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55C26">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2378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4F3D1803">
            <w:pPr>
              <w:adjustRightInd w:val="0"/>
              <w:snapToGrid w:val="0"/>
              <w:jc w:val="center"/>
              <w:rPr>
                <w:sz w:val="24"/>
              </w:rPr>
            </w:pPr>
            <w:r>
              <w:rPr>
                <w:sz w:val="24"/>
              </w:rPr>
              <w:t>建设项目名称</w:t>
            </w:r>
          </w:p>
        </w:tc>
        <w:tc>
          <w:tcPr>
            <w:tcW w:w="3967" w:type="pct"/>
            <w:gridSpan w:val="3"/>
            <w:vAlign w:val="center"/>
          </w:tcPr>
          <w:p w14:paraId="75CF0ED1">
            <w:pPr>
              <w:adjustRightInd w:val="0"/>
              <w:snapToGrid w:val="0"/>
              <w:jc w:val="center"/>
              <w:rPr>
                <w:spacing w:val="-6"/>
                <w:sz w:val="24"/>
              </w:rPr>
            </w:pPr>
            <w:r>
              <w:rPr>
                <w:rFonts w:hint="eastAsia"/>
                <w:spacing w:val="-6"/>
                <w:sz w:val="24"/>
              </w:rPr>
              <w:t>伊金霍洛旗兴达洗煤厂（普通合伙）120万t/a选煤厂煤棚扩建项目</w:t>
            </w:r>
          </w:p>
        </w:tc>
      </w:tr>
      <w:tr w14:paraId="18B96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5BE3BB75">
            <w:pPr>
              <w:adjustRightInd w:val="0"/>
              <w:snapToGrid w:val="0"/>
              <w:jc w:val="center"/>
              <w:rPr>
                <w:sz w:val="24"/>
              </w:rPr>
            </w:pPr>
            <w:r>
              <w:rPr>
                <w:sz w:val="24"/>
              </w:rPr>
              <w:t>项目代码</w:t>
            </w:r>
          </w:p>
        </w:tc>
        <w:tc>
          <w:tcPr>
            <w:tcW w:w="3967" w:type="pct"/>
            <w:gridSpan w:val="3"/>
            <w:vAlign w:val="center"/>
          </w:tcPr>
          <w:p w14:paraId="4A9B5EC1">
            <w:pPr>
              <w:adjustRightInd w:val="0"/>
              <w:snapToGrid w:val="0"/>
              <w:jc w:val="center"/>
              <w:rPr>
                <w:sz w:val="24"/>
              </w:rPr>
            </w:pPr>
            <w:r>
              <w:rPr>
                <w:rFonts w:hint="eastAsia"/>
                <w:sz w:val="24"/>
              </w:rPr>
              <w:t>/</w:t>
            </w:r>
          </w:p>
        </w:tc>
      </w:tr>
      <w:tr w14:paraId="26BDE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1CA6A69E">
            <w:pPr>
              <w:adjustRightInd w:val="0"/>
              <w:snapToGrid w:val="0"/>
              <w:jc w:val="center"/>
              <w:rPr>
                <w:sz w:val="24"/>
              </w:rPr>
            </w:pPr>
            <w:r>
              <w:rPr>
                <w:sz w:val="24"/>
              </w:rPr>
              <w:t>建设单位联系人</w:t>
            </w:r>
          </w:p>
        </w:tc>
        <w:tc>
          <w:tcPr>
            <w:tcW w:w="1123" w:type="pct"/>
            <w:vAlign w:val="center"/>
          </w:tcPr>
          <w:p w14:paraId="4052B698">
            <w:pPr>
              <w:adjustRightInd w:val="0"/>
              <w:snapToGrid w:val="0"/>
              <w:jc w:val="center"/>
              <w:rPr>
                <w:sz w:val="24"/>
              </w:rPr>
            </w:pPr>
            <w:r>
              <w:rPr>
                <w:rFonts w:hint="eastAsia"/>
                <w:sz w:val="24"/>
              </w:rPr>
              <w:t>刘瑞堂</w:t>
            </w:r>
          </w:p>
        </w:tc>
        <w:tc>
          <w:tcPr>
            <w:tcW w:w="1194" w:type="pct"/>
            <w:vAlign w:val="center"/>
          </w:tcPr>
          <w:p w14:paraId="4033ABBA">
            <w:pPr>
              <w:adjustRightInd w:val="0"/>
              <w:snapToGrid w:val="0"/>
              <w:jc w:val="center"/>
              <w:rPr>
                <w:sz w:val="24"/>
              </w:rPr>
            </w:pPr>
            <w:r>
              <w:rPr>
                <w:sz w:val="24"/>
              </w:rPr>
              <w:t>联系方式</w:t>
            </w:r>
          </w:p>
        </w:tc>
        <w:tc>
          <w:tcPr>
            <w:tcW w:w="1650" w:type="pct"/>
            <w:vAlign w:val="center"/>
          </w:tcPr>
          <w:p w14:paraId="194FD57D">
            <w:pPr>
              <w:adjustRightInd w:val="0"/>
              <w:snapToGrid w:val="0"/>
              <w:jc w:val="center"/>
              <w:rPr>
                <w:sz w:val="24"/>
              </w:rPr>
            </w:pPr>
          </w:p>
        </w:tc>
      </w:tr>
      <w:tr w14:paraId="01B56C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5EE7DA94">
            <w:pPr>
              <w:adjustRightInd w:val="0"/>
              <w:snapToGrid w:val="0"/>
              <w:jc w:val="center"/>
              <w:rPr>
                <w:sz w:val="24"/>
              </w:rPr>
            </w:pPr>
            <w:r>
              <w:rPr>
                <w:sz w:val="24"/>
              </w:rPr>
              <w:t>建设地点</w:t>
            </w:r>
          </w:p>
        </w:tc>
        <w:tc>
          <w:tcPr>
            <w:tcW w:w="3967" w:type="pct"/>
            <w:gridSpan w:val="3"/>
            <w:vAlign w:val="center"/>
          </w:tcPr>
          <w:p w14:paraId="7FB945BD">
            <w:pPr>
              <w:adjustRightInd w:val="0"/>
              <w:snapToGrid w:val="0"/>
              <w:jc w:val="center"/>
              <w:rPr>
                <w:sz w:val="24"/>
              </w:rPr>
            </w:pPr>
            <w:r>
              <w:rPr>
                <w:rFonts w:hint="eastAsia"/>
                <w:kern w:val="0"/>
                <w:sz w:val="24"/>
              </w:rPr>
              <w:t>内蒙古自治区鄂尔多斯市伊金霍洛旗札萨克镇哈日木呼尔村三社</w:t>
            </w:r>
          </w:p>
        </w:tc>
      </w:tr>
      <w:tr w14:paraId="27621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27FE38DD">
            <w:pPr>
              <w:adjustRightInd w:val="0"/>
              <w:snapToGrid w:val="0"/>
              <w:jc w:val="center"/>
              <w:rPr>
                <w:sz w:val="24"/>
              </w:rPr>
            </w:pPr>
            <w:r>
              <w:rPr>
                <w:sz w:val="24"/>
              </w:rPr>
              <w:t>地理坐标</w:t>
            </w:r>
          </w:p>
        </w:tc>
        <w:tc>
          <w:tcPr>
            <w:tcW w:w="3967" w:type="pct"/>
            <w:gridSpan w:val="3"/>
            <w:vAlign w:val="center"/>
          </w:tcPr>
          <w:p w14:paraId="5ED8347A">
            <w:pPr>
              <w:jc w:val="center"/>
              <w:rPr>
                <w:sz w:val="24"/>
              </w:rPr>
            </w:pPr>
            <w:r>
              <w:rPr>
                <w:sz w:val="24"/>
              </w:rPr>
              <w:t>（</w:t>
            </w:r>
            <w:r>
              <w:rPr>
                <w:sz w:val="24"/>
                <w:u w:val="single"/>
              </w:rPr>
              <w:t xml:space="preserve"> 1</w:t>
            </w:r>
            <w:r>
              <w:rPr>
                <w:rFonts w:hint="eastAsia"/>
                <w:sz w:val="24"/>
                <w:u w:val="single"/>
              </w:rPr>
              <w:t>09</w:t>
            </w:r>
            <w:r>
              <w:rPr>
                <w:sz w:val="24"/>
                <w:u w:val="single"/>
              </w:rPr>
              <w:t xml:space="preserve"> </w:t>
            </w:r>
            <w:r>
              <w:rPr>
                <w:sz w:val="24"/>
              </w:rPr>
              <w:t>度</w:t>
            </w:r>
            <w:r>
              <w:rPr>
                <w:sz w:val="24"/>
                <w:u w:val="single"/>
              </w:rPr>
              <w:t xml:space="preserve"> </w:t>
            </w:r>
            <w:r>
              <w:rPr>
                <w:rFonts w:hint="eastAsia"/>
                <w:sz w:val="24"/>
                <w:u w:val="single"/>
              </w:rPr>
              <w:t>51</w:t>
            </w:r>
            <w:r>
              <w:rPr>
                <w:sz w:val="24"/>
              </w:rPr>
              <w:t>分</w:t>
            </w:r>
            <w:r>
              <w:rPr>
                <w:sz w:val="24"/>
                <w:u w:val="single"/>
              </w:rPr>
              <w:t xml:space="preserve"> </w:t>
            </w:r>
            <w:r>
              <w:rPr>
                <w:rFonts w:hint="eastAsia"/>
                <w:sz w:val="24"/>
                <w:u w:val="single"/>
              </w:rPr>
              <w:t>07.179</w:t>
            </w:r>
            <w:r>
              <w:rPr>
                <w:sz w:val="24"/>
                <w:u w:val="single"/>
              </w:rPr>
              <w:t xml:space="preserve"> </w:t>
            </w:r>
            <w:r>
              <w:rPr>
                <w:sz w:val="24"/>
              </w:rPr>
              <w:t>秒，</w:t>
            </w:r>
            <w:r>
              <w:rPr>
                <w:sz w:val="24"/>
                <w:u w:val="single"/>
              </w:rPr>
              <w:t xml:space="preserve"> 3</w:t>
            </w:r>
            <w:r>
              <w:rPr>
                <w:rFonts w:hint="eastAsia"/>
                <w:sz w:val="24"/>
                <w:u w:val="single"/>
              </w:rPr>
              <w:t>9</w:t>
            </w:r>
            <w:r>
              <w:rPr>
                <w:sz w:val="24"/>
                <w:u w:val="single"/>
              </w:rPr>
              <w:t xml:space="preserve"> </w:t>
            </w:r>
            <w:r>
              <w:rPr>
                <w:sz w:val="24"/>
              </w:rPr>
              <w:t>度</w:t>
            </w:r>
            <w:r>
              <w:rPr>
                <w:sz w:val="24"/>
                <w:u w:val="single"/>
              </w:rPr>
              <w:t xml:space="preserve"> </w:t>
            </w:r>
            <w:r>
              <w:rPr>
                <w:rFonts w:hint="eastAsia"/>
                <w:sz w:val="24"/>
                <w:u w:val="single"/>
              </w:rPr>
              <w:t>13</w:t>
            </w:r>
            <w:r>
              <w:rPr>
                <w:sz w:val="24"/>
                <w:u w:val="single"/>
              </w:rPr>
              <w:t xml:space="preserve"> </w:t>
            </w:r>
            <w:r>
              <w:rPr>
                <w:sz w:val="24"/>
              </w:rPr>
              <w:t>分</w:t>
            </w:r>
            <w:r>
              <w:rPr>
                <w:sz w:val="24"/>
                <w:u w:val="single"/>
              </w:rPr>
              <w:t xml:space="preserve"> </w:t>
            </w:r>
            <w:r>
              <w:rPr>
                <w:rFonts w:hint="eastAsia"/>
                <w:sz w:val="24"/>
                <w:u w:val="single"/>
              </w:rPr>
              <w:t>16.473</w:t>
            </w:r>
            <w:r>
              <w:rPr>
                <w:sz w:val="24"/>
              </w:rPr>
              <w:t>秒）</w:t>
            </w:r>
          </w:p>
        </w:tc>
      </w:tr>
      <w:tr w14:paraId="45F6F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78A6ECA3">
            <w:pPr>
              <w:adjustRightInd w:val="0"/>
              <w:snapToGrid w:val="0"/>
              <w:jc w:val="center"/>
              <w:rPr>
                <w:sz w:val="24"/>
              </w:rPr>
            </w:pPr>
            <w:r>
              <w:rPr>
                <w:sz w:val="24"/>
              </w:rPr>
              <w:t>国民经济</w:t>
            </w:r>
          </w:p>
          <w:p w14:paraId="36D12DD7">
            <w:pPr>
              <w:adjustRightInd w:val="0"/>
              <w:snapToGrid w:val="0"/>
              <w:jc w:val="center"/>
              <w:rPr>
                <w:sz w:val="24"/>
              </w:rPr>
            </w:pPr>
            <w:r>
              <w:rPr>
                <w:sz w:val="24"/>
              </w:rPr>
              <w:t>行业类别</w:t>
            </w:r>
          </w:p>
        </w:tc>
        <w:tc>
          <w:tcPr>
            <w:tcW w:w="1123" w:type="pct"/>
            <w:vAlign w:val="center"/>
          </w:tcPr>
          <w:p w14:paraId="11D85811">
            <w:pPr>
              <w:adjustRightInd w:val="0"/>
              <w:snapToGrid w:val="0"/>
              <w:jc w:val="center"/>
              <w:rPr>
                <w:sz w:val="24"/>
              </w:rPr>
            </w:pPr>
            <w:r>
              <w:rPr>
                <w:rFonts w:hint="eastAsia"/>
                <w:sz w:val="24"/>
              </w:rPr>
              <w:t>B0610烟煤和无烟煤开采洗选</w:t>
            </w:r>
          </w:p>
        </w:tc>
        <w:tc>
          <w:tcPr>
            <w:tcW w:w="1194" w:type="pct"/>
            <w:vAlign w:val="center"/>
          </w:tcPr>
          <w:p w14:paraId="33B7382D">
            <w:pPr>
              <w:adjustRightInd w:val="0"/>
              <w:snapToGrid w:val="0"/>
              <w:jc w:val="center"/>
              <w:rPr>
                <w:sz w:val="24"/>
              </w:rPr>
            </w:pPr>
            <w:bookmarkStart w:id="0" w:name="_Hlk49843745"/>
            <w:r>
              <w:rPr>
                <w:sz w:val="24"/>
              </w:rPr>
              <w:t>建设项目</w:t>
            </w:r>
          </w:p>
          <w:p w14:paraId="16F2F270">
            <w:pPr>
              <w:adjustRightInd w:val="0"/>
              <w:snapToGrid w:val="0"/>
              <w:jc w:val="center"/>
              <w:rPr>
                <w:sz w:val="24"/>
              </w:rPr>
            </w:pPr>
            <w:r>
              <w:rPr>
                <w:sz w:val="24"/>
              </w:rPr>
              <w:t>行业类别</w:t>
            </w:r>
            <w:bookmarkEnd w:id="0"/>
          </w:p>
        </w:tc>
        <w:tc>
          <w:tcPr>
            <w:tcW w:w="1650" w:type="pct"/>
            <w:vAlign w:val="center"/>
          </w:tcPr>
          <w:p w14:paraId="014B6F3C">
            <w:pPr>
              <w:adjustRightInd w:val="0"/>
              <w:snapToGrid w:val="0"/>
              <w:rPr>
                <w:sz w:val="24"/>
              </w:rPr>
            </w:pPr>
            <w:r>
              <w:rPr>
                <w:rFonts w:hint="eastAsia"/>
                <w:sz w:val="24"/>
              </w:rPr>
              <w:t>四、煤炭开采和洗选业06烟煤和无烟煤开采洗选061煤炭储存、集运</w:t>
            </w:r>
          </w:p>
        </w:tc>
      </w:tr>
      <w:tr w14:paraId="364C0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2F12D2A0">
            <w:pPr>
              <w:adjustRightInd w:val="0"/>
              <w:snapToGrid w:val="0"/>
              <w:jc w:val="center"/>
              <w:rPr>
                <w:sz w:val="24"/>
              </w:rPr>
            </w:pPr>
            <w:r>
              <w:rPr>
                <w:sz w:val="24"/>
              </w:rPr>
              <w:t>建设性质</w:t>
            </w:r>
          </w:p>
        </w:tc>
        <w:tc>
          <w:tcPr>
            <w:tcW w:w="1123" w:type="pct"/>
            <w:vAlign w:val="center"/>
          </w:tcPr>
          <w:p w14:paraId="0026FE6C">
            <w:pPr>
              <w:jc w:val="left"/>
              <w:rPr>
                <w:sz w:val="24"/>
              </w:rPr>
            </w:pPr>
            <w:r>
              <w:rPr>
                <w:sz w:val="24"/>
              </w:rPr>
              <w:sym w:font="Wingdings 2" w:char="00A3"/>
            </w:r>
            <w:r>
              <w:rPr>
                <w:sz w:val="24"/>
              </w:rPr>
              <w:t>新建（迁建）</w:t>
            </w:r>
          </w:p>
          <w:p w14:paraId="72FB34D9">
            <w:pPr>
              <w:jc w:val="left"/>
              <w:rPr>
                <w:sz w:val="24"/>
              </w:rPr>
            </w:pPr>
            <w:r>
              <w:rPr>
                <w:sz w:val="24"/>
              </w:rPr>
              <w:sym w:font="Wingdings 2" w:char="00A3"/>
            </w:r>
            <w:r>
              <w:rPr>
                <w:sz w:val="24"/>
              </w:rPr>
              <w:t>改建</w:t>
            </w:r>
          </w:p>
          <w:p w14:paraId="2A274AD7">
            <w:pPr>
              <w:jc w:val="left"/>
              <w:rPr>
                <w:sz w:val="24"/>
              </w:rPr>
            </w:pPr>
            <w:r>
              <w:rPr>
                <w:sz w:val="24"/>
              </w:rPr>
              <w:sym w:font="Wingdings 2" w:char="0052"/>
            </w:r>
            <w:r>
              <w:rPr>
                <w:sz w:val="24"/>
              </w:rPr>
              <w:t>扩建</w:t>
            </w:r>
          </w:p>
          <w:p w14:paraId="406EF272">
            <w:pPr>
              <w:jc w:val="left"/>
              <w:rPr>
                <w:sz w:val="24"/>
              </w:rPr>
            </w:pPr>
            <w:r>
              <w:rPr>
                <w:sz w:val="24"/>
              </w:rPr>
              <w:sym w:font="Wingdings 2" w:char="00A3"/>
            </w:r>
            <w:r>
              <w:rPr>
                <w:sz w:val="24"/>
              </w:rPr>
              <w:t>技术改造</w:t>
            </w:r>
          </w:p>
        </w:tc>
        <w:tc>
          <w:tcPr>
            <w:tcW w:w="1194" w:type="pct"/>
            <w:vAlign w:val="center"/>
          </w:tcPr>
          <w:p w14:paraId="7B57DF2B">
            <w:pPr>
              <w:adjustRightInd w:val="0"/>
              <w:snapToGrid w:val="0"/>
              <w:jc w:val="center"/>
              <w:rPr>
                <w:sz w:val="24"/>
              </w:rPr>
            </w:pPr>
            <w:r>
              <w:rPr>
                <w:sz w:val="24"/>
              </w:rPr>
              <w:t>建设项目</w:t>
            </w:r>
          </w:p>
          <w:p w14:paraId="75197A11">
            <w:pPr>
              <w:adjustRightInd w:val="0"/>
              <w:snapToGrid w:val="0"/>
              <w:jc w:val="center"/>
              <w:rPr>
                <w:sz w:val="24"/>
              </w:rPr>
            </w:pPr>
            <w:r>
              <w:rPr>
                <w:sz w:val="24"/>
              </w:rPr>
              <w:t>申报情形</w:t>
            </w:r>
          </w:p>
        </w:tc>
        <w:tc>
          <w:tcPr>
            <w:tcW w:w="1650" w:type="pct"/>
            <w:vAlign w:val="center"/>
          </w:tcPr>
          <w:p w14:paraId="6D6CCB58">
            <w:pPr>
              <w:jc w:val="left"/>
              <w:rPr>
                <w:sz w:val="24"/>
              </w:rPr>
            </w:pPr>
            <w:r>
              <w:rPr>
                <w:sz w:val="24"/>
              </w:rPr>
              <w:sym w:font="Wingdings 2" w:char="0052"/>
            </w:r>
            <w:r>
              <w:rPr>
                <w:sz w:val="24"/>
              </w:rPr>
              <w:t>首次申报项目</w:t>
            </w:r>
          </w:p>
          <w:p w14:paraId="01C1E1D7">
            <w:pPr>
              <w:rPr>
                <w:sz w:val="24"/>
              </w:rPr>
            </w:pPr>
            <w:r>
              <w:rPr>
                <w:sz w:val="24"/>
              </w:rPr>
              <w:sym w:font="Wingdings 2" w:char="00A3"/>
            </w:r>
            <w:r>
              <w:rPr>
                <w:sz w:val="24"/>
              </w:rPr>
              <w:t>不予批准后再次申报项目</w:t>
            </w:r>
          </w:p>
          <w:p w14:paraId="060193C1">
            <w:pPr>
              <w:jc w:val="left"/>
              <w:rPr>
                <w:sz w:val="24"/>
              </w:rPr>
            </w:pPr>
            <w:r>
              <w:rPr>
                <w:sz w:val="24"/>
              </w:rPr>
              <w:sym w:font="Wingdings 2" w:char="00A3"/>
            </w:r>
            <w:r>
              <w:rPr>
                <w:sz w:val="24"/>
              </w:rPr>
              <w:t>超五年重新审核项目</w:t>
            </w:r>
          </w:p>
          <w:p w14:paraId="058E11C2">
            <w:pPr>
              <w:jc w:val="left"/>
              <w:rPr>
                <w:sz w:val="24"/>
              </w:rPr>
            </w:pPr>
            <w:r>
              <w:rPr>
                <w:sz w:val="24"/>
              </w:rPr>
              <w:sym w:font="Wingdings 2" w:char="00A3"/>
            </w:r>
            <w:r>
              <w:rPr>
                <w:sz w:val="24"/>
              </w:rPr>
              <w:t>重大变动重新报批项目</w:t>
            </w:r>
          </w:p>
        </w:tc>
      </w:tr>
      <w:tr w14:paraId="799231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1D4BF275">
            <w:pPr>
              <w:adjustRightInd w:val="0"/>
              <w:snapToGrid w:val="0"/>
              <w:jc w:val="center"/>
              <w:rPr>
                <w:sz w:val="24"/>
              </w:rPr>
            </w:pPr>
            <w:r>
              <w:rPr>
                <w:sz w:val="24"/>
              </w:rPr>
              <w:t>项目审批（核准/备案）部门</w:t>
            </w:r>
          </w:p>
        </w:tc>
        <w:tc>
          <w:tcPr>
            <w:tcW w:w="1123" w:type="pct"/>
            <w:vAlign w:val="center"/>
          </w:tcPr>
          <w:p w14:paraId="05A131F9">
            <w:pPr>
              <w:adjustRightInd w:val="0"/>
              <w:snapToGrid w:val="0"/>
              <w:jc w:val="center"/>
              <w:rPr>
                <w:sz w:val="24"/>
              </w:rPr>
            </w:pPr>
            <w:r>
              <w:rPr>
                <w:rFonts w:hint="eastAsia"/>
                <w:sz w:val="24"/>
              </w:rPr>
              <w:t>/</w:t>
            </w:r>
          </w:p>
        </w:tc>
        <w:tc>
          <w:tcPr>
            <w:tcW w:w="1194" w:type="pct"/>
            <w:vAlign w:val="center"/>
          </w:tcPr>
          <w:p w14:paraId="1406CB2B">
            <w:pPr>
              <w:adjustRightInd w:val="0"/>
              <w:snapToGrid w:val="0"/>
              <w:jc w:val="center"/>
              <w:rPr>
                <w:sz w:val="24"/>
              </w:rPr>
            </w:pPr>
            <w:r>
              <w:rPr>
                <w:sz w:val="24"/>
              </w:rPr>
              <w:t>项目审批（核准/备案）文号（选填）</w:t>
            </w:r>
          </w:p>
        </w:tc>
        <w:tc>
          <w:tcPr>
            <w:tcW w:w="1650" w:type="pct"/>
            <w:vAlign w:val="center"/>
          </w:tcPr>
          <w:p w14:paraId="63ACDC74">
            <w:pPr>
              <w:adjustRightInd w:val="0"/>
              <w:snapToGrid w:val="0"/>
              <w:jc w:val="center"/>
              <w:rPr>
                <w:sz w:val="24"/>
              </w:rPr>
            </w:pPr>
            <w:r>
              <w:rPr>
                <w:rFonts w:hint="eastAsia"/>
                <w:sz w:val="24"/>
              </w:rPr>
              <w:t>/</w:t>
            </w:r>
          </w:p>
        </w:tc>
      </w:tr>
      <w:tr w14:paraId="3554C9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7892E8A7">
            <w:pPr>
              <w:adjustRightInd w:val="0"/>
              <w:snapToGrid w:val="0"/>
              <w:jc w:val="center"/>
              <w:rPr>
                <w:sz w:val="24"/>
              </w:rPr>
            </w:pPr>
            <w:r>
              <w:rPr>
                <w:sz w:val="24"/>
              </w:rPr>
              <w:t>总投资（万元）</w:t>
            </w:r>
          </w:p>
        </w:tc>
        <w:tc>
          <w:tcPr>
            <w:tcW w:w="1123" w:type="pct"/>
            <w:vAlign w:val="center"/>
          </w:tcPr>
          <w:p w14:paraId="36F4437B">
            <w:pPr>
              <w:adjustRightInd w:val="0"/>
              <w:snapToGrid w:val="0"/>
              <w:jc w:val="center"/>
              <w:rPr>
                <w:sz w:val="24"/>
              </w:rPr>
            </w:pPr>
            <w:r>
              <w:rPr>
                <w:rFonts w:hint="eastAsia"/>
                <w:sz w:val="24"/>
              </w:rPr>
              <w:t>240</w:t>
            </w:r>
          </w:p>
        </w:tc>
        <w:tc>
          <w:tcPr>
            <w:tcW w:w="1194" w:type="pct"/>
            <w:tcMar>
              <w:top w:w="16" w:type="dxa"/>
              <w:left w:w="16" w:type="dxa"/>
              <w:right w:w="16" w:type="dxa"/>
            </w:tcMar>
            <w:vAlign w:val="center"/>
          </w:tcPr>
          <w:p w14:paraId="53CDA66A">
            <w:pPr>
              <w:adjustRightInd w:val="0"/>
              <w:snapToGrid w:val="0"/>
              <w:jc w:val="center"/>
              <w:rPr>
                <w:sz w:val="24"/>
              </w:rPr>
            </w:pPr>
            <w:r>
              <w:rPr>
                <w:sz w:val="24"/>
              </w:rPr>
              <w:t>环保投资（万元）</w:t>
            </w:r>
          </w:p>
        </w:tc>
        <w:tc>
          <w:tcPr>
            <w:tcW w:w="1650" w:type="pct"/>
            <w:vAlign w:val="center"/>
          </w:tcPr>
          <w:p w14:paraId="13761D75">
            <w:pPr>
              <w:adjustRightInd w:val="0"/>
              <w:snapToGrid w:val="0"/>
              <w:jc w:val="center"/>
              <w:rPr>
                <w:sz w:val="24"/>
              </w:rPr>
            </w:pPr>
            <w:r>
              <w:rPr>
                <w:rFonts w:hint="eastAsia"/>
                <w:sz w:val="24"/>
              </w:rPr>
              <w:t>240</w:t>
            </w:r>
          </w:p>
        </w:tc>
      </w:tr>
      <w:tr w14:paraId="60B08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25" w:hRule="atLeast"/>
          <w:jc w:val="center"/>
        </w:trPr>
        <w:tc>
          <w:tcPr>
            <w:tcW w:w="1033" w:type="pct"/>
            <w:tcMar>
              <w:top w:w="16" w:type="dxa"/>
              <w:left w:w="16" w:type="dxa"/>
              <w:right w:w="16" w:type="dxa"/>
            </w:tcMar>
            <w:vAlign w:val="center"/>
          </w:tcPr>
          <w:p w14:paraId="10B0DBE0">
            <w:pPr>
              <w:adjustRightInd w:val="0"/>
              <w:snapToGrid w:val="0"/>
              <w:jc w:val="center"/>
              <w:rPr>
                <w:sz w:val="24"/>
              </w:rPr>
            </w:pPr>
            <w:r>
              <w:rPr>
                <w:sz w:val="24"/>
              </w:rPr>
              <w:t>环保投资占比（%）</w:t>
            </w:r>
          </w:p>
        </w:tc>
        <w:tc>
          <w:tcPr>
            <w:tcW w:w="1123" w:type="pct"/>
            <w:vAlign w:val="center"/>
          </w:tcPr>
          <w:p w14:paraId="6BEFDB0B">
            <w:pPr>
              <w:adjustRightInd w:val="0"/>
              <w:snapToGrid w:val="0"/>
              <w:jc w:val="center"/>
              <w:rPr>
                <w:sz w:val="24"/>
              </w:rPr>
            </w:pPr>
            <w:r>
              <w:rPr>
                <w:rFonts w:hint="eastAsia"/>
                <w:sz w:val="24"/>
              </w:rPr>
              <w:t>100</w:t>
            </w:r>
          </w:p>
        </w:tc>
        <w:tc>
          <w:tcPr>
            <w:tcW w:w="1194" w:type="pct"/>
            <w:tcMar>
              <w:top w:w="16" w:type="dxa"/>
              <w:left w:w="16" w:type="dxa"/>
              <w:right w:w="16" w:type="dxa"/>
            </w:tcMar>
            <w:vAlign w:val="center"/>
          </w:tcPr>
          <w:p w14:paraId="6BB31773">
            <w:pPr>
              <w:adjustRightInd w:val="0"/>
              <w:snapToGrid w:val="0"/>
              <w:jc w:val="center"/>
              <w:rPr>
                <w:sz w:val="24"/>
              </w:rPr>
            </w:pPr>
            <w:r>
              <w:rPr>
                <w:sz w:val="24"/>
              </w:rPr>
              <w:t>施工工期</w:t>
            </w:r>
          </w:p>
        </w:tc>
        <w:tc>
          <w:tcPr>
            <w:tcW w:w="1650" w:type="pct"/>
            <w:vAlign w:val="center"/>
          </w:tcPr>
          <w:p w14:paraId="50978AB1">
            <w:pPr>
              <w:adjustRightInd w:val="0"/>
              <w:snapToGrid w:val="0"/>
              <w:jc w:val="center"/>
              <w:rPr>
                <w:sz w:val="24"/>
              </w:rPr>
            </w:pPr>
            <w:r>
              <w:rPr>
                <w:rFonts w:hint="eastAsia"/>
                <w:sz w:val="24"/>
              </w:rPr>
              <w:t>/</w:t>
            </w:r>
          </w:p>
        </w:tc>
      </w:tr>
      <w:tr w14:paraId="0DC53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6E7D70BF">
            <w:pPr>
              <w:adjustRightInd w:val="0"/>
              <w:snapToGrid w:val="0"/>
              <w:jc w:val="center"/>
              <w:rPr>
                <w:sz w:val="24"/>
              </w:rPr>
            </w:pPr>
            <w:r>
              <w:rPr>
                <w:sz w:val="24"/>
              </w:rPr>
              <w:t>是否开工建设</w:t>
            </w:r>
          </w:p>
        </w:tc>
        <w:tc>
          <w:tcPr>
            <w:tcW w:w="1123" w:type="pct"/>
            <w:vAlign w:val="center"/>
          </w:tcPr>
          <w:p w14:paraId="5D5B4F23">
            <w:pPr>
              <w:adjustRightInd w:val="0"/>
              <w:snapToGrid w:val="0"/>
              <w:rPr>
                <w:sz w:val="24"/>
              </w:rPr>
            </w:pPr>
            <w:r>
              <w:rPr>
                <w:sz w:val="24"/>
              </w:rPr>
              <w:sym w:font="Wingdings 2" w:char="00A3"/>
            </w:r>
            <w:r>
              <w:rPr>
                <w:sz w:val="24"/>
              </w:rPr>
              <w:t>否</w:t>
            </w:r>
          </w:p>
          <w:p w14:paraId="12F7E662">
            <w:pPr>
              <w:adjustRightInd w:val="0"/>
              <w:snapToGrid w:val="0"/>
              <w:rPr>
                <w:sz w:val="24"/>
              </w:rPr>
            </w:pPr>
            <w:r>
              <w:rPr>
                <w:sz w:val="24"/>
              </w:rPr>
              <w:t>■是：</w:t>
            </w:r>
            <w:r>
              <w:rPr>
                <w:rFonts w:hint="eastAsia"/>
                <w:sz w:val="24"/>
                <w:u w:val="single"/>
              </w:rPr>
              <w:t>全厂煤棚面积超过原环评批复的煤棚面积，超出部分属于“未批先建”。鄂尔多斯市生态环境局于2025年6月30日出具行政处罚决定书（鄂环罚</w:t>
            </w:r>
            <w:r>
              <w:rPr>
                <w:rFonts w:hint="eastAsia" w:ascii="宋体" w:hAnsi="宋体"/>
                <w:sz w:val="24"/>
                <w:u w:val="single"/>
              </w:rPr>
              <w:t>〔</w:t>
            </w:r>
            <w:r>
              <w:rPr>
                <w:rFonts w:hint="eastAsia"/>
                <w:sz w:val="24"/>
                <w:u w:val="single"/>
              </w:rPr>
              <w:t>2025</w:t>
            </w:r>
            <w:r>
              <w:rPr>
                <w:rFonts w:hint="eastAsia" w:ascii="宋体" w:hAnsi="宋体"/>
                <w:sz w:val="24"/>
                <w:u w:val="single"/>
              </w:rPr>
              <w:t>〕</w:t>
            </w:r>
            <w:r>
              <w:rPr>
                <w:rFonts w:hint="eastAsia"/>
                <w:sz w:val="24"/>
                <w:u w:val="single"/>
              </w:rPr>
              <w:t>5-16号），建设单位于2025年7月1日缴纳罚款。</w:t>
            </w:r>
          </w:p>
        </w:tc>
        <w:tc>
          <w:tcPr>
            <w:tcW w:w="1194" w:type="pct"/>
            <w:tcMar>
              <w:top w:w="16" w:type="dxa"/>
              <w:left w:w="16" w:type="dxa"/>
              <w:right w:w="16" w:type="dxa"/>
            </w:tcMar>
            <w:vAlign w:val="center"/>
          </w:tcPr>
          <w:p w14:paraId="4B4DE9F5">
            <w:pPr>
              <w:adjustRightInd w:val="0"/>
              <w:snapToGrid w:val="0"/>
              <w:jc w:val="center"/>
              <w:rPr>
                <w:spacing w:val="-6"/>
                <w:sz w:val="24"/>
              </w:rPr>
            </w:pPr>
            <w:r>
              <w:rPr>
                <w:spacing w:val="-6"/>
                <w:sz w:val="24"/>
              </w:rPr>
              <w:t>用地（用海）</w:t>
            </w:r>
          </w:p>
          <w:p w14:paraId="07154A3A">
            <w:pPr>
              <w:adjustRightInd w:val="0"/>
              <w:snapToGrid w:val="0"/>
              <w:jc w:val="center"/>
              <w:rPr>
                <w:sz w:val="24"/>
              </w:rPr>
            </w:pPr>
            <w:r>
              <w:rPr>
                <w:spacing w:val="-6"/>
                <w:sz w:val="24"/>
              </w:rPr>
              <w:t>面积（m</w:t>
            </w:r>
            <w:r>
              <w:rPr>
                <w:spacing w:val="-6"/>
                <w:sz w:val="24"/>
                <w:vertAlign w:val="superscript"/>
              </w:rPr>
              <w:t>2</w:t>
            </w:r>
            <w:r>
              <w:rPr>
                <w:spacing w:val="-6"/>
                <w:sz w:val="24"/>
              </w:rPr>
              <w:t>）</w:t>
            </w:r>
          </w:p>
        </w:tc>
        <w:tc>
          <w:tcPr>
            <w:tcW w:w="1650" w:type="pct"/>
            <w:vAlign w:val="center"/>
          </w:tcPr>
          <w:p w14:paraId="3759325C">
            <w:pPr>
              <w:adjustRightInd w:val="0"/>
              <w:snapToGrid w:val="0"/>
              <w:jc w:val="center"/>
              <w:rPr>
                <w:sz w:val="24"/>
              </w:rPr>
            </w:pPr>
            <w:r>
              <w:rPr>
                <w:rFonts w:hint="eastAsia"/>
                <w:sz w:val="24"/>
              </w:rPr>
              <w:t>37370.6</w:t>
            </w:r>
          </w:p>
          <w:p w14:paraId="1D34CDBB">
            <w:pPr>
              <w:adjustRightInd w:val="0"/>
              <w:snapToGrid w:val="0"/>
              <w:jc w:val="center"/>
              <w:rPr>
                <w:sz w:val="24"/>
              </w:rPr>
            </w:pPr>
            <w:r>
              <w:rPr>
                <w:rFonts w:hint="eastAsia"/>
                <w:sz w:val="24"/>
              </w:rPr>
              <w:t>（本次无新增用地）</w:t>
            </w:r>
          </w:p>
        </w:tc>
      </w:tr>
      <w:tr w14:paraId="3EF2F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63340068">
            <w:pPr>
              <w:autoSpaceDE w:val="0"/>
              <w:autoSpaceDN w:val="0"/>
              <w:adjustRightInd w:val="0"/>
              <w:snapToGrid w:val="0"/>
              <w:jc w:val="center"/>
              <w:rPr>
                <w:kern w:val="0"/>
                <w:sz w:val="24"/>
              </w:rPr>
            </w:pPr>
            <w:r>
              <w:rPr>
                <w:kern w:val="0"/>
                <w:sz w:val="24"/>
              </w:rPr>
              <w:t>专项评价设置</w:t>
            </w:r>
          </w:p>
          <w:p w14:paraId="5D008486">
            <w:pPr>
              <w:autoSpaceDE w:val="0"/>
              <w:autoSpaceDN w:val="0"/>
              <w:adjustRightInd w:val="0"/>
              <w:snapToGrid w:val="0"/>
              <w:jc w:val="center"/>
              <w:rPr>
                <w:kern w:val="0"/>
                <w:sz w:val="24"/>
              </w:rPr>
            </w:pPr>
            <w:r>
              <w:rPr>
                <w:kern w:val="0"/>
                <w:sz w:val="24"/>
              </w:rPr>
              <w:t>情况</w:t>
            </w:r>
          </w:p>
        </w:tc>
        <w:tc>
          <w:tcPr>
            <w:tcW w:w="3967" w:type="pct"/>
            <w:gridSpan w:val="3"/>
            <w:vAlign w:val="center"/>
          </w:tcPr>
          <w:p w14:paraId="77E8F459">
            <w:pPr>
              <w:autoSpaceDE w:val="0"/>
              <w:autoSpaceDN w:val="0"/>
              <w:adjustRightInd w:val="0"/>
              <w:snapToGrid w:val="0"/>
              <w:spacing w:line="440" w:lineRule="exact"/>
              <w:jc w:val="center"/>
              <w:rPr>
                <w:kern w:val="0"/>
                <w:sz w:val="24"/>
              </w:rPr>
            </w:pPr>
            <w:r>
              <w:rPr>
                <w:rFonts w:hint="eastAsia"/>
                <w:kern w:val="0"/>
                <w:sz w:val="24"/>
              </w:rPr>
              <w:t>无</w:t>
            </w:r>
          </w:p>
        </w:tc>
      </w:tr>
      <w:tr w14:paraId="6D40FA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0A9C0A48">
            <w:pPr>
              <w:autoSpaceDE w:val="0"/>
              <w:autoSpaceDN w:val="0"/>
              <w:adjustRightInd w:val="0"/>
              <w:snapToGrid w:val="0"/>
              <w:jc w:val="center"/>
              <w:rPr>
                <w:kern w:val="0"/>
                <w:sz w:val="24"/>
              </w:rPr>
            </w:pPr>
            <w:r>
              <w:rPr>
                <w:sz w:val="24"/>
              </w:rPr>
              <w:t>规划情况</w:t>
            </w:r>
          </w:p>
        </w:tc>
        <w:tc>
          <w:tcPr>
            <w:tcW w:w="3967" w:type="pct"/>
            <w:gridSpan w:val="3"/>
            <w:vAlign w:val="center"/>
          </w:tcPr>
          <w:p w14:paraId="1F432075">
            <w:pPr>
              <w:autoSpaceDE w:val="0"/>
              <w:autoSpaceDN w:val="0"/>
              <w:adjustRightInd w:val="0"/>
              <w:snapToGrid w:val="0"/>
              <w:spacing w:line="440" w:lineRule="exact"/>
              <w:jc w:val="center"/>
              <w:rPr>
                <w:kern w:val="0"/>
                <w:sz w:val="24"/>
              </w:rPr>
            </w:pPr>
            <w:r>
              <w:rPr>
                <w:rFonts w:hint="eastAsia"/>
                <w:kern w:val="0"/>
                <w:sz w:val="24"/>
              </w:rPr>
              <w:t>无</w:t>
            </w:r>
          </w:p>
        </w:tc>
      </w:tr>
      <w:tr w14:paraId="660491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70C789DD">
            <w:pPr>
              <w:adjustRightInd w:val="0"/>
              <w:snapToGrid w:val="0"/>
              <w:jc w:val="center"/>
              <w:rPr>
                <w:sz w:val="24"/>
              </w:rPr>
            </w:pPr>
            <w:r>
              <w:rPr>
                <w:sz w:val="24"/>
              </w:rPr>
              <w:t>规划环境影响评价情况</w:t>
            </w:r>
          </w:p>
        </w:tc>
        <w:tc>
          <w:tcPr>
            <w:tcW w:w="3967" w:type="pct"/>
            <w:gridSpan w:val="3"/>
            <w:vAlign w:val="center"/>
          </w:tcPr>
          <w:p w14:paraId="3200DBFF">
            <w:pPr>
              <w:autoSpaceDE w:val="0"/>
              <w:autoSpaceDN w:val="0"/>
              <w:adjustRightInd w:val="0"/>
              <w:snapToGrid w:val="0"/>
              <w:spacing w:line="440" w:lineRule="exact"/>
              <w:jc w:val="center"/>
              <w:rPr>
                <w:kern w:val="0"/>
                <w:sz w:val="24"/>
              </w:rPr>
            </w:pPr>
            <w:r>
              <w:rPr>
                <w:rFonts w:hint="eastAsia"/>
                <w:kern w:val="0"/>
                <w:sz w:val="24"/>
              </w:rPr>
              <w:t>无</w:t>
            </w:r>
          </w:p>
        </w:tc>
      </w:tr>
      <w:tr w14:paraId="212D8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583EF5D2">
            <w:pPr>
              <w:autoSpaceDE w:val="0"/>
              <w:autoSpaceDN w:val="0"/>
              <w:adjustRightInd w:val="0"/>
              <w:snapToGrid w:val="0"/>
              <w:jc w:val="center"/>
              <w:rPr>
                <w:kern w:val="0"/>
                <w:sz w:val="24"/>
              </w:rPr>
            </w:pPr>
            <w:r>
              <w:rPr>
                <w:kern w:val="0"/>
                <w:sz w:val="24"/>
              </w:rPr>
              <w:t>规划及规划环境影响评价符合性分析</w:t>
            </w:r>
          </w:p>
        </w:tc>
        <w:tc>
          <w:tcPr>
            <w:tcW w:w="3967" w:type="pct"/>
            <w:gridSpan w:val="3"/>
            <w:vAlign w:val="center"/>
          </w:tcPr>
          <w:p w14:paraId="02696AA9">
            <w:pPr>
              <w:pStyle w:val="5"/>
              <w:spacing w:line="440" w:lineRule="exact"/>
              <w:ind w:firstLine="0"/>
              <w:jc w:val="center"/>
              <w:rPr>
                <w:kern w:val="0"/>
                <w:sz w:val="24"/>
              </w:rPr>
            </w:pPr>
            <w:r>
              <w:rPr>
                <w:rFonts w:hint="eastAsia"/>
                <w:kern w:val="0"/>
                <w:sz w:val="24"/>
              </w:rPr>
              <w:t>无</w:t>
            </w:r>
          </w:p>
        </w:tc>
      </w:tr>
      <w:tr w14:paraId="66F8C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69E31074">
            <w:pPr>
              <w:autoSpaceDE w:val="0"/>
              <w:autoSpaceDN w:val="0"/>
              <w:adjustRightInd w:val="0"/>
              <w:snapToGrid w:val="0"/>
              <w:jc w:val="center"/>
              <w:rPr>
                <w:kern w:val="0"/>
                <w:sz w:val="24"/>
              </w:rPr>
            </w:pPr>
            <w:r>
              <w:rPr>
                <w:kern w:val="0"/>
                <w:sz w:val="24"/>
              </w:rPr>
              <w:t>其他符合性</w:t>
            </w:r>
          </w:p>
          <w:p w14:paraId="46FB19EB">
            <w:pPr>
              <w:autoSpaceDE w:val="0"/>
              <w:autoSpaceDN w:val="0"/>
              <w:adjustRightInd w:val="0"/>
              <w:snapToGrid w:val="0"/>
              <w:jc w:val="center"/>
              <w:rPr>
                <w:kern w:val="0"/>
                <w:sz w:val="24"/>
              </w:rPr>
            </w:pPr>
            <w:r>
              <w:rPr>
                <w:kern w:val="0"/>
                <w:sz w:val="24"/>
              </w:rPr>
              <w:t>分析</w:t>
            </w:r>
          </w:p>
        </w:tc>
        <w:tc>
          <w:tcPr>
            <w:tcW w:w="3967" w:type="pct"/>
            <w:gridSpan w:val="3"/>
            <w:vAlign w:val="center"/>
          </w:tcPr>
          <w:p w14:paraId="2A1E15CD">
            <w:pPr>
              <w:spacing w:line="440" w:lineRule="exact"/>
              <w:ind w:left="42" w:leftChars="20" w:right="42" w:rightChars="20" w:firstLine="482" w:firstLineChars="200"/>
              <w:rPr>
                <w:b/>
                <w:bCs/>
                <w:kern w:val="0"/>
                <w:sz w:val="24"/>
              </w:rPr>
            </w:pPr>
            <w:r>
              <w:rPr>
                <w:b/>
                <w:bCs/>
                <w:kern w:val="0"/>
                <w:sz w:val="24"/>
              </w:rPr>
              <w:t>1、政策符合性分析</w:t>
            </w:r>
          </w:p>
          <w:p w14:paraId="5F37339C">
            <w:pPr>
              <w:spacing w:line="440" w:lineRule="exact"/>
              <w:ind w:left="42" w:leftChars="20" w:right="42" w:rightChars="20" w:firstLine="480" w:firstLineChars="200"/>
              <w:rPr>
                <w:kern w:val="0"/>
                <w:sz w:val="24"/>
              </w:rPr>
            </w:pPr>
            <w:r>
              <w:rPr>
                <w:kern w:val="0"/>
                <w:sz w:val="24"/>
                <w:lang w:val="en-GB"/>
              </w:rPr>
              <w:t>根据</w:t>
            </w:r>
            <w:r>
              <w:rPr>
                <w:kern w:val="0"/>
                <w:sz w:val="24"/>
              </w:rPr>
              <w:t>《产业结构调整指导目录</w:t>
            </w:r>
            <w:r>
              <w:rPr>
                <w:rFonts w:hint="eastAsia"/>
                <w:kern w:val="0"/>
                <w:sz w:val="24"/>
              </w:rPr>
              <w:t>（2</w:t>
            </w:r>
            <w:r>
              <w:rPr>
                <w:kern w:val="0"/>
                <w:sz w:val="24"/>
              </w:rPr>
              <w:t>0</w:t>
            </w:r>
            <w:r>
              <w:rPr>
                <w:rFonts w:hint="eastAsia"/>
                <w:kern w:val="0"/>
                <w:sz w:val="24"/>
              </w:rPr>
              <w:t>24年）</w:t>
            </w:r>
            <w:r>
              <w:rPr>
                <w:kern w:val="0"/>
                <w:sz w:val="24"/>
              </w:rPr>
              <w:t>》，项目属于</w:t>
            </w:r>
            <w:r>
              <w:rPr>
                <w:rFonts w:hint="eastAsia"/>
                <w:kern w:val="0"/>
                <w:sz w:val="24"/>
              </w:rPr>
              <w:t>“三、煤炭--煤炭跨区域运输通道和集疏运体系：管道输煤，大型煤炭储运中心、煤炭交易市场建设，储煤设施建设和环保改造”，为鼓励类项目</w:t>
            </w:r>
            <w:r>
              <w:rPr>
                <w:kern w:val="0"/>
                <w:sz w:val="24"/>
              </w:rPr>
              <w:t>；</w:t>
            </w:r>
            <w:r>
              <w:rPr>
                <w:rFonts w:hint="eastAsia"/>
                <w:sz w:val="24"/>
              </w:rPr>
              <w:t>不属于《市场准入负面清单（2025年版）》中禁止准入类</w:t>
            </w:r>
            <w:r>
              <w:rPr>
                <w:rFonts w:hint="eastAsia"/>
                <w:kern w:val="0"/>
                <w:sz w:val="24"/>
              </w:rPr>
              <w:t>。</w:t>
            </w:r>
          </w:p>
          <w:p w14:paraId="63C3D537">
            <w:pPr>
              <w:spacing w:line="440" w:lineRule="exact"/>
              <w:ind w:left="42" w:leftChars="20" w:right="42" w:rightChars="20" w:firstLine="480" w:firstLineChars="200"/>
              <w:rPr>
                <w:kern w:val="0"/>
                <w:sz w:val="24"/>
              </w:rPr>
            </w:pPr>
            <w:r>
              <w:rPr>
                <w:kern w:val="0"/>
                <w:sz w:val="24"/>
              </w:rPr>
              <w:t>因此，项目建设符合国家及地方产业政策。</w:t>
            </w:r>
          </w:p>
          <w:p w14:paraId="6AD78E3F">
            <w:pPr>
              <w:spacing w:line="440" w:lineRule="exact"/>
              <w:ind w:left="42" w:leftChars="20" w:right="42" w:rightChars="20" w:firstLine="482" w:firstLineChars="200"/>
              <w:rPr>
                <w:b/>
                <w:bCs/>
                <w:kern w:val="0"/>
                <w:sz w:val="24"/>
              </w:rPr>
            </w:pPr>
            <w:r>
              <w:rPr>
                <w:b/>
                <w:bCs/>
                <w:kern w:val="0"/>
                <w:sz w:val="24"/>
              </w:rPr>
              <w:t>2、项目选址可行性分析</w:t>
            </w:r>
          </w:p>
          <w:p w14:paraId="6A78FCF9">
            <w:pPr>
              <w:spacing w:line="440" w:lineRule="exact"/>
              <w:ind w:left="42" w:leftChars="20" w:right="42" w:rightChars="20" w:firstLine="480" w:firstLineChars="200"/>
              <w:rPr>
                <w:kern w:val="0"/>
                <w:sz w:val="24"/>
              </w:rPr>
            </w:pPr>
            <w:r>
              <w:rPr>
                <w:rFonts w:hint="eastAsia"/>
                <w:kern w:val="0"/>
                <w:sz w:val="24"/>
              </w:rPr>
              <w:t>项目在现有厂区内建设，不新增占地，位于伊金霍洛旗兴达洗煤厂现有厂区内。厂区东侧为府深线，西、南侧为其他洗煤厂，北侧为空地。项目周边500m范围内敏感点为哈日木乎尔村散户。厂址占地不涉及自然保护区、文物景观、居民集中区等，项目区交通方便，水电供应有保障，项目选址合理。</w:t>
            </w:r>
          </w:p>
          <w:p w14:paraId="6EB654FB">
            <w:pPr>
              <w:spacing w:line="440" w:lineRule="exact"/>
              <w:ind w:left="42" w:leftChars="20" w:right="42" w:rightChars="20" w:firstLine="480" w:firstLineChars="200"/>
              <w:rPr>
                <w:kern w:val="0"/>
                <w:sz w:val="24"/>
              </w:rPr>
            </w:pPr>
            <w:r>
              <w:rPr>
                <w:rFonts w:hint="eastAsia"/>
                <w:kern w:val="0"/>
                <w:sz w:val="24"/>
              </w:rPr>
              <w:t>在实际建设过程中，考虑到煤炭储存、周转等原因，企业厂区内煤棚建设建筑面积与原环评批复不一致。目前，项目已建设完成，企业全厂煤棚总建筑面积25501.57m</w:t>
            </w:r>
            <w:r>
              <w:rPr>
                <w:rFonts w:hint="eastAsia"/>
                <w:kern w:val="0"/>
                <w:sz w:val="24"/>
                <w:vertAlign w:val="superscript"/>
              </w:rPr>
              <w:t>2</w:t>
            </w:r>
            <w:r>
              <w:rPr>
                <w:rFonts w:hint="eastAsia"/>
                <w:kern w:val="0"/>
                <w:sz w:val="24"/>
              </w:rPr>
              <w:t>，原环评中已批复的煤棚总建筑面积为7530m</w:t>
            </w:r>
            <w:r>
              <w:rPr>
                <w:rFonts w:hint="eastAsia"/>
                <w:kern w:val="0"/>
                <w:sz w:val="24"/>
                <w:vertAlign w:val="superscript"/>
              </w:rPr>
              <w:t>2</w:t>
            </w:r>
            <w:r>
              <w:rPr>
                <w:rFonts w:hint="eastAsia"/>
                <w:kern w:val="0"/>
                <w:sz w:val="24"/>
              </w:rPr>
              <w:t>，剩余17971.57m</w:t>
            </w:r>
            <w:r>
              <w:rPr>
                <w:rFonts w:hint="eastAsia"/>
                <w:kern w:val="0"/>
                <w:sz w:val="24"/>
                <w:vertAlign w:val="superscript"/>
              </w:rPr>
              <w:t>2</w:t>
            </w:r>
            <w:r>
              <w:rPr>
                <w:rFonts w:hint="eastAsia"/>
                <w:kern w:val="0"/>
                <w:sz w:val="24"/>
              </w:rPr>
              <w:t>建筑面积的煤棚属于“未批先建”。鄂尔多斯市生态环境局于2025年6月30日出具行政处罚决定书（鄂环罚〔2025〕5-16号），建设单位于2025年7月1日缴纳罚款。</w:t>
            </w:r>
          </w:p>
          <w:p w14:paraId="3E8DC07D">
            <w:pPr>
              <w:numPr>
                <w:ilvl w:val="0"/>
                <w:numId w:val="1"/>
              </w:numPr>
              <w:spacing w:line="440" w:lineRule="exact"/>
              <w:ind w:firstLine="482" w:firstLineChars="200"/>
              <w:rPr>
                <w:b/>
                <w:bCs/>
                <w:kern w:val="0"/>
                <w:sz w:val="24"/>
              </w:rPr>
            </w:pPr>
            <w:r>
              <w:rPr>
                <w:rFonts w:hint="eastAsia"/>
                <w:b/>
                <w:bCs/>
                <w:kern w:val="0"/>
                <w:sz w:val="24"/>
              </w:rPr>
              <w:t>项目与</w:t>
            </w:r>
            <w:r>
              <w:rPr>
                <w:b/>
                <w:bCs/>
                <w:kern w:val="0"/>
                <w:sz w:val="24"/>
              </w:rPr>
              <w:t>“三线一单”符合性分析</w:t>
            </w:r>
          </w:p>
          <w:p w14:paraId="5F1E41B1">
            <w:pPr>
              <w:spacing w:line="44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 年版）》的通知，环境管控单元包括优先保护单元、重点管控单元、一般管控单元三类，实施分类管控。</w:t>
            </w:r>
          </w:p>
          <w:p w14:paraId="26CB0BAE">
            <w:pPr>
              <w:spacing w:line="440" w:lineRule="exact"/>
              <w:ind w:left="42" w:leftChars="20" w:right="42" w:rightChars="20" w:firstLine="480" w:firstLineChars="200"/>
              <w:rPr>
                <w:kern w:val="0"/>
                <w:sz w:val="24"/>
              </w:rPr>
            </w:pPr>
            <w:r>
              <w:rPr>
                <w:rFonts w:hint="eastAsia"/>
                <w:kern w:val="0"/>
                <w:sz w:val="24"/>
              </w:rPr>
              <w:t>（1）生态保护红线</w:t>
            </w:r>
          </w:p>
          <w:p w14:paraId="568BC6A9">
            <w:pPr>
              <w:spacing w:line="440" w:lineRule="exact"/>
              <w:ind w:left="42" w:leftChars="20" w:right="42" w:rightChars="20" w:firstLine="480" w:firstLineChars="200"/>
              <w:rPr>
                <w:kern w:val="0"/>
                <w:sz w:val="24"/>
              </w:rPr>
            </w:pPr>
            <w:r>
              <w:rPr>
                <w:rFonts w:hint="eastAsia"/>
                <w:kern w:val="0"/>
                <w:sz w:val="24"/>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4B5120EE">
            <w:pPr>
              <w:spacing w:line="440" w:lineRule="exact"/>
              <w:ind w:left="42" w:leftChars="20" w:right="42" w:rightChars="20" w:firstLine="480" w:firstLineChars="200"/>
              <w:rPr>
                <w:kern w:val="0"/>
                <w:sz w:val="24"/>
              </w:rPr>
            </w:pPr>
            <w:r>
              <w:rPr>
                <w:rFonts w:hint="eastAsia"/>
                <w:kern w:val="0"/>
                <w:sz w:val="24"/>
              </w:rPr>
              <w:t>调整后，全市按优先保护、重点管控、一般管控三大类划分为 171 个环境管控单元。其中，优先保护单元76个，面积占比64.35%；重点管控单元 86个，面积占比 28.10%；一般管控单元 9个，面积占比 7.56%。</w:t>
            </w:r>
          </w:p>
          <w:p w14:paraId="026914A5">
            <w:pPr>
              <w:spacing w:line="440" w:lineRule="exact"/>
              <w:ind w:left="42" w:leftChars="20" w:right="42" w:rightChars="20" w:firstLine="480" w:firstLineChars="200"/>
              <w:rPr>
                <w:kern w:val="0"/>
                <w:sz w:val="24"/>
              </w:rPr>
            </w:pPr>
            <w:r>
              <w:rPr>
                <w:rFonts w:hint="eastAsia"/>
                <w:kern w:val="0"/>
                <w:sz w:val="24"/>
              </w:rPr>
              <w:t>项目位于鄂尔多斯市伊金霍洛旗札萨克镇哈日木乎尔村伊金霍洛旗兴达洗煤厂（普通合伙）现有厂区内，位于重点管控单元，项目占地范围及周边500m 范围内无国家公园、自然保护区、风景名胜区、世界文化和自然遗产地、海洋特别保护区、饮用水水源保护区等，项目周边不存在生态保护红线。</w:t>
            </w:r>
          </w:p>
          <w:p w14:paraId="1449AAAD">
            <w:pPr>
              <w:spacing w:line="440" w:lineRule="exact"/>
              <w:ind w:left="42" w:leftChars="20" w:right="42" w:rightChars="20" w:firstLine="480" w:firstLineChars="200"/>
              <w:rPr>
                <w:kern w:val="0"/>
                <w:sz w:val="24"/>
              </w:rPr>
            </w:pPr>
            <w:r>
              <w:rPr>
                <w:rFonts w:hint="eastAsia"/>
                <w:kern w:val="0"/>
                <w:sz w:val="24"/>
              </w:rPr>
              <w:t>（2）资源利用上线</w:t>
            </w:r>
          </w:p>
          <w:p w14:paraId="3AB42A27">
            <w:pPr>
              <w:spacing w:line="440" w:lineRule="exact"/>
              <w:ind w:left="42" w:leftChars="20" w:right="42" w:rightChars="20" w:firstLine="480" w:firstLineChars="200"/>
              <w:rPr>
                <w:kern w:val="0"/>
                <w:sz w:val="24"/>
              </w:rPr>
            </w:pPr>
            <w:r>
              <w:rPr>
                <w:rFonts w:hint="eastAsia"/>
                <w:kern w:val="0"/>
                <w:sz w:val="24"/>
              </w:rPr>
              <w:t>项目不属于高耗能、高污染的项目，在运营期间主要资源消耗为电能，消耗少量水资源。本项目供电依托厂区现有用电系统，生产用水采用鄂尔多斯市圣圆水务集团有限责任公司提供的经处理达标后的矿井疏干水，生活用水由伊金霍洛旗圣圆自来水有限公司供给自来水，资源消耗量相对于区域资源利用总量较少，同时符合清洁生产中能源消耗相关要求。</w:t>
            </w:r>
          </w:p>
          <w:p w14:paraId="6925732F">
            <w:pPr>
              <w:spacing w:line="440" w:lineRule="exact"/>
              <w:ind w:left="42" w:leftChars="20" w:right="42" w:rightChars="20" w:firstLine="480" w:firstLineChars="200"/>
              <w:rPr>
                <w:kern w:val="0"/>
                <w:sz w:val="24"/>
              </w:rPr>
            </w:pPr>
            <w:r>
              <w:rPr>
                <w:rFonts w:hint="eastAsia"/>
                <w:kern w:val="0"/>
                <w:sz w:val="24"/>
              </w:rPr>
              <w:t>因此，项目资源消耗符合资源利用上线要求。</w:t>
            </w:r>
          </w:p>
          <w:p w14:paraId="5CC0B5BA">
            <w:pPr>
              <w:spacing w:line="440" w:lineRule="exact"/>
              <w:ind w:left="42" w:leftChars="20" w:right="42" w:rightChars="20" w:firstLine="480" w:firstLineChars="200"/>
              <w:rPr>
                <w:kern w:val="0"/>
                <w:sz w:val="24"/>
              </w:rPr>
            </w:pPr>
            <w:r>
              <w:rPr>
                <w:rFonts w:hint="eastAsia"/>
                <w:kern w:val="0"/>
                <w:sz w:val="24"/>
              </w:rPr>
              <w:t>（3）环境质量底线</w:t>
            </w:r>
          </w:p>
          <w:p w14:paraId="680890BC">
            <w:pPr>
              <w:spacing w:line="440" w:lineRule="exact"/>
              <w:ind w:left="42" w:leftChars="20" w:right="42" w:rightChars="20" w:firstLine="480" w:firstLineChars="200"/>
              <w:rPr>
                <w:kern w:val="0"/>
                <w:sz w:val="24"/>
              </w:rPr>
            </w:pPr>
            <w:r>
              <w:rPr>
                <w:rFonts w:hint="eastAsia"/>
                <w:kern w:val="0"/>
                <w:sz w:val="24"/>
              </w:rPr>
              <w:t>根据内蒙古自治区生态环境厅发布的《2024年内蒙古自治区生态环境状况公报》，“2024年，全区环境空气六项污染物年均浓度均达标。项目位于鄂尔多斯市伊金霍洛旗，属于环境空气质量达标区。”因此，项目所在区域环境空气质量属于达标区。结合现状监测数据可知，评价范围内环境空气特征污染物 TSP 浓度现状符合其相应的环境功能区划要求。</w:t>
            </w:r>
          </w:p>
          <w:p w14:paraId="28EB74B1">
            <w:pPr>
              <w:spacing w:line="440" w:lineRule="exact"/>
              <w:ind w:left="42" w:leftChars="20" w:right="42" w:rightChars="20" w:firstLine="480" w:firstLineChars="200"/>
              <w:rPr>
                <w:kern w:val="0"/>
                <w:sz w:val="24"/>
              </w:rPr>
            </w:pPr>
            <w:r>
              <w:rPr>
                <w:rFonts w:hint="eastAsia"/>
                <w:kern w:val="0"/>
                <w:sz w:val="24"/>
              </w:rPr>
              <w:t>项目运营期过程中产生的废气、噪声在采取合理可行的污染防治措施处理后，均可达标排放；产生的固体废物定期进行合理的处置。</w:t>
            </w:r>
          </w:p>
          <w:p w14:paraId="2BA57947">
            <w:pPr>
              <w:spacing w:line="440" w:lineRule="exact"/>
              <w:ind w:left="42" w:leftChars="20" w:right="42" w:rightChars="20" w:firstLine="480" w:firstLineChars="200"/>
              <w:rPr>
                <w:kern w:val="0"/>
                <w:sz w:val="24"/>
              </w:rPr>
            </w:pPr>
            <w:r>
              <w:rPr>
                <w:rFonts w:hint="eastAsia"/>
                <w:kern w:val="0"/>
                <w:sz w:val="24"/>
              </w:rPr>
              <w:t>因此，在落实本评价提出的各项相关污染防治措施后，项目的各类污染物均能有效处理，不会明显降低所在区域的环境质量现状，不会对当地环境质量底线造成冲击，不会突破区域环境质量底线。</w:t>
            </w:r>
          </w:p>
          <w:p w14:paraId="062A71BD">
            <w:pPr>
              <w:spacing w:line="440" w:lineRule="exact"/>
              <w:ind w:left="42" w:leftChars="20" w:right="42" w:rightChars="20" w:firstLine="480" w:firstLineChars="200"/>
              <w:rPr>
                <w:kern w:val="0"/>
                <w:sz w:val="24"/>
              </w:rPr>
            </w:pPr>
            <w:r>
              <w:rPr>
                <w:rFonts w:hint="eastAsia"/>
                <w:kern w:val="0"/>
                <w:sz w:val="24"/>
              </w:rPr>
              <w:t>（4）生态环境准入清单</w:t>
            </w:r>
          </w:p>
          <w:p w14:paraId="255A0414">
            <w:pPr>
              <w:spacing w:line="440" w:lineRule="exact"/>
              <w:ind w:left="42" w:leftChars="20" w:right="42" w:rightChars="20" w:firstLine="480" w:firstLineChars="200"/>
              <w:rPr>
                <w:kern w:val="0"/>
                <w:sz w:val="24"/>
              </w:rPr>
            </w:pPr>
            <w:r>
              <w:rPr>
                <w:rFonts w:hint="eastAsia"/>
                <w:kern w:val="0"/>
                <w:sz w:val="24"/>
              </w:rPr>
              <w:t>根据鄂尔多斯市生态环境局关于印发《鄂尔多斯市生态环境分区管控动态更新成果（2023 年版）》的通知及内蒙古自治区“三线一单”公众端应用平台查询结果，项目位于重点管控单元， 项目与管控单元要求符合性分析见下表。</w:t>
            </w:r>
          </w:p>
          <w:p w14:paraId="095B3163">
            <w:pPr>
              <w:spacing w:line="440" w:lineRule="exact"/>
              <w:ind w:left="42" w:leftChars="20" w:right="42" w:rightChars="20" w:firstLine="480" w:firstLineChars="200"/>
              <w:rPr>
                <w:kern w:val="0"/>
                <w:sz w:val="24"/>
              </w:rPr>
            </w:pPr>
          </w:p>
          <w:p w14:paraId="0A824656">
            <w:pPr>
              <w:spacing w:line="440" w:lineRule="exact"/>
              <w:ind w:left="42" w:leftChars="20" w:right="42" w:rightChars="20" w:firstLine="480" w:firstLineChars="200"/>
              <w:rPr>
                <w:kern w:val="0"/>
                <w:sz w:val="24"/>
              </w:rPr>
            </w:pPr>
          </w:p>
          <w:p w14:paraId="42D0FA87">
            <w:pPr>
              <w:spacing w:line="440" w:lineRule="exact"/>
              <w:ind w:left="42" w:leftChars="20" w:right="42" w:rightChars="20" w:firstLine="480" w:firstLineChars="200"/>
              <w:rPr>
                <w:kern w:val="0"/>
                <w:sz w:val="24"/>
              </w:rPr>
            </w:pPr>
          </w:p>
          <w:p w14:paraId="6627EA1A">
            <w:pPr>
              <w:spacing w:line="440" w:lineRule="exact"/>
              <w:ind w:left="42" w:leftChars="20" w:right="42" w:rightChars="20" w:firstLine="480" w:firstLineChars="200"/>
              <w:rPr>
                <w:kern w:val="0"/>
                <w:sz w:val="24"/>
              </w:rPr>
            </w:pPr>
          </w:p>
          <w:p w14:paraId="244CD837">
            <w:pPr>
              <w:spacing w:line="440" w:lineRule="exact"/>
              <w:ind w:left="42" w:leftChars="20" w:right="42" w:rightChars="20" w:firstLine="480" w:firstLineChars="200"/>
              <w:rPr>
                <w:kern w:val="0"/>
                <w:sz w:val="24"/>
              </w:rPr>
            </w:pPr>
          </w:p>
          <w:p w14:paraId="330F779E">
            <w:pPr>
              <w:spacing w:line="440" w:lineRule="exact"/>
              <w:ind w:left="42" w:leftChars="20" w:right="42" w:rightChars="20" w:firstLine="480" w:firstLineChars="200"/>
              <w:rPr>
                <w:kern w:val="0"/>
                <w:sz w:val="24"/>
              </w:rPr>
            </w:pPr>
          </w:p>
          <w:p w14:paraId="736CC6BB">
            <w:pPr>
              <w:spacing w:line="440" w:lineRule="exact"/>
              <w:ind w:left="42" w:leftChars="20" w:right="42" w:rightChars="20" w:firstLine="480" w:firstLineChars="200"/>
              <w:rPr>
                <w:kern w:val="0"/>
                <w:sz w:val="24"/>
              </w:rPr>
            </w:pPr>
          </w:p>
          <w:p w14:paraId="2F10E813">
            <w:pPr>
              <w:spacing w:line="440" w:lineRule="exact"/>
              <w:ind w:left="42" w:leftChars="20" w:right="42" w:rightChars="20" w:firstLine="480" w:firstLineChars="200"/>
              <w:rPr>
                <w:kern w:val="0"/>
                <w:sz w:val="24"/>
              </w:rPr>
            </w:pPr>
          </w:p>
          <w:p w14:paraId="36A3E95C">
            <w:pPr>
              <w:spacing w:line="440" w:lineRule="exact"/>
              <w:ind w:left="42" w:leftChars="20" w:right="42" w:rightChars="20" w:firstLine="480" w:firstLineChars="200"/>
              <w:rPr>
                <w:kern w:val="0"/>
                <w:sz w:val="24"/>
              </w:rPr>
            </w:pPr>
          </w:p>
          <w:p w14:paraId="493C3AB3">
            <w:pPr>
              <w:spacing w:line="440" w:lineRule="exact"/>
              <w:ind w:left="42" w:leftChars="20" w:right="42" w:rightChars="20" w:firstLine="480" w:firstLineChars="200"/>
              <w:rPr>
                <w:kern w:val="0"/>
                <w:sz w:val="24"/>
              </w:rPr>
            </w:pPr>
          </w:p>
          <w:p w14:paraId="26A4BB6C">
            <w:pPr>
              <w:spacing w:line="440" w:lineRule="exact"/>
              <w:ind w:left="42" w:leftChars="20" w:right="42" w:rightChars="20" w:firstLine="480" w:firstLineChars="200"/>
              <w:rPr>
                <w:kern w:val="0"/>
                <w:sz w:val="24"/>
              </w:rPr>
            </w:pPr>
          </w:p>
          <w:p w14:paraId="18B6E246">
            <w:pPr>
              <w:spacing w:line="440" w:lineRule="exact"/>
              <w:ind w:left="42" w:leftChars="20" w:right="42" w:rightChars="20" w:firstLine="480" w:firstLineChars="200"/>
              <w:rPr>
                <w:kern w:val="0"/>
                <w:sz w:val="24"/>
              </w:rPr>
            </w:pPr>
          </w:p>
          <w:p w14:paraId="3B134835">
            <w:pPr>
              <w:spacing w:line="440" w:lineRule="exact"/>
              <w:ind w:left="42" w:leftChars="20" w:right="42" w:rightChars="20" w:firstLine="480" w:firstLineChars="200"/>
              <w:rPr>
                <w:kern w:val="0"/>
                <w:sz w:val="24"/>
              </w:rPr>
            </w:pPr>
          </w:p>
          <w:p w14:paraId="6DC5FC9B">
            <w:pPr>
              <w:spacing w:line="440" w:lineRule="exact"/>
              <w:ind w:left="42" w:leftChars="20" w:right="42" w:rightChars="20" w:firstLine="480" w:firstLineChars="200"/>
              <w:rPr>
                <w:kern w:val="0"/>
                <w:sz w:val="24"/>
              </w:rPr>
            </w:pPr>
          </w:p>
          <w:p w14:paraId="5F78C0F7">
            <w:pPr>
              <w:spacing w:line="440" w:lineRule="exact"/>
              <w:ind w:left="42" w:leftChars="20" w:right="42" w:rightChars="20" w:firstLine="480" w:firstLineChars="200"/>
              <w:rPr>
                <w:kern w:val="0"/>
                <w:sz w:val="24"/>
              </w:rPr>
            </w:pPr>
          </w:p>
          <w:p w14:paraId="368FAAE8">
            <w:pPr>
              <w:spacing w:line="440" w:lineRule="exact"/>
              <w:ind w:left="42" w:leftChars="20" w:right="42" w:rightChars="20" w:firstLine="480" w:firstLineChars="200"/>
              <w:rPr>
                <w:kern w:val="0"/>
                <w:sz w:val="24"/>
              </w:rPr>
            </w:pPr>
          </w:p>
          <w:p w14:paraId="51A9D568">
            <w:pPr>
              <w:spacing w:line="440" w:lineRule="exact"/>
              <w:ind w:left="42" w:leftChars="20" w:right="42" w:rightChars="20" w:firstLine="480" w:firstLineChars="200"/>
              <w:rPr>
                <w:kern w:val="0"/>
                <w:sz w:val="24"/>
              </w:rPr>
            </w:pPr>
          </w:p>
          <w:p w14:paraId="7B6CE154">
            <w:pPr>
              <w:spacing w:line="440" w:lineRule="exact"/>
              <w:ind w:left="42" w:leftChars="20" w:right="42" w:rightChars="20" w:firstLine="480" w:firstLineChars="200"/>
              <w:rPr>
                <w:kern w:val="0"/>
                <w:sz w:val="24"/>
              </w:rPr>
            </w:pPr>
          </w:p>
          <w:p w14:paraId="1B0D440F">
            <w:pPr>
              <w:spacing w:line="440" w:lineRule="exact"/>
              <w:ind w:left="42" w:leftChars="20" w:right="42" w:rightChars="20" w:firstLine="480" w:firstLineChars="200"/>
              <w:rPr>
                <w:kern w:val="0"/>
                <w:sz w:val="24"/>
              </w:rPr>
            </w:pPr>
          </w:p>
        </w:tc>
      </w:tr>
    </w:tbl>
    <w:p w14:paraId="34877715">
      <w:pPr>
        <w:autoSpaceDE w:val="0"/>
        <w:autoSpaceDN w:val="0"/>
        <w:adjustRightInd w:val="0"/>
        <w:snapToGrid w:val="0"/>
        <w:jc w:val="center"/>
        <w:rPr>
          <w:kern w:val="0"/>
          <w:sz w:val="24"/>
        </w:rPr>
        <w:sectPr>
          <w:footerReference r:id="rId3" w:type="default"/>
          <w:footerReference r:id="rId4"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3C1DA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4BF0409D">
            <w:pPr>
              <w:autoSpaceDE w:val="0"/>
              <w:autoSpaceDN w:val="0"/>
              <w:adjustRightInd w:val="0"/>
              <w:snapToGrid w:val="0"/>
              <w:jc w:val="center"/>
              <w:rPr>
                <w:kern w:val="0"/>
                <w:sz w:val="24"/>
              </w:rPr>
            </w:pPr>
            <w:r>
              <w:rPr>
                <w:kern w:val="0"/>
                <w:sz w:val="24"/>
              </w:rPr>
              <w:t>其他符合性</w:t>
            </w:r>
          </w:p>
          <w:p w14:paraId="5AEB94A9">
            <w:pPr>
              <w:autoSpaceDE w:val="0"/>
              <w:autoSpaceDN w:val="0"/>
              <w:adjustRightInd w:val="0"/>
              <w:snapToGrid w:val="0"/>
              <w:jc w:val="center"/>
              <w:rPr>
                <w:kern w:val="0"/>
                <w:sz w:val="24"/>
              </w:rPr>
            </w:pPr>
            <w:r>
              <w:rPr>
                <w:kern w:val="0"/>
                <w:sz w:val="24"/>
              </w:rPr>
              <w:t>分析</w:t>
            </w:r>
          </w:p>
        </w:tc>
        <w:tc>
          <w:tcPr>
            <w:tcW w:w="4395" w:type="pct"/>
            <w:vAlign w:val="center"/>
          </w:tcPr>
          <w:p w14:paraId="1AB2F821">
            <w:pPr>
              <w:spacing w:line="440" w:lineRule="exact"/>
              <w:ind w:firstLine="482" w:firstLineChars="200"/>
              <w:rPr>
                <w:b/>
                <w:kern w:val="0"/>
                <w:sz w:val="24"/>
              </w:rPr>
            </w:pPr>
            <w:r>
              <w:rPr>
                <w:b/>
                <w:kern w:val="0"/>
                <w:sz w:val="24"/>
              </w:rPr>
              <w:t>表</w:t>
            </w:r>
            <w:r>
              <w:rPr>
                <w:rFonts w:hint="eastAsia"/>
                <w:b/>
                <w:kern w:val="0"/>
                <w:sz w:val="24"/>
              </w:rPr>
              <w:t>1-1</w:t>
            </w:r>
            <w:r>
              <w:rPr>
                <w:b/>
                <w:kern w:val="0"/>
                <w:sz w:val="24"/>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1AAA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5EE5D092">
                  <w:pPr>
                    <w:autoSpaceDE w:val="0"/>
                    <w:autoSpaceDN w:val="0"/>
                    <w:adjustRightInd w:val="0"/>
                    <w:snapToGrid w:val="0"/>
                    <w:spacing w:line="340" w:lineRule="exact"/>
                    <w:jc w:val="center"/>
                    <w:rPr>
                      <w:kern w:val="0"/>
                      <w:sz w:val="18"/>
                      <w:szCs w:val="18"/>
                    </w:rPr>
                  </w:pPr>
                  <w:r>
                    <w:rPr>
                      <w:rFonts w:hint="eastAsia"/>
                      <w:kern w:val="0"/>
                      <w:sz w:val="18"/>
                      <w:szCs w:val="18"/>
                    </w:rPr>
                    <w:t>环境管控单元编码</w:t>
                  </w:r>
                </w:p>
              </w:tc>
              <w:tc>
                <w:tcPr>
                  <w:tcW w:w="271" w:type="pct"/>
                  <w:vAlign w:val="center"/>
                </w:tcPr>
                <w:p w14:paraId="317F4EED">
                  <w:pPr>
                    <w:autoSpaceDE w:val="0"/>
                    <w:autoSpaceDN w:val="0"/>
                    <w:adjustRightInd w:val="0"/>
                    <w:snapToGrid w:val="0"/>
                    <w:spacing w:line="340" w:lineRule="exact"/>
                    <w:jc w:val="center"/>
                    <w:rPr>
                      <w:kern w:val="0"/>
                      <w:sz w:val="18"/>
                      <w:szCs w:val="18"/>
                    </w:rPr>
                  </w:pPr>
                  <w:r>
                    <w:rPr>
                      <w:rFonts w:hint="eastAsia"/>
                      <w:kern w:val="0"/>
                      <w:sz w:val="18"/>
                      <w:szCs w:val="18"/>
                    </w:rPr>
                    <w:t>环境管控单元名称</w:t>
                  </w:r>
                </w:p>
              </w:tc>
              <w:tc>
                <w:tcPr>
                  <w:tcW w:w="270" w:type="pct"/>
                  <w:vAlign w:val="center"/>
                </w:tcPr>
                <w:p w14:paraId="7C03A46C">
                  <w:pPr>
                    <w:autoSpaceDE w:val="0"/>
                    <w:autoSpaceDN w:val="0"/>
                    <w:adjustRightInd w:val="0"/>
                    <w:snapToGrid w:val="0"/>
                    <w:spacing w:line="340" w:lineRule="exact"/>
                    <w:jc w:val="center"/>
                    <w:rPr>
                      <w:kern w:val="0"/>
                      <w:sz w:val="18"/>
                      <w:szCs w:val="18"/>
                    </w:rPr>
                  </w:pPr>
                  <w:r>
                    <w:rPr>
                      <w:kern w:val="0"/>
                      <w:sz w:val="18"/>
                      <w:szCs w:val="18"/>
                    </w:rPr>
                    <w:t>管控单元分类</w:t>
                  </w:r>
                </w:p>
              </w:tc>
              <w:tc>
                <w:tcPr>
                  <w:tcW w:w="342" w:type="pct"/>
                  <w:vAlign w:val="center"/>
                </w:tcPr>
                <w:p w14:paraId="32C7CAA2">
                  <w:pPr>
                    <w:autoSpaceDE w:val="0"/>
                    <w:autoSpaceDN w:val="0"/>
                    <w:adjustRightInd w:val="0"/>
                    <w:snapToGrid w:val="0"/>
                    <w:spacing w:line="340" w:lineRule="exact"/>
                    <w:jc w:val="center"/>
                    <w:rPr>
                      <w:kern w:val="0"/>
                      <w:sz w:val="18"/>
                      <w:szCs w:val="18"/>
                    </w:rPr>
                  </w:pPr>
                  <w:r>
                    <w:rPr>
                      <w:kern w:val="0"/>
                      <w:sz w:val="18"/>
                      <w:szCs w:val="18"/>
                    </w:rPr>
                    <w:t>维度</w:t>
                  </w:r>
                </w:p>
              </w:tc>
              <w:tc>
                <w:tcPr>
                  <w:tcW w:w="2347" w:type="pct"/>
                  <w:vAlign w:val="center"/>
                </w:tcPr>
                <w:p w14:paraId="35B56505">
                  <w:pPr>
                    <w:autoSpaceDE w:val="0"/>
                    <w:autoSpaceDN w:val="0"/>
                    <w:adjustRightInd w:val="0"/>
                    <w:snapToGrid w:val="0"/>
                    <w:spacing w:line="340" w:lineRule="exact"/>
                    <w:jc w:val="center"/>
                    <w:rPr>
                      <w:kern w:val="0"/>
                      <w:sz w:val="18"/>
                      <w:szCs w:val="18"/>
                    </w:rPr>
                  </w:pPr>
                  <w:r>
                    <w:rPr>
                      <w:kern w:val="0"/>
                      <w:sz w:val="18"/>
                      <w:szCs w:val="18"/>
                    </w:rPr>
                    <w:t>准入要求</w:t>
                  </w:r>
                </w:p>
              </w:tc>
              <w:tc>
                <w:tcPr>
                  <w:tcW w:w="1205" w:type="pct"/>
                  <w:vAlign w:val="center"/>
                </w:tcPr>
                <w:p w14:paraId="0AF14530">
                  <w:pPr>
                    <w:autoSpaceDE w:val="0"/>
                    <w:autoSpaceDN w:val="0"/>
                    <w:adjustRightInd w:val="0"/>
                    <w:snapToGrid w:val="0"/>
                    <w:spacing w:line="340" w:lineRule="exact"/>
                    <w:jc w:val="center"/>
                    <w:rPr>
                      <w:kern w:val="0"/>
                      <w:sz w:val="18"/>
                      <w:szCs w:val="18"/>
                    </w:rPr>
                  </w:pPr>
                  <w:r>
                    <w:rPr>
                      <w:kern w:val="0"/>
                      <w:sz w:val="18"/>
                      <w:szCs w:val="18"/>
                    </w:rPr>
                    <w:t>项目情况</w:t>
                  </w:r>
                </w:p>
              </w:tc>
              <w:tc>
                <w:tcPr>
                  <w:tcW w:w="242" w:type="pct"/>
                  <w:vAlign w:val="center"/>
                </w:tcPr>
                <w:p w14:paraId="64F80A24">
                  <w:pPr>
                    <w:autoSpaceDE w:val="0"/>
                    <w:autoSpaceDN w:val="0"/>
                    <w:adjustRightInd w:val="0"/>
                    <w:snapToGrid w:val="0"/>
                    <w:spacing w:line="340" w:lineRule="exact"/>
                    <w:jc w:val="center"/>
                    <w:rPr>
                      <w:kern w:val="0"/>
                      <w:sz w:val="18"/>
                      <w:szCs w:val="18"/>
                    </w:rPr>
                  </w:pPr>
                  <w:r>
                    <w:rPr>
                      <w:kern w:val="0"/>
                      <w:sz w:val="18"/>
                      <w:szCs w:val="18"/>
                    </w:rPr>
                    <w:t>符合性</w:t>
                  </w:r>
                </w:p>
              </w:tc>
            </w:tr>
            <w:tr w14:paraId="45DC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06EC1215">
                  <w:pPr>
                    <w:spacing w:line="340" w:lineRule="exact"/>
                    <w:jc w:val="center"/>
                    <w:rPr>
                      <w:kern w:val="0"/>
                      <w:sz w:val="18"/>
                      <w:szCs w:val="18"/>
                    </w:rPr>
                  </w:pPr>
                  <w:r>
                    <w:rPr>
                      <w:rFonts w:hint="eastAsia"/>
                      <w:kern w:val="0"/>
                      <w:sz w:val="18"/>
                      <w:szCs w:val="18"/>
                    </w:rPr>
                    <w:t>ZH150627</w:t>
                  </w:r>
                </w:p>
                <w:p w14:paraId="297E6FEB">
                  <w:pPr>
                    <w:spacing w:line="340" w:lineRule="exact"/>
                    <w:jc w:val="center"/>
                    <w:rPr>
                      <w:kern w:val="0"/>
                      <w:sz w:val="18"/>
                      <w:szCs w:val="18"/>
                    </w:rPr>
                  </w:pPr>
                  <w:r>
                    <w:rPr>
                      <w:rFonts w:hint="eastAsia"/>
                      <w:kern w:val="0"/>
                      <w:sz w:val="18"/>
                      <w:szCs w:val="18"/>
                    </w:rPr>
                    <w:t>20007</w:t>
                  </w:r>
                </w:p>
              </w:tc>
              <w:tc>
                <w:tcPr>
                  <w:tcW w:w="271" w:type="pct"/>
                  <w:vMerge w:val="restart"/>
                  <w:vAlign w:val="center"/>
                </w:tcPr>
                <w:p w14:paraId="72985E5D">
                  <w:pPr>
                    <w:spacing w:line="340" w:lineRule="exact"/>
                    <w:jc w:val="center"/>
                    <w:rPr>
                      <w:kern w:val="0"/>
                      <w:sz w:val="18"/>
                      <w:szCs w:val="18"/>
                    </w:rPr>
                  </w:pPr>
                  <w:r>
                    <w:rPr>
                      <w:rFonts w:hint="eastAsia"/>
                      <w:kern w:val="0"/>
                      <w:sz w:val="18"/>
                      <w:szCs w:val="18"/>
                    </w:rPr>
                    <w:t>新街矿区</w:t>
                  </w:r>
                </w:p>
              </w:tc>
              <w:tc>
                <w:tcPr>
                  <w:tcW w:w="270" w:type="pct"/>
                  <w:vMerge w:val="restart"/>
                  <w:vAlign w:val="center"/>
                </w:tcPr>
                <w:p w14:paraId="5A690760">
                  <w:pPr>
                    <w:spacing w:line="340" w:lineRule="exact"/>
                    <w:jc w:val="center"/>
                    <w:rPr>
                      <w:kern w:val="0"/>
                      <w:sz w:val="18"/>
                      <w:szCs w:val="18"/>
                    </w:rPr>
                  </w:pPr>
                  <w:r>
                    <w:rPr>
                      <w:rFonts w:hint="eastAsia"/>
                      <w:kern w:val="0"/>
                      <w:sz w:val="18"/>
                      <w:szCs w:val="18"/>
                    </w:rPr>
                    <w:t>重点管控单元</w:t>
                  </w:r>
                </w:p>
              </w:tc>
              <w:tc>
                <w:tcPr>
                  <w:tcW w:w="342" w:type="pct"/>
                  <w:vAlign w:val="center"/>
                </w:tcPr>
                <w:p w14:paraId="0A4CD5CE">
                  <w:pPr>
                    <w:autoSpaceDE w:val="0"/>
                    <w:autoSpaceDN w:val="0"/>
                    <w:adjustRightInd w:val="0"/>
                    <w:snapToGrid w:val="0"/>
                    <w:spacing w:line="340" w:lineRule="exact"/>
                    <w:jc w:val="center"/>
                    <w:rPr>
                      <w:kern w:val="0"/>
                      <w:sz w:val="18"/>
                      <w:szCs w:val="18"/>
                    </w:rPr>
                  </w:pPr>
                  <w:r>
                    <w:rPr>
                      <w:kern w:val="0"/>
                      <w:sz w:val="18"/>
                      <w:szCs w:val="18"/>
                    </w:rPr>
                    <w:t>空间布局约束</w:t>
                  </w:r>
                </w:p>
              </w:tc>
              <w:tc>
                <w:tcPr>
                  <w:tcW w:w="2347" w:type="pct"/>
                  <w:vAlign w:val="center"/>
                </w:tcPr>
                <w:p w14:paraId="40B2F0D7">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2BCE3A01">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2194004C">
                  <w:pPr>
                    <w:autoSpaceDE w:val="0"/>
                    <w:autoSpaceDN w:val="0"/>
                    <w:adjustRightInd w:val="0"/>
                    <w:snapToGrid w:val="0"/>
                    <w:spacing w:line="340" w:lineRule="exact"/>
                    <w:jc w:val="center"/>
                    <w:rPr>
                      <w:kern w:val="0"/>
                      <w:sz w:val="18"/>
                      <w:szCs w:val="18"/>
                    </w:rPr>
                  </w:pPr>
                  <w:r>
                    <w:rPr>
                      <w:kern w:val="0"/>
                      <w:sz w:val="18"/>
                      <w:szCs w:val="18"/>
                    </w:rPr>
                    <w:t>符合</w:t>
                  </w:r>
                </w:p>
              </w:tc>
            </w:tr>
            <w:tr w14:paraId="0742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29965FD6">
                  <w:pPr>
                    <w:spacing w:line="340" w:lineRule="exact"/>
                    <w:rPr>
                      <w:kern w:val="0"/>
                      <w:sz w:val="18"/>
                      <w:szCs w:val="18"/>
                    </w:rPr>
                  </w:pPr>
                </w:p>
              </w:tc>
              <w:tc>
                <w:tcPr>
                  <w:tcW w:w="271" w:type="pct"/>
                  <w:vMerge w:val="continue"/>
                  <w:vAlign w:val="center"/>
                </w:tcPr>
                <w:p w14:paraId="08E75629">
                  <w:pPr>
                    <w:spacing w:line="340" w:lineRule="exact"/>
                    <w:rPr>
                      <w:kern w:val="0"/>
                      <w:sz w:val="18"/>
                      <w:szCs w:val="18"/>
                    </w:rPr>
                  </w:pPr>
                </w:p>
              </w:tc>
              <w:tc>
                <w:tcPr>
                  <w:tcW w:w="270" w:type="pct"/>
                  <w:vMerge w:val="continue"/>
                  <w:vAlign w:val="center"/>
                </w:tcPr>
                <w:p w14:paraId="2DE105F6">
                  <w:pPr>
                    <w:spacing w:line="340" w:lineRule="exact"/>
                    <w:rPr>
                      <w:kern w:val="0"/>
                      <w:sz w:val="18"/>
                      <w:szCs w:val="18"/>
                    </w:rPr>
                  </w:pPr>
                </w:p>
              </w:tc>
              <w:tc>
                <w:tcPr>
                  <w:tcW w:w="342" w:type="pct"/>
                  <w:vAlign w:val="center"/>
                </w:tcPr>
                <w:p w14:paraId="2CAE8882">
                  <w:pPr>
                    <w:autoSpaceDE w:val="0"/>
                    <w:autoSpaceDN w:val="0"/>
                    <w:adjustRightInd w:val="0"/>
                    <w:snapToGrid w:val="0"/>
                    <w:spacing w:line="340" w:lineRule="exact"/>
                    <w:jc w:val="center"/>
                    <w:rPr>
                      <w:kern w:val="0"/>
                      <w:sz w:val="18"/>
                      <w:szCs w:val="18"/>
                    </w:rPr>
                  </w:pPr>
                  <w:r>
                    <w:rPr>
                      <w:kern w:val="0"/>
                      <w:sz w:val="18"/>
                      <w:szCs w:val="18"/>
                    </w:rPr>
                    <w:t>污染物排放管控</w:t>
                  </w:r>
                </w:p>
              </w:tc>
              <w:tc>
                <w:tcPr>
                  <w:tcW w:w="2347" w:type="pct"/>
                  <w:vAlign w:val="center"/>
                </w:tcPr>
                <w:p w14:paraId="3EB7AA69">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2711470D">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5CDF8D72">
                  <w:pPr>
                    <w:autoSpaceDE w:val="0"/>
                    <w:autoSpaceDN w:val="0"/>
                    <w:adjustRightInd w:val="0"/>
                    <w:snapToGrid w:val="0"/>
                    <w:spacing w:line="340" w:lineRule="exact"/>
                    <w:jc w:val="center"/>
                    <w:rPr>
                      <w:kern w:val="0"/>
                      <w:sz w:val="18"/>
                      <w:szCs w:val="18"/>
                    </w:rPr>
                  </w:pPr>
                  <w:r>
                    <w:rPr>
                      <w:kern w:val="0"/>
                      <w:sz w:val="18"/>
                      <w:szCs w:val="18"/>
                    </w:rPr>
                    <w:t>符合</w:t>
                  </w:r>
                </w:p>
              </w:tc>
            </w:tr>
            <w:tr w14:paraId="7C1F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119605B3">
                  <w:pPr>
                    <w:spacing w:line="340" w:lineRule="exact"/>
                    <w:rPr>
                      <w:kern w:val="0"/>
                      <w:sz w:val="18"/>
                      <w:szCs w:val="18"/>
                    </w:rPr>
                  </w:pPr>
                </w:p>
              </w:tc>
              <w:tc>
                <w:tcPr>
                  <w:tcW w:w="271" w:type="pct"/>
                  <w:vMerge w:val="continue"/>
                  <w:vAlign w:val="center"/>
                </w:tcPr>
                <w:p w14:paraId="4365660A">
                  <w:pPr>
                    <w:spacing w:line="340" w:lineRule="exact"/>
                    <w:rPr>
                      <w:kern w:val="0"/>
                      <w:sz w:val="18"/>
                      <w:szCs w:val="18"/>
                    </w:rPr>
                  </w:pPr>
                </w:p>
              </w:tc>
              <w:tc>
                <w:tcPr>
                  <w:tcW w:w="270" w:type="pct"/>
                  <w:vMerge w:val="continue"/>
                  <w:vAlign w:val="center"/>
                </w:tcPr>
                <w:p w14:paraId="24086873">
                  <w:pPr>
                    <w:spacing w:line="340" w:lineRule="exact"/>
                    <w:rPr>
                      <w:kern w:val="0"/>
                      <w:sz w:val="18"/>
                      <w:szCs w:val="18"/>
                    </w:rPr>
                  </w:pPr>
                </w:p>
              </w:tc>
              <w:tc>
                <w:tcPr>
                  <w:tcW w:w="342" w:type="pct"/>
                  <w:vAlign w:val="center"/>
                </w:tcPr>
                <w:p w14:paraId="719BBCF2">
                  <w:pPr>
                    <w:autoSpaceDE w:val="0"/>
                    <w:autoSpaceDN w:val="0"/>
                    <w:adjustRightInd w:val="0"/>
                    <w:snapToGrid w:val="0"/>
                    <w:spacing w:line="340" w:lineRule="exact"/>
                    <w:jc w:val="center"/>
                    <w:rPr>
                      <w:kern w:val="0"/>
                      <w:sz w:val="18"/>
                      <w:szCs w:val="18"/>
                    </w:rPr>
                  </w:pPr>
                  <w:r>
                    <w:rPr>
                      <w:kern w:val="0"/>
                      <w:sz w:val="18"/>
                      <w:szCs w:val="18"/>
                    </w:rPr>
                    <w:t>环境风险防控</w:t>
                  </w:r>
                </w:p>
              </w:tc>
              <w:tc>
                <w:tcPr>
                  <w:tcW w:w="2347" w:type="pct"/>
                  <w:vAlign w:val="center"/>
                </w:tcPr>
                <w:p w14:paraId="7EAC8074">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1205" w:type="pct"/>
                  <w:vAlign w:val="center"/>
                </w:tcPr>
                <w:p w14:paraId="3AC8DBC0">
                  <w:pPr>
                    <w:autoSpaceDE w:val="0"/>
                    <w:autoSpaceDN w:val="0"/>
                    <w:adjustRightInd w:val="0"/>
                    <w:snapToGrid w:val="0"/>
                    <w:spacing w:line="340" w:lineRule="exact"/>
                    <w:jc w:val="center"/>
                    <w:rPr>
                      <w:kern w:val="0"/>
                      <w:sz w:val="18"/>
                      <w:szCs w:val="18"/>
                    </w:rPr>
                  </w:pPr>
                  <w:r>
                    <w:rPr>
                      <w:rFonts w:hint="eastAsia"/>
                      <w:kern w:val="0"/>
                      <w:sz w:val="18"/>
                      <w:szCs w:val="18"/>
                    </w:rPr>
                    <w:t>/</w:t>
                  </w:r>
                </w:p>
              </w:tc>
              <w:tc>
                <w:tcPr>
                  <w:tcW w:w="242" w:type="pct"/>
                  <w:vAlign w:val="center"/>
                </w:tcPr>
                <w:p w14:paraId="46A32719">
                  <w:pPr>
                    <w:autoSpaceDE w:val="0"/>
                    <w:autoSpaceDN w:val="0"/>
                    <w:adjustRightInd w:val="0"/>
                    <w:snapToGrid w:val="0"/>
                    <w:spacing w:line="340" w:lineRule="exact"/>
                    <w:jc w:val="center"/>
                    <w:rPr>
                      <w:kern w:val="0"/>
                      <w:sz w:val="18"/>
                      <w:szCs w:val="18"/>
                    </w:rPr>
                  </w:pPr>
                  <w:r>
                    <w:rPr>
                      <w:kern w:val="0"/>
                      <w:sz w:val="18"/>
                      <w:szCs w:val="18"/>
                    </w:rPr>
                    <w:t>符合</w:t>
                  </w:r>
                </w:p>
              </w:tc>
            </w:tr>
            <w:tr w14:paraId="324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23" w:type="pct"/>
                  <w:vMerge w:val="continue"/>
                  <w:vAlign w:val="center"/>
                </w:tcPr>
                <w:p w14:paraId="67813F5D">
                  <w:pPr>
                    <w:spacing w:line="340" w:lineRule="exact"/>
                    <w:rPr>
                      <w:kern w:val="0"/>
                      <w:sz w:val="18"/>
                      <w:szCs w:val="18"/>
                    </w:rPr>
                  </w:pPr>
                </w:p>
              </w:tc>
              <w:tc>
                <w:tcPr>
                  <w:tcW w:w="271" w:type="pct"/>
                  <w:vMerge w:val="continue"/>
                  <w:vAlign w:val="center"/>
                </w:tcPr>
                <w:p w14:paraId="6468C859">
                  <w:pPr>
                    <w:spacing w:line="340" w:lineRule="exact"/>
                    <w:rPr>
                      <w:kern w:val="0"/>
                      <w:sz w:val="18"/>
                      <w:szCs w:val="18"/>
                    </w:rPr>
                  </w:pPr>
                </w:p>
              </w:tc>
              <w:tc>
                <w:tcPr>
                  <w:tcW w:w="270" w:type="pct"/>
                  <w:vMerge w:val="continue"/>
                  <w:vAlign w:val="center"/>
                </w:tcPr>
                <w:p w14:paraId="22DAD7F3">
                  <w:pPr>
                    <w:spacing w:line="340" w:lineRule="exact"/>
                    <w:rPr>
                      <w:kern w:val="0"/>
                      <w:sz w:val="18"/>
                      <w:szCs w:val="18"/>
                    </w:rPr>
                  </w:pPr>
                </w:p>
              </w:tc>
              <w:tc>
                <w:tcPr>
                  <w:tcW w:w="342" w:type="pct"/>
                  <w:vAlign w:val="center"/>
                </w:tcPr>
                <w:p w14:paraId="409B420B">
                  <w:pPr>
                    <w:autoSpaceDE w:val="0"/>
                    <w:autoSpaceDN w:val="0"/>
                    <w:adjustRightInd w:val="0"/>
                    <w:snapToGrid w:val="0"/>
                    <w:spacing w:line="340" w:lineRule="exact"/>
                    <w:jc w:val="center"/>
                    <w:rPr>
                      <w:kern w:val="0"/>
                      <w:sz w:val="18"/>
                      <w:szCs w:val="18"/>
                    </w:rPr>
                  </w:pPr>
                  <w:r>
                    <w:rPr>
                      <w:kern w:val="0"/>
                      <w:sz w:val="18"/>
                      <w:szCs w:val="18"/>
                    </w:rPr>
                    <w:t>资源利用效率</w:t>
                  </w:r>
                </w:p>
              </w:tc>
              <w:tc>
                <w:tcPr>
                  <w:tcW w:w="2347" w:type="pct"/>
                  <w:vAlign w:val="center"/>
                </w:tcPr>
                <w:p w14:paraId="1F4185C0">
                  <w:pPr>
                    <w:autoSpaceDE w:val="0"/>
                    <w:autoSpaceDN w:val="0"/>
                    <w:adjustRightInd w:val="0"/>
                    <w:snapToGrid w:val="0"/>
                    <w:spacing w:line="340" w:lineRule="exact"/>
                    <w:rPr>
                      <w:kern w:val="0"/>
                      <w:sz w:val="18"/>
                      <w:szCs w:val="18"/>
                    </w:rPr>
                  </w:pPr>
                  <w:r>
                    <w:rPr>
                      <w:rFonts w:hint="eastAsia"/>
                      <w:kern w:val="0"/>
                      <w:sz w:val="18"/>
                      <w:szCs w:val="18"/>
                    </w:rPr>
                    <w:t>1原煤入选率不低于75%；煤矸石综合利用率应达到75%以上；矿井水、疏干水应采用洁净化、资源化技术和工艺进行合理处置，处置率达到100%。</w:t>
                  </w:r>
                </w:p>
                <w:p w14:paraId="2FB4E3DA">
                  <w:pPr>
                    <w:autoSpaceDE w:val="0"/>
                    <w:autoSpaceDN w:val="0"/>
                    <w:adjustRightInd w:val="0"/>
                    <w:snapToGrid w:val="0"/>
                    <w:spacing w:line="340" w:lineRule="exact"/>
                    <w:rPr>
                      <w:kern w:val="0"/>
                      <w:sz w:val="18"/>
                      <w:szCs w:val="18"/>
                    </w:rPr>
                  </w:pPr>
                  <w:r>
                    <w:rPr>
                      <w:rFonts w:hint="eastAsia"/>
                      <w:kern w:val="0"/>
                      <w:sz w:val="18"/>
                      <w:szCs w:val="18"/>
                    </w:rPr>
                    <w:t>2.煤矿采区回采率、原煤入选率、煤矸石与共伴生矿产资源综合利用率等项指标符合自然资源部发布的《煤炭资源合理开发利用“三率”指标要求(试行)》。</w:t>
                  </w:r>
                </w:p>
                <w:p w14:paraId="4995F883">
                  <w:pPr>
                    <w:autoSpaceDE w:val="0"/>
                    <w:autoSpaceDN w:val="0"/>
                    <w:adjustRightInd w:val="0"/>
                    <w:snapToGrid w:val="0"/>
                    <w:spacing w:line="340" w:lineRule="exact"/>
                    <w:rPr>
                      <w:kern w:val="0"/>
                      <w:sz w:val="18"/>
                      <w:szCs w:val="18"/>
                    </w:rPr>
                  </w:pPr>
                  <w:r>
                    <w:rPr>
                      <w:rFonts w:hint="eastAsia"/>
                      <w:kern w:val="0"/>
                      <w:sz w:val="18"/>
                      <w:szCs w:val="18"/>
                    </w:rPr>
                    <w:t>3.严格执行取用水总量控制制度，推进矿井水综合利用，煤炭矿区的补充用水、周边地区生产和生态用水应优先使用矿井水，加强洗煤废水循环利用。</w:t>
                  </w:r>
                </w:p>
                <w:p w14:paraId="196B9D06">
                  <w:pPr>
                    <w:autoSpaceDE w:val="0"/>
                    <w:autoSpaceDN w:val="0"/>
                    <w:adjustRightInd w:val="0"/>
                    <w:snapToGrid w:val="0"/>
                    <w:spacing w:line="340" w:lineRule="exact"/>
                    <w:rPr>
                      <w:kern w:val="0"/>
                      <w:sz w:val="18"/>
                      <w:szCs w:val="18"/>
                    </w:rPr>
                  </w:pPr>
                  <w:r>
                    <w:rPr>
                      <w:rFonts w:hint="eastAsia"/>
                      <w:kern w:val="0"/>
                      <w:sz w:val="18"/>
                      <w:szCs w:val="18"/>
                    </w:rPr>
                    <w:t>4.限制勘查开发过程中对环境破坏较大的</w:t>
                  </w:r>
                  <w:r>
                    <w:rPr>
                      <w:rFonts w:hint="eastAsia"/>
                      <w:kern w:val="0"/>
                      <w:sz w:val="18"/>
                      <w:szCs w:val="18"/>
                      <w:lang w:eastAsia="zh-CN"/>
                    </w:rPr>
                    <w:t>沙金</w:t>
                  </w:r>
                  <w:r>
                    <w:rPr>
                      <w:rFonts w:hint="eastAsia"/>
                      <w:kern w:val="0"/>
                      <w:sz w:val="18"/>
                      <w:szCs w:val="18"/>
                    </w:rPr>
                    <w:t>等重砂矿物，原则上不再新设勘查项目，确需新立的必须通过环境影响评估，并征得环保部门同意。禁止勘查超贫磁铁矿。</w:t>
                  </w:r>
                </w:p>
              </w:tc>
              <w:tc>
                <w:tcPr>
                  <w:tcW w:w="1205" w:type="pct"/>
                  <w:vAlign w:val="center"/>
                </w:tcPr>
                <w:p w14:paraId="5073A414">
                  <w:pPr>
                    <w:autoSpaceDE w:val="0"/>
                    <w:autoSpaceDN w:val="0"/>
                    <w:adjustRightInd w:val="0"/>
                    <w:snapToGrid w:val="0"/>
                    <w:spacing w:line="340" w:lineRule="exact"/>
                    <w:rPr>
                      <w:kern w:val="0"/>
                      <w:sz w:val="18"/>
                      <w:szCs w:val="18"/>
                    </w:rPr>
                  </w:pPr>
                  <w:r>
                    <w:rPr>
                      <w:rFonts w:hint="eastAsia"/>
                      <w:kern w:val="0"/>
                      <w:sz w:val="18"/>
                      <w:szCs w:val="18"/>
                    </w:rPr>
                    <w:t>本项目为洗选厂煤棚扩建项目，不属于煤炭开采。项目生产用水依托现有，为鄂尔多斯市圣圆水务集团有限责任公司提供经处理达标后的矿井疏干水。</w:t>
                  </w:r>
                </w:p>
              </w:tc>
              <w:tc>
                <w:tcPr>
                  <w:tcW w:w="242" w:type="pct"/>
                  <w:vAlign w:val="center"/>
                </w:tcPr>
                <w:p w14:paraId="7F6A763E">
                  <w:pPr>
                    <w:autoSpaceDE w:val="0"/>
                    <w:autoSpaceDN w:val="0"/>
                    <w:adjustRightInd w:val="0"/>
                    <w:snapToGrid w:val="0"/>
                    <w:spacing w:line="340" w:lineRule="exact"/>
                    <w:jc w:val="center"/>
                    <w:rPr>
                      <w:kern w:val="0"/>
                      <w:sz w:val="18"/>
                      <w:szCs w:val="18"/>
                    </w:rPr>
                  </w:pPr>
                  <w:r>
                    <w:rPr>
                      <w:kern w:val="0"/>
                      <w:sz w:val="18"/>
                      <w:szCs w:val="18"/>
                    </w:rPr>
                    <w:t>符合</w:t>
                  </w:r>
                </w:p>
              </w:tc>
            </w:tr>
          </w:tbl>
          <w:p w14:paraId="1946D14F">
            <w:pPr>
              <w:spacing w:line="440" w:lineRule="exact"/>
              <w:ind w:left="42" w:leftChars="20" w:right="42" w:rightChars="20" w:firstLine="482" w:firstLineChars="200"/>
              <w:rPr>
                <w:b/>
                <w:bCs/>
                <w:kern w:val="0"/>
                <w:sz w:val="24"/>
              </w:rPr>
            </w:pPr>
          </w:p>
          <w:p w14:paraId="5F9B4CBC">
            <w:pPr>
              <w:spacing w:line="440" w:lineRule="exact"/>
              <w:ind w:right="42" w:rightChars="20"/>
              <w:rPr>
                <w:b/>
                <w:bCs/>
                <w:kern w:val="0"/>
                <w:sz w:val="24"/>
              </w:rPr>
            </w:pPr>
          </w:p>
          <w:p w14:paraId="7D521A17">
            <w:pPr>
              <w:spacing w:line="440" w:lineRule="exact"/>
              <w:ind w:right="42" w:rightChars="20"/>
              <w:rPr>
                <w:b/>
                <w:bCs/>
                <w:kern w:val="0"/>
                <w:sz w:val="24"/>
              </w:rPr>
            </w:pPr>
            <w:r>
              <w:rPr>
                <w:b/>
                <w:bCs/>
                <w:sz w:val="28"/>
                <w:szCs w:val="28"/>
              </w:rPr>
              <w:drawing>
                <wp:anchor distT="0" distB="0" distL="114300" distR="114300" simplePos="0" relativeHeight="251667456" behindDoc="0" locked="0" layoutInCell="1" allowOverlap="1">
                  <wp:simplePos x="0" y="0"/>
                  <wp:positionH relativeFrom="column">
                    <wp:posOffset>160655</wp:posOffset>
                  </wp:positionH>
                  <wp:positionV relativeFrom="paragraph">
                    <wp:posOffset>23495</wp:posOffset>
                  </wp:positionV>
                  <wp:extent cx="7458075" cy="5273675"/>
                  <wp:effectExtent l="0" t="0" r="9525" b="3175"/>
                  <wp:wrapNone/>
                  <wp:docPr id="56154339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43399" name="图片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458075" cy="5273675"/>
                          </a:xfrm>
                          <a:prstGeom prst="rect">
                            <a:avLst/>
                          </a:prstGeom>
                          <a:noFill/>
                          <a:ln>
                            <a:noFill/>
                          </a:ln>
                        </pic:spPr>
                      </pic:pic>
                    </a:graphicData>
                  </a:graphic>
                </wp:anchor>
              </w:drawing>
            </w:r>
          </w:p>
          <w:p w14:paraId="468B37E8">
            <w:pPr>
              <w:spacing w:line="440" w:lineRule="exact"/>
              <w:ind w:right="42" w:rightChars="20"/>
              <w:rPr>
                <w:b/>
                <w:bCs/>
                <w:kern w:val="0"/>
                <w:sz w:val="24"/>
              </w:rPr>
            </w:pPr>
          </w:p>
          <w:p w14:paraId="42281B82">
            <w:pPr>
              <w:spacing w:line="440" w:lineRule="exact"/>
              <w:ind w:right="42" w:rightChars="20"/>
              <w:rPr>
                <w:b/>
                <w:bCs/>
                <w:kern w:val="0"/>
                <w:sz w:val="24"/>
              </w:rPr>
            </w:pPr>
          </w:p>
          <w:p w14:paraId="76D53AF4">
            <w:pPr>
              <w:spacing w:line="440" w:lineRule="exact"/>
              <w:ind w:right="42" w:rightChars="20"/>
              <w:rPr>
                <w:b/>
                <w:bCs/>
                <w:kern w:val="0"/>
                <w:sz w:val="24"/>
              </w:rPr>
            </w:pPr>
          </w:p>
          <w:p w14:paraId="56A5ABF8">
            <w:pPr>
              <w:spacing w:line="440" w:lineRule="exact"/>
              <w:ind w:right="42" w:rightChars="20"/>
              <w:rPr>
                <w:b/>
                <w:bCs/>
                <w:kern w:val="0"/>
                <w:sz w:val="24"/>
              </w:rPr>
            </w:pPr>
          </w:p>
          <w:p w14:paraId="596FCAD5">
            <w:pPr>
              <w:spacing w:line="440" w:lineRule="exact"/>
              <w:ind w:right="42" w:rightChars="20"/>
              <w:rPr>
                <w:b/>
                <w:bCs/>
                <w:kern w:val="0"/>
                <w:sz w:val="24"/>
              </w:rPr>
            </w:pPr>
          </w:p>
          <w:p w14:paraId="1ABCF022">
            <w:pPr>
              <w:spacing w:line="440" w:lineRule="exact"/>
              <w:ind w:right="42" w:rightChars="20"/>
              <w:rPr>
                <w:b/>
                <w:bCs/>
                <w:kern w:val="0"/>
                <w:sz w:val="24"/>
              </w:rPr>
            </w:pPr>
          </w:p>
          <w:p w14:paraId="22812C57">
            <w:pPr>
              <w:spacing w:line="440" w:lineRule="exact"/>
              <w:ind w:right="42" w:rightChars="20"/>
              <w:rPr>
                <w:b/>
                <w:bCs/>
                <w:kern w:val="0"/>
                <w:sz w:val="24"/>
              </w:rPr>
            </w:pPr>
          </w:p>
          <w:p w14:paraId="13BD2E7C">
            <w:pPr>
              <w:spacing w:line="440" w:lineRule="exact"/>
              <w:ind w:right="42" w:rightChars="20"/>
              <w:rPr>
                <w:b/>
                <w:bCs/>
                <w:kern w:val="0"/>
                <w:sz w:val="24"/>
              </w:rPr>
            </w:pPr>
          </w:p>
          <w:p w14:paraId="1A5C01EF">
            <w:pPr>
              <w:spacing w:line="440" w:lineRule="exact"/>
              <w:ind w:right="42" w:rightChars="20"/>
              <w:rPr>
                <w:b/>
                <w:bCs/>
                <w:kern w:val="0"/>
                <w:sz w:val="24"/>
              </w:rPr>
            </w:pPr>
            <w:r>
              <w:rPr>
                <w:rFonts w:ascii="等线" w:hAnsi="等线" w:eastAsia="等线"/>
                <w14:ligatures w14:val="standardContextual"/>
              </w:rPr>
              <mc:AlternateContent>
                <mc:Choice Requires="wpg">
                  <w:drawing>
                    <wp:anchor distT="0" distB="0" distL="114300" distR="114300" simplePos="0" relativeHeight="251668480" behindDoc="0" locked="0" layoutInCell="1" allowOverlap="1">
                      <wp:simplePos x="0" y="0"/>
                      <wp:positionH relativeFrom="column">
                        <wp:posOffset>3370580</wp:posOffset>
                      </wp:positionH>
                      <wp:positionV relativeFrom="paragraph">
                        <wp:posOffset>107950</wp:posOffset>
                      </wp:positionV>
                      <wp:extent cx="987425" cy="632460"/>
                      <wp:effectExtent l="0" t="0" r="41275" b="15240"/>
                      <wp:wrapNone/>
                      <wp:docPr id="1854250980" name="组合 553"/>
                      <wp:cNvGraphicFramePr/>
                      <a:graphic xmlns:a="http://schemas.openxmlformats.org/drawingml/2006/main">
                        <a:graphicData uri="http://schemas.microsoft.com/office/word/2010/wordprocessingGroup">
                          <wpg:wgp>
                            <wpg:cNvGrpSpPr/>
                            <wpg:grpSpPr>
                              <a:xfrm>
                                <a:off x="0" y="0"/>
                                <a:ext cx="987425" cy="632460"/>
                                <a:chOff x="4357" y="5856"/>
                                <a:chExt cx="1555" cy="996"/>
                              </a:xfrm>
                            </wpg:grpSpPr>
                            <wps:wsp>
                              <wps:cNvPr id="2138088511" name="自选图形 55"/>
                              <wps:cNvSpPr>
                                <a:spLocks noChangeArrowheads="1"/>
                              </wps:cNvSpPr>
                              <wps:spPr bwMode="auto">
                                <a:xfrm>
                                  <a:off x="4357" y="6324"/>
                                  <a:ext cx="1342" cy="528"/>
                                </a:xfrm>
                                <a:prstGeom prst="wedgeRoundRectCallout">
                                  <a:avLst>
                                    <a:gd name="adj1" fmla="val 61210"/>
                                    <a:gd name="adj2" fmla="val -131630"/>
                                    <a:gd name="adj3" fmla="val 16667"/>
                                  </a:avLst>
                                </a:prstGeom>
                                <a:solidFill>
                                  <a:srgbClr val="FFFFFF"/>
                                </a:solidFill>
                                <a:ln w="12700">
                                  <a:solidFill>
                                    <a:srgbClr val="41719C"/>
                                  </a:solidFill>
                                  <a:miter lim="800000"/>
                                </a:ln>
                                <a:effectLst/>
                              </wps:spPr>
                              <wps:txbx>
                                <w:txbxContent>
                                  <w:p w14:paraId="1FE57096">
                                    <w:pPr>
                                      <w:jc w:val="center"/>
                                      <w:rPr>
                                        <w:b/>
                                        <w:bCs/>
                                      </w:rPr>
                                    </w:pPr>
                                    <w:r>
                                      <w:rPr>
                                        <w:rFonts w:hint="eastAsia"/>
                                        <w:b/>
                                        <w:bCs/>
                                      </w:rPr>
                                      <w:t>项目位置</w:t>
                                    </w:r>
                                  </w:p>
                                </w:txbxContent>
                              </wps:txbx>
                              <wps:bodyPr rot="0" vert="horz" wrap="square" lIns="91440" tIns="45720" rIns="91440" bIns="45720" anchor="ctr" anchorCtr="0" upright="1">
                                <a:noAutofit/>
                              </wps:bodyPr>
                            </wps:wsp>
                            <wps:wsp>
                              <wps:cNvPr id="594807649" name="矩形 2"/>
                              <wps:cNvSpPr>
                                <a:spLocks noChangeArrowheads="1"/>
                              </wps:cNvSpPr>
                              <wps:spPr bwMode="auto">
                                <a:xfrm flipV="1">
                                  <a:off x="5827" y="5856"/>
                                  <a:ext cx="85" cy="85"/>
                                </a:xfrm>
                                <a:prstGeom prst="rect">
                                  <a:avLst/>
                                </a:prstGeom>
                                <a:solidFill>
                                  <a:srgbClr val="C00000"/>
                                </a:solidFill>
                                <a:ln w="12700">
                                  <a:solidFill>
                                    <a:srgbClr val="41719C"/>
                                  </a:solidFill>
                                  <a:miter lim="800000"/>
                                </a:ln>
                                <a:effectLst/>
                              </wps:spPr>
                              <wps:bodyPr rot="0" vert="horz" wrap="square" lIns="91440" tIns="45720" rIns="91440" bIns="45720" anchor="ctr" anchorCtr="0" upright="1">
                                <a:noAutofit/>
                              </wps:bodyPr>
                            </wps:wsp>
                          </wpg:wgp>
                        </a:graphicData>
                      </a:graphic>
                    </wp:anchor>
                  </w:drawing>
                </mc:Choice>
                <mc:Fallback>
                  <w:pict>
                    <v:group id="组合 553" o:spid="_x0000_s1026" o:spt="203" style="position:absolute;left:0pt;margin-left:265.4pt;margin-top:8.5pt;height:49.8pt;width:77.75pt;z-index:251668480;mso-width-relative:page;mso-height-relative:page;" coordorigin="4357,5856" coordsize="1555,996" o:gfxdata="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pzItBtkAAAAKAQAADwAAAAAA&#10;AAABACAAAAAiAAAAZHJzL2Rvd25yZXYueG1sUEsBAhQAFAAAAAgAh07iQD8suB1oAwAADQkAAA4A&#10;AAAAAAAAAQAgAAAAKAEAAGRycy9lMm9Eb2MueG1sUEsFBgAAAAAGAAYAWQEAAAIHAAAAAA==&#10;">
                      <o:lock v:ext="edit" aspectratio="f"/>
                      <v:shape id="自选图形 55" o:spid="_x0000_s1026" o:spt="62" type="#_x0000_t62" style="position:absolute;left:4357;top:6324;height:528;width:1342;v-text-anchor:middle;" fillcolor="#FFFFFF" filled="t" stroked="t" coordsize="21600,21600" o:gfxdata="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9&#10;hwVuwwAAAOMAAAAPAAAAAAAAAAEAIAAAACIAAABkcnMvZG93bnJldi54bWxQSwECFAAUAAAACACH&#10;TuJAMy8FnjsAAAA5AAAAEAAAAAAAAAABACAAAAASAQAAZHJzL3NoYXBleG1sLnhtbFBLBQYAAAAA&#10;BgAGAFsBAAC8AwAAAAA=&#10;" adj="24021,-17632,14400">
                        <v:fill on="t" focussize="0,0"/>
                        <v:stroke weight="1pt" color="#41719C" miterlimit="8" joinstyle="miter"/>
                        <v:imagedata o:title=""/>
                        <o:lock v:ext="edit" aspectratio="f"/>
                        <v:textbox>
                          <w:txbxContent>
                            <w:p w14:paraId="1FE57096">
                              <w:pPr>
                                <w:jc w:val="center"/>
                                <w:rPr>
                                  <w:b/>
                                  <w:bCs/>
                                </w:rPr>
                              </w:pPr>
                              <w:r>
                                <w:rPr>
                                  <w:rFonts w:hint="eastAsia"/>
                                  <w:b/>
                                  <w:bCs/>
                                </w:rPr>
                                <w:t>项目位置</w:t>
                              </w:r>
                            </w:p>
                          </w:txbxContent>
                        </v:textbox>
                      </v:shape>
                      <v:rect id="矩形 2" o:spid="_x0000_s1026" o:spt="1" style="position:absolute;left:5827;top:5856;flip:y;height:85;width:85;v-text-anchor:middle;" fillcolor="#C00000" filled="t" stroked="t" coordsize="21600,21600" o:gfxdata="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YTeu8sQAAADiAAAADwAAAAAAAAABACAAAAAiAAAAZHJzL2Rvd25yZXYueG1sUEsBAhQAFAAAAAgA&#10;h07iQDMvBZ47AAAAOQAAABAAAAAAAAAAAQAgAAAAEwEAAGRycy9zaGFwZXhtbC54bWxQSwUGAAAA&#10;AAYABgBbAQAAvQMAAAAA&#10;">
                        <v:fill on="t" focussize="0,0"/>
                        <v:stroke weight="1pt" color="#41719C" miterlimit="8" joinstyle="miter"/>
                        <v:imagedata o:title=""/>
                        <o:lock v:ext="edit" aspectratio="f"/>
                      </v:rect>
                    </v:group>
                  </w:pict>
                </mc:Fallback>
              </mc:AlternateContent>
            </w:r>
          </w:p>
          <w:p w14:paraId="119FA6BA">
            <w:pPr>
              <w:spacing w:line="440" w:lineRule="exact"/>
              <w:ind w:right="42" w:rightChars="20"/>
              <w:rPr>
                <w:b/>
                <w:bCs/>
                <w:kern w:val="0"/>
                <w:sz w:val="24"/>
              </w:rPr>
            </w:pPr>
          </w:p>
          <w:p w14:paraId="0F87B860">
            <w:pPr>
              <w:spacing w:line="440" w:lineRule="exact"/>
              <w:ind w:right="42" w:rightChars="20"/>
              <w:rPr>
                <w:b/>
                <w:bCs/>
                <w:kern w:val="0"/>
                <w:sz w:val="24"/>
              </w:rPr>
            </w:pPr>
          </w:p>
          <w:p w14:paraId="26C1F72E">
            <w:pPr>
              <w:spacing w:line="440" w:lineRule="exact"/>
              <w:ind w:right="42" w:rightChars="20"/>
              <w:rPr>
                <w:b/>
                <w:bCs/>
                <w:kern w:val="0"/>
                <w:sz w:val="24"/>
              </w:rPr>
            </w:pPr>
          </w:p>
          <w:p w14:paraId="4496280A">
            <w:pPr>
              <w:spacing w:line="440" w:lineRule="exact"/>
              <w:ind w:right="42" w:rightChars="20"/>
              <w:rPr>
                <w:b/>
                <w:bCs/>
                <w:kern w:val="0"/>
                <w:sz w:val="24"/>
              </w:rPr>
            </w:pPr>
          </w:p>
          <w:p w14:paraId="3481075A">
            <w:pPr>
              <w:spacing w:line="440" w:lineRule="exact"/>
              <w:ind w:right="42" w:rightChars="20"/>
              <w:rPr>
                <w:b/>
                <w:bCs/>
                <w:kern w:val="0"/>
                <w:sz w:val="24"/>
              </w:rPr>
            </w:pPr>
          </w:p>
          <w:p w14:paraId="0FAE24EE">
            <w:pPr>
              <w:spacing w:line="440" w:lineRule="exact"/>
              <w:ind w:right="42" w:rightChars="20"/>
              <w:rPr>
                <w:b/>
                <w:bCs/>
                <w:kern w:val="0"/>
                <w:sz w:val="24"/>
              </w:rPr>
            </w:pPr>
          </w:p>
          <w:p w14:paraId="65FB9490">
            <w:pPr>
              <w:spacing w:line="440" w:lineRule="exact"/>
              <w:ind w:right="42" w:rightChars="20"/>
              <w:rPr>
                <w:b/>
                <w:bCs/>
                <w:kern w:val="0"/>
                <w:sz w:val="24"/>
              </w:rPr>
            </w:pPr>
          </w:p>
          <w:p w14:paraId="52F51751">
            <w:pPr>
              <w:spacing w:line="440" w:lineRule="exact"/>
              <w:ind w:right="42" w:rightChars="20"/>
              <w:rPr>
                <w:b/>
                <w:bCs/>
                <w:kern w:val="0"/>
                <w:sz w:val="24"/>
              </w:rPr>
            </w:pPr>
          </w:p>
          <w:p w14:paraId="64850CFF">
            <w:pPr>
              <w:spacing w:line="440" w:lineRule="exact"/>
              <w:ind w:right="42" w:rightChars="20"/>
              <w:rPr>
                <w:b/>
                <w:bCs/>
                <w:kern w:val="0"/>
                <w:sz w:val="24"/>
              </w:rPr>
            </w:pPr>
          </w:p>
          <w:p w14:paraId="6EA49CBB">
            <w:pPr>
              <w:spacing w:line="440" w:lineRule="exact"/>
              <w:ind w:right="42" w:rightChars="20"/>
              <w:jc w:val="center"/>
              <w:rPr>
                <w:b/>
                <w:bCs/>
                <w:kern w:val="0"/>
                <w:sz w:val="24"/>
              </w:rPr>
            </w:pPr>
            <w:r>
              <w:rPr>
                <w:rFonts w:hint="eastAsia"/>
                <w:b/>
                <w:bCs/>
                <w:kern w:val="0"/>
                <w:sz w:val="24"/>
              </w:rPr>
              <w:t>附图1-1   鄂尔多斯市环境管控单元图</w:t>
            </w:r>
          </w:p>
        </w:tc>
      </w:tr>
    </w:tbl>
    <w:p w14:paraId="59A3E1E8">
      <w:pPr>
        <w:spacing w:line="360" w:lineRule="auto"/>
        <w:outlineLvl w:val="0"/>
        <w:rPr>
          <w:rFonts w:eastAsia="黑体"/>
          <w:sz w:val="30"/>
        </w:rPr>
        <w:sectPr>
          <w:pgSz w:w="16838" w:h="11906" w:orient="landscape"/>
          <w:pgMar w:top="1531" w:right="1418" w:bottom="1531" w:left="1418" w:header="851" w:footer="851" w:gutter="0"/>
          <w:cols w:space="720" w:num="1"/>
          <w:docGrid w:linePitch="312" w:charSpace="0"/>
        </w:sectPr>
      </w:pPr>
    </w:p>
    <w:p w14:paraId="7F1E6D53">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二、建设项目工程分析</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4CDA5E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210" w:type="pct"/>
            <w:vAlign w:val="center"/>
          </w:tcPr>
          <w:p w14:paraId="51E77EB8">
            <w:pPr>
              <w:pStyle w:val="22"/>
              <w:widowControl w:val="0"/>
              <w:adjustRightInd w:val="0"/>
              <w:snapToGrid w:val="0"/>
              <w:spacing w:before="0" w:beforeAutospacing="0" w:after="0" w:afterAutospacing="0"/>
              <w:jc w:val="center"/>
              <w:rPr>
                <w:rFonts w:hint="eastAsia" w:cs="宋体"/>
                <w:szCs w:val="24"/>
              </w:rPr>
            </w:pPr>
            <w:r>
              <w:rPr>
                <w:rFonts w:hint="eastAsia" w:cs="宋体"/>
                <w:szCs w:val="24"/>
              </w:rPr>
              <w:t>建设内容</w:t>
            </w:r>
          </w:p>
        </w:tc>
        <w:tc>
          <w:tcPr>
            <w:tcW w:w="4790" w:type="pct"/>
          </w:tcPr>
          <w:p w14:paraId="6F5F086E">
            <w:pPr>
              <w:adjustRightInd w:val="0"/>
              <w:snapToGrid w:val="0"/>
              <w:spacing w:line="440" w:lineRule="exact"/>
              <w:ind w:firstLine="480" w:firstLineChars="200"/>
              <w:rPr>
                <w:iCs/>
                <w:kern w:val="0"/>
                <w:sz w:val="24"/>
                <w:szCs w:val="22"/>
              </w:rPr>
            </w:pPr>
            <w:r>
              <w:rPr>
                <w:rFonts w:hint="eastAsia"/>
                <w:sz w:val="24"/>
              </w:rPr>
              <w:t>伊金霍洛旗兴达洗煤厂（普通合伙）</w:t>
            </w:r>
            <w:r>
              <w:rPr>
                <w:sz w:val="24"/>
              </w:rPr>
              <w:t>成立于 20</w:t>
            </w:r>
            <w:r>
              <w:rPr>
                <w:rFonts w:hint="eastAsia"/>
                <w:sz w:val="24"/>
              </w:rPr>
              <w:t>09</w:t>
            </w:r>
            <w:r>
              <w:rPr>
                <w:sz w:val="24"/>
              </w:rPr>
              <w:t xml:space="preserve"> 年</w:t>
            </w:r>
            <w:r>
              <w:rPr>
                <w:rFonts w:hint="eastAsia"/>
                <w:sz w:val="24"/>
              </w:rPr>
              <w:t>6</w:t>
            </w:r>
            <w:r>
              <w:rPr>
                <w:sz w:val="24"/>
              </w:rPr>
              <w:t>月</w:t>
            </w:r>
            <w:r>
              <w:rPr>
                <w:rFonts w:hint="eastAsia"/>
                <w:sz w:val="24"/>
              </w:rPr>
              <w:t>24</w:t>
            </w:r>
            <w:r>
              <w:rPr>
                <w:sz w:val="24"/>
              </w:rPr>
              <w:t>日，位于</w:t>
            </w:r>
            <w:r>
              <w:rPr>
                <w:rFonts w:hint="eastAsia"/>
                <w:sz w:val="24"/>
              </w:rPr>
              <w:t>伊金霍洛旗札萨克镇哈日木呼尔村三社。</w:t>
            </w:r>
            <w:r>
              <w:rPr>
                <w:rFonts w:hint="eastAsia"/>
                <w:iCs/>
                <w:kern w:val="0"/>
                <w:sz w:val="24"/>
                <w:szCs w:val="22"/>
              </w:rPr>
              <w:t>2015年7月， 委托河南蓝森环保科技有限公司编制完成了《伊金霍洛旗兴达洗煤厂120万t/a选煤厂项目环境影响报告书》， 于</w:t>
            </w:r>
            <w:r>
              <w:rPr>
                <w:rFonts w:hint="eastAsia"/>
                <w:iCs/>
                <w:kern w:val="0"/>
                <w:sz w:val="24"/>
                <w:szCs w:val="22"/>
                <w:lang w:eastAsia="zh-CN"/>
              </w:rPr>
              <w:t>2015年8月31日</w:t>
            </w:r>
            <w:r>
              <w:rPr>
                <w:rFonts w:hint="eastAsia"/>
                <w:iCs/>
                <w:kern w:val="0"/>
                <w:sz w:val="24"/>
                <w:szCs w:val="22"/>
              </w:rPr>
              <w:t>通过了原鄂尔多斯市环境保护局审批（鄂环评字</w:t>
            </w:r>
            <w:r>
              <w:rPr>
                <w:rFonts w:hint="eastAsia" w:ascii="宋体" w:hAnsi="宋体"/>
                <w:iCs/>
                <w:kern w:val="0"/>
                <w:sz w:val="24"/>
                <w:szCs w:val="22"/>
              </w:rPr>
              <w:t>〔</w:t>
            </w:r>
            <w:r>
              <w:rPr>
                <w:rFonts w:hint="eastAsia"/>
                <w:iCs/>
                <w:kern w:val="0"/>
                <w:sz w:val="24"/>
                <w:szCs w:val="22"/>
              </w:rPr>
              <w:t>2015</w:t>
            </w:r>
            <w:r>
              <w:rPr>
                <w:rFonts w:hint="eastAsia" w:ascii="宋体" w:hAnsi="宋体"/>
                <w:iCs/>
                <w:kern w:val="0"/>
                <w:sz w:val="24"/>
                <w:szCs w:val="22"/>
              </w:rPr>
              <w:t>〕</w:t>
            </w:r>
            <w:r>
              <w:rPr>
                <w:rFonts w:hint="eastAsia"/>
                <w:iCs/>
                <w:kern w:val="0"/>
                <w:sz w:val="24"/>
                <w:szCs w:val="22"/>
              </w:rPr>
              <w:t>308号）；2016年10月12日，通过原鄂尔多斯市环境保护局的竣工环境保护验收（鄂环监字</w:t>
            </w:r>
            <w:r>
              <w:rPr>
                <w:rFonts w:hint="eastAsia" w:ascii="宋体" w:hAnsi="宋体"/>
                <w:iCs/>
                <w:kern w:val="0"/>
                <w:sz w:val="24"/>
                <w:szCs w:val="22"/>
              </w:rPr>
              <w:t>〔</w:t>
            </w:r>
            <w:r>
              <w:rPr>
                <w:rFonts w:hint="eastAsia"/>
                <w:iCs/>
                <w:kern w:val="0"/>
                <w:sz w:val="24"/>
                <w:szCs w:val="22"/>
              </w:rPr>
              <w:t>2016</w:t>
            </w:r>
            <w:r>
              <w:rPr>
                <w:rFonts w:hint="eastAsia" w:ascii="宋体" w:hAnsi="宋体"/>
                <w:iCs/>
                <w:kern w:val="0"/>
                <w:sz w:val="24"/>
                <w:szCs w:val="22"/>
              </w:rPr>
              <w:t>〕</w:t>
            </w:r>
            <w:r>
              <w:rPr>
                <w:rFonts w:hint="eastAsia"/>
                <w:iCs/>
                <w:kern w:val="0"/>
                <w:sz w:val="24"/>
                <w:szCs w:val="22"/>
              </w:rPr>
              <w:t>111号）。随着企业不断地发展，在实际建设过程中，厂区内煤棚建筑面积远超环评中批复的建筑面积，超出部分属于“未批先建”。</w:t>
            </w:r>
          </w:p>
          <w:p w14:paraId="38F53C59">
            <w:pPr>
              <w:adjustRightInd w:val="0"/>
              <w:snapToGrid w:val="0"/>
              <w:spacing w:line="440" w:lineRule="exact"/>
              <w:ind w:firstLine="480" w:firstLineChars="200"/>
              <w:rPr>
                <w:iCs/>
                <w:kern w:val="0"/>
                <w:sz w:val="24"/>
                <w:szCs w:val="22"/>
              </w:rPr>
            </w:pPr>
            <w:r>
              <w:rPr>
                <w:rFonts w:hint="eastAsia"/>
                <w:iCs/>
                <w:kern w:val="0"/>
                <w:sz w:val="24"/>
                <w:szCs w:val="22"/>
              </w:rPr>
              <w:t>目前，企业全厂煤棚总建筑面积25501.57</w:t>
            </w:r>
            <w:r>
              <w:rPr>
                <w:rFonts w:hint="eastAsia"/>
                <w:sz w:val="24"/>
              </w:rPr>
              <w:t>m</w:t>
            </w:r>
            <w:r>
              <w:rPr>
                <w:rFonts w:hint="eastAsia"/>
                <w:sz w:val="24"/>
                <w:vertAlign w:val="superscript"/>
              </w:rPr>
              <w:t>2</w:t>
            </w:r>
            <w:r>
              <w:rPr>
                <w:rFonts w:hint="eastAsia"/>
                <w:sz w:val="24"/>
              </w:rPr>
              <w:t>，其中《伊金霍洛旗兴达洗煤厂120万t/a选煤厂项目环境影响报告书》中已批复的</w:t>
            </w:r>
            <w:r>
              <w:rPr>
                <w:rFonts w:hint="eastAsia"/>
                <w:iCs/>
                <w:sz w:val="24"/>
              </w:rPr>
              <w:t>煤棚总建筑面积为7530</w:t>
            </w:r>
            <w:r>
              <w:rPr>
                <w:rFonts w:hint="eastAsia"/>
                <w:sz w:val="24"/>
              </w:rPr>
              <w:t>m</w:t>
            </w:r>
            <w:r>
              <w:rPr>
                <w:rFonts w:hint="eastAsia"/>
                <w:sz w:val="24"/>
                <w:vertAlign w:val="superscript"/>
              </w:rPr>
              <w:t>2</w:t>
            </w:r>
            <w:r>
              <w:rPr>
                <w:rFonts w:hint="eastAsia"/>
                <w:sz w:val="24"/>
              </w:rPr>
              <w:t>（包括原有准备车间、原有主车间、浓缩车间、煤棚6、7、8、11、12），剩余17971.57m</w:t>
            </w:r>
            <w:r>
              <w:rPr>
                <w:rFonts w:hint="eastAsia"/>
                <w:sz w:val="24"/>
                <w:vertAlign w:val="superscript"/>
              </w:rPr>
              <w:t>2</w:t>
            </w:r>
            <w:r>
              <w:rPr>
                <w:rFonts w:hint="eastAsia"/>
                <w:sz w:val="24"/>
              </w:rPr>
              <w:t>建筑面积的煤棚属于“未批先建”（包括煤棚1、2、3、4、5、9、10）。因此，本次主要对企业实际已建成的17971.57m</w:t>
            </w:r>
            <w:r>
              <w:rPr>
                <w:rFonts w:hint="eastAsia"/>
                <w:sz w:val="24"/>
                <w:vertAlign w:val="superscript"/>
              </w:rPr>
              <w:t>2</w:t>
            </w:r>
            <w:r>
              <w:rPr>
                <w:rFonts w:hint="eastAsia"/>
                <w:sz w:val="24"/>
              </w:rPr>
              <w:t>煤棚及其相关配套设施进行评价。</w:t>
            </w:r>
          </w:p>
          <w:p w14:paraId="61D0E72C">
            <w:pPr>
              <w:pStyle w:val="48"/>
              <w:adjustRightInd w:val="0"/>
              <w:snapToGrid w:val="0"/>
              <w:spacing w:line="440" w:lineRule="exact"/>
              <w:ind w:firstLine="480"/>
              <w:rPr>
                <w:sz w:val="24"/>
              </w:rPr>
            </w:pPr>
            <w:r>
              <w:rPr>
                <w:sz w:val="24"/>
              </w:rPr>
              <w:t>按照《中华人民共和国环境保护法</w:t>
            </w:r>
            <w:r>
              <w:rPr>
                <w:rFonts w:hint="eastAsia"/>
                <w:sz w:val="24"/>
                <w:lang w:eastAsia="zh-CN"/>
              </w:rPr>
              <w:t>》《</w:t>
            </w:r>
            <w:r>
              <w:rPr>
                <w:sz w:val="24"/>
              </w:rPr>
              <w:t>中华人民共和国环境影响评价法》及《建设项目环境保护管理条例》等相关法律法规的要求，该项目应进行环境影响评价工作，依据《建设项目环境影响评价分类管理名录》（2021年版）中</w:t>
            </w:r>
            <w:r>
              <w:rPr>
                <w:rFonts w:hint="eastAsia"/>
                <w:sz w:val="24"/>
              </w:rPr>
              <w:t>“四、煤炭开采和洗选业06、烟煤和无烟煤开采洗选061、煤炭储存、 集运”，</w:t>
            </w:r>
            <w:r>
              <w:rPr>
                <w:sz w:val="24"/>
              </w:rPr>
              <w:t>需编制环境影响报告表。</w:t>
            </w:r>
            <w:r>
              <w:rPr>
                <w:rFonts w:hint="eastAsia"/>
                <w:sz w:val="24"/>
              </w:rPr>
              <w:t>伊金霍洛旗兴达洗煤厂（普通合伙）</w:t>
            </w:r>
            <w:r>
              <w:rPr>
                <w:sz w:val="24"/>
              </w:rPr>
              <w:t>委托我单位承担该项目环境影响报告表编制工作。</w:t>
            </w:r>
          </w:p>
          <w:p w14:paraId="26415B2D">
            <w:pPr>
              <w:pStyle w:val="48"/>
              <w:adjustRightInd w:val="0"/>
              <w:snapToGrid w:val="0"/>
              <w:spacing w:line="440" w:lineRule="exact"/>
              <w:ind w:firstLine="480"/>
              <w:rPr>
                <w:sz w:val="24"/>
              </w:rPr>
            </w:pPr>
            <w:r>
              <w:rPr>
                <w:sz w:val="24"/>
              </w:rPr>
              <w:t>我单位接受委托后，通过现场踏勘、资料收集等工作，并按照</w:t>
            </w:r>
            <w:r>
              <w:rPr>
                <w:rFonts w:hint="eastAsia"/>
                <w:sz w:val="24"/>
              </w:rPr>
              <w:t>《建设项目环境影响报告表编制技术指南（污染型）》</w:t>
            </w:r>
            <w:r>
              <w:rPr>
                <w:sz w:val="24"/>
              </w:rPr>
              <w:t>的规定编制完成了本项目环境影响报告表。</w:t>
            </w:r>
          </w:p>
          <w:p w14:paraId="34539F2C">
            <w:pPr>
              <w:numPr>
                <w:ilvl w:val="0"/>
                <w:numId w:val="2"/>
              </w:numPr>
              <w:adjustRightInd w:val="0"/>
              <w:snapToGrid w:val="0"/>
              <w:spacing w:line="440" w:lineRule="exact"/>
              <w:ind w:firstLine="482" w:firstLineChars="200"/>
              <w:rPr>
                <w:b/>
                <w:bCs/>
                <w:sz w:val="24"/>
              </w:rPr>
            </w:pPr>
            <w:r>
              <w:rPr>
                <w:b/>
                <w:bCs/>
                <w:sz w:val="24"/>
              </w:rPr>
              <w:t>项目名称</w:t>
            </w:r>
          </w:p>
          <w:p w14:paraId="070E1BF3">
            <w:pPr>
              <w:adjustRightInd w:val="0"/>
              <w:snapToGrid w:val="0"/>
              <w:spacing w:line="440" w:lineRule="exact"/>
              <w:ind w:firstLine="480" w:firstLineChars="200"/>
              <w:rPr>
                <w:sz w:val="24"/>
              </w:rPr>
            </w:pPr>
            <w:r>
              <w:rPr>
                <w:rFonts w:hint="eastAsia"/>
                <w:sz w:val="24"/>
              </w:rPr>
              <w:t>伊金霍洛旗兴达洗煤厂（普通合伙）120万t/a选煤厂煤棚扩建项目</w:t>
            </w:r>
          </w:p>
          <w:p w14:paraId="4352FF43">
            <w:pPr>
              <w:numPr>
                <w:ilvl w:val="0"/>
                <w:numId w:val="2"/>
              </w:numPr>
              <w:adjustRightInd w:val="0"/>
              <w:snapToGrid w:val="0"/>
              <w:spacing w:line="440" w:lineRule="exact"/>
              <w:ind w:firstLine="482" w:firstLineChars="200"/>
              <w:rPr>
                <w:b/>
                <w:bCs/>
                <w:sz w:val="24"/>
              </w:rPr>
            </w:pPr>
            <w:r>
              <w:rPr>
                <w:b/>
                <w:bCs/>
                <w:sz w:val="24"/>
              </w:rPr>
              <w:t>建设单位</w:t>
            </w:r>
          </w:p>
          <w:p w14:paraId="621779D7">
            <w:pPr>
              <w:adjustRightInd w:val="0"/>
              <w:snapToGrid w:val="0"/>
              <w:spacing w:line="440" w:lineRule="exact"/>
              <w:ind w:left="420" w:leftChars="200"/>
              <w:rPr>
                <w:sz w:val="24"/>
              </w:rPr>
            </w:pPr>
            <w:r>
              <w:rPr>
                <w:rFonts w:hint="eastAsia"/>
                <w:sz w:val="24"/>
              </w:rPr>
              <w:t>伊金霍洛旗兴达洗煤厂（普通合伙）</w:t>
            </w:r>
          </w:p>
          <w:p w14:paraId="0F804921">
            <w:pPr>
              <w:adjustRightInd w:val="0"/>
              <w:snapToGrid w:val="0"/>
              <w:spacing w:line="440" w:lineRule="exact"/>
              <w:ind w:left="420" w:leftChars="200"/>
              <w:rPr>
                <w:rFonts w:hint="eastAsia"/>
                <w:sz w:val="24"/>
              </w:rPr>
            </w:pPr>
          </w:p>
          <w:p w14:paraId="39AA1867">
            <w:pPr>
              <w:numPr>
                <w:ilvl w:val="0"/>
                <w:numId w:val="2"/>
              </w:numPr>
              <w:adjustRightInd w:val="0"/>
              <w:snapToGrid w:val="0"/>
              <w:spacing w:line="440" w:lineRule="exact"/>
              <w:ind w:firstLine="482" w:firstLineChars="200"/>
              <w:rPr>
                <w:b/>
                <w:bCs/>
                <w:sz w:val="24"/>
              </w:rPr>
            </w:pPr>
            <w:r>
              <w:rPr>
                <w:b/>
                <w:bCs/>
                <w:sz w:val="24"/>
              </w:rPr>
              <w:t>建设性质</w:t>
            </w:r>
          </w:p>
          <w:p w14:paraId="4D770574">
            <w:pPr>
              <w:adjustRightInd w:val="0"/>
              <w:snapToGrid w:val="0"/>
              <w:spacing w:line="440" w:lineRule="exact"/>
              <w:ind w:firstLine="480" w:firstLineChars="200"/>
              <w:rPr>
                <w:sz w:val="24"/>
              </w:rPr>
            </w:pPr>
            <w:r>
              <w:rPr>
                <w:rFonts w:hint="eastAsia"/>
                <w:sz w:val="24"/>
              </w:rPr>
              <w:t>扩建</w:t>
            </w:r>
          </w:p>
          <w:p w14:paraId="6A190B67">
            <w:pPr>
              <w:numPr>
                <w:ilvl w:val="0"/>
                <w:numId w:val="2"/>
              </w:numPr>
              <w:adjustRightInd w:val="0"/>
              <w:snapToGrid w:val="0"/>
              <w:spacing w:line="440" w:lineRule="exact"/>
              <w:ind w:firstLine="482" w:firstLineChars="200"/>
              <w:rPr>
                <w:b/>
                <w:bCs/>
                <w:sz w:val="24"/>
              </w:rPr>
            </w:pPr>
            <w:r>
              <w:rPr>
                <w:b/>
                <w:bCs/>
                <w:sz w:val="24"/>
              </w:rPr>
              <w:t>工程投资</w:t>
            </w:r>
          </w:p>
          <w:p w14:paraId="5DD76D92">
            <w:pPr>
              <w:adjustRightInd w:val="0"/>
              <w:snapToGrid w:val="0"/>
              <w:spacing w:line="440" w:lineRule="exact"/>
              <w:ind w:left="420" w:leftChars="200"/>
              <w:rPr>
                <w:sz w:val="24"/>
              </w:rPr>
            </w:pPr>
            <w:r>
              <w:rPr>
                <w:sz w:val="24"/>
              </w:rPr>
              <w:t>本</w:t>
            </w:r>
            <w:bookmarkStart w:id="1" w:name="_Hlk163494996"/>
            <w:r>
              <w:rPr>
                <w:sz w:val="24"/>
              </w:rPr>
              <w:t>项目总投资</w:t>
            </w:r>
            <w:r>
              <w:rPr>
                <w:rFonts w:hint="eastAsia"/>
                <w:sz w:val="24"/>
              </w:rPr>
              <w:t>240</w:t>
            </w:r>
            <w:r>
              <w:rPr>
                <w:sz w:val="24"/>
              </w:rPr>
              <w:t>万元，其中环保投资</w:t>
            </w:r>
            <w:r>
              <w:rPr>
                <w:rFonts w:hint="eastAsia"/>
                <w:sz w:val="24"/>
              </w:rPr>
              <w:t>240</w:t>
            </w:r>
            <w:r>
              <w:rPr>
                <w:sz w:val="24"/>
              </w:rPr>
              <w:t>万元，占总投资的</w:t>
            </w:r>
            <w:r>
              <w:rPr>
                <w:rFonts w:hint="eastAsia"/>
                <w:sz w:val="24"/>
              </w:rPr>
              <w:t>100</w:t>
            </w:r>
            <w:r>
              <w:rPr>
                <w:sz w:val="24"/>
              </w:rPr>
              <w:t>%。</w:t>
            </w:r>
            <w:bookmarkEnd w:id="1"/>
          </w:p>
          <w:p w14:paraId="2C6D003F">
            <w:pPr>
              <w:adjustRightInd w:val="0"/>
              <w:snapToGrid w:val="0"/>
              <w:spacing w:line="440" w:lineRule="exact"/>
              <w:ind w:firstLine="482" w:firstLineChars="200"/>
              <w:rPr>
                <w:sz w:val="24"/>
              </w:rPr>
            </w:pPr>
            <w:r>
              <w:rPr>
                <w:rFonts w:hint="eastAsia"/>
                <w:b/>
                <w:bCs/>
                <w:sz w:val="24"/>
              </w:rPr>
              <w:t>5、</w:t>
            </w:r>
            <w:r>
              <w:rPr>
                <w:b/>
                <w:bCs/>
                <w:sz w:val="24"/>
              </w:rPr>
              <w:t>建设地点与周边关系</w:t>
            </w:r>
          </w:p>
          <w:p w14:paraId="6CAF39DD">
            <w:pPr>
              <w:adjustRightInd w:val="0"/>
              <w:snapToGrid w:val="0"/>
              <w:spacing w:line="440" w:lineRule="exact"/>
              <w:ind w:firstLine="480" w:firstLineChars="200"/>
              <w:rPr>
                <w:sz w:val="24"/>
              </w:rPr>
            </w:pPr>
            <w:r>
              <w:rPr>
                <w:rFonts w:hint="eastAsia"/>
                <w:sz w:val="24"/>
              </w:rPr>
              <w:t>本</w:t>
            </w:r>
            <w:bookmarkStart w:id="2" w:name="_Hlk163495051"/>
            <w:r>
              <w:rPr>
                <w:rFonts w:hint="eastAsia"/>
                <w:sz w:val="24"/>
              </w:rPr>
              <w:t>项目位于内蒙古自治区鄂尔多斯市伊金霍洛旗札萨克镇哈日木呼尔村三社伊金霍洛旗兴达洗煤厂（普通合伙）现有厂区内</w:t>
            </w:r>
            <w:r>
              <w:rPr>
                <w:sz w:val="24"/>
              </w:rPr>
              <w:t>，中心位置坐标为北纬：</w:t>
            </w:r>
            <w:r>
              <w:rPr>
                <w:rFonts w:hint="eastAsia"/>
                <w:sz w:val="24"/>
              </w:rPr>
              <w:t>39</w:t>
            </w:r>
            <w:r>
              <w:rPr>
                <w:sz w:val="24"/>
              </w:rPr>
              <w:t>°</w:t>
            </w:r>
            <w:r>
              <w:rPr>
                <w:rFonts w:hint="eastAsia"/>
                <w:sz w:val="24"/>
              </w:rPr>
              <w:t>13</w:t>
            </w:r>
            <w:r>
              <w:rPr>
                <w:sz w:val="24"/>
              </w:rPr>
              <w:t>′</w:t>
            </w:r>
            <w:r>
              <w:rPr>
                <w:rFonts w:hint="eastAsia"/>
                <w:sz w:val="24"/>
              </w:rPr>
              <w:t>16.473</w:t>
            </w:r>
            <w:r>
              <w:rPr>
                <w:sz w:val="24"/>
              </w:rPr>
              <w:t>″，东经：</w:t>
            </w:r>
            <w:r>
              <w:rPr>
                <w:rFonts w:hint="eastAsia"/>
                <w:sz w:val="24"/>
              </w:rPr>
              <w:t>109</w:t>
            </w:r>
            <w:r>
              <w:rPr>
                <w:sz w:val="24"/>
              </w:rPr>
              <w:t>°</w:t>
            </w:r>
            <w:r>
              <w:rPr>
                <w:rFonts w:hint="eastAsia"/>
                <w:sz w:val="24"/>
              </w:rPr>
              <w:t>51</w:t>
            </w:r>
            <w:r>
              <w:rPr>
                <w:sz w:val="24"/>
              </w:rPr>
              <w:t>′</w:t>
            </w:r>
            <w:r>
              <w:rPr>
                <w:rFonts w:hint="eastAsia"/>
                <w:sz w:val="24"/>
              </w:rPr>
              <w:t>07.179</w:t>
            </w:r>
            <w:r>
              <w:rPr>
                <w:sz w:val="24"/>
              </w:rPr>
              <w:t>″。</w:t>
            </w:r>
            <w:bookmarkEnd w:id="2"/>
            <w:r>
              <w:rPr>
                <w:rFonts w:hint="eastAsia"/>
                <w:sz w:val="24"/>
              </w:rPr>
              <w:t>厂区东侧为府深线，西、南侧为其他洗煤厂，北侧为空地。项目周边500m范围内敏感点为哈日木乎尔村散户，与最近散户距离为80m。</w:t>
            </w:r>
          </w:p>
          <w:p w14:paraId="194BD058">
            <w:pPr>
              <w:adjustRightInd w:val="0"/>
              <w:snapToGrid w:val="0"/>
              <w:spacing w:line="440" w:lineRule="exact"/>
              <w:ind w:firstLine="482" w:firstLineChars="200"/>
              <w:rPr>
                <w:b/>
                <w:bCs/>
                <w:sz w:val="24"/>
              </w:rPr>
            </w:pPr>
            <w:r>
              <w:rPr>
                <w:rFonts w:hint="eastAsia"/>
                <w:b/>
                <w:bCs/>
                <w:sz w:val="24"/>
              </w:rPr>
              <w:t>6、项目占地</w:t>
            </w:r>
          </w:p>
          <w:p w14:paraId="0C847998">
            <w:pPr>
              <w:pStyle w:val="5"/>
              <w:adjustRightInd w:val="0"/>
              <w:snapToGrid w:val="0"/>
              <w:spacing w:line="440" w:lineRule="exact"/>
              <w:ind w:firstLine="480" w:firstLineChars="200"/>
              <w:rPr>
                <w:sz w:val="24"/>
              </w:rPr>
            </w:pPr>
            <w:r>
              <w:rPr>
                <w:rFonts w:hint="eastAsia"/>
                <w:sz w:val="24"/>
              </w:rPr>
              <w:t>伊金霍洛旗兴达洗煤厂（普通合伙）全厂占地37370.6m</w:t>
            </w:r>
            <w:r>
              <w:rPr>
                <w:rFonts w:hint="eastAsia"/>
                <w:sz w:val="24"/>
                <w:vertAlign w:val="superscript"/>
              </w:rPr>
              <w:t>2</w:t>
            </w:r>
            <w:r>
              <w:rPr>
                <w:rFonts w:hint="eastAsia"/>
                <w:sz w:val="24"/>
              </w:rPr>
              <w:t>，已取得《不动产权证书》（蒙</w:t>
            </w:r>
            <w:r>
              <w:rPr>
                <w:rFonts w:hint="eastAsia" w:ascii="宋体" w:hAnsi="宋体"/>
                <w:sz w:val="24"/>
              </w:rPr>
              <w:t>〔</w:t>
            </w:r>
            <w:r>
              <w:rPr>
                <w:rFonts w:hint="eastAsia"/>
                <w:sz w:val="24"/>
              </w:rPr>
              <w:t>2024</w:t>
            </w:r>
            <w:r>
              <w:rPr>
                <w:rFonts w:hint="eastAsia" w:ascii="宋体" w:hAnsi="宋体"/>
                <w:sz w:val="24"/>
              </w:rPr>
              <w:t>〕</w:t>
            </w:r>
            <w:r>
              <w:rPr>
                <w:rFonts w:hint="eastAsia"/>
                <w:sz w:val="24"/>
              </w:rPr>
              <w:t>伊金霍洛旗不动产权第0005870号），占地性质为工业用地。</w:t>
            </w:r>
          </w:p>
          <w:p w14:paraId="5139637B">
            <w:pPr>
              <w:adjustRightInd w:val="0"/>
              <w:snapToGrid w:val="0"/>
              <w:spacing w:line="440" w:lineRule="exact"/>
              <w:ind w:firstLine="482" w:firstLineChars="200"/>
              <w:rPr>
                <w:b/>
                <w:bCs/>
                <w:sz w:val="24"/>
              </w:rPr>
            </w:pPr>
            <w:r>
              <w:rPr>
                <w:rFonts w:hint="eastAsia"/>
                <w:b/>
                <w:bCs/>
                <w:sz w:val="24"/>
              </w:rPr>
              <w:t>7、建设规模</w:t>
            </w:r>
          </w:p>
          <w:p w14:paraId="1DF2E784">
            <w:pPr>
              <w:pStyle w:val="5"/>
              <w:adjustRightInd w:val="0"/>
              <w:snapToGrid w:val="0"/>
              <w:spacing w:line="480" w:lineRule="exact"/>
              <w:ind w:firstLine="480" w:firstLineChars="200"/>
              <w:rPr>
                <w:sz w:val="24"/>
              </w:rPr>
            </w:pPr>
            <w:r>
              <w:rPr>
                <w:rFonts w:hint="eastAsia"/>
                <w:iCs/>
                <w:kern w:val="0"/>
                <w:sz w:val="24"/>
                <w:szCs w:val="22"/>
              </w:rPr>
              <w:t>目前，企业全厂煤棚总建筑面积25501.57</w:t>
            </w:r>
            <w:r>
              <w:rPr>
                <w:rFonts w:hint="eastAsia"/>
                <w:sz w:val="24"/>
              </w:rPr>
              <w:t>m</w:t>
            </w:r>
            <w:r>
              <w:rPr>
                <w:rFonts w:hint="eastAsia"/>
                <w:sz w:val="24"/>
                <w:vertAlign w:val="superscript"/>
              </w:rPr>
              <w:t>2</w:t>
            </w:r>
            <w:r>
              <w:rPr>
                <w:rFonts w:hint="eastAsia"/>
                <w:sz w:val="24"/>
              </w:rPr>
              <w:t>，其中《伊金霍洛旗兴达洗煤厂120万t/a选煤厂项目环境影响报告书》中已批复的</w:t>
            </w:r>
            <w:r>
              <w:rPr>
                <w:rFonts w:hint="eastAsia"/>
                <w:iCs/>
                <w:sz w:val="24"/>
              </w:rPr>
              <w:t>煤棚总建筑面积为7530</w:t>
            </w:r>
            <w:r>
              <w:rPr>
                <w:rFonts w:hint="eastAsia"/>
                <w:sz w:val="24"/>
              </w:rPr>
              <w:t>m</w:t>
            </w:r>
            <w:r>
              <w:rPr>
                <w:rFonts w:hint="eastAsia"/>
                <w:sz w:val="24"/>
                <w:vertAlign w:val="superscript"/>
              </w:rPr>
              <w:t>2</w:t>
            </w:r>
            <w:r>
              <w:rPr>
                <w:rFonts w:hint="eastAsia"/>
                <w:sz w:val="24"/>
              </w:rPr>
              <w:t>（包括原有准备车间、原有主车间、浓缩车间、煤棚6、7、8、11、12），剩余17971.57m</w:t>
            </w:r>
            <w:r>
              <w:rPr>
                <w:rFonts w:hint="eastAsia"/>
                <w:sz w:val="24"/>
                <w:vertAlign w:val="superscript"/>
              </w:rPr>
              <w:t>2</w:t>
            </w:r>
            <w:r>
              <w:rPr>
                <w:rFonts w:hint="eastAsia"/>
                <w:sz w:val="24"/>
              </w:rPr>
              <w:t>建筑面积的煤棚属于“未批先建”（包括煤棚1、2、3、4、5、9、10）。本次仅对该部分煤棚进行评价。本次全厂煤炭洗选规模不变，仍为120万t/a。</w:t>
            </w:r>
          </w:p>
          <w:p w14:paraId="0AA86E26">
            <w:pPr>
              <w:pStyle w:val="5"/>
              <w:adjustRightInd w:val="0"/>
              <w:snapToGrid w:val="0"/>
              <w:spacing w:line="480" w:lineRule="exact"/>
              <w:ind w:firstLine="480" w:firstLineChars="200"/>
              <w:rPr>
                <w:sz w:val="24"/>
              </w:rPr>
            </w:pPr>
            <w:r>
              <w:rPr>
                <w:rFonts w:hint="eastAsia"/>
                <w:sz w:val="24"/>
              </w:rPr>
              <w:t>项目煤棚建筑面积情况见下表如下。</w:t>
            </w:r>
          </w:p>
          <w:p w14:paraId="7A966E4F">
            <w:pPr>
              <w:pStyle w:val="5"/>
              <w:adjustRightInd w:val="0"/>
              <w:snapToGrid w:val="0"/>
              <w:spacing w:line="440" w:lineRule="exact"/>
              <w:ind w:firstLine="482" w:firstLineChars="200"/>
              <w:rPr>
                <w:b/>
                <w:bCs/>
                <w:sz w:val="24"/>
              </w:rPr>
            </w:pPr>
            <w:r>
              <w:rPr>
                <w:rFonts w:hint="eastAsia"/>
                <w:b/>
                <w:bCs/>
                <w:sz w:val="24"/>
              </w:rPr>
              <w:t>表2-1    项目煤棚建筑面积情况一览表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570"/>
              <w:gridCol w:w="1724"/>
              <w:gridCol w:w="1580"/>
              <w:gridCol w:w="1149"/>
              <w:gridCol w:w="2003"/>
            </w:tblGrid>
            <w:tr w14:paraId="5C44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Merge w:val="restart"/>
                  <w:vAlign w:val="center"/>
                </w:tcPr>
                <w:p w14:paraId="7812C9FA">
                  <w:pPr>
                    <w:pStyle w:val="5"/>
                    <w:adjustRightInd w:val="0"/>
                    <w:snapToGrid w:val="0"/>
                    <w:spacing w:line="440" w:lineRule="exact"/>
                    <w:ind w:firstLine="0"/>
                    <w:jc w:val="center"/>
                    <w:rPr>
                      <w:szCs w:val="21"/>
                    </w:rPr>
                  </w:pPr>
                  <w:bookmarkStart w:id="3" w:name="OLE_LINK3"/>
                  <w:r>
                    <w:rPr>
                      <w:rFonts w:hint="eastAsia"/>
                      <w:szCs w:val="21"/>
                    </w:rPr>
                    <w:t>序号</w:t>
                  </w:r>
                </w:p>
              </w:tc>
              <w:tc>
                <w:tcPr>
                  <w:tcW w:w="928" w:type="pct"/>
                  <w:vMerge w:val="restart"/>
                  <w:vAlign w:val="center"/>
                </w:tcPr>
                <w:p w14:paraId="03DB70A3">
                  <w:pPr>
                    <w:pStyle w:val="5"/>
                    <w:adjustRightInd w:val="0"/>
                    <w:snapToGrid w:val="0"/>
                    <w:spacing w:line="440" w:lineRule="exact"/>
                    <w:ind w:firstLine="0"/>
                    <w:jc w:val="center"/>
                    <w:rPr>
                      <w:szCs w:val="21"/>
                    </w:rPr>
                  </w:pPr>
                  <w:r>
                    <w:rPr>
                      <w:rFonts w:hint="eastAsia"/>
                      <w:szCs w:val="21"/>
                    </w:rPr>
                    <w:t>建构筑物</w:t>
                  </w:r>
                </w:p>
              </w:tc>
              <w:tc>
                <w:tcPr>
                  <w:tcW w:w="2632" w:type="pct"/>
                  <w:gridSpan w:val="3"/>
                  <w:vAlign w:val="center"/>
                </w:tcPr>
                <w:p w14:paraId="147CD796">
                  <w:pPr>
                    <w:pStyle w:val="5"/>
                    <w:adjustRightInd w:val="0"/>
                    <w:snapToGrid w:val="0"/>
                    <w:spacing w:line="440" w:lineRule="exact"/>
                    <w:ind w:firstLine="0"/>
                    <w:jc w:val="center"/>
                    <w:rPr>
                      <w:szCs w:val="21"/>
                    </w:rPr>
                  </w:pPr>
                  <w:r>
                    <w:rPr>
                      <w:rFonts w:hint="eastAsia"/>
                      <w:szCs w:val="21"/>
                    </w:rPr>
                    <w:t>建筑面积（</w:t>
                  </w:r>
                  <w:r>
                    <w:rPr>
                      <w:rFonts w:hint="eastAsia"/>
                      <w:sz w:val="24"/>
                    </w:rPr>
                    <w:t>m</w:t>
                  </w:r>
                  <w:r>
                    <w:rPr>
                      <w:rFonts w:hint="eastAsia"/>
                      <w:sz w:val="24"/>
                      <w:vertAlign w:val="superscript"/>
                    </w:rPr>
                    <w:t>2</w:t>
                  </w:r>
                  <w:r>
                    <w:rPr>
                      <w:rFonts w:hint="eastAsia"/>
                      <w:szCs w:val="21"/>
                    </w:rPr>
                    <w:t>）</w:t>
                  </w:r>
                </w:p>
              </w:tc>
              <w:tc>
                <w:tcPr>
                  <w:tcW w:w="1184" w:type="pct"/>
                  <w:vMerge w:val="restart"/>
                  <w:vAlign w:val="center"/>
                </w:tcPr>
                <w:p w14:paraId="14675C14">
                  <w:pPr>
                    <w:pStyle w:val="5"/>
                    <w:adjustRightInd w:val="0"/>
                    <w:snapToGrid w:val="0"/>
                    <w:spacing w:line="440" w:lineRule="exact"/>
                    <w:ind w:firstLine="0"/>
                    <w:jc w:val="center"/>
                    <w:rPr>
                      <w:szCs w:val="21"/>
                    </w:rPr>
                  </w:pPr>
                  <w:r>
                    <w:rPr>
                      <w:rFonts w:hint="eastAsia"/>
                      <w:szCs w:val="21"/>
                    </w:rPr>
                    <w:t>备注</w:t>
                  </w:r>
                </w:p>
              </w:tc>
            </w:tr>
            <w:tr w14:paraId="19EA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Merge w:val="continue"/>
                  <w:vAlign w:val="center"/>
                </w:tcPr>
                <w:p w14:paraId="3CF769B6">
                  <w:pPr>
                    <w:pStyle w:val="5"/>
                    <w:adjustRightInd w:val="0"/>
                    <w:snapToGrid w:val="0"/>
                    <w:spacing w:line="440" w:lineRule="exact"/>
                    <w:ind w:firstLine="0"/>
                    <w:jc w:val="center"/>
                    <w:rPr>
                      <w:szCs w:val="21"/>
                    </w:rPr>
                  </w:pPr>
                </w:p>
              </w:tc>
              <w:tc>
                <w:tcPr>
                  <w:tcW w:w="928" w:type="pct"/>
                  <w:vMerge w:val="continue"/>
                  <w:vAlign w:val="center"/>
                </w:tcPr>
                <w:p w14:paraId="7A9F4C25">
                  <w:pPr>
                    <w:pStyle w:val="5"/>
                    <w:adjustRightInd w:val="0"/>
                    <w:snapToGrid w:val="0"/>
                    <w:spacing w:line="440" w:lineRule="exact"/>
                    <w:ind w:firstLine="0"/>
                    <w:jc w:val="center"/>
                    <w:rPr>
                      <w:szCs w:val="21"/>
                    </w:rPr>
                  </w:pPr>
                </w:p>
              </w:tc>
              <w:tc>
                <w:tcPr>
                  <w:tcW w:w="1019" w:type="pct"/>
                  <w:vAlign w:val="center"/>
                </w:tcPr>
                <w:p w14:paraId="4C393043">
                  <w:pPr>
                    <w:pStyle w:val="5"/>
                    <w:adjustRightInd w:val="0"/>
                    <w:snapToGrid w:val="0"/>
                    <w:spacing w:line="440" w:lineRule="exact"/>
                    <w:ind w:firstLine="0"/>
                    <w:jc w:val="center"/>
                    <w:rPr>
                      <w:szCs w:val="21"/>
                    </w:rPr>
                  </w:pPr>
                  <w:r>
                    <w:rPr>
                      <w:rFonts w:hint="eastAsia"/>
                      <w:szCs w:val="21"/>
                    </w:rPr>
                    <w:t>原环评批复部分</w:t>
                  </w:r>
                </w:p>
              </w:tc>
              <w:tc>
                <w:tcPr>
                  <w:tcW w:w="934" w:type="pct"/>
                  <w:vAlign w:val="center"/>
                </w:tcPr>
                <w:p w14:paraId="48FD47E4">
                  <w:pPr>
                    <w:pStyle w:val="5"/>
                    <w:adjustRightInd w:val="0"/>
                    <w:snapToGrid w:val="0"/>
                    <w:spacing w:line="440" w:lineRule="exact"/>
                    <w:ind w:firstLine="0"/>
                    <w:jc w:val="center"/>
                    <w:rPr>
                      <w:szCs w:val="21"/>
                    </w:rPr>
                  </w:pPr>
                  <w:r>
                    <w:rPr>
                      <w:rFonts w:hint="eastAsia"/>
                      <w:szCs w:val="21"/>
                    </w:rPr>
                    <w:t>未批先建部分</w:t>
                  </w:r>
                </w:p>
              </w:tc>
              <w:tc>
                <w:tcPr>
                  <w:tcW w:w="679" w:type="pct"/>
                  <w:vAlign w:val="center"/>
                </w:tcPr>
                <w:p w14:paraId="37BBCF98">
                  <w:pPr>
                    <w:pStyle w:val="5"/>
                    <w:adjustRightInd w:val="0"/>
                    <w:snapToGrid w:val="0"/>
                    <w:spacing w:line="440" w:lineRule="exact"/>
                    <w:ind w:firstLine="0"/>
                    <w:jc w:val="center"/>
                    <w:rPr>
                      <w:szCs w:val="21"/>
                    </w:rPr>
                  </w:pPr>
                  <w:r>
                    <w:rPr>
                      <w:rFonts w:hint="eastAsia"/>
                      <w:szCs w:val="21"/>
                    </w:rPr>
                    <w:t>合计</w:t>
                  </w:r>
                </w:p>
              </w:tc>
              <w:tc>
                <w:tcPr>
                  <w:tcW w:w="1184" w:type="pct"/>
                  <w:vMerge w:val="continue"/>
                  <w:vAlign w:val="center"/>
                </w:tcPr>
                <w:p w14:paraId="3B17C4EC">
                  <w:pPr>
                    <w:pStyle w:val="5"/>
                    <w:adjustRightInd w:val="0"/>
                    <w:snapToGrid w:val="0"/>
                    <w:spacing w:line="440" w:lineRule="exact"/>
                    <w:ind w:firstLine="0"/>
                    <w:jc w:val="center"/>
                    <w:rPr>
                      <w:szCs w:val="21"/>
                    </w:rPr>
                  </w:pPr>
                </w:p>
              </w:tc>
            </w:tr>
            <w:tr w14:paraId="337D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2B908769">
                  <w:pPr>
                    <w:pStyle w:val="5"/>
                    <w:adjustRightInd w:val="0"/>
                    <w:snapToGrid w:val="0"/>
                    <w:spacing w:line="440" w:lineRule="exact"/>
                    <w:ind w:firstLine="0"/>
                    <w:jc w:val="center"/>
                    <w:rPr>
                      <w:szCs w:val="21"/>
                    </w:rPr>
                  </w:pPr>
                  <w:r>
                    <w:rPr>
                      <w:rFonts w:hint="eastAsia"/>
                      <w:szCs w:val="21"/>
                    </w:rPr>
                    <w:t>1</w:t>
                  </w:r>
                </w:p>
              </w:tc>
              <w:tc>
                <w:tcPr>
                  <w:tcW w:w="928" w:type="pct"/>
                  <w:vAlign w:val="center"/>
                </w:tcPr>
                <w:p w14:paraId="62A77FDD">
                  <w:pPr>
                    <w:pStyle w:val="5"/>
                    <w:adjustRightInd w:val="0"/>
                    <w:snapToGrid w:val="0"/>
                    <w:spacing w:line="440" w:lineRule="exact"/>
                    <w:ind w:firstLine="0"/>
                    <w:jc w:val="center"/>
                    <w:rPr>
                      <w:szCs w:val="21"/>
                    </w:rPr>
                  </w:pPr>
                  <w:r>
                    <w:rPr>
                      <w:rFonts w:hint="eastAsia"/>
                      <w:szCs w:val="21"/>
                    </w:rPr>
                    <w:t>原有准备车间</w:t>
                  </w:r>
                </w:p>
              </w:tc>
              <w:tc>
                <w:tcPr>
                  <w:tcW w:w="1019" w:type="pct"/>
                  <w:tcBorders>
                    <w:top w:val="nil"/>
                    <w:left w:val="nil"/>
                    <w:bottom w:val="single" w:color="auto" w:sz="8" w:space="0"/>
                    <w:right w:val="single" w:color="auto" w:sz="8" w:space="0"/>
                  </w:tcBorders>
                  <w:shd w:val="clear" w:color="auto" w:fill="auto"/>
                  <w:vAlign w:val="center"/>
                </w:tcPr>
                <w:p w14:paraId="4EE12E61">
                  <w:pPr>
                    <w:pStyle w:val="5"/>
                    <w:adjustRightInd w:val="0"/>
                    <w:snapToGrid w:val="0"/>
                    <w:spacing w:line="440" w:lineRule="exact"/>
                    <w:ind w:firstLine="0"/>
                    <w:jc w:val="center"/>
                    <w:rPr>
                      <w:rFonts w:hint="eastAsia"/>
                      <w:szCs w:val="21"/>
                    </w:rPr>
                  </w:pPr>
                  <w:r>
                    <w:rPr>
                      <w:rFonts w:hint="eastAsia"/>
                      <w:szCs w:val="21"/>
                    </w:rPr>
                    <w:t>72.61</w:t>
                  </w:r>
                </w:p>
              </w:tc>
              <w:tc>
                <w:tcPr>
                  <w:tcW w:w="934" w:type="pct"/>
                  <w:tcBorders>
                    <w:top w:val="nil"/>
                    <w:left w:val="nil"/>
                    <w:bottom w:val="single" w:color="auto" w:sz="8" w:space="0"/>
                    <w:right w:val="single" w:color="auto" w:sz="8" w:space="0"/>
                  </w:tcBorders>
                  <w:shd w:val="clear" w:color="auto" w:fill="auto"/>
                  <w:vAlign w:val="center"/>
                </w:tcPr>
                <w:p w14:paraId="2FBD2B10">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single" w:color="auto" w:sz="8" w:space="0"/>
                  </w:tcBorders>
                  <w:shd w:val="clear" w:color="auto" w:fill="auto"/>
                  <w:vAlign w:val="center"/>
                </w:tcPr>
                <w:p w14:paraId="0729C6E7">
                  <w:pPr>
                    <w:pStyle w:val="5"/>
                    <w:adjustRightInd w:val="0"/>
                    <w:snapToGrid w:val="0"/>
                    <w:spacing w:line="440" w:lineRule="exact"/>
                    <w:ind w:firstLine="0"/>
                    <w:jc w:val="center"/>
                    <w:rPr>
                      <w:szCs w:val="21"/>
                    </w:rPr>
                  </w:pPr>
                  <w:r>
                    <w:rPr>
                      <w:rFonts w:hint="eastAsia"/>
                      <w:szCs w:val="21"/>
                    </w:rPr>
                    <w:t>72.61</w:t>
                  </w:r>
                </w:p>
              </w:tc>
              <w:tc>
                <w:tcPr>
                  <w:tcW w:w="1184" w:type="pct"/>
                  <w:vAlign w:val="center"/>
                </w:tcPr>
                <w:p w14:paraId="68C04755">
                  <w:pPr>
                    <w:pStyle w:val="5"/>
                    <w:adjustRightInd w:val="0"/>
                    <w:snapToGrid w:val="0"/>
                    <w:spacing w:line="440" w:lineRule="exact"/>
                    <w:ind w:firstLine="0"/>
                    <w:jc w:val="center"/>
                    <w:rPr>
                      <w:szCs w:val="21"/>
                    </w:rPr>
                  </w:pPr>
                  <w:r>
                    <w:rPr>
                      <w:rFonts w:hint="eastAsia"/>
                      <w:szCs w:val="21"/>
                    </w:rPr>
                    <w:t>洗选设施</w:t>
                  </w:r>
                </w:p>
              </w:tc>
            </w:tr>
            <w:tr w14:paraId="674B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556E4687">
                  <w:pPr>
                    <w:pStyle w:val="5"/>
                    <w:adjustRightInd w:val="0"/>
                    <w:snapToGrid w:val="0"/>
                    <w:spacing w:line="440" w:lineRule="exact"/>
                    <w:ind w:firstLine="0"/>
                    <w:jc w:val="center"/>
                    <w:rPr>
                      <w:szCs w:val="21"/>
                    </w:rPr>
                  </w:pPr>
                  <w:r>
                    <w:rPr>
                      <w:rFonts w:hint="eastAsia"/>
                      <w:szCs w:val="21"/>
                    </w:rPr>
                    <w:t>2</w:t>
                  </w:r>
                </w:p>
              </w:tc>
              <w:tc>
                <w:tcPr>
                  <w:tcW w:w="928" w:type="pct"/>
                  <w:vAlign w:val="center"/>
                </w:tcPr>
                <w:p w14:paraId="02949372">
                  <w:pPr>
                    <w:pStyle w:val="5"/>
                    <w:adjustRightInd w:val="0"/>
                    <w:snapToGrid w:val="0"/>
                    <w:spacing w:line="440" w:lineRule="exact"/>
                    <w:ind w:firstLine="0"/>
                    <w:jc w:val="center"/>
                    <w:rPr>
                      <w:szCs w:val="21"/>
                    </w:rPr>
                  </w:pPr>
                  <w:r>
                    <w:rPr>
                      <w:rFonts w:hint="eastAsia"/>
                      <w:szCs w:val="21"/>
                    </w:rPr>
                    <w:t>原有主车间</w:t>
                  </w:r>
                </w:p>
              </w:tc>
              <w:tc>
                <w:tcPr>
                  <w:tcW w:w="1019" w:type="pct"/>
                  <w:tcBorders>
                    <w:top w:val="nil"/>
                    <w:left w:val="nil"/>
                    <w:bottom w:val="single" w:color="auto" w:sz="8" w:space="0"/>
                    <w:right w:val="single" w:color="auto" w:sz="8" w:space="0"/>
                  </w:tcBorders>
                  <w:shd w:val="clear" w:color="auto" w:fill="auto"/>
                  <w:vAlign w:val="center"/>
                </w:tcPr>
                <w:p w14:paraId="18E92D32">
                  <w:pPr>
                    <w:pStyle w:val="5"/>
                    <w:adjustRightInd w:val="0"/>
                    <w:snapToGrid w:val="0"/>
                    <w:spacing w:line="440" w:lineRule="exact"/>
                    <w:ind w:firstLine="0"/>
                    <w:jc w:val="center"/>
                    <w:rPr>
                      <w:rFonts w:hint="eastAsia"/>
                      <w:szCs w:val="21"/>
                    </w:rPr>
                  </w:pPr>
                  <w:r>
                    <w:rPr>
                      <w:rFonts w:hint="eastAsia"/>
                      <w:szCs w:val="21"/>
                    </w:rPr>
                    <w:t>177.54</w:t>
                  </w:r>
                </w:p>
              </w:tc>
              <w:tc>
                <w:tcPr>
                  <w:tcW w:w="934" w:type="pct"/>
                  <w:tcBorders>
                    <w:top w:val="nil"/>
                    <w:left w:val="nil"/>
                    <w:bottom w:val="single" w:color="auto" w:sz="8" w:space="0"/>
                    <w:right w:val="single" w:color="auto" w:sz="8" w:space="0"/>
                  </w:tcBorders>
                  <w:shd w:val="clear" w:color="auto" w:fill="auto"/>
                  <w:vAlign w:val="center"/>
                </w:tcPr>
                <w:p w14:paraId="44779428">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single" w:color="auto" w:sz="8" w:space="0"/>
                  </w:tcBorders>
                  <w:shd w:val="clear" w:color="auto" w:fill="auto"/>
                  <w:vAlign w:val="center"/>
                </w:tcPr>
                <w:p w14:paraId="3A7BADD4">
                  <w:pPr>
                    <w:pStyle w:val="5"/>
                    <w:adjustRightInd w:val="0"/>
                    <w:snapToGrid w:val="0"/>
                    <w:spacing w:line="440" w:lineRule="exact"/>
                    <w:ind w:firstLine="0"/>
                    <w:jc w:val="center"/>
                    <w:rPr>
                      <w:szCs w:val="21"/>
                    </w:rPr>
                  </w:pPr>
                  <w:r>
                    <w:rPr>
                      <w:rFonts w:hint="eastAsia"/>
                      <w:szCs w:val="21"/>
                    </w:rPr>
                    <w:t>177.54</w:t>
                  </w:r>
                </w:p>
              </w:tc>
              <w:tc>
                <w:tcPr>
                  <w:tcW w:w="1184" w:type="pct"/>
                  <w:vAlign w:val="center"/>
                </w:tcPr>
                <w:p w14:paraId="35C87C0D">
                  <w:pPr>
                    <w:pStyle w:val="5"/>
                    <w:adjustRightInd w:val="0"/>
                    <w:snapToGrid w:val="0"/>
                    <w:spacing w:line="440" w:lineRule="exact"/>
                    <w:ind w:firstLine="0"/>
                    <w:jc w:val="center"/>
                    <w:rPr>
                      <w:szCs w:val="21"/>
                    </w:rPr>
                  </w:pPr>
                  <w:r>
                    <w:rPr>
                      <w:rFonts w:hint="eastAsia"/>
                      <w:szCs w:val="21"/>
                    </w:rPr>
                    <w:t>洗选设施</w:t>
                  </w:r>
                </w:p>
              </w:tc>
            </w:tr>
            <w:tr w14:paraId="684D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143D84A1">
                  <w:pPr>
                    <w:pStyle w:val="5"/>
                    <w:adjustRightInd w:val="0"/>
                    <w:snapToGrid w:val="0"/>
                    <w:spacing w:line="440" w:lineRule="exact"/>
                    <w:ind w:firstLine="0"/>
                    <w:jc w:val="center"/>
                    <w:rPr>
                      <w:szCs w:val="21"/>
                    </w:rPr>
                  </w:pPr>
                  <w:r>
                    <w:rPr>
                      <w:rFonts w:hint="eastAsia"/>
                      <w:szCs w:val="21"/>
                    </w:rPr>
                    <w:t>3</w:t>
                  </w:r>
                </w:p>
              </w:tc>
              <w:tc>
                <w:tcPr>
                  <w:tcW w:w="928" w:type="pct"/>
                  <w:vAlign w:val="center"/>
                </w:tcPr>
                <w:p w14:paraId="1715C139">
                  <w:pPr>
                    <w:pStyle w:val="5"/>
                    <w:adjustRightInd w:val="0"/>
                    <w:snapToGrid w:val="0"/>
                    <w:spacing w:line="440" w:lineRule="exact"/>
                    <w:ind w:firstLine="0"/>
                    <w:jc w:val="center"/>
                    <w:rPr>
                      <w:szCs w:val="21"/>
                    </w:rPr>
                  </w:pPr>
                  <w:r>
                    <w:rPr>
                      <w:rFonts w:hint="eastAsia"/>
                      <w:szCs w:val="21"/>
                    </w:rPr>
                    <w:t>煤棚1</w:t>
                  </w:r>
                </w:p>
              </w:tc>
              <w:tc>
                <w:tcPr>
                  <w:tcW w:w="1019" w:type="pct"/>
                  <w:tcBorders>
                    <w:top w:val="nil"/>
                    <w:left w:val="nil"/>
                    <w:bottom w:val="single" w:color="auto" w:sz="8" w:space="0"/>
                    <w:right w:val="single" w:color="auto" w:sz="8" w:space="0"/>
                  </w:tcBorders>
                  <w:shd w:val="clear" w:color="auto" w:fill="auto"/>
                  <w:vAlign w:val="center"/>
                </w:tcPr>
                <w:p w14:paraId="38A26C0B">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4A17AEA6">
                  <w:pPr>
                    <w:pStyle w:val="5"/>
                    <w:adjustRightInd w:val="0"/>
                    <w:snapToGrid w:val="0"/>
                    <w:spacing w:line="440" w:lineRule="exact"/>
                    <w:ind w:firstLine="0"/>
                    <w:jc w:val="center"/>
                    <w:rPr>
                      <w:rFonts w:hint="eastAsia"/>
                      <w:szCs w:val="21"/>
                    </w:rPr>
                  </w:pPr>
                  <w:r>
                    <w:rPr>
                      <w:rFonts w:hint="eastAsia"/>
                      <w:szCs w:val="21"/>
                    </w:rPr>
                    <w:t>2389.28</w:t>
                  </w:r>
                </w:p>
              </w:tc>
              <w:tc>
                <w:tcPr>
                  <w:tcW w:w="679" w:type="pct"/>
                  <w:tcBorders>
                    <w:top w:val="nil"/>
                    <w:left w:val="nil"/>
                    <w:bottom w:val="single" w:color="auto" w:sz="8" w:space="0"/>
                    <w:right w:val="nil"/>
                  </w:tcBorders>
                  <w:shd w:val="clear" w:color="auto" w:fill="auto"/>
                  <w:vAlign w:val="center"/>
                </w:tcPr>
                <w:p w14:paraId="0993E92E">
                  <w:pPr>
                    <w:pStyle w:val="5"/>
                    <w:adjustRightInd w:val="0"/>
                    <w:snapToGrid w:val="0"/>
                    <w:spacing w:line="440" w:lineRule="exact"/>
                    <w:ind w:firstLine="0"/>
                    <w:jc w:val="center"/>
                    <w:rPr>
                      <w:szCs w:val="21"/>
                    </w:rPr>
                  </w:pPr>
                  <w:r>
                    <w:rPr>
                      <w:rFonts w:hint="eastAsia"/>
                      <w:szCs w:val="21"/>
                    </w:rPr>
                    <w:t>2389.28</w:t>
                  </w:r>
                </w:p>
              </w:tc>
              <w:tc>
                <w:tcPr>
                  <w:tcW w:w="1184" w:type="pct"/>
                  <w:vAlign w:val="center"/>
                </w:tcPr>
                <w:p w14:paraId="0A653925">
                  <w:pPr>
                    <w:pStyle w:val="5"/>
                    <w:adjustRightInd w:val="0"/>
                    <w:snapToGrid w:val="0"/>
                    <w:spacing w:line="440" w:lineRule="exact"/>
                    <w:ind w:firstLine="0"/>
                    <w:jc w:val="center"/>
                    <w:rPr>
                      <w:szCs w:val="21"/>
                    </w:rPr>
                  </w:pPr>
                  <w:r>
                    <w:rPr>
                      <w:rFonts w:hint="eastAsia"/>
                      <w:szCs w:val="21"/>
                    </w:rPr>
                    <w:t>产品煤储存</w:t>
                  </w:r>
                </w:p>
              </w:tc>
            </w:tr>
            <w:tr w14:paraId="2760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16858F93">
                  <w:pPr>
                    <w:pStyle w:val="5"/>
                    <w:adjustRightInd w:val="0"/>
                    <w:snapToGrid w:val="0"/>
                    <w:spacing w:line="440" w:lineRule="exact"/>
                    <w:ind w:firstLine="0"/>
                    <w:jc w:val="center"/>
                    <w:rPr>
                      <w:szCs w:val="21"/>
                    </w:rPr>
                  </w:pPr>
                  <w:r>
                    <w:rPr>
                      <w:rFonts w:hint="eastAsia"/>
                      <w:szCs w:val="21"/>
                    </w:rPr>
                    <w:t>4</w:t>
                  </w:r>
                </w:p>
              </w:tc>
              <w:tc>
                <w:tcPr>
                  <w:tcW w:w="928" w:type="pct"/>
                  <w:vAlign w:val="center"/>
                </w:tcPr>
                <w:p w14:paraId="1CE1C02A">
                  <w:pPr>
                    <w:pStyle w:val="5"/>
                    <w:adjustRightInd w:val="0"/>
                    <w:snapToGrid w:val="0"/>
                    <w:spacing w:line="440" w:lineRule="exact"/>
                    <w:ind w:firstLine="0"/>
                    <w:jc w:val="center"/>
                    <w:rPr>
                      <w:szCs w:val="21"/>
                    </w:rPr>
                  </w:pPr>
                  <w:r>
                    <w:rPr>
                      <w:rFonts w:hint="eastAsia"/>
                      <w:szCs w:val="21"/>
                    </w:rPr>
                    <w:t>煤棚2</w:t>
                  </w:r>
                </w:p>
              </w:tc>
              <w:tc>
                <w:tcPr>
                  <w:tcW w:w="1019" w:type="pct"/>
                  <w:tcBorders>
                    <w:top w:val="nil"/>
                    <w:left w:val="nil"/>
                    <w:bottom w:val="single" w:color="auto" w:sz="8" w:space="0"/>
                    <w:right w:val="single" w:color="auto" w:sz="8" w:space="0"/>
                  </w:tcBorders>
                  <w:shd w:val="clear" w:color="auto" w:fill="auto"/>
                  <w:vAlign w:val="center"/>
                </w:tcPr>
                <w:p w14:paraId="1B95C2DB">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5B611CDB">
                  <w:pPr>
                    <w:pStyle w:val="5"/>
                    <w:adjustRightInd w:val="0"/>
                    <w:snapToGrid w:val="0"/>
                    <w:spacing w:line="440" w:lineRule="exact"/>
                    <w:ind w:firstLine="0"/>
                    <w:jc w:val="center"/>
                    <w:rPr>
                      <w:rFonts w:hint="eastAsia"/>
                      <w:szCs w:val="21"/>
                    </w:rPr>
                  </w:pPr>
                  <w:r>
                    <w:rPr>
                      <w:rFonts w:hint="eastAsia"/>
                      <w:szCs w:val="21"/>
                    </w:rPr>
                    <w:t>2333.12</w:t>
                  </w:r>
                </w:p>
              </w:tc>
              <w:tc>
                <w:tcPr>
                  <w:tcW w:w="679" w:type="pct"/>
                  <w:tcBorders>
                    <w:top w:val="nil"/>
                    <w:left w:val="nil"/>
                    <w:bottom w:val="single" w:color="auto" w:sz="8" w:space="0"/>
                    <w:right w:val="nil"/>
                  </w:tcBorders>
                  <w:shd w:val="clear" w:color="auto" w:fill="auto"/>
                  <w:vAlign w:val="center"/>
                </w:tcPr>
                <w:p w14:paraId="379CDA78">
                  <w:pPr>
                    <w:pStyle w:val="5"/>
                    <w:adjustRightInd w:val="0"/>
                    <w:snapToGrid w:val="0"/>
                    <w:spacing w:line="440" w:lineRule="exact"/>
                    <w:ind w:firstLine="0"/>
                    <w:jc w:val="center"/>
                    <w:rPr>
                      <w:szCs w:val="21"/>
                    </w:rPr>
                  </w:pPr>
                  <w:r>
                    <w:rPr>
                      <w:rFonts w:hint="eastAsia"/>
                      <w:szCs w:val="21"/>
                    </w:rPr>
                    <w:t>2333.12</w:t>
                  </w:r>
                </w:p>
              </w:tc>
              <w:tc>
                <w:tcPr>
                  <w:tcW w:w="1184" w:type="pct"/>
                  <w:vAlign w:val="center"/>
                </w:tcPr>
                <w:p w14:paraId="1776106D">
                  <w:pPr>
                    <w:pStyle w:val="5"/>
                    <w:adjustRightInd w:val="0"/>
                    <w:snapToGrid w:val="0"/>
                    <w:spacing w:line="440" w:lineRule="exact"/>
                    <w:ind w:firstLine="0"/>
                    <w:jc w:val="center"/>
                    <w:rPr>
                      <w:szCs w:val="21"/>
                    </w:rPr>
                  </w:pPr>
                  <w:r>
                    <w:rPr>
                      <w:rFonts w:hint="eastAsia"/>
                      <w:szCs w:val="21"/>
                    </w:rPr>
                    <w:t>原煤棚</w:t>
                  </w:r>
                </w:p>
              </w:tc>
            </w:tr>
            <w:tr w14:paraId="3951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427E51F4">
                  <w:pPr>
                    <w:pStyle w:val="5"/>
                    <w:adjustRightInd w:val="0"/>
                    <w:snapToGrid w:val="0"/>
                    <w:spacing w:line="440" w:lineRule="exact"/>
                    <w:ind w:firstLine="0"/>
                    <w:jc w:val="center"/>
                    <w:rPr>
                      <w:szCs w:val="21"/>
                    </w:rPr>
                  </w:pPr>
                  <w:r>
                    <w:rPr>
                      <w:rFonts w:hint="eastAsia"/>
                      <w:szCs w:val="21"/>
                    </w:rPr>
                    <w:t>5</w:t>
                  </w:r>
                </w:p>
              </w:tc>
              <w:tc>
                <w:tcPr>
                  <w:tcW w:w="928" w:type="pct"/>
                  <w:vAlign w:val="center"/>
                </w:tcPr>
                <w:p w14:paraId="031AD443">
                  <w:pPr>
                    <w:pStyle w:val="5"/>
                    <w:adjustRightInd w:val="0"/>
                    <w:snapToGrid w:val="0"/>
                    <w:spacing w:line="440" w:lineRule="exact"/>
                    <w:ind w:firstLine="0"/>
                    <w:jc w:val="center"/>
                    <w:rPr>
                      <w:szCs w:val="21"/>
                    </w:rPr>
                  </w:pPr>
                  <w:r>
                    <w:rPr>
                      <w:rFonts w:hint="eastAsia"/>
                      <w:szCs w:val="21"/>
                    </w:rPr>
                    <w:t>煤棚3</w:t>
                  </w:r>
                </w:p>
              </w:tc>
              <w:tc>
                <w:tcPr>
                  <w:tcW w:w="1019" w:type="pct"/>
                  <w:tcBorders>
                    <w:top w:val="nil"/>
                    <w:left w:val="nil"/>
                    <w:bottom w:val="single" w:color="auto" w:sz="8" w:space="0"/>
                    <w:right w:val="single" w:color="auto" w:sz="8" w:space="0"/>
                  </w:tcBorders>
                  <w:shd w:val="clear" w:color="auto" w:fill="auto"/>
                  <w:vAlign w:val="center"/>
                </w:tcPr>
                <w:p w14:paraId="374DC0EB">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3CEEC227">
                  <w:pPr>
                    <w:pStyle w:val="5"/>
                    <w:adjustRightInd w:val="0"/>
                    <w:snapToGrid w:val="0"/>
                    <w:spacing w:line="440" w:lineRule="exact"/>
                    <w:ind w:firstLine="0"/>
                    <w:jc w:val="center"/>
                    <w:rPr>
                      <w:rFonts w:hint="eastAsia"/>
                      <w:szCs w:val="21"/>
                    </w:rPr>
                  </w:pPr>
                  <w:r>
                    <w:rPr>
                      <w:rFonts w:hint="eastAsia"/>
                      <w:szCs w:val="21"/>
                    </w:rPr>
                    <w:t>1122.56</w:t>
                  </w:r>
                </w:p>
              </w:tc>
              <w:tc>
                <w:tcPr>
                  <w:tcW w:w="679" w:type="pct"/>
                  <w:tcBorders>
                    <w:top w:val="nil"/>
                    <w:left w:val="nil"/>
                    <w:bottom w:val="single" w:color="auto" w:sz="8" w:space="0"/>
                    <w:right w:val="nil"/>
                  </w:tcBorders>
                  <w:shd w:val="clear" w:color="auto" w:fill="auto"/>
                  <w:vAlign w:val="center"/>
                </w:tcPr>
                <w:p w14:paraId="2E9B274A">
                  <w:pPr>
                    <w:pStyle w:val="5"/>
                    <w:adjustRightInd w:val="0"/>
                    <w:snapToGrid w:val="0"/>
                    <w:spacing w:line="440" w:lineRule="exact"/>
                    <w:ind w:firstLine="0"/>
                    <w:jc w:val="center"/>
                    <w:rPr>
                      <w:szCs w:val="21"/>
                    </w:rPr>
                  </w:pPr>
                  <w:r>
                    <w:rPr>
                      <w:rFonts w:hint="eastAsia"/>
                      <w:szCs w:val="21"/>
                    </w:rPr>
                    <w:t>1122.56</w:t>
                  </w:r>
                </w:p>
              </w:tc>
              <w:tc>
                <w:tcPr>
                  <w:tcW w:w="1184" w:type="pct"/>
                  <w:vAlign w:val="center"/>
                </w:tcPr>
                <w:p w14:paraId="113F028D">
                  <w:pPr>
                    <w:pStyle w:val="5"/>
                    <w:adjustRightInd w:val="0"/>
                    <w:snapToGrid w:val="0"/>
                    <w:spacing w:line="440" w:lineRule="exact"/>
                    <w:ind w:firstLine="0"/>
                    <w:jc w:val="center"/>
                    <w:rPr>
                      <w:szCs w:val="21"/>
                    </w:rPr>
                  </w:pPr>
                  <w:r>
                    <w:rPr>
                      <w:rFonts w:hint="eastAsia"/>
                      <w:szCs w:val="21"/>
                    </w:rPr>
                    <w:t>产品煤储存</w:t>
                  </w:r>
                </w:p>
              </w:tc>
            </w:tr>
            <w:tr w14:paraId="6653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2D4DC2FC">
                  <w:pPr>
                    <w:pStyle w:val="5"/>
                    <w:adjustRightInd w:val="0"/>
                    <w:snapToGrid w:val="0"/>
                    <w:spacing w:line="440" w:lineRule="exact"/>
                    <w:ind w:firstLine="0"/>
                    <w:jc w:val="center"/>
                    <w:rPr>
                      <w:szCs w:val="21"/>
                    </w:rPr>
                  </w:pPr>
                  <w:r>
                    <w:rPr>
                      <w:rFonts w:hint="eastAsia"/>
                      <w:szCs w:val="21"/>
                    </w:rPr>
                    <w:t>6</w:t>
                  </w:r>
                </w:p>
              </w:tc>
              <w:tc>
                <w:tcPr>
                  <w:tcW w:w="928" w:type="pct"/>
                  <w:vAlign w:val="center"/>
                </w:tcPr>
                <w:p w14:paraId="1B3DFAB1">
                  <w:pPr>
                    <w:pStyle w:val="5"/>
                    <w:adjustRightInd w:val="0"/>
                    <w:snapToGrid w:val="0"/>
                    <w:spacing w:line="440" w:lineRule="exact"/>
                    <w:ind w:firstLine="0"/>
                    <w:jc w:val="center"/>
                    <w:rPr>
                      <w:szCs w:val="21"/>
                    </w:rPr>
                  </w:pPr>
                  <w:r>
                    <w:rPr>
                      <w:rFonts w:hint="eastAsia"/>
                      <w:szCs w:val="21"/>
                    </w:rPr>
                    <w:t>煤棚4</w:t>
                  </w:r>
                </w:p>
              </w:tc>
              <w:tc>
                <w:tcPr>
                  <w:tcW w:w="1019" w:type="pct"/>
                  <w:tcBorders>
                    <w:top w:val="nil"/>
                    <w:left w:val="nil"/>
                    <w:bottom w:val="single" w:color="auto" w:sz="8" w:space="0"/>
                    <w:right w:val="single" w:color="auto" w:sz="8" w:space="0"/>
                  </w:tcBorders>
                  <w:shd w:val="clear" w:color="auto" w:fill="auto"/>
                  <w:vAlign w:val="center"/>
                </w:tcPr>
                <w:p w14:paraId="33C7142B">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775D947A">
                  <w:pPr>
                    <w:pStyle w:val="5"/>
                    <w:adjustRightInd w:val="0"/>
                    <w:snapToGrid w:val="0"/>
                    <w:spacing w:line="440" w:lineRule="exact"/>
                    <w:ind w:firstLine="0"/>
                    <w:jc w:val="center"/>
                    <w:rPr>
                      <w:rFonts w:hint="eastAsia"/>
                      <w:szCs w:val="21"/>
                    </w:rPr>
                  </w:pPr>
                  <w:r>
                    <w:rPr>
                      <w:rFonts w:hint="eastAsia"/>
                      <w:szCs w:val="21"/>
                    </w:rPr>
                    <w:t>2630.48</w:t>
                  </w:r>
                </w:p>
              </w:tc>
              <w:tc>
                <w:tcPr>
                  <w:tcW w:w="679" w:type="pct"/>
                  <w:tcBorders>
                    <w:top w:val="nil"/>
                    <w:left w:val="nil"/>
                    <w:bottom w:val="single" w:color="auto" w:sz="8" w:space="0"/>
                    <w:right w:val="nil"/>
                  </w:tcBorders>
                  <w:shd w:val="clear" w:color="auto" w:fill="auto"/>
                  <w:vAlign w:val="center"/>
                </w:tcPr>
                <w:p w14:paraId="5C160ADF">
                  <w:pPr>
                    <w:pStyle w:val="5"/>
                    <w:adjustRightInd w:val="0"/>
                    <w:snapToGrid w:val="0"/>
                    <w:spacing w:line="440" w:lineRule="exact"/>
                    <w:ind w:firstLine="0"/>
                    <w:jc w:val="center"/>
                    <w:rPr>
                      <w:szCs w:val="21"/>
                    </w:rPr>
                  </w:pPr>
                  <w:r>
                    <w:rPr>
                      <w:rFonts w:hint="eastAsia"/>
                      <w:szCs w:val="21"/>
                    </w:rPr>
                    <w:t>2630.48</w:t>
                  </w:r>
                </w:p>
              </w:tc>
              <w:tc>
                <w:tcPr>
                  <w:tcW w:w="1184" w:type="pct"/>
                  <w:vAlign w:val="center"/>
                </w:tcPr>
                <w:p w14:paraId="54AC0545">
                  <w:pPr>
                    <w:pStyle w:val="5"/>
                    <w:adjustRightInd w:val="0"/>
                    <w:snapToGrid w:val="0"/>
                    <w:spacing w:line="440" w:lineRule="exact"/>
                    <w:ind w:firstLine="0"/>
                    <w:jc w:val="center"/>
                    <w:rPr>
                      <w:szCs w:val="21"/>
                    </w:rPr>
                  </w:pPr>
                  <w:r>
                    <w:rPr>
                      <w:rFonts w:hint="eastAsia"/>
                      <w:szCs w:val="21"/>
                    </w:rPr>
                    <w:t>产品煤储存</w:t>
                  </w:r>
                </w:p>
              </w:tc>
            </w:tr>
            <w:tr w14:paraId="7F90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5ACFFD23">
                  <w:pPr>
                    <w:pStyle w:val="5"/>
                    <w:adjustRightInd w:val="0"/>
                    <w:snapToGrid w:val="0"/>
                    <w:spacing w:line="440" w:lineRule="exact"/>
                    <w:ind w:firstLine="0"/>
                    <w:jc w:val="center"/>
                    <w:rPr>
                      <w:szCs w:val="21"/>
                    </w:rPr>
                  </w:pPr>
                  <w:r>
                    <w:rPr>
                      <w:rFonts w:hint="eastAsia"/>
                      <w:szCs w:val="21"/>
                    </w:rPr>
                    <w:t>7</w:t>
                  </w:r>
                </w:p>
              </w:tc>
              <w:tc>
                <w:tcPr>
                  <w:tcW w:w="928" w:type="pct"/>
                  <w:vAlign w:val="center"/>
                </w:tcPr>
                <w:p w14:paraId="782EFFC1">
                  <w:pPr>
                    <w:pStyle w:val="5"/>
                    <w:adjustRightInd w:val="0"/>
                    <w:snapToGrid w:val="0"/>
                    <w:spacing w:line="440" w:lineRule="exact"/>
                    <w:ind w:firstLine="0"/>
                    <w:jc w:val="center"/>
                    <w:rPr>
                      <w:szCs w:val="21"/>
                    </w:rPr>
                  </w:pPr>
                  <w:r>
                    <w:rPr>
                      <w:rFonts w:hint="eastAsia"/>
                      <w:szCs w:val="21"/>
                    </w:rPr>
                    <w:t>煤棚5</w:t>
                  </w:r>
                </w:p>
              </w:tc>
              <w:tc>
                <w:tcPr>
                  <w:tcW w:w="1019" w:type="pct"/>
                  <w:tcBorders>
                    <w:top w:val="nil"/>
                    <w:left w:val="nil"/>
                    <w:bottom w:val="single" w:color="auto" w:sz="8" w:space="0"/>
                    <w:right w:val="single" w:color="auto" w:sz="8" w:space="0"/>
                  </w:tcBorders>
                  <w:shd w:val="clear" w:color="auto" w:fill="auto"/>
                  <w:vAlign w:val="center"/>
                </w:tcPr>
                <w:p w14:paraId="3E16795D">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7F3AAE23">
                  <w:pPr>
                    <w:pStyle w:val="5"/>
                    <w:adjustRightInd w:val="0"/>
                    <w:snapToGrid w:val="0"/>
                    <w:spacing w:line="440" w:lineRule="exact"/>
                    <w:ind w:firstLine="0"/>
                    <w:jc w:val="center"/>
                    <w:rPr>
                      <w:rFonts w:hint="eastAsia"/>
                      <w:szCs w:val="21"/>
                    </w:rPr>
                  </w:pPr>
                  <w:r>
                    <w:rPr>
                      <w:rFonts w:hint="eastAsia"/>
                      <w:szCs w:val="21"/>
                    </w:rPr>
                    <w:t>3528.38</w:t>
                  </w:r>
                </w:p>
              </w:tc>
              <w:tc>
                <w:tcPr>
                  <w:tcW w:w="679" w:type="pct"/>
                  <w:tcBorders>
                    <w:top w:val="nil"/>
                    <w:left w:val="nil"/>
                    <w:bottom w:val="single" w:color="auto" w:sz="8" w:space="0"/>
                    <w:right w:val="nil"/>
                  </w:tcBorders>
                  <w:shd w:val="clear" w:color="auto" w:fill="auto"/>
                  <w:vAlign w:val="center"/>
                </w:tcPr>
                <w:p w14:paraId="09376E41">
                  <w:pPr>
                    <w:pStyle w:val="5"/>
                    <w:adjustRightInd w:val="0"/>
                    <w:snapToGrid w:val="0"/>
                    <w:spacing w:line="440" w:lineRule="exact"/>
                    <w:ind w:firstLine="0"/>
                    <w:jc w:val="center"/>
                    <w:rPr>
                      <w:szCs w:val="21"/>
                    </w:rPr>
                  </w:pPr>
                  <w:r>
                    <w:rPr>
                      <w:rFonts w:hint="eastAsia"/>
                      <w:szCs w:val="21"/>
                    </w:rPr>
                    <w:t>3528.38</w:t>
                  </w:r>
                </w:p>
              </w:tc>
              <w:tc>
                <w:tcPr>
                  <w:tcW w:w="1184" w:type="pct"/>
                  <w:vAlign w:val="center"/>
                </w:tcPr>
                <w:p w14:paraId="2E8D58B4">
                  <w:pPr>
                    <w:pStyle w:val="5"/>
                    <w:adjustRightInd w:val="0"/>
                    <w:snapToGrid w:val="0"/>
                    <w:spacing w:line="440" w:lineRule="exact"/>
                    <w:ind w:firstLine="0"/>
                    <w:jc w:val="center"/>
                    <w:rPr>
                      <w:szCs w:val="21"/>
                    </w:rPr>
                  </w:pPr>
                  <w:r>
                    <w:rPr>
                      <w:rFonts w:hint="eastAsia"/>
                      <w:szCs w:val="21"/>
                    </w:rPr>
                    <w:t>原煤棚</w:t>
                  </w:r>
                </w:p>
              </w:tc>
            </w:tr>
            <w:tr w14:paraId="603D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6F5CF001">
                  <w:pPr>
                    <w:pStyle w:val="5"/>
                    <w:adjustRightInd w:val="0"/>
                    <w:snapToGrid w:val="0"/>
                    <w:spacing w:line="440" w:lineRule="exact"/>
                    <w:ind w:firstLine="0"/>
                    <w:jc w:val="center"/>
                    <w:rPr>
                      <w:szCs w:val="21"/>
                    </w:rPr>
                  </w:pPr>
                  <w:r>
                    <w:rPr>
                      <w:rFonts w:hint="eastAsia"/>
                      <w:szCs w:val="21"/>
                    </w:rPr>
                    <w:t>8</w:t>
                  </w:r>
                </w:p>
              </w:tc>
              <w:tc>
                <w:tcPr>
                  <w:tcW w:w="928" w:type="pct"/>
                  <w:vAlign w:val="center"/>
                </w:tcPr>
                <w:p w14:paraId="5B70421C">
                  <w:pPr>
                    <w:pStyle w:val="5"/>
                    <w:adjustRightInd w:val="0"/>
                    <w:snapToGrid w:val="0"/>
                    <w:spacing w:line="440" w:lineRule="exact"/>
                    <w:ind w:firstLine="0"/>
                    <w:jc w:val="center"/>
                    <w:rPr>
                      <w:szCs w:val="21"/>
                    </w:rPr>
                  </w:pPr>
                  <w:r>
                    <w:rPr>
                      <w:rFonts w:hint="eastAsia"/>
                      <w:szCs w:val="21"/>
                    </w:rPr>
                    <w:t>原有煤棚6</w:t>
                  </w:r>
                </w:p>
              </w:tc>
              <w:tc>
                <w:tcPr>
                  <w:tcW w:w="1019" w:type="pct"/>
                  <w:tcBorders>
                    <w:top w:val="nil"/>
                    <w:left w:val="nil"/>
                    <w:bottom w:val="single" w:color="auto" w:sz="8" w:space="0"/>
                    <w:right w:val="single" w:color="auto" w:sz="8" w:space="0"/>
                  </w:tcBorders>
                  <w:shd w:val="clear" w:color="auto" w:fill="auto"/>
                  <w:vAlign w:val="center"/>
                </w:tcPr>
                <w:p w14:paraId="7CA50DCD">
                  <w:pPr>
                    <w:pStyle w:val="5"/>
                    <w:adjustRightInd w:val="0"/>
                    <w:snapToGrid w:val="0"/>
                    <w:spacing w:line="440" w:lineRule="exact"/>
                    <w:ind w:firstLine="0"/>
                    <w:jc w:val="center"/>
                    <w:rPr>
                      <w:szCs w:val="21"/>
                    </w:rPr>
                  </w:pPr>
                  <w:r>
                    <w:rPr>
                      <w:rFonts w:eastAsia="等线"/>
                      <w:szCs w:val="21"/>
                    </w:rPr>
                    <w:t>15</w:t>
                  </w:r>
                  <w:r>
                    <w:rPr>
                      <w:rFonts w:hint="eastAsia" w:eastAsia="等线"/>
                      <w:szCs w:val="21"/>
                    </w:rPr>
                    <w:t>1</w:t>
                  </w:r>
                  <w:r>
                    <w:rPr>
                      <w:rFonts w:eastAsia="等线"/>
                      <w:szCs w:val="21"/>
                    </w:rPr>
                    <w:t>4.81</w:t>
                  </w:r>
                </w:p>
              </w:tc>
              <w:tc>
                <w:tcPr>
                  <w:tcW w:w="934" w:type="pct"/>
                  <w:tcBorders>
                    <w:top w:val="nil"/>
                    <w:left w:val="nil"/>
                    <w:bottom w:val="single" w:color="auto" w:sz="8" w:space="0"/>
                    <w:right w:val="single" w:color="auto" w:sz="8" w:space="0"/>
                  </w:tcBorders>
                  <w:shd w:val="clear" w:color="auto" w:fill="auto"/>
                  <w:vAlign w:val="center"/>
                </w:tcPr>
                <w:p w14:paraId="630F654F">
                  <w:pPr>
                    <w:pStyle w:val="5"/>
                    <w:adjustRightInd w:val="0"/>
                    <w:snapToGrid w:val="0"/>
                    <w:spacing w:line="440" w:lineRule="exact"/>
                    <w:ind w:firstLine="0"/>
                    <w:jc w:val="center"/>
                    <w:rPr>
                      <w:szCs w:val="21"/>
                    </w:rPr>
                  </w:pPr>
                  <w:r>
                    <w:rPr>
                      <w:rFonts w:hint="eastAsia" w:eastAsia="等线"/>
                      <w:szCs w:val="21"/>
                    </w:rPr>
                    <w:t>--</w:t>
                  </w:r>
                </w:p>
              </w:tc>
              <w:tc>
                <w:tcPr>
                  <w:tcW w:w="679" w:type="pct"/>
                  <w:tcBorders>
                    <w:top w:val="nil"/>
                    <w:left w:val="nil"/>
                    <w:bottom w:val="single" w:color="auto" w:sz="8" w:space="0"/>
                    <w:right w:val="nil"/>
                  </w:tcBorders>
                  <w:shd w:val="clear" w:color="auto" w:fill="auto"/>
                  <w:vAlign w:val="center"/>
                </w:tcPr>
                <w:p w14:paraId="60AE8102">
                  <w:pPr>
                    <w:pStyle w:val="5"/>
                    <w:adjustRightInd w:val="0"/>
                    <w:snapToGrid w:val="0"/>
                    <w:spacing w:line="440" w:lineRule="exact"/>
                    <w:ind w:firstLine="0"/>
                    <w:jc w:val="center"/>
                    <w:rPr>
                      <w:szCs w:val="21"/>
                    </w:rPr>
                  </w:pPr>
                  <w:r>
                    <w:rPr>
                      <w:rFonts w:eastAsia="等线"/>
                      <w:szCs w:val="21"/>
                    </w:rPr>
                    <w:t>15</w:t>
                  </w:r>
                  <w:r>
                    <w:rPr>
                      <w:rFonts w:hint="eastAsia" w:eastAsia="等线"/>
                      <w:szCs w:val="21"/>
                    </w:rPr>
                    <w:t>1</w:t>
                  </w:r>
                  <w:r>
                    <w:rPr>
                      <w:rFonts w:eastAsia="等线"/>
                      <w:szCs w:val="21"/>
                    </w:rPr>
                    <w:t>4.81</w:t>
                  </w:r>
                </w:p>
              </w:tc>
              <w:tc>
                <w:tcPr>
                  <w:tcW w:w="1184" w:type="pct"/>
                  <w:vAlign w:val="center"/>
                </w:tcPr>
                <w:p w14:paraId="2198067D">
                  <w:pPr>
                    <w:pStyle w:val="5"/>
                    <w:adjustRightInd w:val="0"/>
                    <w:snapToGrid w:val="0"/>
                    <w:spacing w:line="440" w:lineRule="exact"/>
                    <w:ind w:firstLine="0"/>
                    <w:jc w:val="center"/>
                    <w:rPr>
                      <w:szCs w:val="21"/>
                    </w:rPr>
                  </w:pPr>
                  <w:r>
                    <w:rPr>
                      <w:rFonts w:hint="eastAsia"/>
                      <w:szCs w:val="21"/>
                    </w:rPr>
                    <w:t>原煤棚</w:t>
                  </w:r>
                </w:p>
              </w:tc>
            </w:tr>
            <w:tr w14:paraId="1F5E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5C606C62">
                  <w:pPr>
                    <w:pStyle w:val="5"/>
                    <w:adjustRightInd w:val="0"/>
                    <w:snapToGrid w:val="0"/>
                    <w:spacing w:line="440" w:lineRule="exact"/>
                    <w:ind w:firstLine="0"/>
                    <w:jc w:val="center"/>
                    <w:rPr>
                      <w:szCs w:val="21"/>
                    </w:rPr>
                  </w:pPr>
                  <w:r>
                    <w:rPr>
                      <w:rFonts w:hint="eastAsia"/>
                      <w:szCs w:val="21"/>
                    </w:rPr>
                    <w:t>9</w:t>
                  </w:r>
                </w:p>
              </w:tc>
              <w:tc>
                <w:tcPr>
                  <w:tcW w:w="928" w:type="pct"/>
                  <w:vAlign w:val="center"/>
                </w:tcPr>
                <w:p w14:paraId="7A2AD47F">
                  <w:pPr>
                    <w:pStyle w:val="5"/>
                    <w:adjustRightInd w:val="0"/>
                    <w:snapToGrid w:val="0"/>
                    <w:spacing w:line="440" w:lineRule="exact"/>
                    <w:ind w:firstLine="0"/>
                    <w:jc w:val="center"/>
                    <w:rPr>
                      <w:szCs w:val="21"/>
                    </w:rPr>
                  </w:pPr>
                  <w:r>
                    <w:rPr>
                      <w:rFonts w:hint="eastAsia"/>
                      <w:szCs w:val="21"/>
                    </w:rPr>
                    <w:t>原有煤棚7</w:t>
                  </w:r>
                </w:p>
              </w:tc>
              <w:tc>
                <w:tcPr>
                  <w:tcW w:w="1019" w:type="pct"/>
                  <w:tcBorders>
                    <w:top w:val="nil"/>
                    <w:left w:val="nil"/>
                    <w:bottom w:val="single" w:color="auto" w:sz="8" w:space="0"/>
                    <w:right w:val="single" w:color="auto" w:sz="8" w:space="0"/>
                  </w:tcBorders>
                  <w:shd w:val="clear" w:color="auto" w:fill="auto"/>
                  <w:vAlign w:val="center"/>
                </w:tcPr>
                <w:p w14:paraId="582717BA">
                  <w:pPr>
                    <w:pStyle w:val="5"/>
                    <w:adjustRightInd w:val="0"/>
                    <w:snapToGrid w:val="0"/>
                    <w:spacing w:line="440" w:lineRule="exact"/>
                    <w:ind w:firstLine="0"/>
                    <w:jc w:val="center"/>
                    <w:rPr>
                      <w:rFonts w:hint="eastAsia"/>
                      <w:szCs w:val="21"/>
                    </w:rPr>
                  </w:pPr>
                  <w:r>
                    <w:rPr>
                      <w:rFonts w:hint="eastAsia"/>
                      <w:szCs w:val="21"/>
                    </w:rPr>
                    <w:t>1289.55</w:t>
                  </w:r>
                </w:p>
              </w:tc>
              <w:tc>
                <w:tcPr>
                  <w:tcW w:w="934" w:type="pct"/>
                  <w:tcBorders>
                    <w:top w:val="nil"/>
                    <w:left w:val="nil"/>
                    <w:bottom w:val="single" w:color="auto" w:sz="8" w:space="0"/>
                    <w:right w:val="single" w:color="auto" w:sz="8" w:space="0"/>
                  </w:tcBorders>
                  <w:shd w:val="clear" w:color="auto" w:fill="auto"/>
                  <w:vAlign w:val="center"/>
                </w:tcPr>
                <w:p w14:paraId="6EC623B1">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nil"/>
                  </w:tcBorders>
                  <w:shd w:val="clear" w:color="auto" w:fill="auto"/>
                  <w:vAlign w:val="center"/>
                </w:tcPr>
                <w:p w14:paraId="4254376F">
                  <w:pPr>
                    <w:pStyle w:val="5"/>
                    <w:adjustRightInd w:val="0"/>
                    <w:snapToGrid w:val="0"/>
                    <w:spacing w:line="440" w:lineRule="exact"/>
                    <w:ind w:firstLine="0"/>
                    <w:jc w:val="center"/>
                    <w:rPr>
                      <w:szCs w:val="21"/>
                    </w:rPr>
                  </w:pPr>
                  <w:r>
                    <w:rPr>
                      <w:rFonts w:hint="eastAsia"/>
                      <w:szCs w:val="21"/>
                    </w:rPr>
                    <w:t>1289.55</w:t>
                  </w:r>
                </w:p>
              </w:tc>
              <w:tc>
                <w:tcPr>
                  <w:tcW w:w="1184" w:type="pct"/>
                  <w:vAlign w:val="center"/>
                </w:tcPr>
                <w:p w14:paraId="33DF7A29">
                  <w:pPr>
                    <w:pStyle w:val="5"/>
                    <w:adjustRightInd w:val="0"/>
                    <w:snapToGrid w:val="0"/>
                    <w:spacing w:line="440" w:lineRule="exact"/>
                    <w:ind w:firstLine="0"/>
                    <w:jc w:val="center"/>
                    <w:rPr>
                      <w:szCs w:val="21"/>
                    </w:rPr>
                  </w:pPr>
                  <w:r>
                    <w:rPr>
                      <w:rFonts w:hint="eastAsia"/>
                      <w:szCs w:val="21"/>
                    </w:rPr>
                    <w:t>产品煤储存</w:t>
                  </w:r>
                </w:p>
              </w:tc>
            </w:tr>
            <w:tr w14:paraId="24D2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2A6D415E">
                  <w:pPr>
                    <w:pStyle w:val="5"/>
                    <w:adjustRightInd w:val="0"/>
                    <w:snapToGrid w:val="0"/>
                    <w:spacing w:line="440" w:lineRule="exact"/>
                    <w:ind w:firstLine="0"/>
                    <w:jc w:val="center"/>
                    <w:rPr>
                      <w:szCs w:val="21"/>
                    </w:rPr>
                  </w:pPr>
                  <w:r>
                    <w:rPr>
                      <w:rFonts w:hint="eastAsia"/>
                      <w:szCs w:val="21"/>
                    </w:rPr>
                    <w:t>10</w:t>
                  </w:r>
                </w:p>
              </w:tc>
              <w:tc>
                <w:tcPr>
                  <w:tcW w:w="928" w:type="pct"/>
                  <w:vAlign w:val="center"/>
                </w:tcPr>
                <w:p w14:paraId="3C716B92">
                  <w:pPr>
                    <w:pStyle w:val="5"/>
                    <w:adjustRightInd w:val="0"/>
                    <w:snapToGrid w:val="0"/>
                    <w:spacing w:line="440" w:lineRule="exact"/>
                    <w:ind w:firstLine="0"/>
                    <w:jc w:val="center"/>
                    <w:rPr>
                      <w:szCs w:val="21"/>
                    </w:rPr>
                  </w:pPr>
                  <w:r>
                    <w:rPr>
                      <w:rFonts w:hint="eastAsia"/>
                      <w:szCs w:val="21"/>
                    </w:rPr>
                    <w:t>原有煤棚8</w:t>
                  </w:r>
                </w:p>
              </w:tc>
              <w:tc>
                <w:tcPr>
                  <w:tcW w:w="1019" w:type="pct"/>
                  <w:tcBorders>
                    <w:top w:val="nil"/>
                    <w:left w:val="nil"/>
                    <w:bottom w:val="single" w:color="auto" w:sz="8" w:space="0"/>
                    <w:right w:val="single" w:color="auto" w:sz="8" w:space="0"/>
                  </w:tcBorders>
                  <w:shd w:val="clear" w:color="auto" w:fill="auto"/>
                  <w:vAlign w:val="center"/>
                </w:tcPr>
                <w:p w14:paraId="66389142">
                  <w:pPr>
                    <w:pStyle w:val="5"/>
                    <w:adjustRightInd w:val="0"/>
                    <w:snapToGrid w:val="0"/>
                    <w:spacing w:line="440" w:lineRule="exact"/>
                    <w:ind w:firstLine="0"/>
                    <w:jc w:val="center"/>
                    <w:rPr>
                      <w:rFonts w:hint="eastAsia"/>
                      <w:szCs w:val="21"/>
                    </w:rPr>
                  </w:pPr>
                  <w:r>
                    <w:rPr>
                      <w:rFonts w:hint="eastAsia"/>
                      <w:szCs w:val="21"/>
                    </w:rPr>
                    <w:t>1096.14</w:t>
                  </w:r>
                </w:p>
              </w:tc>
              <w:tc>
                <w:tcPr>
                  <w:tcW w:w="934" w:type="pct"/>
                  <w:tcBorders>
                    <w:top w:val="nil"/>
                    <w:left w:val="nil"/>
                    <w:bottom w:val="single" w:color="auto" w:sz="8" w:space="0"/>
                    <w:right w:val="single" w:color="auto" w:sz="8" w:space="0"/>
                  </w:tcBorders>
                  <w:shd w:val="clear" w:color="auto" w:fill="auto"/>
                  <w:vAlign w:val="center"/>
                </w:tcPr>
                <w:p w14:paraId="23298D49">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nil"/>
                  </w:tcBorders>
                  <w:shd w:val="clear" w:color="auto" w:fill="auto"/>
                  <w:vAlign w:val="center"/>
                </w:tcPr>
                <w:p w14:paraId="0C1DEA1C">
                  <w:pPr>
                    <w:pStyle w:val="5"/>
                    <w:adjustRightInd w:val="0"/>
                    <w:snapToGrid w:val="0"/>
                    <w:spacing w:line="440" w:lineRule="exact"/>
                    <w:ind w:firstLine="0"/>
                    <w:jc w:val="center"/>
                    <w:rPr>
                      <w:szCs w:val="21"/>
                    </w:rPr>
                  </w:pPr>
                  <w:r>
                    <w:rPr>
                      <w:rFonts w:hint="eastAsia"/>
                      <w:szCs w:val="21"/>
                    </w:rPr>
                    <w:t>1096.14</w:t>
                  </w:r>
                </w:p>
              </w:tc>
              <w:tc>
                <w:tcPr>
                  <w:tcW w:w="1184" w:type="pct"/>
                  <w:vAlign w:val="center"/>
                </w:tcPr>
                <w:p w14:paraId="72AAFDAC">
                  <w:pPr>
                    <w:pStyle w:val="5"/>
                    <w:adjustRightInd w:val="0"/>
                    <w:snapToGrid w:val="0"/>
                    <w:spacing w:line="440" w:lineRule="exact"/>
                    <w:ind w:firstLine="0"/>
                    <w:jc w:val="center"/>
                    <w:rPr>
                      <w:szCs w:val="21"/>
                    </w:rPr>
                  </w:pPr>
                  <w:r>
                    <w:rPr>
                      <w:rFonts w:hint="eastAsia"/>
                      <w:szCs w:val="21"/>
                    </w:rPr>
                    <w:t>产品煤储存</w:t>
                  </w:r>
                </w:p>
              </w:tc>
            </w:tr>
            <w:tr w14:paraId="76FE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3E6FEAA5">
                  <w:pPr>
                    <w:pStyle w:val="5"/>
                    <w:adjustRightInd w:val="0"/>
                    <w:snapToGrid w:val="0"/>
                    <w:spacing w:line="440" w:lineRule="exact"/>
                    <w:ind w:firstLine="0"/>
                    <w:jc w:val="center"/>
                    <w:rPr>
                      <w:szCs w:val="21"/>
                    </w:rPr>
                  </w:pPr>
                  <w:r>
                    <w:rPr>
                      <w:rFonts w:hint="eastAsia"/>
                      <w:szCs w:val="21"/>
                    </w:rPr>
                    <w:t>11</w:t>
                  </w:r>
                </w:p>
              </w:tc>
              <w:tc>
                <w:tcPr>
                  <w:tcW w:w="928" w:type="pct"/>
                  <w:vAlign w:val="center"/>
                </w:tcPr>
                <w:p w14:paraId="66899F98">
                  <w:pPr>
                    <w:pStyle w:val="5"/>
                    <w:adjustRightInd w:val="0"/>
                    <w:snapToGrid w:val="0"/>
                    <w:spacing w:line="440" w:lineRule="exact"/>
                    <w:ind w:firstLine="0"/>
                    <w:jc w:val="center"/>
                    <w:rPr>
                      <w:szCs w:val="21"/>
                    </w:rPr>
                  </w:pPr>
                  <w:r>
                    <w:rPr>
                      <w:rFonts w:hint="eastAsia"/>
                      <w:szCs w:val="21"/>
                    </w:rPr>
                    <w:t>煤棚9</w:t>
                  </w:r>
                </w:p>
              </w:tc>
              <w:tc>
                <w:tcPr>
                  <w:tcW w:w="1019" w:type="pct"/>
                  <w:tcBorders>
                    <w:top w:val="nil"/>
                    <w:left w:val="nil"/>
                    <w:bottom w:val="single" w:color="auto" w:sz="8" w:space="0"/>
                    <w:right w:val="single" w:color="auto" w:sz="8" w:space="0"/>
                  </w:tcBorders>
                  <w:shd w:val="clear" w:color="auto" w:fill="auto"/>
                  <w:vAlign w:val="center"/>
                </w:tcPr>
                <w:p w14:paraId="48BC7A63">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01AFFE96">
                  <w:pPr>
                    <w:pStyle w:val="5"/>
                    <w:adjustRightInd w:val="0"/>
                    <w:snapToGrid w:val="0"/>
                    <w:spacing w:line="440" w:lineRule="exact"/>
                    <w:ind w:firstLine="0"/>
                    <w:jc w:val="center"/>
                    <w:rPr>
                      <w:rFonts w:hint="eastAsia"/>
                      <w:szCs w:val="21"/>
                    </w:rPr>
                  </w:pPr>
                  <w:r>
                    <w:rPr>
                      <w:rFonts w:hint="eastAsia"/>
                      <w:szCs w:val="21"/>
                    </w:rPr>
                    <w:t>2955.50</w:t>
                  </w:r>
                </w:p>
              </w:tc>
              <w:tc>
                <w:tcPr>
                  <w:tcW w:w="679" w:type="pct"/>
                  <w:tcBorders>
                    <w:top w:val="nil"/>
                    <w:left w:val="nil"/>
                    <w:bottom w:val="single" w:color="auto" w:sz="8" w:space="0"/>
                    <w:right w:val="nil"/>
                  </w:tcBorders>
                  <w:shd w:val="clear" w:color="auto" w:fill="auto"/>
                  <w:vAlign w:val="center"/>
                </w:tcPr>
                <w:p w14:paraId="57C67311">
                  <w:pPr>
                    <w:pStyle w:val="5"/>
                    <w:adjustRightInd w:val="0"/>
                    <w:snapToGrid w:val="0"/>
                    <w:spacing w:line="440" w:lineRule="exact"/>
                    <w:ind w:firstLine="0"/>
                    <w:jc w:val="center"/>
                    <w:rPr>
                      <w:szCs w:val="21"/>
                    </w:rPr>
                  </w:pPr>
                  <w:r>
                    <w:rPr>
                      <w:rFonts w:hint="eastAsia"/>
                      <w:szCs w:val="21"/>
                    </w:rPr>
                    <w:t>2955.50</w:t>
                  </w:r>
                </w:p>
              </w:tc>
              <w:tc>
                <w:tcPr>
                  <w:tcW w:w="1184" w:type="pct"/>
                  <w:vAlign w:val="center"/>
                </w:tcPr>
                <w:p w14:paraId="73394451">
                  <w:pPr>
                    <w:pStyle w:val="5"/>
                    <w:adjustRightInd w:val="0"/>
                    <w:snapToGrid w:val="0"/>
                    <w:spacing w:line="440" w:lineRule="exact"/>
                    <w:ind w:firstLine="0"/>
                    <w:jc w:val="center"/>
                    <w:rPr>
                      <w:szCs w:val="21"/>
                    </w:rPr>
                  </w:pPr>
                  <w:r>
                    <w:rPr>
                      <w:rFonts w:hint="eastAsia"/>
                      <w:szCs w:val="21"/>
                    </w:rPr>
                    <w:t>产品煤储存</w:t>
                  </w:r>
                </w:p>
              </w:tc>
            </w:tr>
            <w:tr w14:paraId="7092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7216BC95">
                  <w:pPr>
                    <w:pStyle w:val="5"/>
                    <w:adjustRightInd w:val="0"/>
                    <w:snapToGrid w:val="0"/>
                    <w:spacing w:line="440" w:lineRule="exact"/>
                    <w:ind w:firstLine="0"/>
                    <w:jc w:val="center"/>
                    <w:rPr>
                      <w:szCs w:val="21"/>
                    </w:rPr>
                  </w:pPr>
                  <w:r>
                    <w:rPr>
                      <w:rFonts w:hint="eastAsia"/>
                      <w:szCs w:val="21"/>
                    </w:rPr>
                    <w:t>12</w:t>
                  </w:r>
                </w:p>
              </w:tc>
              <w:tc>
                <w:tcPr>
                  <w:tcW w:w="928" w:type="pct"/>
                  <w:vAlign w:val="center"/>
                </w:tcPr>
                <w:p w14:paraId="6D4D9610">
                  <w:pPr>
                    <w:pStyle w:val="5"/>
                    <w:adjustRightInd w:val="0"/>
                    <w:snapToGrid w:val="0"/>
                    <w:spacing w:line="440" w:lineRule="exact"/>
                    <w:ind w:firstLine="0"/>
                    <w:jc w:val="center"/>
                    <w:rPr>
                      <w:szCs w:val="21"/>
                    </w:rPr>
                  </w:pPr>
                  <w:r>
                    <w:rPr>
                      <w:rFonts w:hint="eastAsia"/>
                      <w:szCs w:val="21"/>
                    </w:rPr>
                    <w:t>煤棚10</w:t>
                  </w:r>
                </w:p>
              </w:tc>
              <w:tc>
                <w:tcPr>
                  <w:tcW w:w="1019" w:type="pct"/>
                  <w:tcBorders>
                    <w:top w:val="nil"/>
                    <w:left w:val="nil"/>
                    <w:bottom w:val="single" w:color="auto" w:sz="8" w:space="0"/>
                    <w:right w:val="single" w:color="auto" w:sz="8" w:space="0"/>
                  </w:tcBorders>
                  <w:shd w:val="clear" w:color="auto" w:fill="auto"/>
                  <w:vAlign w:val="center"/>
                </w:tcPr>
                <w:p w14:paraId="5482E06B">
                  <w:pPr>
                    <w:pStyle w:val="5"/>
                    <w:adjustRightInd w:val="0"/>
                    <w:snapToGrid w:val="0"/>
                    <w:spacing w:line="440" w:lineRule="exact"/>
                    <w:ind w:firstLine="0"/>
                    <w:jc w:val="center"/>
                    <w:rPr>
                      <w:rFonts w:hint="eastAsia"/>
                      <w:szCs w:val="21"/>
                    </w:rPr>
                  </w:pPr>
                  <w:r>
                    <w:rPr>
                      <w:rFonts w:hint="eastAsia"/>
                      <w:szCs w:val="21"/>
                    </w:rPr>
                    <w:t>--</w:t>
                  </w:r>
                </w:p>
              </w:tc>
              <w:tc>
                <w:tcPr>
                  <w:tcW w:w="934" w:type="pct"/>
                  <w:tcBorders>
                    <w:top w:val="nil"/>
                    <w:left w:val="nil"/>
                    <w:bottom w:val="single" w:color="auto" w:sz="8" w:space="0"/>
                    <w:right w:val="single" w:color="auto" w:sz="8" w:space="0"/>
                  </w:tcBorders>
                  <w:shd w:val="clear" w:color="auto" w:fill="auto"/>
                  <w:vAlign w:val="center"/>
                </w:tcPr>
                <w:p w14:paraId="3BE84568">
                  <w:pPr>
                    <w:pStyle w:val="5"/>
                    <w:adjustRightInd w:val="0"/>
                    <w:snapToGrid w:val="0"/>
                    <w:spacing w:line="440" w:lineRule="exact"/>
                    <w:ind w:firstLine="0"/>
                    <w:jc w:val="center"/>
                    <w:rPr>
                      <w:rFonts w:hint="eastAsia"/>
                      <w:szCs w:val="21"/>
                    </w:rPr>
                  </w:pPr>
                  <w:r>
                    <w:rPr>
                      <w:rFonts w:hint="eastAsia"/>
                      <w:szCs w:val="21"/>
                    </w:rPr>
                    <w:t>3012.25</w:t>
                  </w:r>
                </w:p>
              </w:tc>
              <w:tc>
                <w:tcPr>
                  <w:tcW w:w="679" w:type="pct"/>
                  <w:tcBorders>
                    <w:top w:val="nil"/>
                    <w:left w:val="nil"/>
                    <w:bottom w:val="single" w:color="auto" w:sz="8" w:space="0"/>
                    <w:right w:val="nil"/>
                  </w:tcBorders>
                  <w:shd w:val="clear" w:color="auto" w:fill="auto"/>
                  <w:vAlign w:val="center"/>
                </w:tcPr>
                <w:p w14:paraId="58BB8D22">
                  <w:pPr>
                    <w:pStyle w:val="5"/>
                    <w:adjustRightInd w:val="0"/>
                    <w:snapToGrid w:val="0"/>
                    <w:spacing w:line="440" w:lineRule="exact"/>
                    <w:ind w:firstLine="0"/>
                    <w:jc w:val="center"/>
                    <w:rPr>
                      <w:szCs w:val="21"/>
                    </w:rPr>
                  </w:pPr>
                  <w:r>
                    <w:rPr>
                      <w:rFonts w:hint="eastAsia"/>
                      <w:szCs w:val="21"/>
                    </w:rPr>
                    <w:t>3012.25</w:t>
                  </w:r>
                </w:p>
              </w:tc>
              <w:tc>
                <w:tcPr>
                  <w:tcW w:w="1184" w:type="pct"/>
                  <w:vAlign w:val="center"/>
                </w:tcPr>
                <w:p w14:paraId="2E222FD6">
                  <w:pPr>
                    <w:pStyle w:val="5"/>
                    <w:adjustRightInd w:val="0"/>
                    <w:snapToGrid w:val="0"/>
                    <w:spacing w:line="440" w:lineRule="exact"/>
                    <w:ind w:firstLine="0"/>
                    <w:jc w:val="center"/>
                    <w:rPr>
                      <w:szCs w:val="21"/>
                    </w:rPr>
                  </w:pPr>
                  <w:r>
                    <w:rPr>
                      <w:rFonts w:hint="eastAsia"/>
                      <w:szCs w:val="21"/>
                    </w:rPr>
                    <w:t>产品煤储存</w:t>
                  </w:r>
                </w:p>
              </w:tc>
            </w:tr>
            <w:tr w14:paraId="2D3D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56" w:type="pct"/>
                  <w:vAlign w:val="center"/>
                </w:tcPr>
                <w:p w14:paraId="3B315173">
                  <w:pPr>
                    <w:pStyle w:val="5"/>
                    <w:adjustRightInd w:val="0"/>
                    <w:snapToGrid w:val="0"/>
                    <w:spacing w:line="440" w:lineRule="exact"/>
                    <w:ind w:firstLine="0"/>
                    <w:jc w:val="center"/>
                    <w:rPr>
                      <w:szCs w:val="21"/>
                    </w:rPr>
                  </w:pPr>
                  <w:r>
                    <w:rPr>
                      <w:rFonts w:hint="eastAsia"/>
                      <w:szCs w:val="21"/>
                    </w:rPr>
                    <w:t>13</w:t>
                  </w:r>
                </w:p>
              </w:tc>
              <w:tc>
                <w:tcPr>
                  <w:tcW w:w="928" w:type="pct"/>
                  <w:vAlign w:val="center"/>
                </w:tcPr>
                <w:p w14:paraId="6E0E8B75">
                  <w:pPr>
                    <w:pStyle w:val="5"/>
                    <w:adjustRightInd w:val="0"/>
                    <w:snapToGrid w:val="0"/>
                    <w:spacing w:line="440" w:lineRule="exact"/>
                    <w:ind w:firstLine="0"/>
                    <w:jc w:val="center"/>
                    <w:rPr>
                      <w:szCs w:val="21"/>
                    </w:rPr>
                  </w:pPr>
                  <w:r>
                    <w:rPr>
                      <w:rFonts w:hint="eastAsia"/>
                      <w:szCs w:val="21"/>
                    </w:rPr>
                    <w:t>原有煤棚11</w:t>
                  </w:r>
                </w:p>
              </w:tc>
              <w:tc>
                <w:tcPr>
                  <w:tcW w:w="1019" w:type="pct"/>
                  <w:tcBorders>
                    <w:top w:val="nil"/>
                    <w:left w:val="nil"/>
                    <w:bottom w:val="single" w:color="auto" w:sz="8" w:space="0"/>
                    <w:right w:val="single" w:color="auto" w:sz="8" w:space="0"/>
                  </w:tcBorders>
                  <w:shd w:val="clear" w:color="auto" w:fill="auto"/>
                  <w:vAlign w:val="center"/>
                </w:tcPr>
                <w:p w14:paraId="3F08E9CF">
                  <w:pPr>
                    <w:pStyle w:val="5"/>
                    <w:adjustRightInd w:val="0"/>
                    <w:snapToGrid w:val="0"/>
                    <w:spacing w:line="440" w:lineRule="exact"/>
                    <w:ind w:firstLine="0"/>
                    <w:jc w:val="center"/>
                    <w:rPr>
                      <w:rFonts w:hint="eastAsia"/>
                      <w:szCs w:val="21"/>
                    </w:rPr>
                  </w:pPr>
                  <w:r>
                    <w:rPr>
                      <w:rFonts w:hint="eastAsia"/>
                      <w:szCs w:val="21"/>
                    </w:rPr>
                    <w:t>1817.32</w:t>
                  </w:r>
                </w:p>
              </w:tc>
              <w:tc>
                <w:tcPr>
                  <w:tcW w:w="934" w:type="pct"/>
                  <w:tcBorders>
                    <w:top w:val="nil"/>
                    <w:left w:val="nil"/>
                    <w:bottom w:val="single" w:color="auto" w:sz="8" w:space="0"/>
                    <w:right w:val="single" w:color="auto" w:sz="8" w:space="0"/>
                  </w:tcBorders>
                  <w:shd w:val="clear" w:color="auto" w:fill="auto"/>
                  <w:vAlign w:val="center"/>
                </w:tcPr>
                <w:p w14:paraId="53FE9007">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nil"/>
                  </w:tcBorders>
                  <w:shd w:val="clear" w:color="auto" w:fill="auto"/>
                  <w:vAlign w:val="center"/>
                </w:tcPr>
                <w:p w14:paraId="67E8309C">
                  <w:pPr>
                    <w:pStyle w:val="5"/>
                    <w:adjustRightInd w:val="0"/>
                    <w:snapToGrid w:val="0"/>
                    <w:spacing w:line="440" w:lineRule="exact"/>
                    <w:ind w:firstLine="0"/>
                    <w:jc w:val="center"/>
                    <w:rPr>
                      <w:szCs w:val="21"/>
                    </w:rPr>
                  </w:pPr>
                  <w:r>
                    <w:rPr>
                      <w:rFonts w:hint="eastAsia"/>
                      <w:szCs w:val="21"/>
                    </w:rPr>
                    <w:t>1817.32</w:t>
                  </w:r>
                </w:p>
              </w:tc>
              <w:tc>
                <w:tcPr>
                  <w:tcW w:w="1184" w:type="pct"/>
                  <w:vAlign w:val="center"/>
                </w:tcPr>
                <w:p w14:paraId="519DC93B">
                  <w:pPr>
                    <w:pStyle w:val="5"/>
                    <w:adjustRightInd w:val="0"/>
                    <w:snapToGrid w:val="0"/>
                    <w:spacing w:line="440" w:lineRule="exact"/>
                    <w:ind w:firstLine="0"/>
                    <w:jc w:val="center"/>
                    <w:rPr>
                      <w:szCs w:val="21"/>
                    </w:rPr>
                  </w:pPr>
                  <w:r>
                    <w:rPr>
                      <w:rFonts w:hint="eastAsia"/>
                      <w:szCs w:val="21"/>
                    </w:rPr>
                    <w:t>产品煤暂存</w:t>
                  </w:r>
                </w:p>
              </w:tc>
            </w:tr>
            <w:tr w14:paraId="2A2D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6" w:type="pct"/>
                  <w:vAlign w:val="center"/>
                </w:tcPr>
                <w:p w14:paraId="292025F0">
                  <w:pPr>
                    <w:pStyle w:val="5"/>
                    <w:adjustRightInd w:val="0"/>
                    <w:snapToGrid w:val="0"/>
                    <w:spacing w:line="440" w:lineRule="exact"/>
                    <w:ind w:firstLine="0"/>
                    <w:jc w:val="center"/>
                    <w:rPr>
                      <w:szCs w:val="21"/>
                    </w:rPr>
                  </w:pPr>
                  <w:r>
                    <w:rPr>
                      <w:rFonts w:hint="eastAsia"/>
                      <w:szCs w:val="21"/>
                    </w:rPr>
                    <w:t>14</w:t>
                  </w:r>
                </w:p>
              </w:tc>
              <w:tc>
                <w:tcPr>
                  <w:tcW w:w="928" w:type="pct"/>
                  <w:vAlign w:val="center"/>
                </w:tcPr>
                <w:p w14:paraId="515C2BEC">
                  <w:pPr>
                    <w:pStyle w:val="5"/>
                    <w:adjustRightInd w:val="0"/>
                    <w:snapToGrid w:val="0"/>
                    <w:spacing w:line="440" w:lineRule="exact"/>
                    <w:ind w:firstLine="0"/>
                    <w:jc w:val="center"/>
                    <w:rPr>
                      <w:szCs w:val="21"/>
                    </w:rPr>
                  </w:pPr>
                  <w:r>
                    <w:rPr>
                      <w:rFonts w:hint="eastAsia"/>
                      <w:szCs w:val="21"/>
                    </w:rPr>
                    <w:t>原有煤棚12</w:t>
                  </w:r>
                </w:p>
              </w:tc>
              <w:tc>
                <w:tcPr>
                  <w:tcW w:w="1019" w:type="pct"/>
                  <w:tcBorders>
                    <w:top w:val="nil"/>
                    <w:left w:val="nil"/>
                    <w:bottom w:val="single" w:color="auto" w:sz="8" w:space="0"/>
                    <w:right w:val="single" w:color="auto" w:sz="8" w:space="0"/>
                  </w:tcBorders>
                  <w:shd w:val="clear" w:color="auto" w:fill="auto"/>
                  <w:vAlign w:val="center"/>
                </w:tcPr>
                <w:p w14:paraId="580DDE5D">
                  <w:pPr>
                    <w:pStyle w:val="5"/>
                    <w:adjustRightInd w:val="0"/>
                    <w:snapToGrid w:val="0"/>
                    <w:spacing w:line="440" w:lineRule="exact"/>
                    <w:ind w:firstLine="0"/>
                    <w:jc w:val="center"/>
                    <w:rPr>
                      <w:rFonts w:hint="eastAsia"/>
                      <w:szCs w:val="21"/>
                    </w:rPr>
                  </w:pPr>
                  <w:r>
                    <w:rPr>
                      <w:rFonts w:hint="eastAsia"/>
                      <w:szCs w:val="21"/>
                    </w:rPr>
                    <w:t>1266.95</w:t>
                  </w:r>
                </w:p>
              </w:tc>
              <w:tc>
                <w:tcPr>
                  <w:tcW w:w="934" w:type="pct"/>
                  <w:tcBorders>
                    <w:top w:val="nil"/>
                    <w:left w:val="nil"/>
                    <w:bottom w:val="single" w:color="auto" w:sz="8" w:space="0"/>
                    <w:right w:val="single" w:color="auto" w:sz="8" w:space="0"/>
                  </w:tcBorders>
                  <w:shd w:val="clear" w:color="auto" w:fill="auto"/>
                  <w:vAlign w:val="center"/>
                </w:tcPr>
                <w:p w14:paraId="271889A0">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nil"/>
                  </w:tcBorders>
                  <w:shd w:val="clear" w:color="auto" w:fill="auto"/>
                  <w:vAlign w:val="center"/>
                </w:tcPr>
                <w:p w14:paraId="736491EB">
                  <w:pPr>
                    <w:pStyle w:val="5"/>
                    <w:adjustRightInd w:val="0"/>
                    <w:snapToGrid w:val="0"/>
                    <w:spacing w:line="440" w:lineRule="exact"/>
                    <w:ind w:firstLine="0"/>
                    <w:jc w:val="center"/>
                    <w:rPr>
                      <w:szCs w:val="21"/>
                    </w:rPr>
                  </w:pPr>
                  <w:r>
                    <w:rPr>
                      <w:rFonts w:hint="eastAsia"/>
                      <w:szCs w:val="21"/>
                    </w:rPr>
                    <w:t>1266.95</w:t>
                  </w:r>
                </w:p>
              </w:tc>
              <w:tc>
                <w:tcPr>
                  <w:tcW w:w="1184" w:type="pct"/>
                  <w:vAlign w:val="center"/>
                </w:tcPr>
                <w:p w14:paraId="743ED98E">
                  <w:pPr>
                    <w:pStyle w:val="5"/>
                    <w:adjustRightInd w:val="0"/>
                    <w:snapToGrid w:val="0"/>
                    <w:spacing w:line="440" w:lineRule="exact"/>
                    <w:ind w:firstLine="0"/>
                    <w:jc w:val="center"/>
                    <w:rPr>
                      <w:szCs w:val="21"/>
                    </w:rPr>
                  </w:pPr>
                  <w:r>
                    <w:rPr>
                      <w:rFonts w:hint="eastAsia"/>
                      <w:szCs w:val="21"/>
                    </w:rPr>
                    <w:t>产品煤储存</w:t>
                  </w:r>
                </w:p>
              </w:tc>
            </w:tr>
            <w:tr w14:paraId="5C4C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256" w:type="pct"/>
                  <w:vAlign w:val="center"/>
                </w:tcPr>
                <w:p w14:paraId="2034BD71">
                  <w:pPr>
                    <w:pStyle w:val="5"/>
                    <w:adjustRightInd w:val="0"/>
                    <w:snapToGrid w:val="0"/>
                    <w:spacing w:line="440" w:lineRule="exact"/>
                    <w:ind w:firstLine="0"/>
                    <w:jc w:val="center"/>
                    <w:rPr>
                      <w:szCs w:val="21"/>
                    </w:rPr>
                  </w:pPr>
                  <w:r>
                    <w:rPr>
                      <w:rFonts w:hint="eastAsia"/>
                      <w:szCs w:val="21"/>
                    </w:rPr>
                    <w:t>15</w:t>
                  </w:r>
                </w:p>
              </w:tc>
              <w:tc>
                <w:tcPr>
                  <w:tcW w:w="928" w:type="pct"/>
                  <w:vAlign w:val="center"/>
                </w:tcPr>
                <w:p w14:paraId="22545C8A">
                  <w:pPr>
                    <w:pStyle w:val="5"/>
                    <w:adjustRightInd w:val="0"/>
                    <w:snapToGrid w:val="0"/>
                    <w:spacing w:line="440" w:lineRule="exact"/>
                    <w:ind w:firstLine="0"/>
                    <w:jc w:val="center"/>
                    <w:rPr>
                      <w:szCs w:val="21"/>
                    </w:rPr>
                  </w:pPr>
                  <w:bookmarkStart w:id="4" w:name="OLE_LINK4"/>
                  <w:r>
                    <w:rPr>
                      <w:rFonts w:hint="eastAsia"/>
                      <w:szCs w:val="21"/>
                    </w:rPr>
                    <w:t>浓缩车间</w:t>
                  </w:r>
                  <w:bookmarkEnd w:id="4"/>
                </w:p>
              </w:tc>
              <w:tc>
                <w:tcPr>
                  <w:tcW w:w="1019" w:type="pct"/>
                  <w:tcBorders>
                    <w:top w:val="nil"/>
                    <w:left w:val="nil"/>
                    <w:bottom w:val="single" w:color="auto" w:sz="8" w:space="0"/>
                    <w:right w:val="single" w:color="auto" w:sz="8" w:space="0"/>
                  </w:tcBorders>
                  <w:shd w:val="clear" w:color="auto" w:fill="auto"/>
                  <w:vAlign w:val="center"/>
                </w:tcPr>
                <w:p w14:paraId="196ECE5C">
                  <w:pPr>
                    <w:pStyle w:val="5"/>
                    <w:adjustRightInd w:val="0"/>
                    <w:snapToGrid w:val="0"/>
                    <w:spacing w:line="440" w:lineRule="exact"/>
                    <w:ind w:firstLine="0"/>
                    <w:jc w:val="center"/>
                    <w:rPr>
                      <w:rFonts w:hint="eastAsia"/>
                      <w:szCs w:val="21"/>
                    </w:rPr>
                  </w:pPr>
                  <w:r>
                    <w:rPr>
                      <w:rFonts w:hint="eastAsia"/>
                      <w:szCs w:val="21"/>
                    </w:rPr>
                    <w:t>295.08</w:t>
                  </w:r>
                </w:p>
              </w:tc>
              <w:tc>
                <w:tcPr>
                  <w:tcW w:w="934" w:type="pct"/>
                  <w:tcBorders>
                    <w:top w:val="nil"/>
                    <w:left w:val="nil"/>
                    <w:bottom w:val="single" w:color="auto" w:sz="8" w:space="0"/>
                    <w:right w:val="single" w:color="auto" w:sz="8" w:space="0"/>
                  </w:tcBorders>
                  <w:shd w:val="clear" w:color="auto" w:fill="auto"/>
                  <w:vAlign w:val="center"/>
                </w:tcPr>
                <w:p w14:paraId="4AEF6A0D">
                  <w:pPr>
                    <w:pStyle w:val="5"/>
                    <w:adjustRightInd w:val="0"/>
                    <w:snapToGrid w:val="0"/>
                    <w:spacing w:line="440" w:lineRule="exact"/>
                    <w:ind w:firstLine="0"/>
                    <w:jc w:val="center"/>
                    <w:rPr>
                      <w:rFonts w:hint="eastAsia"/>
                      <w:szCs w:val="21"/>
                    </w:rPr>
                  </w:pPr>
                  <w:r>
                    <w:rPr>
                      <w:rFonts w:hint="eastAsia"/>
                      <w:szCs w:val="21"/>
                    </w:rPr>
                    <w:t>--</w:t>
                  </w:r>
                </w:p>
              </w:tc>
              <w:tc>
                <w:tcPr>
                  <w:tcW w:w="679" w:type="pct"/>
                  <w:tcBorders>
                    <w:top w:val="nil"/>
                    <w:left w:val="nil"/>
                    <w:bottom w:val="single" w:color="auto" w:sz="8" w:space="0"/>
                    <w:right w:val="nil"/>
                  </w:tcBorders>
                  <w:shd w:val="clear" w:color="auto" w:fill="auto"/>
                  <w:vAlign w:val="center"/>
                </w:tcPr>
                <w:p w14:paraId="5DC44B43">
                  <w:pPr>
                    <w:pStyle w:val="5"/>
                    <w:adjustRightInd w:val="0"/>
                    <w:snapToGrid w:val="0"/>
                    <w:spacing w:line="440" w:lineRule="exact"/>
                    <w:ind w:firstLine="0"/>
                    <w:jc w:val="center"/>
                    <w:rPr>
                      <w:szCs w:val="21"/>
                    </w:rPr>
                  </w:pPr>
                  <w:r>
                    <w:rPr>
                      <w:rFonts w:hint="eastAsia"/>
                      <w:szCs w:val="21"/>
                    </w:rPr>
                    <w:t>295.08</w:t>
                  </w:r>
                </w:p>
              </w:tc>
              <w:tc>
                <w:tcPr>
                  <w:tcW w:w="1184" w:type="pct"/>
                  <w:vAlign w:val="center"/>
                </w:tcPr>
                <w:p w14:paraId="4E8841AD">
                  <w:pPr>
                    <w:pStyle w:val="5"/>
                    <w:adjustRightInd w:val="0"/>
                    <w:snapToGrid w:val="0"/>
                    <w:spacing w:line="440" w:lineRule="exact"/>
                    <w:ind w:firstLine="0"/>
                    <w:jc w:val="center"/>
                    <w:rPr>
                      <w:szCs w:val="21"/>
                    </w:rPr>
                  </w:pPr>
                  <w:r>
                    <w:rPr>
                      <w:rFonts w:hint="eastAsia"/>
                      <w:szCs w:val="21"/>
                    </w:rPr>
                    <w:t>压滤设施</w:t>
                  </w:r>
                </w:p>
              </w:tc>
            </w:tr>
            <w:tr w14:paraId="1C2E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1184" w:type="pct"/>
                  <w:gridSpan w:val="2"/>
                  <w:vAlign w:val="center"/>
                </w:tcPr>
                <w:p w14:paraId="77F57B7D">
                  <w:pPr>
                    <w:pStyle w:val="5"/>
                    <w:adjustRightInd w:val="0"/>
                    <w:snapToGrid w:val="0"/>
                    <w:spacing w:line="440" w:lineRule="exact"/>
                    <w:ind w:firstLine="0"/>
                    <w:jc w:val="center"/>
                    <w:rPr>
                      <w:b/>
                      <w:bCs/>
                      <w:szCs w:val="21"/>
                    </w:rPr>
                  </w:pPr>
                  <w:r>
                    <w:rPr>
                      <w:rFonts w:hint="eastAsia"/>
                      <w:b/>
                      <w:bCs/>
                      <w:szCs w:val="21"/>
                    </w:rPr>
                    <w:t>合计</w:t>
                  </w:r>
                </w:p>
              </w:tc>
              <w:tc>
                <w:tcPr>
                  <w:tcW w:w="1019" w:type="pct"/>
                  <w:vAlign w:val="center"/>
                </w:tcPr>
                <w:p w14:paraId="1F8F5E07">
                  <w:pPr>
                    <w:pStyle w:val="5"/>
                    <w:adjustRightInd w:val="0"/>
                    <w:snapToGrid w:val="0"/>
                    <w:spacing w:line="440" w:lineRule="exact"/>
                    <w:ind w:firstLine="0"/>
                    <w:jc w:val="center"/>
                    <w:rPr>
                      <w:b/>
                      <w:bCs/>
                      <w:szCs w:val="21"/>
                    </w:rPr>
                  </w:pPr>
                  <w:r>
                    <w:rPr>
                      <w:rFonts w:hint="eastAsia"/>
                      <w:b/>
                      <w:bCs/>
                      <w:szCs w:val="21"/>
                    </w:rPr>
                    <w:t>7530</w:t>
                  </w:r>
                </w:p>
              </w:tc>
              <w:tc>
                <w:tcPr>
                  <w:tcW w:w="934" w:type="pct"/>
                  <w:vAlign w:val="center"/>
                </w:tcPr>
                <w:p w14:paraId="5A16F082">
                  <w:pPr>
                    <w:pStyle w:val="5"/>
                    <w:adjustRightInd w:val="0"/>
                    <w:snapToGrid w:val="0"/>
                    <w:spacing w:line="440" w:lineRule="exact"/>
                    <w:ind w:firstLine="0"/>
                    <w:jc w:val="center"/>
                    <w:rPr>
                      <w:b/>
                      <w:bCs/>
                      <w:szCs w:val="21"/>
                    </w:rPr>
                  </w:pPr>
                  <w:r>
                    <w:rPr>
                      <w:rFonts w:hint="eastAsia"/>
                      <w:b/>
                      <w:bCs/>
                      <w:szCs w:val="21"/>
                    </w:rPr>
                    <w:t>17971.57</w:t>
                  </w:r>
                </w:p>
              </w:tc>
              <w:tc>
                <w:tcPr>
                  <w:tcW w:w="679" w:type="pct"/>
                  <w:tcBorders>
                    <w:top w:val="single" w:color="auto" w:sz="4" w:space="0"/>
                  </w:tcBorders>
                  <w:vAlign w:val="center"/>
                </w:tcPr>
                <w:p w14:paraId="3D158D62">
                  <w:pPr>
                    <w:pStyle w:val="5"/>
                    <w:adjustRightInd w:val="0"/>
                    <w:snapToGrid w:val="0"/>
                    <w:spacing w:line="440" w:lineRule="exact"/>
                    <w:ind w:firstLine="0"/>
                    <w:jc w:val="center"/>
                    <w:rPr>
                      <w:b/>
                      <w:bCs/>
                      <w:szCs w:val="21"/>
                    </w:rPr>
                  </w:pPr>
                  <w:r>
                    <w:rPr>
                      <w:rFonts w:hint="eastAsia"/>
                      <w:b/>
                      <w:bCs/>
                      <w:szCs w:val="21"/>
                    </w:rPr>
                    <w:t>25501.57</w:t>
                  </w:r>
                </w:p>
              </w:tc>
              <w:tc>
                <w:tcPr>
                  <w:tcW w:w="1184" w:type="pct"/>
                  <w:vAlign w:val="center"/>
                </w:tcPr>
                <w:p w14:paraId="7EDDC07D">
                  <w:pPr>
                    <w:pStyle w:val="5"/>
                    <w:adjustRightInd w:val="0"/>
                    <w:snapToGrid w:val="0"/>
                    <w:spacing w:line="440" w:lineRule="exact"/>
                    <w:ind w:firstLine="0"/>
                    <w:jc w:val="center"/>
                    <w:rPr>
                      <w:b/>
                      <w:bCs/>
                      <w:szCs w:val="21"/>
                    </w:rPr>
                  </w:pPr>
                  <w:r>
                    <w:rPr>
                      <w:rFonts w:hint="eastAsia"/>
                      <w:b/>
                      <w:bCs/>
                      <w:szCs w:val="21"/>
                    </w:rPr>
                    <w:t>/</w:t>
                  </w:r>
                </w:p>
              </w:tc>
            </w:tr>
            <w:bookmarkEnd w:id="3"/>
          </w:tbl>
          <w:p w14:paraId="31EB5DB6">
            <w:pPr>
              <w:adjustRightInd w:val="0"/>
              <w:snapToGrid w:val="0"/>
              <w:spacing w:line="380" w:lineRule="exact"/>
              <w:ind w:firstLine="480" w:firstLineChars="200"/>
              <w:outlineLvl w:val="2"/>
              <w:rPr>
                <w:sz w:val="24"/>
                <w:szCs w:val="22"/>
              </w:rPr>
            </w:pPr>
            <w:r>
              <w:rPr>
                <w:rFonts w:hint="eastAsia"/>
                <w:sz w:val="24"/>
                <w:szCs w:val="22"/>
              </w:rPr>
              <w:t>项目煤棚储存量与产能匹配性分析见下表。</w:t>
            </w:r>
          </w:p>
          <w:p w14:paraId="2D76E177">
            <w:pPr>
              <w:pStyle w:val="5"/>
              <w:adjustRightInd w:val="0"/>
              <w:snapToGrid w:val="0"/>
              <w:spacing w:line="440" w:lineRule="exact"/>
              <w:ind w:firstLine="482" w:firstLineChars="200"/>
              <w:rPr>
                <w:b/>
                <w:bCs/>
                <w:sz w:val="24"/>
              </w:rPr>
            </w:pPr>
            <w:r>
              <w:rPr>
                <w:rFonts w:hint="eastAsia"/>
                <w:b/>
                <w:bCs/>
                <w:sz w:val="24"/>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05"/>
              <w:gridCol w:w="2006"/>
              <w:gridCol w:w="2158"/>
              <w:gridCol w:w="1583"/>
              <w:gridCol w:w="2006"/>
            </w:tblGrid>
            <w:tr w14:paraId="68E4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8" w:hRule="atLeast"/>
              </w:trPr>
              <w:tc>
                <w:tcPr>
                  <w:tcW w:w="417" w:type="pct"/>
                  <w:vAlign w:val="center"/>
                </w:tcPr>
                <w:p w14:paraId="44B45D9C">
                  <w:pPr>
                    <w:pStyle w:val="5"/>
                    <w:adjustRightInd w:val="0"/>
                    <w:snapToGrid w:val="0"/>
                    <w:spacing w:line="440" w:lineRule="exact"/>
                    <w:ind w:firstLine="0"/>
                    <w:jc w:val="center"/>
                    <w:rPr>
                      <w:szCs w:val="21"/>
                    </w:rPr>
                  </w:pPr>
                  <w:r>
                    <w:rPr>
                      <w:rFonts w:hint="eastAsia"/>
                      <w:szCs w:val="21"/>
                    </w:rPr>
                    <w:t>序号</w:t>
                  </w:r>
                </w:p>
              </w:tc>
              <w:tc>
                <w:tcPr>
                  <w:tcW w:w="1186" w:type="pct"/>
                  <w:vAlign w:val="center"/>
                </w:tcPr>
                <w:p w14:paraId="5677F92B">
                  <w:pPr>
                    <w:pStyle w:val="5"/>
                    <w:adjustRightInd w:val="0"/>
                    <w:snapToGrid w:val="0"/>
                    <w:spacing w:line="440" w:lineRule="exact"/>
                    <w:ind w:firstLine="0"/>
                    <w:jc w:val="center"/>
                    <w:rPr>
                      <w:szCs w:val="21"/>
                    </w:rPr>
                  </w:pPr>
                  <w:r>
                    <w:rPr>
                      <w:rFonts w:hint="eastAsia"/>
                      <w:szCs w:val="21"/>
                    </w:rPr>
                    <w:t>建构筑物</w:t>
                  </w:r>
                </w:p>
              </w:tc>
              <w:tc>
                <w:tcPr>
                  <w:tcW w:w="1276" w:type="pct"/>
                  <w:vAlign w:val="center"/>
                </w:tcPr>
                <w:p w14:paraId="539EDC1C">
                  <w:pPr>
                    <w:pStyle w:val="5"/>
                    <w:adjustRightInd w:val="0"/>
                    <w:snapToGrid w:val="0"/>
                    <w:spacing w:line="440" w:lineRule="exact"/>
                    <w:ind w:firstLine="0"/>
                    <w:jc w:val="center"/>
                    <w:rPr>
                      <w:szCs w:val="21"/>
                    </w:rPr>
                  </w:pPr>
                  <w:r>
                    <w:rPr>
                      <w:rFonts w:hint="eastAsia"/>
                      <w:szCs w:val="21"/>
                    </w:rPr>
                    <w:t>储存量（</w:t>
                  </w:r>
                  <w:r>
                    <w:rPr>
                      <w:rFonts w:hint="eastAsia"/>
                      <w:sz w:val="24"/>
                    </w:rPr>
                    <w:t>万t/周期</w:t>
                  </w:r>
                  <w:r>
                    <w:rPr>
                      <w:rFonts w:hint="eastAsia"/>
                      <w:szCs w:val="21"/>
                    </w:rPr>
                    <w:t>）</w:t>
                  </w:r>
                </w:p>
              </w:tc>
              <w:tc>
                <w:tcPr>
                  <w:tcW w:w="936" w:type="pct"/>
                  <w:vAlign w:val="center"/>
                </w:tcPr>
                <w:p w14:paraId="106EF0D2">
                  <w:pPr>
                    <w:pStyle w:val="5"/>
                    <w:adjustRightInd w:val="0"/>
                    <w:snapToGrid w:val="0"/>
                    <w:spacing w:line="440" w:lineRule="exact"/>
                    <w:ind w:firstLine="0"/>
                    <w:jc w:val="center"/>
                    <w:rPr>
                      <w:szCs w:val="21"/>
                    </w:rPr>
                  </w:pPr>
                  <w:r>
                    <w:rPr>
                      <w:rFonts w:hint="eastAsia"/>
                      <w:szCs w:val="21"/>
                    </w:rPr>
                    <w:t>储存周期（d）</w:t>
                  </w:r>
                </w:p>
              </w:tc>
              <w:tc>
                <w:tcPr>
                  <w:tcW w:w="1185" w:type="pct"/>
                  <w:vAlign w:val="center"/>
                </w:tcPr>
                <w:p w14:paraId="0B19692E">
                  <w:pPr>
                    <w:pStyle w:val="5"/>
                    <w:adjustRightInd w:val="0"/>
                    <w:snapToGrid w:val="0"/>
                    <w:spacing w:line="440" w:lineRule="exact"/>
                    <w:ind w:firstLine="0"/>
                    <w:jc w:val="center"/>
                    <w:rPr>
                      <w:szCs w:val="21"/>
                    </w:rPr>
                  </w:pPr>
                  <w:r>
                    <w:rPr>
                      <w:rFonts w:hint="eastAsia"/>
                      <w:szCs w:val="21"/>
                    </w:rPr>
                    <w:t>年周转量（</w:t>
                  </w:r>
                  <w:r>
                    <w:rPr>
                      <w:rFonts w:hint="eastAsia"/>
                      <w:sz w:val="24"/>
                    </w:rPr>
                    <w:t>万t/a</w:t>
                  </w:r>
                  <w:r>
                    <w:rPr>
                      <w:rFonts w:hint="eastAsia"/>
                      <w:szCs w:val="21"/>
                    </w:rPr>
                    <w:t>）</w:t>
                  </w:r>
                </w:p>
              </w:tc>
            </w:tr>
            <w:tr w14:paraId="34D8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2BF55832">
                  <w:pPr>
                    <w:pStyle w:val="5"/>
                    <w:adjustRightInd w:val="0"/>
                    <w:snapToGrid w:val="0"/>
                    <w:spacing w:line="440" w:lineRule="exact"/>
                    <w:ind w:firstLine="0"/>
                    <w:jc w:val="center"/>
                    <w:rPr>
                      <w:szCs w:val="21"/>
                    </w:rPr>
                  </w:pPr>
                  <w:r>
                    <w:rPr>
                      <w:rFonts w:hint="eastAsia"/>
                      <w:szCs w:val="21"/>
                    </w:rPr>
                    <w:t>1</w:t>
                  </w:r>
                </w:p>
              </w:tc>
              <w:tc>
                <w:tcPr>
                  <w:tcW w:w="1186" w:type="pct"/>
                  <w:vAlign w:val="center"/>
                </w:tcPr>
                <w:p w14:paraId="7E453AB8">
                  <w:pPr>
                    <w:pStyle w:val="5"/>
                    <w:adjustRightInd w:val="0"/>
                    <w:snapToGrid w:val="0"/>
                    <w:spacing w:line="440" w:lineRule="exact"/>
                    <w:ind w:firstLine="0"/>
                    <w:jc w:val="center"/>
                    <w:rPr>
                      <w:szCs w:val="21"/>
                    </w:rPr>
                  </w:pPr>
                  <w:r>
                    <w:rPr>
                      <w:rFonts w:hint="eastAsia"/>
                      <w:szCs w:val="21"/>
                    </w:rPr>
                    <w:t>煤棚2（原煤）</w:t>
                  </w:r>
                </w:p>
              </w:tc>
              <w:tc>
                <w:tcPr>
                  <w:tcW w:w="1276" w:type="pct"/>
                  <w:vAlign w:val="center"/>
                </w:tcPr>
                <w:p w14:paraId="40EAACC4">
                  <w:pPr>
                    <w:pStyle w:val="5"/>
                    <w:adjustRightInd w:val="0"/>
                    <w:snapToGrid w:val="0"/>
                    <w:spacing w:line="440" w:lineRule="exact"/>
                    <w:ind w:firstLine="0"/>
                    <w:jc w:val="center"/>
                    <w:rPr>
                      <w:szCs w:val="21"/>
                    </w:rPr>
                  </w:pPr>
                  <w:r>
                    <w:rPr>
                      <w:rFonts w:hint="eastAsia"/>
                      <w:szCs w:val="21"/>
                    </w:rPr>
                    <w:t>1.4</w:t>
                  </w:r>
                </w:p>
              </w:tc>
              <w:tc>
                <w:tcPr>
                  <w:tcW w:w="936" w:type="pct"/>
                  <w:vAlign w:val="center"/>
                </w:tcPr>
                <w:p w14:paraId="05F2A1DD">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483859C6">
                  <w:pPr>
                    <w:pStyle w:val="5"/>
                    <w:adjustRightInd w:val="0"/>
                    <w:snapToGrid w:val="0"/>
                    <w:spacing w:line="440" w:lineRule="exact"/>
                    <w:ind w:firstLine="0"/>
                    <w:jc w:val="center"/>
                    <w:rPr>
                      <w:szCs w:val="21"/>
                    </w:rPr>
                  </w:pPr>
                  <w:r>
                    <w:rPr>
                      <w:rFonts w:hint="eastAsia"/>
                      <w:szCs w:val="21"/>
                    </w:rPr>
                    <w:t>42</w:t>
                  </w:r>
                </w:p>
              </w:tc>
            </w:tr>
            <w:tr w14:paraId="7C95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011C28E9">
                  <w:pPr>
                    <w:pStyle w:val="5"/>
                    <w:adjustRightInd w:val="0"/>
                    <w:snapToGrid w:val="0"/>
                    <w:spacing w:line="440" w:lineRule="exact"/>
                    <w:ind w:firstLine="0"/>
                    <w:jc w:val="center"/>
                    <w:rPr>
                      <w:szCs w:val="21"/>
                    </w:rPr>
                  </w:pPr>
                  <w:r>
                    <w:rPr>
                      <w:rFonts w:hint="eastAsia"/>
                      <w:szCs w:val="21"/>
                    </w:rPr>
                    <w:t>2</w:t>
                  </w:r>
                </w:p>
              </w:tc>
              <w:tc>
                <w:tcPr>
                  <w:tcW w:w="1186" w:type="pct"/>
                  <w:vAlign w:val="center"/>
                </w:tcPr>
                <w:p w14:paraId="305A2B37">
                  <w:pPr>
                    <w:pStyle w:val="5"/>
                    <w:adjustRightInd w:val="0"/>
                    <w:snapToGrid w:val="0"/>
                    <w:spacing w:line="440" w:lineRule="exact"/>
                    <w:ind w:firstLine="0"/>
                    <w:jc w:val="center"/>
                    <w:rPr>
                      <w:szCs w:val="21"/>
                    </w:rPr>
                  </w:pPr>
                  <w:r>
                    <w:rPr>
                      <w:rFonts w:hint="eastAsia"/>
                      <w:szCs w:val="21"/>
                    </w:rPr>
                    <w:t>煤棚5（原煤）</w:t>
                  </w:r>
                </w:p>
              </w:tc>
              <w:tc>
                <w:tcPr>
                  <w:tcW w:w="1276" w:type="pct"/>
                  <w:vAlign w:val="center"/>
                </w:tcPr>
                <w:p w14:paraId="0E38BC25">
                  <w:pPr>
                    <w:pStyle w:val="5"/>
                    <w:adjustRightInd w:val="0"/>
                    <w:snapToGrid w:val="0"/>
                    <w:spacing w:line="440" w:lineRule="exact"/>
                    <w:ind w:firstLine="0"/>
                    <w:jc w:val="center"/>
                    <w:rPr>
                      <w:szCs w:val="21"/>
                    </w:rPr>
                  </w:pPr>
                  <w:r>
                    <w:rPr>
                      <w:rFonts w:hint="eastAsia"/>
                      <w:szCs w:val="21"/>
                    </w:rPr>
                    <w:t>1.67</w:t>
                  </w:r>
                </w:p>
              </w:tc>
              <w:tc>
                <w:tcPr>
                  <w:tcW w:w="936" w:type="pct"/>
                  <w:vAlign w:val="center"/>
                </w:tcPr>
                <w:p w14:paraId="31968A48">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7743BC24">
                  <w:pPr>
                    <w:pStyle w:val="5"/>
                    <w:adjustRightInd w:val="0"/>
                    <w:snapToGrid w:val="0"/>
                    <w:spacing w:line="440" w:lineRule="exact"/>
                    <w:ind w:firstLine="0"/>
                    <w:jc w:val="center"/>
                    <w:rPr>
                      <w:szCs w:val="21"/>
                    </w:rPr>
                  </w:pPr>
                  <w:r>
                    <w:rPr>
                      <w:rFonts w:hint="eastAsia"/>
                      <w:szCs w:val="21"/>
                    </w:rPr>
                    <w:t>50</w:t>
                  </w:r>
                </w:p>
              </w:tc>
            </w:tr>
            <w:tr w14:paraId="2899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07AE5EE5">
                  <w:pPr>
                    <w:pStyle w:val="5"/>
                    <w:adjustRightInd w:val="0"/>
                    <w:snapToGrid w:val="0"/>
                    <w:spacing w:line="440" w:lineRule="exact"/>
                    <w:ind w:firstLine="0"/>
                    <w:jc w:val="center"/>
                    <w:rPr>
                      <w:szCs w:val="21"/>
                    </w:rPr>
                  </w:pPr>
                  <w:r>
                    <w:rPr>
                      <w:rFonts w:hint="eastAsia"/>
                      <w:szCs w:val="21"/>
                    </w:rPr>
                    <w:t>3</w:t>
                  </w:r>
                </w:p>
              </w:tc>
              <w:tc>
                <w:tcPr>
                  <w:tcW w:w="1186" w:type="pct"/>
                  <w:vAlign w:val="center"/>
                </w:tcPr>
                <w:p w14:paraId="477B2619">
                  <w:pPr>
                    <w:pStyle w:val="5"/>
                    <w:adjustRightInd w:val="0"/>
                    <w:snapToGrid w:val="0"/>
                    <w:spacing w:line="440" w:lineRule="exact"/>
                    <w:ind w:firstLine="0"/>
                    <w:jc w:val="center"/>
                    <w:rPr>
                      <w:szCs w:val="21"/>
                    </w:rPr>
                  </w:pPr>
                  <w:r>
                    <w:rPr>
                      <w:rFonts w:hint="eastAsia"/>
                      <w:szCs w:val="21"/>
                    </w:rPr>
                    <w:t>煤棚6（原煤）</w:t>
                  </w:r>
                </w:p>
              </w:tc>
              <w:tc>
                <w:tcPr>
                  <w:tcW w:w="1276" w:type="pct"/>
                  <w:vAlign w:val="center"/>
                </w:tcPr>
                <w:p w14:paraId="5A715BAE">
                  <w:pPr>
                    <w:pStyle w:val="5"/>
                    <w:adjustRightInd w:val="0"/>
                    <w:snapToGrid w:val="0"/>
                    <w:spacing w:line="440" w:lineRule="exact"/>
                    <w:ind w:firstLine="0"/>
                    <w:jc w:val="center"/>
                    <w:rPr>
                      <w:szCs w:val="21"/>
                    </w:rPr>
                  </w:pPr>
                  <w:r>
                    <w:rPr>
                      <w:rFonts w:hint="eastAsia"/>
                      <w:szCs w:val="21"/>
                    </w:rPr>
                    <w:t>0.93</w:t>
                  </w:r>
                </w:p>
              </w:tc>
              <w:tc>
                <w:tcPr>
                  <w:tcW w:w="936" w:type="pct"/>
                  <w:vAlign w:val="center"/>
                </w:tcPr>
                <w:p w14:paraId="49D710CE">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5AAC8C92">
                  <w:pPr>
                    <w:pStyle w:val="5"/>
                    <w:adjustRightInd w:val="0"/>
                    <w:snapToGrid w:val="0"/>
                    <w:spacing w:line="440" w:lineRule="exact"/>
                    <w:ind w:firstLine="0"/>
                    <w:jc w:val="center"/>
                    <w:rPr>
                      <w:szCs w:val="21"/>
                    </w:rPr>
                  </w:pPr>
                  <w:r>
                    <w:rPr>
                      <w:rFonts w:hint="eastAsia"/>
                      <w:szCs w:val="21"/>
                    </w:rPr>
                    <w:t>28</w:t>
                  </w:r>
                </w:p>
              </w:tc>
            </w:tr>
            <w:tr w14:paraId="28806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815" w:type="pct"/>
                  <w:gridSpan w:val="4"/>
                  <w:vAlign w:val="center"/>
                </w:tcPr>
                <w:p w14:paraId="124DE095">
                  <w:pPr>
                    <w:pStyle w:val="5"/>
                    <w:adjustRightInd w:val="0"/>
                    <w:snapToGrid w:val="0"/>
                    <w:spacing w:line="440" w:lineRule="exact"/>
                    <w:ind w:firstLine="0"/>
                    <w:jc w:val="center"/>
                    <w:rPr>
                      <w:b/>
                      <w:bCs/>
                      <w:szCs w:val="21"/>
                    </w:rPr>
                  </w:pPr>
                  <w:r>
                    <w:rPr>
                      <w:rFonts w:hint="eastAsia"/>
                      <w:b/>
                      <w:bCs/>
                      <w:szCs w:val="21"/>
                    </w:rPr>
                    <w:t>合计</w:t>
                  </w:r>
                </w:p>
              </w:tc>
              <w:tc>
                <w:tcPr>
                  <w:tcW w:w="1185" w:type="pct"/>
                  <w:vAlign w:val="center"/>
                </w:tcPr>
                <w:p w14:paraId="50AD6ECC">
                  <w:pPr>
                    <w:pStyle w:val="5"/>
                    <w:adjustRightInd w:val="0"/>
                    <w:snapToGrid w:val="0"/>
                    <w:spacing w:line="440" w:lineRule="exact"/>
                    <w:ind w:firstLine="0"/>
                    <w:jc w:val="center"/>
                    <w:rPr>
                      <w:b/>
                      <w:bCs/>
                      <w:szCs w:val="21"/>
                    </w:rPr>
                  </w:pPr>
                  <w:r>
                    <w:rPr>
                      <w:rFonts w:hint="eastAsia"/>
                      <w:b/>
                      <w:bCs/>
                      <w:szCs w:val="21"/>
                    </w:rPr>
                    <w:t>120</w:t>
                  </w:r>
                </w:p>
              </w:tc>
            </w:tr>
            <w:tr w14:paraId="4183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61850A13">
                  <w:pPr>
                    <w:pStyle w:val="5"/>
                    <w:adjustRightInd w:val="0"/>
                    <w:snapToGrid w:val="0"/>
                    <w:spacing w:line="440" w:lineRule="exact"/>
                    <w:ind w:firstLine="0"/>
                    <w:jc w:val="center"/>
                    <w:rPr>
                      <w:szCs w:val="21"/>
                    </w:rPr>
                  </w:pPr>
                  <w:r>
                    <w:rPr>
                      <w:rFonts w:hint="eastAsia"/>
                      <w:szCs w:val="21"/>
                    </w:rPr>
                    <w:t>4</w:t>
                  </w:r>
                </w:p>
              </w:tc>
              <w:tc>
                <w:tcPr>
                  <w:tcW w:w="1186" w:type="pct"/>
                  <w:vAlign w:val="center"/>
                </w:tcPr>
                <w:p w14:paraId="47E06D18">
                  <w:pPr>
                    <w:pStyle w:val="5"/>
                    <w:adjustRightInd w:val="0"/>
                    <w:snapToGrid w:val="0"/>
                    <w:spacing w:line="440" w:lineRule="exact"/>
                    <w:ind w:firstLine="0"/>
                    <w:jc w:val="center"/>
                    <w:rPr>
                      <w:szCs w:val="21"/>
                    </w:rPr>
                  </w:pPr>
                  <w:r>
                    <w:rPr>
                      <w:rFonts w:hint="eastAsia"/>
                      <w:szCs w:val="21"/>
                    </w:rPr>
                    <w:t>煤棚1（产品煤）</w:t>
                  </w:r>
                </w:p>
              </w:tc>
              <w:tc>
                <w:tcPr>
                  <w:tcW w:w="1276" w:type="pct"/>
                  <w:vAlign w:val="center"/>
                </w:tcPr>
                <w:p w14:paraId="07C604AB">
                  <w:pPr>
                    <w:pStyle w:val="5"/>
                    <w:adjustRightInd w:val="0"/>
                    <w:snapToGrid w:val="0"/>
                    <w:spacing w:line="440" w:lineRule="exact"/>
                    <w:ind w:firstLine="0"/>
                    <w:jc w:val="center"/>
                    <w:rPr>
                      <w:szCs w:val="21"/>
                    </w:rPr>
                  </w:pPr>
                  <w:r>
                    <w:rPr>
                      <w:rFonts w:hint="eastAsia"/>
                      <w:szCs w:val="21"/>
                    </w:rPr>
                    <w:t>0.58</w:t>
                  </w:r>
                </w:p>
              </w:tc>
              <w:tc>
                <w:tcPr>
                  <w:tcW w:w="936" w:type="pct"/>
                  <w:vAlign w:val="center"/>
                </w:tcPr>
                <w:p w14:paraId="52ADCA85">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703F2535">
                  <w:pPr>
                    <w:pStyle w:val="5"/>
                    <w:adjustRightInd w:val="0"/>
                    <w:snapToGrid w:val="0"/>
                    <w:spacing w:line="440" w:lineRule="exact"/>
                    <w:ind w:firstLine="0"/>
                    <w:jc w:val="center"/>
                    <w:rPr>
                      <w:szCs w:val="21"/>
                    </w:rPr>
                  </w:pPr>
                  <w:r>
                    <w:rPr>
                      <w:rFonts w:hint="eastAsia"/>
                      <w:szCs w:val="21"/>
                    </w:rPr>
                    <w:t>17.5</w:t>
                  </w:r>
                </w:p>
              </w:tc>
            </w:tr>
            <w:tr w14:paraId="2F16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673CE17F">
                  <w:pPr>
                    <w:pStyle w:val="5"/>
                    <w:adjustRightInd w:val="0"/>
                    <w:snapToGrid w:val="0"/>
                    <w:spacing w:line="440" w:lineRule="exact"/>
                    <w:ind w:firstLine="0"/>
                    <w:jc w:val="center"/>
                    <w:rPr>
                      <w:szCs w:val="21"/>
                    </w:rPr>
                  </w:pPr>
                  <w:r>
                    <w:rPr>
                      <w:rFonts w:hint="eastAsia"/>
                      <w:szCs w:val="21"/>
                    </w:rPr>
                    <w:t>5</w:t>
                  </w:r>
                </w:p>
              </w:tc>
              <w:tc>
                <w:tcPr>
                  <w:tcW w:w="1186" w:type="pct"/>
                  <w:vAlign w:val="center"/>
                </w:tcPr>
                <w:p w14:paraId="25A3A100">
                  <w:pPr>
                    <w:pStyle w:val="5"/>
                    <w:adjustRightInd w:val="0"/>
                    <w:snapToGrid w:val="0"/>
                    <w:spacing w:line="440" w:lineRule="exact"/>
                    <w:ind w:firstLine="0"/>
                    <w:jc w:val="center"/>
                    <w:rPr>
                      <w:szCs w:val="21"/>
                    </w:rPr>
                  </w:pPr>
                  <w:r>
                    <w:rPr>
                      <w:rFonts w:hint="eastAsia"/>
                      <w:szCs w:val="21"/>
                    </w:rPr>
                    <w:t>煤棚3（产品煤）</w:t>
                  </w:r>
                </w:p>
              </w:tc>
              <w:tc>
                <w:tcPr>
                  <w:tcW w:w="1276" w:type="pct"/>
                  <w:vAlign w:val="center"/>
                </w:tcPr>
                <w:p w14:paraId="11644B01">
                  <w:pPr>
                    <w:pStyle w:val="5"/>
                    <w:adjustRightInd w:val="0"/>
                    <w:snapToGrid w:val="0"/>
                    <w:spacing w:line="440" w:lineRule="exact"/>
                    <w:ind w:firstLine="0"/>
                    <w:jc w:val="center"/>
                    <w:rPr>
                      <w:szCs w:val="21"/>
                    </w:rPr>
                  </w:pPr>
                  <w:r>
                    <w:rPr>
                      <w:rFonts w:hint="eastAsia"/>
                      <w:szCs w:val="21"/>
                    </w:rPr>
                    <w:t>0.35</w:t>
                  </w:r>
                </w:p>
              </w:tc>
              <w:tc>
                <w:tcPr>
                  <w:tcW w:w="936" w:type="pct"/>
                  <w:vAlign w:val="center"/>
                </w:tcPr>
                <w:p w14:paraId="4F9E1C36">
                  <w:pPr>
                    <w:pStyle w:val="5"/>
                    <w:adjustRightInd w:val="0"/>
                    <w:snapToGrid w:val="0"/>
                    <w:spacing w:line="440" w:lineRule="exact"/>
                    <w:ind w:firstLine="0"/>
                    <w:jc w:val="center"/>
                    <w:rPr>
                      <w:szCs w:val="21"/>
                    </w:rPr>
                  </w:pPr>
                  <w:r>
                    <w:rPr>
                      <w:rFonts w:hint="eastAsia"/>
                      <w:szCs w:val="21"/>
                    </w:rPr>
                    <w:t>15</w:t>
                  </w:r>
                </w:p>
              </w:tc>
              <w:tc>
                <w:tcPr>
                  <w:tcW w:w="1185" w:type="pct"/>
                  <w:vAlign w:val="center"/>
                </w:tcPr>
                <w:p w14:paraId="7FAD1BF4">
                  <w:pPr>
                    <w:pStyle w:val="5"/>
                    <w:adjustRightInd w:val="0"/>
                    <w:snapToGrid w:val="0"/>
                    <w:spacing w:line="440" w:lineRule="exact"/>
                    <w:ind w:firstLine="0"/>
                    <w:jc w:val="center"/>
                    <w:rPr>
                      <w:szCs w:val="21"/>
                    </w:rPr>
                  </w:pPr>
                  <w:r>
                    <w:rPr>
                      <w:rFonts w:hint="eastAsia"/>
                      <w:szCs w:val="21"/>
                    </w:rPr>
                    <w:t>7</w:t>
                  </w:r>
                </w:p>
              </w:tc>
            </w:tr>
            <w:tr w14:paraId="6A4D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094AC914">
                  <w:pPr>
                    <w:pStyle w:val="5"/>
                    <w:adjustRightInd w:val="0"/>
                    <w:snapToGrid w:val="0"/>
                    <w:spacing w:line="440" w:lineRule="exact"/>
                    <w:ind w:firstLine="0"/>
                    <w:jc w:val="center"/>
                    <w:rPr>
                      <w:szCs w:val="21"/>
                    </w:rPr>
                  </w:pPr>
                  <w:r>
                    <w:rPr>
                      <w:rFonts w:hint="eastAsia"/>
                      <w:szCs w:val="21"/>
                    </w:rPr>
                    <w:t>6</w:t>
                  </w:r>
                </w:p>
              </w:tc>
              <w:tc>
                <w:tcPr>
                  <w:tcW w:w="1186" w:type="pct"/>
                  <w:vAlign w:val="center"/>
                </w:tcPr>
                <w:p w14:paraId="1510B293">
                  <w:pPr>
                    <w:pStyle w:val="5"/>
                    <w:adjustRightInd w:val="0"/>
                    <w:snapToGrid w:val="0"/>
                    <w:spacing w:line="440" w:lineRule="exact"/>
                    <w:ind w:firstLine="0"/>
                    <w:jc w:val="center"/>
                    <w:rPr>
                      <w:szCs w:val="21"/>
                    </w:rPr>
                  </w:pPr>
                  <w:r>
                    <w:rPr>
                      <w:rFonts w:hint="eastAsia"/>
                      <w:szCs w:val="21"/>
                    </w:rPr>
                    <w:t>煤棚4（产品煤）</w:t>
                  </w:r>
                </w:p>
              </w:tc>
              <w:tc>
                <w:tcPr>
                  <w:tcW w:w="1276" w:type="pct"/>
                  <w:vAlign w:val="center"/>
                </w:tcPr>
                <w:p w14:paraId="3C9F6E9F">
                  <w:pPr>
                    <w:pStyle w:val="5"/>
                    <w:adjustRightInd w:val="0"/>
                    <w:snapToGrid w:val="0"/>
                    <w:spacing w:line="440" w:lineRule="exact"/>
                    <w:ind w:firstLine="0"/>
                    <w:jc w:val="center"/>
                    <w:rPr>
                      <w:szCs w:val="21"/>
                    </w:rPr>
                  </w:pPr>
                  <w:r>
                    <w:rPr>
                      <w:rFonts w:hint="eastAsia"/>
                      <w:szCs w:val="21"/>
                    </w:rPr>
                    <w:t>0.5</w:t>
                  </w:r>
                </w:p>
              </w:tc>
              <w:tc>
                <w:tcPr>
                  <w:tcW w:w="936" w:type="pct"/>
                  <w:vAlign w:val="center"/>
                </w:tcPr>
                <w:p w14:paraId="4B638C99">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4515A452">
                  <w:pPr>
                    <w:pStyle w:val="5"/>
                    <w:adjustRightInd w:val="0"/>
                    <w:snapToGrid w:val="0"/>
                    <w:spacing w:line="440" w:lineRule="exact"/>
                    <w:ind w:firstLine="0"/>
                    <w:jc w:val="center"/>
                    <w:rPr>
                      <w:szCs w:val="21"/>
                    </w:rPr>
                  </w:pPr>
                  <w:r>
                    <w:rPr>
                      <w:rFonts w:hint="eastAsia"/>
                      <w:szCs w:val="21"/>
                    </w:rPr>
                    <w:t>15</w:t>
                  </w:r>
                </w:p>
              </w:tc>
            </w:tr>
            <w:tr w14:paraId="3A98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42598F5C">
                  <w:pPr>
                    <w:pStyle w:val="5"/>
                    <w:adjustRightInd w:val="0"/>
                    <w:snapToGrid w:val="0"/>
                    <w:spacing w:line="440" w:lineRule="exact"/>
                    <w:ind w:firstLine="0"/>
                    <w:jc w:val="center"/>
                    <w:rPr>
                      <w:szCs w:val="21"/>
                    </w:rPr>
                  </w:pPr>
                  <w:r>
                    <w:rPr>
                      <w:rFonts w:hint="eastAsia"/>
                      <w:szCs w:val="21"/>
                    </w:rPr>
                    <w:t>7</w:t>
                  </w:r>
                </w:p>
              </w:tc>
              <w:tc>
                <w:tcPr>
                  <w:tcW w:w="1186" w:type="pct"/>
                  <w:vAlign w:val="center"/>
                </w:tcPr>
                <w:p w14:paraId="00DD8F26">
                  <w:pPr>
                    <w:pStyle w:val="5"/>
                    <w:adjustRightInd w:val="0"/>
                    <w:snapToGrid w:val="0"/>
                    <w:spacing w:line="440" w:lineRule="exact"/>
                    <w:ind w:firstLine="0"/>
                    <w:jc w:val="center"/>
                    <w:rPr>
                      <w:szCs w:val="21"/>
                    </w:rPr>
                  </w:pPr>
                  <w:r>
                    <w:rPr>
                      <w:rFonts w:hint="eastAsia"/>
                      <w:szCs w:val="21"/>
                    </w:rPr>
                    <w:t>煤棚7（产品煤）</w:t>
                  </w:r>
                </w:p>
              </w:tc>
              <w:tc>
                <w:tcPr>
                  <w:tcW w:w="1276" w:type="pct"/>
                  <w:vAlign w:val="center"/>
                </w:tcPr>
                <w:p w14:paraId="4EC9464C">
                  <w:pPr>
                    <w:pStyle w:val="5"/>
                    <w:adjustRightInd w:val="0"/>
                    <w:snapToGrid w:val="0"/>
                    <w:spacing w:line="440" w:lineRule="exact"/>
                    <w:ind w:firstLine="0"/>
                    <w:jc w:val="center"/>
                    <w:rPr>
                      <w:szCs w:val="21"/>
                    </w:rPr>
                  </w:pPr>
                  <w:r>
                    <w:rPr>
                      <w:rFonts w:hint="eastAsia"/>
                      <w:szCs w:val="21"/>
                    </w:rPr>
                    <w:t>0.35</w:t>
                  </w:r>
                </w:p>
              </w:tc>
              <w:tc>
                <w:tcPr>
                  <w:tcW w:w="936" w:type="pct"/>
                  <w:vAlign w:val="center"/>
                </w:tcPr>
                <w:p w14:paraId="1A9AB2DF">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3BCCCB1C">
                  <w:pPr>
                    <w:pStyle w:val="5"/>
                    <w:adjustRightInd w:val="0"/>
                    <w:snapToGrid w:val="0"/>
                    <w:spacing w:line="440" w:lineRule="exact"/>
                    <w:ind w:firstLine="0"/>
                    <w:jc w:val="center"/>
                    <w:rPr>
                      <w:szCs w:val="21"/>
                    </w:rPr>
                  </w:pPr>
                  <w:r>
                    <w:rPr>
                      <w:rFonts w:hint="eastAsia"/>
                      <w:szCs w:val="21"/>
                    </w:rPr>
                    <w:t>10.5</w:t>
                  </w:r>
                </w:p>
              </w:tc>
            </w:tr>
            <w:tr w14:paraId="7A3F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1385BA32">
                  <w:pPr>
                    <w:pStyle w:val="5"/>
                    <w:adjustRightInd w:val="0"/>
                    <w:snapToGrid w:val="0"/>
                    <w:spacing w:line="440" w:lineRule="exact"/>
                    <w:ind w:firstLine="0"/>
                    <w:jc w:val="center"/>
                    <w:rPr>
                      <w:szCs w:val="21"/>
                    </w:rPr>
                  </w:pPr>
                  <w:r>
                    <w:rPr>
                      <w:rFonts w:hint="eastAsia"/>
                      <w:szCs w:val="21"/>
                    </w:rPr>
                    <w:t>8</w:t>
                  </w:r>
                </w:p>
              </w:tc>
              <w:tc>
                <w:tcPr>
                  <w:tcW w:w="1186" w:type="pct"/>
                  <w:vAlign w:val="center"/>
                </w:tcPr>
                <w:p w14:paraId="0C44C524">
                  <w:pPr>
                    <w:pStyle w:val="5"/>
                    <w:adjustRightInd w:val="0"/>
                    <w:snapToGrid w:val="0"/>
                    <w:spacing w:line="440" w:lineRule="exact"/>
                    <w:ind w:firstLine="0"/>
                    <w:jc w:val="center"/>
                    <w:rPr>
                      <w:szCs w:val="21"/>
                    </w:rPr>
                  </w:pPr>
                  <w:r>
                    <w:rPr>
                      <w:rFonts w:hint="eastAsia"/>
                      <w:szCs w:val="21"/>
                    </w:rPr>
                    <w:t>煤棚8（产品煤）</w:t>
                  </w:r>
                </w:p>
              </w:tc>
              <w:tc>
                <w:tcPr>
                  <w:tcW w:w="1276" w:type="pct"/>
                  <w:vAlign w:val="center"/>
                </w:tcPr>
                <w:p w14:paraId="454BB9AA">
                  <w:pPr>
                    <w:pStyle w:val="5"/>
                    <w:adjustRightInd w:val="0"/>
                    <w:snapToGrid w:val="0"/>
                    <w:spacing w:line="440" w:lineRule="exact"/>
                    <w:ind w:firstLine="0"/>
                    <w:jc w:val="center"/>
                    <w:rPr>
                      <w:szCs w:val="21"/>
                    </w:rPr>
                  </w:pPr>
                  <w:r>
                    <w:rPr>
                      <w:rFonts w:hint="eastAsia"/>
                      <w:szCs w:val="21"/>
                    </w:rPr>
                    <w:t>0.47</w:t>
                  </w:r>
                </w:p>
              </w:tc>
              <w:tc>
                <w:tcPr>
                  <w:tcW w:w="936" w:type="pct"/>
                  <w:vAlign w:val="center"/>
                </w:tcPr>
                <w:p w14:paraId="051E8275">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7E7F71DB">
                  <w:pPr>
                    <w:pStyle w:val="5"/>
                    <w:adjustRightInd w:val="0"/>
                    <w:snapToGrid w:val="0"/>
                    <w:spacing w:line="440" w:lineRule="exact"/>
                    <w:ind w:firstLine="0"/>
                    <w:jc w:val="center"/>
                    <w:rPr>
                      <w:szCs w:val="21"/>
                    </w:rPr>
                  </w:pPr>
                  <w:r>
                    <w:rPr>
                      <w:rFonts w:hint="eastAsia"/>
                      <w:szCs w:val="21"/>
                    </w:rPr>
                    <w:t>14</w:t>
                  </w:r>
                </w:p>
              </w:tc>
            </w:tr>
            <w:tr w14:paraId="0CD8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3DCDC2BE">
                  <w:pPr>
                    <w:pStyle w:val="5"/>
                    <w:adjustRightInd w:val="0"/>
                    <w:snapToGrid w:val="0"/>
                    <w:spacing w:line="440" w:lineRule="exact"/>
                    <w:ind w:firstLine="0"/>
                    <w:jc w:val="center"/>
                    <w:rPr>
                      <w:szCs w:val="21"/>
                    </w:rPr>
                  </w:pPr>
                  <w:r>
                    <w:rPr>
                      <w:rFonts w:hint="eastAsia"/>
                      <w:szCs w:val="21"/>
                    </w:rPr>
                    <w:t>9</w:t>
                  </w:r>
                </w:p>
              </w:tc>
              <w:tc>
                <w:tcPr>
                  <w:tcW w:w="1186" w:type="pct"/>
                  <w:vAlign w:val="center"/>
                </w:tcPr>
                <w:p w14:paraId="19B4C11A">
                  <w:pPr>
                    <w:pStyle w:val="5"/>
                    <w:adjustRightInd w:val="0"/>
                    <w:snapToGrid w:val="0"/>
                    <w:spacing w:line="440" w:lineRule="exact"/>
                    <w:ind w:firstLine="0"/>
                    <w:jc w:val="center"/>
                    <w:rPr>
                      <w:szCs w:val="21"/>
                    </w:rPr>
                  </w:pPr>
                  <w:r>
                    <w:rPr>
                      <w:rFonts w:hint="eastAsia"/>
                      <w:szCs w:val="21"/>
                    </w:rPr>
                    <w:t>煤棚9（产品煤）</w:t>
                  </w:r>
                </w:p>
              </w:tc>
              <w:tc>
                <w:tcPr>
                  <w:tcW w:w="1276" w:type="pct"/>
                  <w:vAlign w:val="center"/>
                </w:tcPr>
                <w:p w14:paraId="4660C043">
                  <w:pPr>
                    <w:pStyle w:val="5"/>
                    <w:adjustRightInd w:val="0"/>
                    <w:snapToGrid w:val="0"/>
                    <w:spacing w:line="440" w:lineRule="exact"/>
                    <w:ind w:firstLine="0"/>
                    <w:jc w:val="center"/>
                    <w:rPr>
                      <w:szCs w:val="21"/>
                    </w:rPr>
                  </w:pPr>
                  <w:r>
                    <w:rPr>
                      <w:rFonts w:hint="eastAsia"/>
                      <w:szCs w:val="21"/>
                    </w:rPr>
                    <w:t>0.58</w:t>
                  </w:r>
                </w:p>
              </w:tc>
              <w:tc>
                <w:tcPr>
                  <w:tcW w:w="936" w:type="pct"/>
                  <w:vAlign w:val="center"/>
                </w:tcPr>
                <w:p w14:paraId="08BC9E90">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471BB415">
                  <w:pPr>
                    <w:pStyle w:val="5"/>
                    <w:adjustRightInd w:val="0"/>
                    <w:snapToGrid w:val="0"/>
                    <w:spacing w:line="440" w:lineRule="exact"/>
                    <w:ind w:firstLine="0"/>
                    <w:jc w:val="center"/>
                    <w:rPr>
                      <w:szCs w:val="21"/>
                    </w:rPr>
                  </w:pPr>
                  <w:r>
                    <w:rPr>
                      <w:rFonts w:hint="eastAsia"/>
                      <w:szCs w:val="21"/>
                    </w:rPr>
                    <w:t>17.5</w:t>
                  </w:r>
                </w:p>
              </w:tc>
            </w:tr>
            <w:tr w14:paraId="02C4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79767769">
                  <w:pPr>
                    <w:pStyle w:val="5"/>
                    <w:adjustRightInd w:val="0"/>
                    <w:snapToGrid w:val="0"/>
                    <w:spacing w:line="440" w:lineRule="exact"/>
                    <w:ind w:firstLine="0"/>
                    <w:jc w:val="center"/>
                    <w:rPr>
                      <w:szCs w:val="21"/>
                    </w:rPr>
                  </w:pPr>
                  <w:r>
                    <w:rPr>
                      <w:rFonts w:hint="eastAsia"/>
                      <w:szCs w:val="21"/>
                    </w:rPr>
                    <w:t>10</w:t>
                  </w:r>
                </w:p>
              </w:tc>
              <w:tc>
                <w:tcPr>
                  <w:tcW w:w="1186" w:type="pct"/>
                  <w:vAlign w:val="center"/>
                </w:tcPr>
                <w:p w14:paraId="50CFE55D">
                  <w:pPr>
                    <w:pStyle w:val="5"/>
                    <w:adjustRightInd w:val="0"/>
                    <w:snapToGrid w:val="0"/>
                    <w:spacing w:line="440" w:lineRule="exact"/>
                    <w:ind w:firstLine="0"/>
                    <w:jc w:val="center"/>
                    <w:rPr>
                      <w:szCs w:val="21"/>
                    </w:rPr>
                  </w:pPr>
                  <w:r>
                    <w:rPr>
                      <w:rFonts w:hint="eastAsia"/>
                      <w:szCs w:val="21"/>
                    </w:rPr>
                    <w:t>煤棚10（产品煤）</w:t>
                  </w:r>
                </w:p>
              </w:tc>
              <w:tc>
                <w:tcPr>
                  <w:tcW w:w="1276" w:type="pct"/>
                  <w:vAlign w:val="center"/>
                </w:tcPr>
                <w:p w14:paraId="529F021E">
                  <w:pPr>
                    <w:pStyle w:val="5"/>
                    <w:adjustRightInd w:val="0"/>
                    <w:snapToGrid w:val="0"/>
                    <w:spacing w:line="440" w:lineRule="exact"/>
                    <w:ind w:firstLine="0"/>
                    <w:jc w:val="center"/>
                    <w:rPr>
                      <w:szCs w:val="21"/>
                    </w:rPr>
                  </w:pPr>
                  <w:r>
                    <w:rPr>
                      <w:rFonts w:hint="eastAsia"/>
                      <w:szCs w:val="21"/>
                    </w:rPr>
                    <w:t>0.58</w:t>
                  </w:r>
                </w:p>
              </w:tc>
              <w:tc>
                <w:tcPr>
                  <w:tcW w:w="936" w:type="pct"/>
                  <w:vAlign w:val="center"/>
                </w:tcPr>
                <w:p w14:paraId="392110DD">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4490D191">
                  <w:pPr>
                    <w:pStyle w:val="5"/>
                    <w:adjustRightInd w:val="0"/>
                    <w:snapToGrid w:val="0"/>
                    <w:spacing w:line="440" w:lineRule="exact"/>
                    <w:ind w:firstLine="0"/>
                    <w:jc w:val="center"/>
                    <w:rPr>
                      <w:szCs w:val="21"/>
                    </w:rPr>
                  </w:pPr>
                  <w:r>
                    <w:rPr>
                      <w:rFonts w:hint="eastAsia"/>
                      <w:szCs w:val="21"/>
                    </w:rPr>
                    <w:t>17.5</w:t>
                  </w:r>
                </w:p>
              </w:tc>
            </w:tr>
            <w:tr w14:paraId="7BD0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690BDBEC">
                  <w:pPr>
                    <w:pStyle w:val="5"/>
                    <w:adjustRightInd w:val="0"/>
                    <w:snapToGrid w:val="0"/>
                    <w:spacing w:line="440" w:lineRule="exact"/>
                    <w:ind w:firstLine="0"/>
                    <w:jc w:val="center"/>
                    <w:rPr>
                      <w:szCs w:val="21"/>
                    </w:rPr>
                  </w:pPr>
                  <w:r>
                    <w:rPr>
                      <w:rFonts w:hint="eastAsia"/>
                      <w:szCs w:val="21"/>
                    </w:rPr>
                    <w:t>11</w:t>
                  </w:r>
                </w:p>
              </w:tc>
              <w:tc>
                <w:tcPr>
                  <w:tcW w:w="1186" w:type="pct"/>
                  <w:vAlign w:val="center"/>
                </w:tcPr>
                <w:p w14:paraId="0700ED77">
                  <w:pPr>
                    <w:pStyle w:val="5"/>
                    <w:adjustRightInd w:val="0"/>
                    <w:snapToGrid w:val="0"/>
                    <w:spacing w:line="440" w:lineRule="exact"/>
                    <w:ind w:firstLine="0"/>
                    <w:jc w:val="center"/>
                    <w:rPr>
                      <w:szCs w:val="21"/>
                    </w:rPr>
                  </w:pPr>
                  <w:r>
                    <w:rPr>
                      <w:rFonts w:hint="eastAsia"/>
                      <w:szCs w:val="21"/>
                    </w:rPr>
                    <w:t>煤棚11（产品煤）</w:t>
                  </w:r>
                </w:p>
              </w:tc>
              <w:tc>
                <w:tcPr>
                  <w:tcW w:w="1276" w:type="pct"/>
                  <w:vAlign w:val="center"/>
                </w:tcPr>
                <w:p w14:paraId="49A2A3F4">
                  <w:pPr>
                    <w:pStyle w:val="5"/>
                    <w:adjustRightInd w:val="0"/>
                    <w:snapToGrid w:val="0"/>
                    <w:spacing w:line="440" w:lineRule="exact"/>
                    <w:ind w:firstLine="0"/>
                    <w:jc w:val="center"/>
                    <w:rPr>
                      <w:szCs w:val="21"/>
                    </w:rPr>
                  </w:pPr>
                  <w:r>
                    <w:rPr>
                      <w:rFonts w:hint="eastAsia"/>
                      <w:szCs w:val="21"/>
                    </w:rPr>
                    <w:t>0.47</w:t>
                  </w:r>
                </w:p>
              </w:tc>
              <w:tc>
                <w:tcPr>
                  <w:tcW w:w="936" w:type="pct"/>
                  <w:vAlign w:val="center"/>
                </w:tcPr>
                <w:p w14:paraId="7F78AA8B">
                  <w:pPr>
                    <w:pStyle w:val="5"/>
                    <w:adjustRightInd w:val="0"/>
                    <w:snapToGrid w:val="0"/>
                    <w:spacing w:line="440" w:lineRule="exact"/>
                    <w:ind w:firstLine="0"/>
                    <w:jc w:val="center"/>
                    <w:rPr>
                      <w:szCs w:val="21"/>
                    </w:rPr>
                  </w:pPr>
                  <w:r>
                    <w:rPr>
                      <w:rFonts w:hint="eastAsia"/>
                      <w:szCs w:val="21"/>
                    </w:rPr>
                    <w:t>10</w:t>
                  </w:r>
                </w:p>
              </w:tc>
              <w:tc>
                <w:tcPr>
                  <w:tcW w:w="1185" w:type="pct"/>
                  <w:vAlign w:val="center"/>
                </w:tcPr>
                <w:p w14:paraId="53338DB5">
                  <w:pPr>
                    <w:pStyle w:val="5"/>
                    <w:adjustRightInd w:val="0"/>
                    <w:snapToGrid w:val="0"/>
                    <w:spacing w:line="440" w:lineRule="exact"/>
                    <w:ind w:firstLine="0"/>
                    <w:jc w:val="center"/>
                    <w:rPr>
                      <w:szCs w:val="21"/>
                    </w:rPr>
                  </w:pPr>
                  <w:r>
                    <w:rPr>
                      <w:rFonts w:hint="eastAsia"/>
                      <w:szCs w:val="21"/>
                    </w:rPr>
                    <w:t>14</w:t>
                  </w:r>
                </w:p>
              </w:tc>
            </w:tr>
            <w:tr w14:paraId="77B3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417" w:type="pct"/>
                  <w:vAlign w:val="center"/>
                </w:tcPr>
                <w:p w14:paraId="5DFF42C9">
                  <w:pPr>
                    <w:pStyle w:val="5"/>
                    <w:adjustRightInd w:val="0"/>
                    <w:snapToGrid w:val="0"/>
                    <w:spacing w:line="440" w:lineRule="exact"/>
                    <w:ind w:firstLine="0"/>
                    <w:jc w:val="center"/>
                    <w:rPr>
                      <w:szCs w:val="21"/>
                    </w:rPr>
                  </w:pPr>
                  <w:r>
                    <w:rPr>
                      <w:rFonts w:hint="eastAsia"/>
                      <w:szCs w:val="21"/>
                    </w:rPr>
                    <w:t>12</w:t>
                  </w:r>
                </w:p>
              </w:tc>
              <w:tc>
                <w:tcPr>
                  <w:tcW w:w="1186" w:type="pct"/>
                  <w:vAlign w:val="center"/>
                </w:tcPr>
                <w:p w14:paraId="24B21255">
                  <w:pPr>
                    <w:pStyle w:val="5"/>
                    <w:adjustRightInd w:val="0"/>
                    <w:snapToGrid w:val="0"/>
                    <w:spacing w:line="440" w:lineRule="exact"/>
                    <w:ind w:firstLine="0"/>
                    <w:jc w:val="center"/>
                    <w:rPr>
                      <w:szCs w:val="21"/>
                    </w:rPr>
                  </w:pPr>
                  <w:r>
                    <w:rPr>
                      <w:rFonts w:hint="eastAsia"/>
                      <w:szCs w:val="21"/>
                    </w:rPr>
                    <w:t>煤棚12（产品煤）</w:t>
                  </w:r>
                </w:p>
              </w:tc>
              <w:tc>
                <w:tcPr>
                  <w:tcW w:w="1276" w:type="pct"/>
                  <w:vAlign w:val="center"/>
                </w:tcPr>
                <w:p w14:paraId="5E75FD46">
                  <w:pPr>
                    <w:pStyle w:val="5"/>
                    <w:adjustRightInd w:val="0"/>
                    <w:snapToGrid w:val="0"/>
                    <w:spacing w:line="440" w:lineRule="exact"/>
                    <w:ind w:firstLine="0"/>
                    <w:jc w:val="center"/>
                    <w:rPr>
                      <w:szCs w:val="21"/>
                    </w:rPr>
                  </w:pPr>
                  <w:r>
                    <w:rPr>
                      <w:rFonts w:hint="eastAsia"/>
                      <w:szCs w:val="21"/>
                    </w:rPr>
                    <w:t>0.35</w:t>
                  </w:r>
                </w:p>
              </w:tc>
              <w:tc>
                <w:tcPr>
                  <w:tcW w:w="936" w:type="pct"/>
                  <w:vAlign w:val="center"/>
                </w:tcPr>
                <w:p w14:paraId="6F8261AF">
                  <w:pPr>
                    <w:pStyle w:val="5"/>
                    <w:adjustRightInd w:val="0"/>
                    <w:snapToGrid w:val="0"/>
                    <w:spacing w:line="440" w:lineRule="exact"/>
                    <w:ind w:firstLine="0"/>
                    <w:jc w:val="center"/>
                    <w:rPr>
                      <w:szCs w:val="21"/>
                    </w:rPr>
                  </w:pPr>
                  <w:r>
                    <w:rPr>
                      <w:rFonts w:hint="eastAsia"/>
                      <w:szCs w:val="21"/>
                    </w:rPr>
                    <w:t>15</w:t>
                  </w:r>
                </w:p>
              </w:tc>
              <w:tc>
                <w:tcPr>
                  <w:tcW w:w="1185" w:type="pct"/>
                  <w:vAlign w:val="center"/>
                </w:tcPr>
                <w:p w14:paraId="77EA6F0E">
                  <w:pPr>
                    <w:pStyle w:val="5"/>
                    <w:adjustRightInd w:val="0"/>
                    <w:snapToGrid w:val="0"/>
                    <w:spacing w:line="440" w:lineRule="exact"/>
                    <w:ind w:firstLine="0"/>
                    <w:jc w:val="center"/>
                    <w:rPr>
                      <w:szCs w:val="21"/>
                    </w:rPr>
                  </w:pPr>
                  <w:r>
                    <w:rPr>
                      <w:rFonts w:hint="eastAsia"/>
                      <w:szCs w:val="21"/>
                    </w:rPr>
                    <w:t>7</w:t>
                  </w:r>
                </w:p>
              </w:tc>
            </w:tr>
            <w:tr w14:paraId="7576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815" w:type="pct"/>
                  <w:gridSpan w:val="4"/>
                  <w:vAlign w:val="center"/>
                </w:tcPr>
                <w:p w14:paraId="7E26BE08">
                  <w:pPr>
                    <w:pStyle w:val="5"/>
                    <w:adjustRightInd w:val="0"/>
                    <w:snapToGrid w:val="0"/>
                    <w:spacing w:line="440" w:lineRule="exact"/>
                    <w:ind w:firstLine="0"/>
                    <w:jc w:val="center"/>
                    <w:rPr>
                      <w:b/>
                      <w:bCs/>
                      <w:szCs w:val="21"/>
                    </w:rPr>
                  </w:pPr>
                  <w:r>
                    <w:rPr>
                      <w:rFonts w:hint="eastAsia"/>
                      <w:b/>
                      <w:bCs/>
                      <w:szCs w:val="21"/>
                    </w:rPr>
                    <w:t>合计</w:t>
                  </w:r>
                </w:p>
              </w:tc>
              <w:tc>
                <w:tcPr>
                  <w:tcW w:w="1185" w:type="pct"/>
                  <w:vAlign w:val="center"/>
                </w:tcPr>
                <w:p w14:paraId="2F55464C">
                  <w:pPr>
                    <w:pStyle w:val="5"/>
                    <w:adjustRightInd w:val="0"/>
                    <w:snapToGrid w:val="0"/>
                    <w:spacing w:line="440" w:lineRule="exact"/>
                    <w:ind w:firstLine="0"/>
                    <w:jc w:val="center"/>
                    <w:rPr>
                      <w:b/>
                      <w:bCs/>
                      <w:szCs w:val="21"/>
                    </w:rPr>
                  </w:pPr>
                  <w:r>
                    <w:rPr>
                      <w:rFonts w:hint="eastAsia"/>
                      <w:b/>
                      <w:bCs/>
                      <w:szCs w:val="21"/>
                    </w:rPr>
                    <w:t>120</w:t>
                  </w:r>
                </w:p>
              </w:tc>
            </w:tr>
          </w:tbl>
          <w:p w14:paraId="6337BC7C">
            <w:pPr>
              <w:adjustRightInd w:val="0"/>
              <w:snapToGrid w:val="0"/>
              <w:spacing w:line="380" w:lineRule="exact"/>
              <w:outlineLvl w:val="2"/>
              <w:rPr>
                <w:sz w:val="24"/>
                <w:szCs w:val="22"/>
              </w:rPr>
            </w:pPr>
            <w:r>
              <w:rPr>
                <w:rFonts w:hint="eastAsia"/>
                <w:sz w:val="24"/>
                <w:szCs w:val="22"/>
              </w:rPr>
              <w:t>注：（1）项目原煤和洗选后煤炭分别储存，因此分别核算原煤储存周期和洗选后产品煤（含煤矸石）储存周期。</w:t>
            </w:r>
          </w:p>
          <w:p w14:paraId="16F83AE1">
            <w:pPr>
              <w:adjustRightInd w:val="0"/>
              <w:snapToGrid w:val="0"/>
              <w:spacing w:line="380" w:lineRule="exact"/>
              <w:ind w:firstLine="480" w:firstLineChars="200"/>
              <w:outlineLvl w:val="2"/>
              <w:rPr>
                <w:sz w:val="24"/>
                <w:szCs w:val="22"/>
              </w:rPr>
            </w:pPr>
            <w:r>
              <w:rPr>
                <w:rFonts w:hint="eastAsia"/>
                <w:sz w:val="24"/>
                <w:szCs w:val="22"/>
              </w:rPr>
              <w:t>（2）现有工程年洗选煤炭120万吨，本次评价按全年煤炭洗选量及平均储存周期核算煤棚储存量与产能匹配性。</w:t>
            </w:r>
          </w:p>
          <w:p w14:paraId="7AA4EF9A">
            <w:pPr>
              <w:adjustRightInd w:val="0"/>
              <w:snapToGrid w:val="0"/>
              <w:spacing w:line="380" w:lineRule="exact"/>
              <w:ind w:firstLine="482" w:firstLineChars="200"/>
              <w:outlineLvl w:val="2"/>
              <w:rPr>
                <w:b/>
                <w:bCs/>
                <w:sz w:val="24"/>
                <w:szCs w:val="22"/>
              </w:rPr>
            </w:pPr>
            <w:r>
              <w:rPr>
                <w:b/>
                <w:bCs/>
                <w:sz w:val="24"/>
                <w:szCs w:val="22"/>
              </w:rPr>
              <w:t>8、建设内容</w:t>
            </w:r>
          </w:p>
          <w:p w14:paraId="2488DA90">
            <w:pPr>
              <w:adjustRightInd w:val="0"/>
              <w:snapToGrid w:val="0"/>
              <w:spacing w:line="440" w:lineRule="exact"/>
              <w:ind w:firstLine="482" w:firstLineChars="200"/>
              <w:rPr>
                <w:b/>
                <w:sz w:val="24"/>
              </w:rPr>
            </w:pPr>
            <w:r>
              <w:rPr>
                <w:b/>
                <w:sz w:val="24"/>
              </w:rPr>
              <w:t>表2-</w:t>
            </w:r>
            <w:r>
              <w:rPr>
                <w:rFonts w:hint="eastAsia"/>
                <w:b/>
                <w:sz w:val="24"/>
              </w:rPr>
              <w:t>2</w:t>
            </w:r>
            <w:r>
              <w:rPr>
                <w:b/>
                <w:sz w:val="24"/>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5"/>
              <w:gridCol w:w="575"/>
              <w:gridCol w:w="1008"/>
              <w:gridCol w:w="5746"/>
              <w:gridCol w:w="554"/>
            </w:tblGrid>
            <w:tr w14:paraId="3A98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31358448">
                  <w:pPr>
                    <w:adjustRightInd w:val="0"/>
                    <w:snapToGrid w:val="0"/>
                    <w:spacing w:line="320" w:lineRule="exact"/>
                    <w:jc w:val="center"/>
                    <w:rPr>
                      <w:szCs w:val="21"/>
                    </w:rPr>
                  </w:pPr>
                  <w:r>
                    <w:rPr>
                      <w:szCs w:val="21"/>
                    </w:rPr>
                    <w:t>项目组成</w:t>
                  </w:r>
                </w:p>
              </w:tc>
              <w:tc>
                <w:tcPr>
                  <w:tcW w:w="3397" w:type="pct"/>
                  <w:vAlign w:val="center"/>
                </w:tcPr>
                <w:p w14:paraId="6D2079F2">
                  <w:pPr>
                    <w:adjustRightInd w:val="0"/>
                    <w:snapToGrid w:val="0"/>
                    <w:spacing w:line="320" w:lineRule="exact"/>
                    <w:jc w:val="center"/>
                    <w:rPr>
                      <w:szCs w:val="21"/>
                    </w:rPr>
                  </w:pPr>
                  <w:r>
                    <w:rPr>
                      <w:szCs w:val="21"/>
                    </w:rPr>
                    <w:t>建设内容</w:t>
                  </w:r>
                </w:p>
              </w:tc>
              <w:tc>
                <w:tcPr>
                  <w:tcW w:w="327" w:type="pct"/>
                  <w:vAlign w:val="center"/>
                </w:tcPr>
                <w:p w14:paraId="11F3372C">
                  <w:pPr>
                    <w:adjustRightInd w:val="0"/>
                    <w:snapToGrid w:val="0"/>
                    <w:spacing w:line="320" w:lineRule="exact"/>
                    <w:jc w:val="center"/>
                    <w:rPr>
                      <w:szCs w:val="21"/>
                    </w:rPr>
                  </w:pPr>
                  <w:r>
                    <w:rPr>
                      <w:rFonts w:hint="eastAsia"/>
                      <w:szCs w:val="21"/>
                    </w:rPr>
                    <w:t>备注</w:t>
                  </w:r>
                </w:p>
              </w:tc>
            </w:tr>
            <w:tr w14:paraId="1D53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7F35AA23">
                  <w:pPr>
                    <w:adjustRightInd w:val="0"/>
                    <w:snapToGrid w:val="0"/>
                    <w:spacing w:line="320" w:lineRule="exact"/>
                    <w:jc w:val="center"/>
                    <w:rPr>
                      <w:szCs w:val="21"/>
                    </w:rPr>
                  </w:pPr>
                  <w:r>
                    <w:rPr>
                      <w:rFonts w:hint="eastAsia"/>
                      <w:szCs w:val="21"/>
                    </w:rPr>
                    <w:t>主体工程</w:t>
                  </w:r>
                </w:p>
              </w:tc>
              <w:tc>
                <w:tcPr>
                  <w:tcW w:w="936" w:type="pct"/>
                  <w:gridSpan w:val="2"/>
                  <w:tcBorders>
                    <w:tl2br w:val="nil"/>
                    <w:tr2bl w:val="nil"/>
                  </w:tcBorders>
                  <w:vAlign w:val="center"/>
                </w:tcPr>
                <w:p w14:paraId="48CD0DCE">
                  <w:pPr>
                    <w:adjustRightInd w:val="0"/>
                    <w:snapToGrid w:val="0"/>
                    <w:spacing w:line="320" w:lineRule="exact"/>
                    <w:jc w:val="center"/>
                    <w:rPr>
                      <w:szCs w:val="21"/>
                    </w:rPr>
                  </w:pPr>
                  <w:r>
                    <w:rPr>
                      <w:rFonts w:hint="eastAsia"/>
                    </w:rPr>
                    <w:t>全封闭储煤棚</w:t>
                  </w:r>
                </w:p>
              </w:tc>
              <w:tc>
                <w:tcPr>
                  <w:tcW w:w="3397" w:type="pct"/>
                  <w:tcBorders>
                    <w:tl2br w:val="nil"/>
                    <w:tr2bl w:val="nil"/>
                  </w:tcBorders>
                  <w:vAlign w:val="center"/>
                </w:tcPr>
                <w:p w14:paraId="7D9772DF">
                  <w:pPr>
                    <w:adjustRightInd w:val="0"/>
                    <w:snapToGrid w:val="0"/>
                    <w:spacing w:line="320" w:lineRule="exact"/>
                    <w:rPr>
                      <w:lang w:bidi="ar"/>
                    </w:rPr>
                  </w:pPr>
                  <w:r>
                    <w:rPr>
                      <w:rFonts w:hint="eastAsia"/>
                      <w:iCs/>
                      <w:lang w:bidi="ar"/>
                    </w:rPr>
                    <w:t>全厂煤棚总建筑面积25501.57</w:t>
                  </w:r>
                  <w:r>
                    <w:rPr>
                      <w:rFonts w:hint="eastAsia"/>
                      <w:lang w:bidi="ar"/>
                    </w:rPr>
                    <w:t>m</w:t>
                  </w:r>
                  <w:r>
                    <w:rPr>
                      <w:rFonts w:hint="eastAsia"/>
                      <w:vertAlign w:val="superscript"/>
                      <w:lang w:bidi="ar"/>
                    </w:rPr>
                    <w:t>2</w:t>
                  </w:r>
                  <w:r>
                    <w:rPr>
                      <w:rFonts w:hint="eastAsia"/>
                      <w:lang w:bidi="ar"/>
                    </w:rPr>
                    <w:t>，其中《伊金霍洛旗兴达洗煤厂120万t/a选煤厂项目环境影响报告书》中已批复的</w:t>
                  </w:r>
                  <w:r>
                    <w:rPr>
                      <w:rFonts w:hint="eastAsia"/>
                      <w:iCs/>
                      <w:lang w:bidi="ar"/>
                    </w:rPr>
                    <w:t>煤棚总建筑面积为7530</w:t>
                  </w:r>
                  <w:r>
                    <w:rPr>
                      <w:rFonts w:hint="eastAsia"/>
                      <w:lang w:bidi="ar"/>
                    </w:rPr>
                    <w:t>m</w:t>
                  </w:r>
                  <w:r>
                    <w:rPr>
                      <w:rFonts w:hint="eastAsia"/>
                      <w:vertAlign w:val="superscript"/>
                      <w:lang w:bidi="ar"/>
                    </w:rPr>
                    <w:t>2</w:t>
                  </w:r>
                  <w:r>
                    <w:rPr>
                      <w:rFonts w:hint="eastAsia"/>
                      <w:lang w:bidi="ar"/>
                    </w:rPr>
                    <w:t>；剩余17971.57m</w:t>
                  </w:r>
                  <w:r>
                    <w:rPr>
                      <w:rFonts w:hint="eastAsia"/>
                      <w:vertAlign w:val="superscript"/>
                      <w:lang w:bidi="ar"/>
                    </w:rPr>
                    <w:t>2</w:t>
                  </w:r>
                  <w:r>
                    <w:rPr>
                      <w:rFonts w:hint="eastAsia"/>
                      <w:lang w:bidi="ar"/>
                    </w:rPr>
                    <w:t>建筑面积的煤棚属于“未批先建”，本次仅对该部分煤棚及棚内配套设施进行评价。本次评价涉及“未批先建”的煤棚共7个，其中原煤棚2个，“未批先建”部分建筑面积为5861.5m</w:t>
                  </w:r>
                  <w:r>
                    <w:rPr>
                      <w:rFonts w:hint="eastAsia"/>
                      <w:vertAlign w:val="superscript"/>
                      <w:lang w:bidi="ar"/>
                    </w:rPr>
                    <w:t>2</w:t>
                  </w:r>
                  <w:r>
                    <w:rPr>
                      <w:rFonts w:hint="eastAsia"/>
                      <w:lang w:bidi="ar"/>
                    </w:rPr>
                    <w:t>；剩余均为产品煤棚，“未批先建”部分建筑面积为12110.07m</w:t>
                  </w:r>
                  <w:r>
                    <w:rPr>
                      <w:rFonts w:hint="eastAsia"/>
                      <w:vertAlign w:val="superscript"/>
                      <w:lang w:bidi="ar"/>
                    </w:rPr>
                    <w:t>2</w:t>
                  </w:r>
                  <w:r>
                    <w:rPr>
                      <w:rFonts w:hint="eastAsia"/>
                      <w:lang w:bidi="ar"/>
                    </w:rPr>
                    <w:t>。煤棚安装视频监控设施，并与环保部门平台联网。</w:t>
                  </w:r>
                </w:p>
              </w:tc>
              <w:tc>
                <w:tcPr>
                  <w:tcW w:w="327" w:type="pct"/>
                  <w:tcBorders>
                    <w:tl2br w:val="nil"/>
                    <w:tr2bl w:val="nil"/>
                  </w:tcBorders>
                  <w:vAlign w:val="center"/>
                </w:tcPr>
                <w:p w14:paraId="5623251B">
                  <w:pPr>
                    <w:adjustRightInd w:val="0"/>
                    <w:snapToGrid w:val="0"/>
                    <w:spacing w:line="320" w:lineRule="exact"/>
                    <w:jc w:val="center"/>
                    <w:rPr>
                      <w:szCs w:val="21"/>
                    </w:rPr>
                  </w:pPr>
                  <w:r>
                    <w:rPr>
                      <w:rFonts w:hint="eastAsia"/>
                    </w:rPr>
                    <w:t>扩建</w:t>
                  </w:r>
                </w:p>
              </w:tc>
            </w:tr>
            <w:tr w14:paraId="699A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226F01A0">
                  <w:pPr>
                    <w:adjustRightInd w:val="0"/>
                    <w:snapToGrid w:val="0"/>
                    <w:spacing w:line="320" w:lineRule="exact"/>
                    <w:jc w:val="center"/>
                    <w:rPr>
                      <w:szCs w:val="21"/>
                    </w:rPr>
                  </w:pPr>
                  <w:r>
                    <w:rPr>
                      <w:szCs w:val="21"/>
                    </w:rPr>
                    <w:t>辅助</w:t>
                  </w:r>
                </w:p>
                <w:p w14:paraId="179E0D13">
                  <w:pPr>
                    <w:adjustRightInd w:val="0"/>
                    <w:snapToGrid w:val="0"/>
                    <w:spacing w:line="320" w:lineRule="exact"/>
                    <w:jc w:val="center"/>
                    <w:rPr>
                      <w:szCs w:val="21"/>
                    </w:rPr>
                  </w:pPr>
                  <w:r>
                    <w:rPr>
                      <w:szCs w:val="21"/>
                    </w:rPr>
                    <w:t>工程</w:t>
                  </w:r>
                </w:p>
              </w:tc>
              <w:tc>
                <w:tcPr>
                  <w:tcW w:w="936" w:type="pct"/>
                  <w:gridSpan w:val="2"/>
                  <w:tcBorders>
                    <w:tl2br w:val="nil"/>
                    <w:tr2bl w:val="nil"/>
                  </w:tcBorders>
                  <w:vAlign w:val="center"/>
                </w:tcPr>
                <w:p w14:paraId="2568635A">
                  <w:pPr>
                    <w:adjustRightInd w:val="0"/>
                    <w:snapToGrid w:val="0"/>
                    <w:spacing w:line="320" w:lineRule="exact"/>
                    <w:jc w:val="center"/>
                  </w:pPr>
                  <w:r>
                    <w:rPr>
                      <w:rFonts w:hint="eastAsia"/>
                      <w:szCs w:val="21"/>
                    </w:rPr>
                    <w:t>磅房</w:t>
                  </w:r>
                </w:p>
              </w:tc>
              <w:tc>
                <w:tcPr>
                  <w:tcW w:w="3397" w:type="pct"/>
                  <w:tcBorders>
                    <w:tl2br w:val="nil"/>
                    <w:tr2bl w:val="nil"/>
                  </w:tcBorders>
                  <w:vAlign w:val="center"/>
                </w:tcPr>
                <w:p w14:paraId="30B8382E">
                  <w:pPr>
                    <w:adjustRightInd w:val="0"/>
                    <w:snapToGrid w:val="0"/>
                    <w:spacing w:line="320" w:lineRule="exact"/>
                    <w:rPr>
                      <w:lang w:bidi="ar"/>
                    </w:rPr>
                  </w:pPr>
                  <w:r>
                    <w:rPr>
                      <w:rFonts w:hint="eastAsia"/>
                      <w:szCs w:val="21"/>
                    </w:rPr>
                    <w:t>位于办公楼内，依托现有。</w:t>
                  </w:r>
                </w:p>
              </w:tc>
              <w:tc>
                <w:tcPr>
                  <w:tcW w:w="327" w:type="pct"/>
                  <w:tcBorders>
                    <w:tl2br w:val="nil"/>
                    <w:tr2bl w:val="nil"/>
                  </w:tcBorders>
                  <w:vAlign w:val="center"/>
                </w:tcPr>
                <w:p w14:paraId="2650174D">
                  <w:pPr>
                    <w:adjustRightInd w:val="0"/>
                    <w:snapToGrid w:val="0"/>
                    <w:spacing w:line="320" w:lineRule="exact"/>
                    <w:jc w:val="center"/>
                  </w:pPr>
                  <w:r>
                    <w:rPr>
                      <w:rFonts w:hint="eastAsia"/>
                    </w:rPr>
                    <w:t>依托</w:t>
                  </w:r>
                </w:p>
              </w:tc>
            </w:tr>
            <w:tr w14:paraId="7473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6E4F7D7C">
                  <w:pPr>
                    <w:adjustRightInd w:val="0"/>
                    <w:snapToGrid w:val="0"/>
                    <w:spacing w:line="320" w:lineRule="exact"/>
                    <w:jc w:val="center"/>
                    <w:rPr>
                      <w:szCs w:val="21"/>
                    </w:rPr>
                  </w:pPr>
                </w:p>
              </w:tc>
              <w:tc>
                <w:tcPr>
                  <w:tcW w:w="936" w:type="pct"/>
                  <w:gridSpan w:val="2"/>
                  <w:vAlign w:val="center"/>
                </w:tcPr>
                <w:p w14:paraId="7A8DF661">
                  <w:pPr>
                    <w:adjustRightInd w:val="0"/>
                    <w:snapToGrid w:val="0"/>
                    <w:spacing w:line="320" w:lineRule="exact"/>
                    <w:jc w:val="center"/>
                    <w:rPr>
                      <w:szCs w:val="21"/>
                    </w:rPr>
                  </w:pPr>
                  <w:r>
                    <w:rPr>
                      <w:rFonts w:hint="eastAsia"/>
                      <w:szCs w:val="21"/>
                    </w:rPr>
                    <w:t>办公生活区</w:t>
                  </w:r>
                </w:p>
              </w:tc>
              <w:tc>
                <w:tcPr>
                  <w:tcW w:w="3397" w:type="pct"/>
                  <w:vAlign w:val="center"/>
                </w:tcPr>
                <w:p w14:paraId="3331DCA7">
                  <w:pPr>
                    <w:adjustRightInd w:val="0"/>
                    <w:snapToGrid w:val="0"/>
                    <w:spacing w:line="320" w:lineRule="exact"/>
                    <w:rPr>
                      <w:szCs w:val="21"/>
                    </w:rPr>
                  </w:pPr>
                  <w:r>
                    <w:rPr>
                      <w:rFonts w:hint="eastAsia"/>
                      <w:szCs w:val="21"/>
                    </w:rPr>
                    <w:t>依托厂区现有办公生活区。</w:t>
                  </w:r>
                </w:p>
              </w:tc>
              <w:tc>
                <w:tcPr>
                  <w:tcW w:w="327" w:type="pct"/>
                  <w:vAlign w:val="center"/>
                </w:tcPr>
                <w:p w14:paraId="3A980136">
                  <w:pPr>
                    <w:adjustRightInd w:val="0"/>
                    <w:snapToGrid w:val="0"/>
                    <w:spacing w:line="320" w:lineRule="exact"/>
                    <w:jc w:val="center"/>
                    <w:rPr>
                      <w:szCs w:val="21"/>
                    </w:rPr>
                  </w:pPr>
                  <w:r>
                    <w:rPr>
                      <w:rFonts w:hint="eastAsia"/>
                      <w:szCs w:val="21"/>
                    </w:rPr>
                    <w:t>依托</w:t>
                  </w:r>
                </w:p>
              </w:tc>
            </w:tr>
            <w:tr w14:paraId="03DD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07A3E406">
                  <w:pPr>
                    <w:adjustRightInd w:val="0"/>
                    <w:snapToGrid w:val="0"/>
                    <w:spacing w:line="320" w:lineRule="exact"/>
                    <w:jc w:val="center"/>
                    <w:rPr>
                      <w:szCs w:val="21"/>
                    </w:rPr>
                  </w:pPr>
                  <w:r>
                    <w:rPr>
                      <w:szCs w:val="21"/>
                    </w:rPr>
                    <w:t>公用</w:t>
                  </w:r>
                </w:p>
                <w:p w14:paraId="356F6976">
                  <w:pPr>
                    <w:adjustRightInd w:val="0"/>
                    <w:snapToGrid w:val="0"/>
                    <w:spacing w:line="320" w:lineRule="exact"/>
                    <w:jc w:val="center"/>
                    <w:rPr>
                      <w:szCs w:val="21"/>
                    </w:rPr>
                  </w:pPr>
                  <w:r>
                    <w:rPr>
                      <w:szCs w:val="21"/>
                    </w:rPr>
                    <w:t>工程</w:t>
                  </w:r>
                </w:p>
              </w:tc>
              <w:tc>
                <w:tcPr>
                  <w:tcW w:w="936" w:type="pct"/>
                  <w:gridSpan w:val="2"/>
                  <w:vAlign w:val="center"/>
                </w:tcPr>
                <w:p w14:paraId="0E2D9EF3">
                  <w:pPr>
                    <w:adjustRightInd w:val="0"/>
                    <w:snapToGrid w:val="0"/>
                    <w:spacing w:line="320" w:lineRule="exact"/>
                    <w:jc w:val="center"/>
                    <w:rPr>
                      <w:szCs w:val="21"/>
                    </w:rPr>
                  </w:pPr>
                  <w:r>
                    <w:rPr>
                      <w:szCs w:val="21"/>
                    </w:rPr>
                    <w:t>供电</w:t>
                  </w:r>
                </w:p>
              </w:tc>
              <w:tc>
                <w:tcPr>
                  <w:tcW w:w="3397" w:type="pct"/>
                  <w:vAlign w:val="center"/>
                </w:tcPr>
                <w:p w14:paraId="073783E8">
                  <w:pPr>
                    <w:adjustRightInd w:val="0"/>
                    <w:snapToGrid w:val="0"/>
                    <w:spacing w:line="320" w:lineRule="exact"/>
                    <w:rPr>
                      <w:szCs w:val="21"/>
                    </w:rPr>
                  </w:pPr>
                  <w:r>
                    <w:rPr>
                      <w:rFonts w:hint="eastAsia"/>
                      <w:szCs w:val="21"/>
                    </w:rPr>
                    <w:t>引自札萨克镇供电网。</w:t>
                  </w:r>
                </w:p>
              </w:tc>
              <w:tc>
                <w:tcPr>
                  <w:tcW w:w="327" w:type="pct"/>
                  <w:vAlign w:val="center"/>
                </w:tcPr>
                <w:p w14:paraId="6B3C5030">
                  <w:pPr>
                    <w:adjustRightInd w:val="0"/>
                    <w:snapToGrid w:val="0"/>
                    <w:spacing w:line="320" w:lineRule="exact"/>
                    <w:jc w:val="center"/>
                    <w:rPr>
                      <w:szCs w:val="21"/>
                    </w:rPr>
                  </w:pPr>
                  <w:r>
                    <w:rPr>
                      <w:rFonts w:hint="eastAsia"/>
                      <w:szCs w:val="21"/>
                    </w:rPr>
                    <w:t>依拖</w:t>
                  </w:r>
                </w:p>
              </w:tc>
            </w:tr>
            <w:tr w14:paraId="28B1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588E14F2">
                  <w:pPr>
                    <w:adjustRightInd w:val="0"/>
                    <w:snapToGrid w:val="0"/>
                    <w:spacing w:line="320" w:lineRule="exact"/>
                    <w:jc w:val="center"/>
                    <w:rPr>
                      <w:szCs w:val="21"/>
                    </w:rPr>
                  </w:pPr>
                </w:p>
              </w:tc>
              <w:tc>
                <w:tcPr>
                  <w:tcW w:w="936" w:type="pct"/>
                  <w:gridSpan w:val="2"/>
                  <w:vAlign w:val="center"/>
                </w:tcPr>
                <w:p w14:paraId="5DC67A41">
                  <w:pPr>
                    <w:adjustRightInd w:val="0"/>
                    <w:snapToGrid w:val="0"/>
                    <w:spacing w:line="320" w:lineRule="exact"/>
                    <w:jc w:val="center"/>
                    <w:rPr>
                      <w:szCs w:val="21"/>
                    </w:rPr>
                  </w:pPr>
                  <w:r>
                    <w:rPr>
                      <w:szCs w:val="21"/>
                    </w:rPr>
                    <w:t>供水</w:t>
                  </w:r>
                </w:p>
              </w:tc>
              <w:tc>
                <w:tcPr>
                  <w:tcW w:w="3397" w:type="pct"/>
                  <w:vAlign w:val="center"/>
                </w:tcPr>
                <w:p w14:paraId="224CF07F">
                  <w:pPr>
                    <w:adjustRightInd w:val="0"/>
                    <w:snapToGrid w:val="0"/>
                    <w:spacing w:line="320" w:lineRule="exact"/>
                    <w:rPr>
                      <w:spacing w:val="-6"/>
                      <w:szCs w:val="21"/>
                    </w:rPr>
                  </w:pPr>
                  <w:r>
                    <w:rPr>
                      <w:rFonts w:hint="eastAsia"/>
                      <w:spacing w:val="-6"/>
                      <w:szCs w:val="21"/>
                    </w:rPr>
                    <w:t>项目生产用水依托现有，为鄂尔多斯市圣圆水务集团有限责任公司提供的经处理达标后的矿井疏干水；生活用水依托现有，由伊金霍洛旗圣圆自来水有限公司供给自来水。</w:t>
                  </w:r>
                </w:p>
              </w:tc>
              <w:tc>
                <w:tcPr>
                  <w:tcW w:w="327" w:type="pct"/>
                  <w:vAlign w:val="center"/>
                </w:tcPr>
                <w:p w14:paraId="7BF95EAC">
                  <w:pPr>
                    <w:adjustRightInd w:val="0"/>
                    <w:snapToGrid w:val="0"/>
                    <w:spacing w:line="320" w:lineRule="exact"/>
                    <w:jc w:val="center"/>
                    <w:rPr>
                      <w:szCs w:val="21"/>
                    </w:rPr>
                  </w:pPr>
                  <w:r>
                    <w:rPr>
                      <w:rFonts w:hint="eastAsia"/>
                      <w:szCs w:val="21"/>
                    </w:rPr>
                    <w:t>依托</w:t>
                  </w:r>
                </w:p>
              </w:tc>
            </w:tr>
            <w:tr w14:paraId="5BD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4A9E8708">
                  <w:pPr>
                    <w:adjustRightInd w:val="0"/>
                    <w:snapToGrid w:val="0"/>
                    <w:spacing w:line="320" w:lineRule="exact"/>
                    <w:jc w:val="center"/>
                    <w:rPr>
                      <w:szCs w:val="21"/>
                    </w:rPr>
                  </w:pPr>
                </w:p>
              </w:tc>
              <w:tc>
                <w:tcPr>
                  <w:tcW w:w="936" w:type="pct"/>
                  <w:gridSpan w:val="2"/>
                  <w:vAlign w:val="center"/>
                </w:tcPr>
                <w:p w14:paraId="3EAF205D">
                  <w:pPr>
                    <w:adjustRightInd w:val="0"/>
                    <w:snapToGrid w:val="0"/>
                    <w:spacing w:line="320" w:lineRule="exact"/>
                    <w:jc w:val="center"/>
                    <w:rPr>
                      <w:szCs w:val="21"/>
                    </w:rPr>
                  </w:pPr>
                  <w:r>
                    <w:rPr>
                      <w:szCs w:val="21"/>
                    </w:rPr>
                    <w:t>供</w:t>
                  </w:r>
                  <w:r>
                    <w:rPr>
                      <w:rFonts w:hint="eastAsia"/>
                      <w:szCs w:val="21"/>
                    </w:rPr>
                    <w:t>暖</w:t>
                  </w:r>
                </w:p>
              </w:tc>
              <w:tc>
                <w:tcPr>
                  <w:tcW w:w="3397" w:type="pct"/>
                  <w:vAlign w:val="center"/>
                </w:tcPr>
                <w:p w14:paraId="5F795D2F">
                  <w:pPr>
                    <w:adjustRightInd w:val="0"/>
                    <w:snapToGrid w:val="0"/>
                    <w:spacing w:line="320" w:lineRule="exact"/>
                    <w:rPr>
                      <w:szCs w:val="21"/>
                    </w:rPr>
                  </w:pPr>
                  <w:r>
                    <w:rPr>
                      <w:rFonts w:hint="eastAsia"/>
                      <w:szCs w:val="21"/>
                    </w:rPr>
                    <w:t>项目冬季生产厂房不采暖，办公宿舍区依托现有供暖设施。</w:t>
                  </w:r>
                </w:p>
              </w:tc>
              <w:tc>
                <w:tcPr>
                  <w:tcW w:w="327" w:type="pct"/>
                  <w:vAlign w:val="center"/>
                </w:tcPr>
                <w:p w14:paraId="4DF8C644">
                  <w:pPr>
                    <w:adjustRightInd w:val="0"/>
                    <w:snapToGrid w:val="0"/>
                    <w:spacing w:line="320" w:lineRule="exact"/>
                    <w:jc w:val="center"/>
                    <w:rPr>
                      <w:spacing w:val="-6"/>
                      <w:szCs w:val="21"/>
                    </w:rPr>
                  </w:pPr>
                  <w:r>
                    <w:rPr>
                      <w:rFonts w:hint="eastAsia"/>
                      <w:spacing w:val="-6"/>
                      <w:szCs w:val="21"/>
                    </w:rPr>
                    <w:t>依托</w:t>
                  </w:r>
                </w:p>
              </w:tc>
            </w:tr>
            <w:tr w14:paraId="589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9754A10">
                  <w:pPr>
                    <w:adjustRightInd w:val="0"/>
                    <w:snapToGrid w:val="0"/>
                    <w:spacing w:line="320" w:lineRule="exact"/>
                    <w:jc w:val="center"/>
                    <w:rPr>
                      <w:szCs w:val="21"/>
                    </w:rPr>
                  </w:pPr>
                </w:p>
              </w:tc>
              <w:tc>
                <w:tcPr>
                  <w:tcW w:w="936" w:type="pct"/>
                  <w:gridSpan w:val="2"/>
                  <w:vAlign w:val="center"/>
                </w:tcPr>
                <w:p w14:paraId="23A74312">
                  <w:pPr>
                    <w:adjustRightInd w:val="0"/>
                    <w:snapToGrid w:val="0"/>
                    <w:spacing w:line="320" w:lineRule="exact"/>
                    <w:jc w:val="center"/>
                    <w:rPr>
                      <w:szCs w:val="21"/>
                    </w:rPr>
                  </w:pPr>
                  <w:r>
                    <w:rPr>
                      <w:rFonts w:hint="eastAsia"/>
                      <w:szCs w:val="21"/>
                    </w:rPr>
                    <w:t>初期雨水收集池</w:t>
                  </w:r>
                </w:p>
              </w:tc>
              <w:tc>
                <w:tcPr>
                  <w:tcW w:w="3397" w:type="pct"/>
                  <w:vAlign w:val="center"/>
                </w:tcPr>
                <w:p w14:paraId="62C4DBBC">
                  <w:pPr>
                    <w:adjustRightInd w:val="0"/>
                    <w:snapToGrid w:val="0"/>
                    <w:spacing w:line="320" w:lineRule="exact"/>
                    <w:rPr>
                      <w:szCs w:val="21"/>
                    </w:rPr>
                  </w:pPr>
                  <w:r>
                    <w:rPr>
                      <w:rFonts w:hint="eastAsia"/>
                      <w:szCs w:val="21"/>
                    </w:rPr>
                    <w:t>依托厂区现有1个50m</w:t>
                  </w:r>
                  <w:r>
                    <w:rPr>
                      <w:rFonts w:hint="eastAsia"/>
                      <w:szCs w:val="21"/>
                      <w:vertAlign w:val="superscript"/>
                    </w:rPr>
                    <w:t>3</w:t>
                  </w:r>
                  <w:r>
                    <w:rPr>
                      <w:rFonts w:hint="eastAsia"/>
                      <w:szCs w:val="21"/>
                    </w:rPr>
                    <w:t>初期雨水池（混凝土结构），对初期雨水进行收集，经沉淀后，用于厂区洒水抑尘。</w:t>
                  </w:r>
                </w:p>
              </w:tc>
              <w:tc>
                <w:tcPr>
                  <w:tcW w:w="327" w:type="pct"/>
                  <w:vAlign w:val="center"/>
                </w:tcPr>
                <w:p w14:paraId="352E9F1A">
                  <w:pPr>
                    <w:adjustRightInd w:val="0"/>
                    <w:snapToGrid w:val="0"/>
                    <w:spacing w:line="320" w:lineRule="exact"/>
                    <w:jc w:val="center"/>
                    <w:rPr>
                      <w:spacing w:val="-6"/>
                      <w:szCs w:val="21"/>
                    </w:rPr>
                  </w:pPr>
                  <w:r>
                    <w:rPr>
                      <w:rFonts w:hint="eastAsia"/>
                      <w:spacing w:val="-6"/>
                      <w:szCs w:val="21"/>
                    </w:rPr>
                    <w:t>依托</w:t>
                  </w:r>
                </w:p>
              </w:tc>
            </w:tr>
            <w:tr w14:paraId="53C3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jc w:val="center"/>
              </w:trPr>
              <w:tc>
                <w:tcPr>
                  <w:tcW w:w="340" w:type="pct"/>
                  <w:vMerge w:val="restart"/>
                  <w:vAlign w:val="center"/>
                </w:tcPr>
                <w:p w14:paraId="3A347FD0">
                  <w:pPr>
                    <w:adjustRightInd w:val="0"/>
                    <w:snapToGrid w:val="0"/>
                    <w:spacing w:line="320" w:lineRule="exact"/>
                    <w:jc w:val="center"/>
                    <w:rPr>
                      <w:szCs w:val="21"/>
                    </w:rPr>
                  </w:pPr>
                  <w:r>
                    <w:rPr>
                      <w:szCs w:val="21"/>
                    </w:rPr>
                    <w:t>环保</w:t>
                  </w:r>
                </w:p>
                <w:p w14:paraId="0B182841">
                  <w:pPr>
                    <w:adjustRightInd w:val="0"/>
                    <w:snapToGrid w:val="0"/>
                    <w:spacing w:line="320" w:lineRule="exact"/>
                    <w:jc w:val="center"/>
                    <w:rPr>
                      <w:szCs w:val="21"/>
                    </w:rPr>
                  </w:pPr>
                  <w:r>
                    <w:rPr>
                      <w:szCs w:val="21"/>
                    </w:rPr>
                    <w:t>工程</w:t>
                  </w:r>
                </w:p>
              </w:tc>
              <w:tc>
                <w:tcPr>
                  <w:tcW w:w="340" w:type="pct"/>
                  <w:vAlign w:val="center"/>
                </w:tcPr>
                <w:p w14:paraId="38CD0959">
                  <w:pPr>
                    <w:adjustRightInd w:val="0"/>
                    <w:snapToGrid w:val="0"/>
                    <w:spacing w:line="320" w:lineRule="exact"/>
                    <w:jc w:val="center"/>
                    <w:rPr>
                      <w:szCs w:val="21"/>
                    </w:rPr>
                  </w:pPr>
                  <w:r>
                    <w:rPr>
                      <w:szCs w:val="21"/>
                    </w:rPr>
                    <w:t>废气</w:t>
                  </w:r>
                </w:p>
              </w:tc>
              <w:tc>
                <w:tcPr>
                  <w:tcW w:w="596" w:type="pct"/>
                  <w:vAlign w:val="center"/>
                </w:tcPr>
                <w:p w14:paraId="2CEC7CF7">
                  <w:pPr>
                    <w:adjustRightInd w:val="0"/>
                    <w:snapToGrid w:val="0"/>
                    <w:spacing w:line="320" w:lineRule="exact"/>
                    <w:jc w:val="center"/>
                    <w:rPr>
                      <w:szCs w:val="21"/>
                    </w:rPr>
                  </w:pPr>
                  <w:r>
                    <w:rPr>
                      <w:szCs w:val="21"/>
                    </w:rPr>
                    <w:t>无组织</w:t>
                  </w:r>
                </w:p>
              </w:tc>
              <w:tc>
                <w:tcPr>
                  <w:tcW w:w="3397" w:type="pct"/>
                  <w:vAlign w:val="center"/>
                </w:tcPr>
                <w:p w14:paraId="0782DD36">
                  <w:pPr>
                    <w:adjustRightInd w:val="0"/>
                    <w:snapToGrid w:val="0"/>
                    <w:spacing w:line="320" w:lineRule="exact"/>
                    <w:rPr>
                      <w:bCs/>
                      <w:szCs w:val="21"/>
                    </w:rPr>
                  </w:pPr>
                  <w:r>
                    <w:rPr>
                      <w:rFonts w:hint="eastAsia"/>
                      <w:bCs/>
                      <w:szCs w:val="21"/>
                    </w:rPr>
                    <w:t>本次未批先建煤棚内设施废气主要为煤炭储存及装载粉尘：设备及煤棚全封闭，煤棚顶部设施喷淋抑尘系统；安装视频监控设施，并与环保部门平台联网。</w:t>
                  </w:r>
                </w:p>
                <w:p w14:paraId="6C9A7A8B">
                  <w:pPr>
                    <w:adjustRightInd w:val="0"/>
                    <w:snapToGrid w:val="0"/>
                    <w:spacing w:line="320" w:lineRule="exact"/>
                    <w:rPr>
                      <w:bCs/>
                      <w:szCs w:val="21"/>
                    </w:rPr>
                  </w:pPr>
                  <w:r>
                    <w:rPr>
                      <w:rFonts w:hint="eastAsia"/>
                      <w:bCs/>
                      <w:szCs w:val="21"/>
                    </w:rPr>
                    <w:t>厂区运输扬尘： 场内道路绿化，封闭运输，配备洒水车，定期洒水，厂区地面及进出厂区道路硬化。</w:t>
                  </w:r>
                </w:p>
              </w:tc>
              <w:tc>
                <w:tcPr>
                  <w:tcW w:w="327" w:type="pct"/>
                  <w:vAlign w:val="center"/>
                </w:tcPr>
                <w:p w14:paraId="7D5C29FE">
                  <w:pPr>
                    <w:adjustRightInd w:val="0"/>
                    <w:snapToGrid w:val="0"/>
                    <w:spacing w:line="320" w:lineRule="exact"/>
                    <w:jc w:val="center"/>
                    <w:rPr>
                      <w:szCs w:val="21"/>
                    </w:rPr>
                  </w:pPr>
                  <w:r>
                    <w:rPr>
                      <w:rFonts w:hint="eastAsia"/>
                      <w:bCs/>
                      <w:szCs w:val="21"/>
                    </w:rPr>
                    <w:t>-</w:t>
                  </w:r>
                  <w:r>
                    <w:rPr>
                      <w:bCs/>
                      <w:szCs w:val="21"/>
                    </w:rPr>
                    <w:t>-</w:t>
                  </w:r>
                </w:p>
              </w:tc>
            </w:tr>
            <w:tr w14:paraId="7EDB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1E6B298E">
                  <w:pPr>
                    <w:adjustRightInd w:val="0"/>
                    <w:snapToGrid w:val="0"/>
                    <w:spacing w:line="320" w:lineRule="exact"/>
                    <w:jc w:val="center"/>
                    <w:rPr>
                      <w:szCs w:val="21"/>
                    </w:rPr>
                  </w:pPr>
                </w:p>
              </w:tc>
              <w:tc>
                <w:tcPr>
                  <w:tcW w:w="936" w:type="pct"/>
                  <w:gridSpan w:val="2"/>
                  <w:vAlign w:val="center"/>
                </w:tcPr>
                <w:p w14:paraId="1025E7C8">
                  <w:pPr>
                    <w:adjustRightInd w:val="0"/>
                    <w:snapToGrid w:val="0"/>
                    <w:spacing w:line="320" w:lineRule="exact"/>
                    <w:jc w:val="center"/>
                    <w:rPr>
                      <w:szCs w:val="21"/>
                    </w:rPr>
                  </w:pPr>
                  <w:r>
                    <w:rPr>
                      <w:szCs w:val="21"/>
                    </w:rPr>
                    <w:t>废水</w:t>
                  </w:r>
                </w:p>
              </w:tc>
              <w:tc>
                <w:tcPr>
                  <w:tcW w:w="3397" w:type="pct"/>
                  <w:vAlign w:val="center"/>
                </w:tcPr>
                <w:p w14:paraId="1939AA2B">
                  <w:pPr>
                    <w:adjustRightInd w:val="0"/>
                    <w:snapToGrid w:val="0"/>
                    <w:spacing w:line="320" w:lineRule="exact"/>
                    <w:rPr>
                      <w:szCs w:val="21"/>
                    </w:rPr>
                  </w:pPr>
                  <w:r>
                    <w:rPr>
                      <w:rFonts w:hint="eastAsia"/>
                      <w:szCs w:val="21"/>
                    </w:rPr>
                    <w:t>项目抑尘用水全部蒸发损耗；不新增劳动定员，无新增生活废水。</w:t>
                  </w:r>
                </w:p>
              </w:tc>
              <w:tc>
                <w:tcPr>
                  <w:tcW w:w="327" w:type="pct"/>
                  <w:vAlign w:val="center"/>
                </w:tcPr>
                <w:p w14:paraId="5441E42C">
                  <w:pPr>
                    <w:adjustRightInd w:val="0"/>
                    <w:snapToGrid w:val="0"/>
                    <w:spacing w:line="320" w:lineRule="exact"/>
                    <w:jc w:val="center"/>
                    <w:rPr>
                      <w:szCs w:val="21"/>
                    </w:rPr>
                  </w:pPr>
                  <w:r>
                    <w:rPr>
                      <w:rFonts w:hint="eastAsia"/>
                      <w:szCs w:val="21"/>
                    </w:rPr>
                    <w:t>-</w:t>
                  </w:r>
                  <w:r>
                    <w:rPr>
                      <w:szCs w:val="21"/>
                    </w:rPr>
                    <w:t>-</w:t>
                  </w:r>
                </w:p>
              </w:tc>
            </w:tr>
            <w:tr w14:paraId="3473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411D52C4">
                  <w:pPr>
                    <w:adjustRightInd w:val="0"/>
                    <w:snapToGrid w:val="0"/>
                    <w:spacing w:line="320" w:lineRule="exact"/>
                    <w:jc w:val="center"/>
                    <w:rPr>
                      <w:szCs w:val="21"/>
                    </w:rPr>
                  </w:pPr>
                </w:p>
              </w:tc>
              <w:tc>
                <w:tcPr>
                  <w:tcW w:w="936" w:type="pct"/>
                  <w:gridSpan w:val="2"/>
                  <w:vAlign w:val="center"/>
                </w:tcPr>
                <w:p w14:paraId="1CFD0F55">
                  <w:pPr>
                    <w:adjustRightInd w:val="0"/>
                    <w:snapToGrid w:val="0"/>
                    <w:spacing w:line="320" w:lineRule="exact"/>
                    <w:jc w:val="center"/>
                    <w:rPr>
                      <w:szCs w:val="21"/>
                    </w:rPr>
                  </w:pPr>
                  <w:r>
                    <w:rPr>
                      <w:szCs w:val="21"/>
                    </w:rPr>
                    <w:t>噪声</w:t>
                  </w:r>
                </w:p>
              </w:tc>
              <w:tc>
                <w:tcPr>
                  <w:tcW w:w="3397" w:type="pct"/>
                </w:tcPr>
                <w:p w14:paraId="3341F976">
                  <w:pPr>
                    <w:adjustRightInd w:val="0"/>
                    <w:snapToGrid w:val="0"/>
                    <w:spacing w:line="320" w:lineRule="exact"/>
                    <w:rPr>
                      <w:szCs w:val="21"/>
                    </w:rPr>
                  </w:pPr>
                  <w:r>
                    <w:rPr>
                      <w:rFonts w:hint="eastAsia"/>
                      <w:szCs w:val="21"/>
                    </w:rPr>
                    <w:t>合理规划项目场地道路交通， 加强管理，采用低噪声、低能耗设备。</w:t>
                  </w:r>
                </w:p>
              </w:tc>
              <w:tc>
                <w:tcPr>
                  <w:tcW w:w="327" w:type="pct"/>
                  <w:vAlign w:val="center"/>
                </w:tcPr>
                <w:p w14:paraId="050BE595">
                  <w:pPr>
                    <w:adjustRightInd w:val="0"/>
                    <w:snapToGrid w:val="0"/>
                    <w:spacing w:line="320" w:lineRule="exact"/>
                    <w:jc w:val="center"/>
                    <w:rPr>
                      <w:szCs w:val="21"/>
                    </w:rPr>
                  </w:pPr>
                  <w:r>
                    <w:rPr>
                      <w:rFonts w:hint="eastAsia"/>
                      <w:szCs w:val="21"/>
                    </w:rPr>
                    <w:t>-</w:t>
                  </w:r>
                  <w:r>
                    <w:rPr>
                      <w:szCs w:val="21"/>
                    </w:rPr>
                    <w:t>-</w:t>
                  </w:r>
                </w:p>
              </w:tc>
            </w:tr>
            <w:tr w14:paraId="32BA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45073032">
                  <w:pPr>
                    <w:adjustRightInd w:val="0"/>
                    <w:snapToGrid w:val="0"/>
                    <w:spacing w:line="320" w:lineRule="exact"/>
                    <w:jc w:val="center"/>
                    <w:rPr>
                      <w:szCs w:val="21"/>
                    </w:rPr>
                  </w:pPr>
                </w:p>
              </w:tc>
              <w:tc>
                <w:tcPr>
                  <w:tcW w:w="936" w:type="pct"/>
                  <w:gridSpan w:val="2"/>
                  <w:vAlign w:val="center"/>
                </w:tcPr>
                <w:p w14:paraId="3FD0B6D8">
                  <w:pPr>
                    <w:adjustRightInd w:val="0"/>
                    <w:snapToGrid w:val="0"/>
                    <w:spacing w:line="320" w:lineRule="exact"/>
                    <w:jc w:val="center"/>
                    <w:rPr>
                      <w:bCs/>
                      <w:szCs w:val="21"/>
                    </w:rPr>
                  </w:pPr>
                  <w:r>
                    <w:rPr>
                      <w:szCs w:val="21"/>
                    </w:rPr>
                    <w:t>固废</w:t>
                  </w:r>
                </w:p>
              </w:tc>
              <w:tc>
                <w:tcPr>
                  <w:tcW w:w="3397" w:type="pct"/>
                  <w:vAlign w:val="center"/>
                </w:tcPr>
                <w:p w14:paraId="45035DA7">
                  <w:pPr>
                    <w:adjustRightInd w:val="0"/>
                    <w:snapToGrid w:val="0"/>
                    <w:spacing w:line="320" w:lineRule="exact"/>
                    <w:rPr>
                      <w:spacing w:val="-4"/>
                    </w:rPr>
                  </w:pPr>
                  <w:r>
                    <w:rPr>
                      <w:rFonts w:hint="eastAsia"/>
                      <w:spacing w:val="-4"/>
                    </w:rPr>
                    <w:t>本项目为煤棚扩建项目，不涉及生产设备，因此运营期无新增危废及一般固废产生。</w:t>
                  </w:r>
                </w:p>
                <w:p w14:paraId="23112D30">
                  <w:pPr>
                    <w:adjustRightInd w:val="0"/>
                    <w:snapToGrid w:val="0"/>
                    <w:spacing w:line="320" w:lineRule="exact"/>
                    <w:rPr>
                      <w:spacing w:val="-4"/>
                    </w:rPr>
                  </w:pPr>
                  <w:r>
                    <w:rPr>
                      <w:rFonts w:hint="eastAsia"/>
                      <w:spacing w:val="-4"/>
                    </w:rPr>
                    <w:t>生活垃圾：本次不新增劳动定员，无新增生活垃圾。</w:t>
                  </w:r>
                </w:p>
              </w:tc>
              <w:tc>
                <w:tcPr>
                  <w:tcW w:w="327" w:type="pct"/>
                  <w:vAlign w:val="center"/>
                </w:tcPr>
                <w:p w14:paraId="64FF5703">
                  <w:pPr>
                    <w:adjustRightInd w:val="0"/>
                    <w:snapToGrid w:val="0"/>
                    <w:spacing w:line="320" w:lineRule="exact"/>
                    <w:jc w:val="center"/>
                    <w:rPr>
                      <w:spacing w:val="-4"/>
                    </w:rPr>
                  </w:pPr>
                  <w:r>
                    <w:rPr>
                      <w:rFonts w:hint="eastAsia"/>
                      <w:spacing w:val="-4"/>
                    </w:rPr>
                    <w:t>-</w:t>
                  </w:r>
                  <w:r>
                    <w:rPr>
                      <w:spacing w:val="-4"/>
                    </w:rPr>
                    <w:t>-</w:t>
                  </w:r>
                </w:p>
              </w:tc>
            </w:tr>
          </w:tbl>
          <w:p w14:paraId="24AC7CF9">
            <w:pPr>
              <w:adjustRightInd w:val="0"/>
              <w:snapToGrid w:val="0"/>
              <w:spacing w:line="440" w:lineRule="exact"/>
              <w:ind w:firstLine="482" w:firstLineChars="200"/>
              <w:outlineLvl w:val="2"/>
              <w:rPr>
                <w:b/>
                <w:bCs/>
                <w:sz w:val="24"/>
                <w:szCs w:val="22"/>
              </w:rPr>
            </w:pPr>
            <w:r>
              <w:rPr>
                <w:b/>
                <w:bCs/>
                <w:sz w:val="24"/>
                <w:szCs w:val="22"/>
              </w:rPr>
              <w:t>9、平面布置</w:t>
            </w:r>
          </w:p>
          <w:p w14:paraId="1558D55A">
            <w:pPr>
              <w:adjustRightInd w:val="0"/>
              <w:snapToGrid w:val="0"/>
              <w:spacing w:line="440" w:lineRule="exact"/>
              <w:ind w:firstLine="480" w:firstLineChars="200"/>
              <w:rPr>
                <w:sz w:val="24"/>
                <w:szCs w:val="22"/>
              </w:rPr>
            </w:pPr>
            <w:r>
              <w:rPr>
                <w:rFonts w:hint="eastAsia"/>
                <w:sz w:val="24"/>
                <w:szCs w:val="22"/>
              </w:rPr>
              <w:t>厂区分别在西侧及北侧设置两个出入口。办公区位于厂区西北侧，煤炭洗选设施位于厂区西南侧，其余均为厂区道路及煤棚。项目厂区布局较为合理。</w:t>
            </w:r>
          </w:p>
          <w:p w14:paraId="0BFDAC4C">
            <w:pPr>
              <w:adjustRightInd w:val="0"/>
              <w:snapToGrid w:val="0"/>
              <w:spacing w:line="440" w:lineRule="exact"/>
              <w:ind w:firstLine="482" w:firstLineChars="200"/>
              <w:outlineLvl w:val="2"/>
              <w:rPr>
                <w:b/>
                <w:bCs/>
                <w:sz w:val="24"/>
                <w:szCs w:val="22"/>
              </w:rPr>
            </w:pPr>
            <w:r>
              <w:rPr>
                <w:b/>
                <w:bCs/>
                <w:sz w:val="24"/>
                <w:szCs w:val="22"/>
              </w:rPr>
              <w:t>10、原辅材料及能源消耗</w:t>
            </w:r>
          </w:p>
          <w:p w14:paraId="1DC7A7D8">
            <w:pPr>
              <w:adjustRightInd w:val="0"/>
              <w:snapToGrid w:val="0"/>
              <w:spacing w:line="440" w:lineRule="exact"/>
              <w:ind w:firstLine="480" w:firstLineChars="200"/>
              <w:rPr>
                <w:sz w:val="24"/>
                <w:szCs w:val="22"/>
              </w:rPr>
            </w:pPr>
            <w:r>
              <w:rPr>
                <w:rFonts w:hint="eastAsia"/>
                <w:sz w:val="24"/>
                <w:szCs w:val="22"/>
              </w:rPr>
              <w:t>本</w:t>
            </w:r>
            <w:r>
              <w:rPr>
                <w:sz w:val="24"/>
                <w:szCs w:val="22"/>
              </w:rPr>
              <w:t>项目</w:t>
            </w:r>
            <w:bookmarkStart w:id="5" w:name="_Ref365271514"/>
            <w:r>
              <w:rPr>
                <w:sz w:val="24"/>
                <w:szCs w:val="22"/>
              </w:rPr>
              <w:t>能源消耗情况见表2-</w:t>
            </w:r>
            <w:r>
              <w:rPr>
                <w:rFonts w:hint="eastAsia"/>
                <w:sz w:val="24"/>
                <w:szCs w:val="22"/>
              </w:rPr>
              <w:t>3。</w:t>
            </w:r>
          </w:p>
          <w:bookmarkEnd w:id="5"/>
          <w:p w14:paraId="0F7EC0D8">
            <w:pPr>
              <w:adjustRightInd w:val="0"/>
              <w:snapToGrid w:val="0"/>
              <w:spacing w:line="440" w:lineRule="exact"/>
              <w:ind w:firstLine="482" w:firstLineChars="200"/>
              <w:rPr>
                <w:b/>
                <w:sz w:val="24"/>
                <w:szCs w:val="20"/>
                <w:lang w:bidi="ar"/>
              </w:rPr>
            </w:pPr>
            <w:r>
              <w:rPr>
                <w:b/>
                <w:sz w:val="24"/>
                <w:szCs w:val="20"/>
                <w:lang w:bidi="ar"/>
              </w:rPr>
              <w:t>表</w:t>
            </w:r>
            <w:r>
              <w:rPr>
                <w:rFonts w:hint="eastAsia"/>
                <w:b/>
                <w:sz w:val="24"/>
                <w:szCs w:val="20"/>
                <w:lang w:bidi="ar"/>
              </w:rPr>
              <w:t>2-3</w:t>
            </w:r>
            <w:r>
              <w:rPr>
                <w:b/>
                <w:sz w:val="24"/>
                <w:szCs w:val="20"/>
                <w:lang w:bidi="ar"/>
              </w:rPr>
              <w:t xml:space="preserve">  </w:t>
            </w:r>
            <w:r>
              <w:rPr>
                <w:rFonts w:hint="eastAsia"/>
                <w:b/>
                <w:sz w:val="24"/>
                <w:szCs w:val="20"/>
                <w:lang w:bidi="ar"/>
              </w:rPr>
              <w:t xml:space="preserve">    </w:t>
            </w:r>
            <w:r>
              <w:rPr>
                <w:b/>
                <w:sz w:val="24"/>
                <w:szCs w:val="20"/>
                <w:lang w:bidi="ar"/>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9"/>
              <w:gridCol w:w="1326"/>
              <w:gridCol w:w="1296"/>
              <w:gridCol w:w="1295"/>
              <w:gridCol w:w="3729"/>
            </w:tblGrid>
            <w:tr w14:paraId="5BB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797" w:type="dxa"/>
                  <w:vMerge w:val="restart"/>
                  <w:tcBorders>
                    <w:top w:val="single" w:color="auto" w:sz="4" w:space="0"/>
                    <w:left w:val="single" w:color="auto" w:sz="4" w:space="0"/>
                    <w:right w:val="single" w:color="auto" w:sz="4" w:space="0"/>
                  </w:tcBorders>
                  <w:tcMar>
                    <w:left w:w="0" w:type="dxa"/>
                    <w:right w:w="0" w:type="dxa"/>
                  </w:tcMar>
                  <w:vAlign w:val="center"/>
                </w:tcPr>
                <w:p w14:paraId="0CB8DADD">
                  <w:pPr>
                    <w:spacing w:line="340" w:lineRule="exact"/>
                    <w:jc w:val="center"/>
                    <w:rPr>
                      <w:szCs w:val="21"/>
                    </w:rPr>
                  </w:pPr>
                  <w:r>
                    <w:rPr>
                      <w:rFonts w:hint="eastAsia"/>
                      <w:szCs w:val="21"/>
                    </w:rPr>
                    <w:t>能源</w:t>
                  </w:r>
                </w:p>
                <w:p w14:paraId="2AB11333">
                  <w:pPr>
                    <w:spacing w:line="340" w:lineRule="exact"/>
                    <w:jc w:val="center"/>
                    <w:rPr>
                      <w:szCs w:val="21"/>
                    </w:rPr>
                  </w:pPr>
                  <w:r>
                    <w:rPr>
                      <w:rFonts w:hint="eastAsia"/>
                      <w:szCs w:val="21"/>
                    </w:rPr>
                    <w:t>种类</w:t>
                  </w:r>
                </w:p>
              </w:tc>
              <w:tc>
                <w:tcPr>
                  <w:tcW w:w="3857"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63A46DE">
                  <w:pPr>
                    <w:spacing w:line="340" w:lineRule="exact"/>
                    <w:jc w:val="center"/>
                    <w:rPr>
                      <w:szCs w:val="21"/>
                    </w:rPr>
                  </w:pPr>
                  <w:r>
                    <w:rPr>
                      <w:szCs w:val="21"/>
                    </w:rPr>
                    <w:t>年用</w:t>
                  </w:r>
                  <w:r>
                    <w:rPr>
                      <w:rFonts w:hint="eastAsia"/>
                      <w:szCs w:val="21"/>
                    </w:rPr>
                    <w:t>量</w:t>
                  </w:r>
                </w:p>
              </w:tc>
              <w:tc>
                <w:tcPr>
                  <w:tcW w:w="3672" w:type="dxa"/>
                  <w:vMerge w:val="restart"/>
                  <w:tcBorders>
                    <w:top w:val="single" w:color="auto" w:sz="4" w:space="0"/>
                    <w:left w:val="single" w:color="auto" w:sz="4" w:space="0"/>
                    <w:right w:val="single" w:color="auto" w:sz="4" w:space="0"/>
                  </w:tcBorders>
                  <w:tcMar>
                    <w:left w:w="0" w:type="dxa"/>
                    <w:right w:w="0" w:type="dxa"/>
                  </w:tcMar>
                  <w:vAlign w:val="center"/>
                </w:tcPr>
                <w:p w14:paraId="64BDAD74">
                  <w:pPr>
                    <w:spacing w:line="340" w:lineRule="exact"/>
                    <w:jc w:val="center"/>
                    <w:rPr>
                      <w:szCs w:val="21"/>
                    </w:rPr>
                  </w:pPr>
                  <w:r>
                    <w:rPr>
                      <w:szCs w:val="21"/>
                    </w:rPr>
                    <w:t>备注</w:t>
                  </w:r>
                </w:p>
              </w:tc>
            </w:tr>
            <w:tr w14:paraId="624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exact"/>
                <w:jc w:val="center"/>
              </w:trPr>
              <w:tc>
                <w:tcPr>
                  <w:tcW w:w="797" w:type="dxa"/>
                  <w:vMerge w:val="continue"/>
                  <w:tcBorders>
                    <w:left w:val="single" w:color="auto" w:sz="4" w:space="0"/>
                    <w:bottom w:val="single" w:color="auto" w:sz="4" w:space="0"/>
                    <w:right w:val="single" w:color="auto" w:sz="4" w:space="0"/>
                  </w:tcBorders>
                  <w:tcMar>
                    <w:left w:w="0" w:type="dxa"/>
                    <w:right w:w="0" w:type="dxa"/>
                  </w:tcMar>
                  <w:vAlign w:val="center"/>
                </w:tcPr>
                <w:p w14:paraId="2AA923E9">
                  <w:pPr>
                    <w:spacing w:line="340" w:lineRule="exact"/>
                    <w:jc w:val="center"/>
                    <w:rPr>
                      <w:szCs w:val="21"/>
                    </w:rPr>
                  </w:pPr>
                </w:p>
              </w:tc>
              <w:tc>
                <w:tcPr>
                  <w:tcW w:w="130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5D37B42">
                  <w:pPr>
                    <w:spacing w:line="340" w:lineRule="exact"/>
                    <w:jc w:val="center"/>
                    <w:rPr>
                      <w:szCs w:val="21"/>
                    </w:rPr>
                  </w:pPr>
                  <w:r>
                    <w:rPr>
                      <w:rFonts w:hint="eastAsia"/>
                      <w:spacing w:val="-6"/>
                      <w:szCs w:val="21"/>
                    </w:rPr>
                    <w:t>现有工</w:t>
                  </w:r>
                  <w:r>
                    <w:rPr>
                      <w:rFonts w:hint="eastAsia"/>
                      <w:szCs w:val="21"/>
                    </w:rPr>
                    <w:t>程</w:t>
                  </w:r>
                </w:p>
              </w:tc>
              <w:tc>
                <w:tcPr>
                  <w:tcW w:w="127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D2C761C">
                  <w:pPr>
                    <w:spacing w:line="340" w:lineRule="exact"/>
                    <w:jc w:val="center"/>
                    <w:rPr>
                      <w:spacing w:val="-6"/>
                      <w:szCs w:val="21"/>
                    </w:rPr>
                  </w:pPr>
                  <w:r>
                    <w:rPr>
                      <w:rFonts w:hint="eastAsia"/>
                      <w:spacing w:val="-6"/>
                      <w:szCs w:val="21"/>
                    </w:rPr>
                    <w:t>本项目</w:t>
                  </w:r>
                </w:p>
              </w:tc>
              <w:tc>
                <w:tcPr>
                  <w:tcW w:w="127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DBBCF8F">
                  <w:pPr>
                    <w:spacing w:line="340" w:lineRule="exact"/>
                    <w:jc w:val="center"/>
                    <w:rPr>
                      <w:szCs w:val="21"/>
                    </w:rPr>
                  </w:pPr>
                  <w:r>
                    <w:rPr>
                      <w:rFonts w:hint="eastAsia"/>
                      <w:szCs w:val="21"/>
                    </w:rPr>
                    <w:t>完成后全厂</w:t>
                  </w:r>
                </w:p>
              </w:tc>
              <w:tc>
                <w:tcPr>
                  <w:tcW w:w="3672" w:type="dxa"/>
                  <w:vMerge w:val="continue"/>
                  <w:tcBorders>
                    <w:left w:val="single" w:color="auto" w:sz="4" w:space="0"/>
                    <w:bottom w:val="single" w:color="auto" w:sz="4" w:space="0"/>
                    <w:right w:val="single" w:color="auto" w:sz="4" w:space="0"/>
                  </w:tcBorders>
                  <w:tcMar>
                    <w:left w:w="0" w:type="dxa"/>
                    <w:right w:w="0" w:type="dxa"/>
                  </w:tcMar>
                  <w:vAlign w:val="center"/>
                </w:tcPr>
                <w:p w14:paraId="2916946A">
                  <w:pPr>
                    <w:spacing w:line="340" w:lineRule="exact"/>
                    <w:jc w:val="center"/>
                    <w:rPr>
                      <w:szCs w:val="21"/>
                    </w:rPr>
                  </w:pPr>
                </w:p>
              </w:tc>
            </w:tr>
            <w:tr w14:paraId="29B2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1" w:hRule="exact"/>
                <w:jc w:val="center"/>
              </w:trPr>
              <w:tc>
                <w:tcPr>
                  <w:tcW w:w="79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1EC6DF5">
                  <w:pPr>
                    <w:spacing w:line="340" w:lineRule="exact"/>
                    <w:jc w:val="center"/>
                    <w:rPr>
                      <w:spacing w:val="-6"/>
                      <w:szCs w:val="21"/>
                    </w:rPr>
                  </w:pPr>
                  <w:r>
                    <w:rPr>
                      <w:rFonts w:hint="eastAsia"/>
                      <w:spacing w:val="-6"/>
                      <w:szCs w:val="21"/>
                    </w:rPr>
                    <w:t>新鲜水</w:t>
                  </w:r>
                </w:p>
              </w:tc>
              <w:tc>
                <w:tcPr>
                  <w:tcW w:w="1306" w:type="dxa"/>
                  <w:tcMar>
                    <w:left w:w="0" w:type="dxa"/>
                    <w:right w:w="0" w:type="dxa"/>
                  </w:tcMar>
                  <w:vAlign w:val="center"/>
                </w:tcPr>
                <w:p w14:paraId="364300C8">
                  <w:pPr>
                    <w:spacing w:line="340" w:lineRule="exact"/>
                    <w:jc w:val="center"/>
                    <w:rPr>
                      <w:szCs w:val="21"/>
                    </w:rPr>
                  </w:pPr>
                  <w:r>
                    <w:rPr>
                      <w:rFonts w:hint="eastAsia"/>
                      <w:szCs w:val="21"/>
                    </w:rPr>
                    <w:t>321.9m</w:t>
                  </w:r>
                  <w:r>
                    <w:rPr>
                      <w:rFonts w:hint="eastAsia"/>
                      <w:szCs w:val="21"/>
                      <w:vertAlign w:val="superscript"/>
                    </w:rPr>
                    <w:t>3</w:t>
                  </w:r>
                  <w:r>
                    <w:rPr>
                      <w:rFonts w:hint="eastAsia"/>
                      <w:szCs w:val="21"/>
                    </w:rPr>
                    <w:t>/d</w:t>
                  </w:r>
                </w:p>
              </w:tc>
              <w:tc>
                <w:tcPr>
                  <w:tcW w:w="1276" w:type="dxa"/>
                  <w:tcMar>
                    <w:left w:w="0" w:type="dxa"/>
                    <w:right w:w="0" w:type="dxa"/>
                  </w:tcMar>
                  <w:vAlign w:val="center"/>
                </w:tcPr>
                <w:p w14:paraId="4381DC03">
                  <w:pPr>
                    <w:spacing w:line="340" w:lineRule="exact"/>
                    <w:jc w:val="center"/>
                    <w:rPr>
                      <w:szCs w:val="21"/>
                    </w:rPr>
                  </w:pPr>
                  <w:r>
                    <w:rPr>
                      <w:rFonts w:hint="eastAsia"/>
                      <w:szCs w:val="21"/>
                    </w:rPr>
                    <w:t>35.9m</w:t>
                  </w:r>
                  <w:r>
                    <w:rPr>
                      <w:rFonts w:hint="eastAsia"/>
                      <w:szCs w:val="21"/>
                      <w:vertAlign w:val="superscript"/>
                    </w:rPr>
                    <w:t>3</w:t>
                  </w:r>
                  <w:r>
                    <w:rPr>
                      <w:rFonts w:hint="eastAsia"/>
                      <w:szCs w:val="21"/>
                    </w:rPr>
                    <w:t>/d</w:t>
                  </w:r>
                </w:p>
              </w:tc>
              <w:tc>
                <w:tcPr>
                  <w:tcW w:w="1275" w:type="dxa"/>
                  <w:tcMar>
                    <w:left w:w="0" w:type="dxa"/>
                    <w:right w:w="0" w:type="dxa"/>
                  </w:tcMar>
                  <w:vAlign w:val="center"/>
                </w:tcPr>
                <w:p w14:paraId="67E23362">
                  <w:pPr>
                    <w:spacing w:line="340" w:lineRule="exact"/>
                    <w:jc w:val="center"/>
                    <w:rPr>
                      <w:szCs w:val="21"/>
                    </w:rPr>
                  </w:pPr>
                  <w:r>
                    <w:rPr>
                      <w:rFonts w:hint="eastAsia"/>
                      <w:szCs w:val="21"/>
                    </w:rPr>
                    <w:t>357.8m</w:t>
                  </w:r>
                  <w:r>
                    <w:rPr>
                      <w:rFonts w:hint="eastAsia"/>
                      <w:szCs w:val="21"/>
                      <w:vertAlign w:val="superscript"/>
                    </w:rPr>
                    <w:t>3</w:t>
                  </w:r>
                  <w:r>
                    <w:rPr>
                      <w:rFonts w:hint="eastAsia"/>
                      <w:szCs w:val="21"/>
                    </w:rPr>
                    <w:t>/d</w:t>
                  </w:r>
                </w:p>
              </w:tc>
              <w:tc>
                <w:tcPr>
                  <w:tcW w:w="3672" w:type="dxa"/>
                  <w:shd w:val="clear" w:color="auto" w:fill="auto"/>
                  <w:tcMar>
                    <w:left w:w="0" w:type="dxa"/>
                    <w:right w:w="0" w:type="dxa"/>
                  </w:tcMar>
                  <w:vAlign w:val="center"/>
                </w:tcPr>
                <w:p w14:paraId="6BDA1DB3">
                  <w:pPr>
                    <w:spacing w:line="340" w:lineRule="exact"/>
                    <w:rPr>
                      <w:bCs/>
                      <w:spacing w:val="-8"/>
                      <w:szCs w:val="21"/>
                    </w:rPr>
                  </w:pPr>
                  <w:r>
                    <w:rPr>
                      <w:rFonts w:hint="eastAsia"/>
                      <w:szCs w:val="21"/>
                    </w:rPr>
                    <w:t>项目生产用水依托现有，为鄂尔多斯市圣圆水务集团有限责任公司提供经处理达标后的矿井疏干水；生活用水依托现有，由伊金霍洛旗圣圆自来水有限公司供给自来水。</w:t>
                  </w:r>
                </w:p>
              </w:tc>
            </w:tr>
            <w:tr w14:paraId="6BE9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exact"/>
                <w:jc w:val="center"/>
              </w:trPr>
              <w:tc>
                <w:tcPr>
                  <w:tcW w:w="79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A2D1952">
                  <w:pPr>
                    <w:spacing w:line="340" w:lineRule="exact"/>
                    <w:jc w:val="center"/>
                    <w:rPr>
                      <w:spacing w:val="-6"/>
                      <w:szCs w:val="21"/>
                    </w:rPr>
                  </w:pPr>
                  <w:r>
                    <w:rPr>
                      <w:rFonts w:hint="eastAsia"/>
                      <w:spacing w:val="-6"/>
                      <w:szCs w:val="21"/>
                    </w:rPr>
                    <w:t>电</w:t>
                  </w:r>
                </w:p>
              </w:tc>
              <w:tc>
                <w:tcPr>
                  <w:tcW w:w="1306" w:type="dxa"/>
                  <w:tcMar>
                    <w:left w:w="0" w:type="dxa"/>
                    <w:right w:w="0" w:type="dxa"/>
                  </w:tcMar>
                  <w:vAlign w:val="center"/>
                </w:tcPr>
                <w:p w14:paraId="6F312991">
                  <w:pPr>
                    <w:spacing w:line="340" w:lineRule="exact"/>
                    <w:jc w:val="center"/>
                    <w:rPr>
                      <w:szCs w:val="21"/>
                    </w:rPr>
                  </w:pPr>
                  <w:r>
                    <w:rPr>
                      <w:rFonts w:hint="eastAsia"/>
                      <w:szCs w:val="21"/>
                    </w:rPr>
                    <w:t>576</w:t>
                  </w:r>
                  <w:r>
                    <w:rPr>
                      <w:szCs w:val="21"/>
                    </w:rPr>
                    <w:t>万kW·h/a</w:t>
                  </w:r>
                </w:p>
              </w:tc>
              <w:tc>
                <w:tcPr>
                  <w:tcW w:w="1276" w:type="dxa"/>
                  <w:tcMar>
                    <w:left w:w="0" w:type="dxa"/>
                    <w:right w:w="0" w:type="dxa"/>
                  </w:tcMar>
                  <w:vAlign w:val="center"/>
                </w:tcPr>
                <w:p w14:paraId="4C148427">
                  <w:pPr>
                    <w:spacing w:line="340" w:lineRule="exact"/>
                    <w:jc w:val="center"/>
                    <w:rPr>
                      <w:szCs w:val="21"/>
                    </w:rPr>
                  </w:pPr>
                  <w:r>
                    <w:rPr>
                      <w:rFonts w:hint="eastAsia"/>
                      <w:szCs w:val="21"/>
                    </w:rPr>
                    <w:t>2</w:t>
                  </w:r>
                  <w:r>
                    <w:rPr>
                      <w:szCs w:val="21"/>
                    </w:rPr>
                    <w:t>万kW·h/a</w:t>
                  </w:r>
                </w:p>
              </w:tc>
              <w:tc>
                <w:tcPr>
                  <w:tcW w:w="1275" w:type="dxa"/>
                  <w:tcMar>
                    <w:left w:w="0" w:type="dxa"/>
                    <w:right w:w="0" w:type="dxa"/>
                  </w:tcMar>
                  <w:vAlign w:val="center"/>
                </w:tcPr>
                <w:p w14:paraId="4A1EBC56">
                  <w:pPr>
                    <w:spacing w:line="340" w:lineRule="exact"/>
                    <w:jc w:val="center"/>
                    <w:rPr>
                      <w:szCs w:val="21"/>
                    </w:rPr>
                  </w:pPr>
                  <w:r>
                    <w:rPr>
                      <w:rFonts w:hint="eastAsia"/>
                      <w:szCs w:val="21"/>
                    </w:rPr>
                    <w:t>578</w:t>
                  </w:r>
                  <w:r>
                    <w:rPr>
                      <w:szCs w:val="21"/>
                    </w:rPr>
                    <w:t>万kW·h/a</w:t>
                  </w:r>
                </w:p>
              </w:tc>
              <w:tc>
                <w:tcPr>
                  <w:tcW w:w="3672" w:type="dxa"/>
                  <w:shd w:val="clear" w:color="auto" w:fill="auto"/>
                  <w:tcMar>
                    <w:left w:w="0" w:type="dxa"/>
                    <w:right w:w="0" w:type="dxa"/>
                  </w:tcMar>
                  <w:vAlign w:val="center"/>
                </w:tcPr>
                <w:p w14:paraId="182C05DD">
                  <w:pPr>
                    <w:spacing w:line="340" w:lineRule="exact"/>
                    <w:jc w:val="center"/>
                    <w:rPr>
                      <w:bCs/>
                      <w:spacing w:val="-8"/>
                      <w:szCs w:val="21"/>
                    </w:rPr>
                  </w:pPr>
                  <w:r>
                    <w:rPr>
                      <w:rFonts w:hint="eastAsia"/>
                      <w:szCs w:val="21"/>
                    </w:rPr>
                    <w:t>引自札萨克镇供电网</w:t>
                  </w:r>
                </w:p>
              </w:tc>
            </w:tr>
          </w:tbl>
          <w:p w14:paraId="7CF3660F">
            <w:pPr>
              <w:adjustRightInd w:val="0"/>
              <w:snapToGrid w:val="0"/>
              <w:spacing w:line="440" w:lineRule="exact"/>
              <w:ind w:firstLine="482" w:firstLineChars="200"/>
              <w:outlineLvl w:val="2"/>
              <w:rPr>
                <w:b/>
                <w:bCs/>
                <w:sz w:val="24"/>
                <w:szCs w:val="22"/>
              </w:rPr>
            </w:pPr>
            <w:r>
              <w:rPr>
                <w:b/>
                <w:bCs/>
                <w:sz w:val="24"/>
                <w:szCs w:val="22"/>
              </w:rPr>
              <w:t>11、主要设备</w:t>
            </w:r>
          </w:p>
          <w:p w14:paraId="209F5872">
            <w:pPr>
              <w:keepNext/>
              <w:widowControl/>
              <w:spacing w:line="440" w:lineRule="exact"/>
              <w:ind w:firstLine="482"/>
              <w:rPr>
                <w:bCs/>
                <w:sz w:val="24"/>
              </w:rPr>
            </w:pPr>
            <w:r>
              <w:rPr>
                <w:rFonts w:hint="eastAsia"/>
                <w:bCs/>
                <w:sz w:val="24"/>
              </w:rPr>
              <w:t>本次不新增生产设备，项目建成后全厂设备情况见下表。</w:t>
            </w:r>
          </w:p>
          <w:p w14:paraId="1C10BECB">
            <w:pPr>
              <w:keepNext/>
              <w:widowControl/>
              <w:spacing w:line="440" w:lineRule="exact"/>
              <w:ind w:firstLine="482"/>
              <w:rPr>
                <w:b/>
                <w:sz w:val="24"/>
              </w:rPr>
            </w:pPr>
            <w:r>
              <w:rPr>
                <w:b/>
                <w:sz w:val="24"/>
              </w:rPr>
              <w:t>表</w:t>
            </w:r>
            <w:r>
              <w:rPr>
                <w:rFonts w:hint="eastAsia"/>
                <w:b/>
                <w:sz w:val="24"/>
              </w:rPr>
              <w:t xml:space="preserve">2-4 </w:t>
            </w:r>
            <w:r>
              <w:rPr>
                <w:b/>
                <w:sz w:val="24"/>
              </w:rPr>
              <w:t xml:space="preserve">   项目</w:t>
            </w:r>
            <w:r>
              <w:rPr>
                <w:rFonts w:hint="eastAsia"/>
                <w:b/>
                <w:sz w:val="24"/>
              </w:rPr>
              <w:t>建成后全厂</w:t>
            </w:r>
            <w:r>
              <w:rPr>
                <w:b/>
                <w:sz w:val="24"/>
              </w:rPr>
              <w:t>主要生产设备一览表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83"/>
              <w:gridCol w:w="1652"/>
              <w:gridCol w:w="2301"/>
              <w:gridCol w:w="721"/>
              <w:gridCol w:w="721"/>
              <w:gridCol w:w="722"/>
              <w:gridCol w:w="758"/>
              <w:gridCol w:w="1100"/>
            </w:tblGrid>
            <w:tr w14:paraId="1325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 w:hRule="atLeast"/>
                <w:jc w:val="center"/>
              </w:trPr>
              <w:tc>
                <w:tcPr>
                  <w:tcW w:w="286" w:type="pct"/>
                  <w:vMerge w:val="restart"/>
                  <w:vAlign w:val="center"/>
                </w:tcPr>
                <w:p w14:paraId="4974401F">
                  <w:pPr>
                    <w:widowControl/>
                    <w:adjustRightInd w:val="0"/>
                    <w:spacing w:line="360" w:lineRule="exact"/>
                    <w:jc w:val="center"/>
                    <w:textAlignment w:val="baseline"/>
                    <w:rPr>
                      <w:kern w:val="0"/>
                      <w:szCs w:val="20"/>
                    </w:rPr>
                  </w:pPr>
                  <w:r>
                    <w:rPr>
                      <w:rFonts w:hint="eastAsia"/>
                      <w:kern w:val="0"/>
                      <w:szCs w:val="20"/>
                    </w:rPr>
                    <w:t>序号</w:t>
                  </w:r>
                </w:p>
              </w:tc>
              <w:tc>
                <w:tcPr>
                  <w:tcW w:w="977" w:type="pct"/>
                  <w:vMerge w:val="restart"/>
                  <w:vAlign w:val="center"/>
                </w:tcPr>
                <w:p w14:paraId="0BCCBEF4">
                  <w:pPr>
                    <w:widowControl/>
                    <w:adjustRightInd w:val="0"/>
                    <w:spacing w:line="360" w:lineRule="exact"/>
                    <w:jc w:val="center"/>
                    <w:textAlignment w:val="baseline"/>
                    <w:rPr>
                      <w:kern w:val="0"/>
                      <w:szCs w:val="20"/>
                    </w:rPr>
                  </w:pPr>
                  <w:r>
                    <w:rPr>
                      <w:kern w:val="0"/>
                      <w:szCs w:val="20"/>
                    </w:rPr>
                    <w:t>设备名称</w:t>
                  </w:r>
                </w:p>
              </w:tc>
              <w:tc>
                <w:tcPr>
                  <w:tcW w:w="1360" w:type="pct"/>
                  <w:vMerge w:val="restart"/>
                  <w:vAlign w:val="center"/>
                </w:tcPr>
                <w:p w14:paraId="48C65A60">
                  <w:pPr>
                    <w:widowControl/>
                    <w:adjustRightInd w:val="0"/>
                    <w:spacing w:line="360" w:lineRule="exact"/>
                    <w:jc w:val="center"/>
                    <w:textAlignment w:val="baseline"/>
                    <w:rPr>
                      <w:kern w:val="0"/>
                      <w:szCs w:val="20"/>
                    </w:rPr>
                  </w:pPr>
                  <w:r>
                    <w:rPr>
                      <w:rFonts w:hint="eastAsia"/>
                      <w:kern w:val="0"/>
                      <w:szCs w:val="20"/>
                    </w:rPr>
                    <w:t>型号</w:t>
                  </w:r>
                </w:p>
              </w:tc>
              <w:tc>
                <w:tcPr>
                  <w:tcW w:w="1279" w:type="pct"/>
                  <w:gridSpan w:val="3"/>
                  <w:vAlign w:val="center"/>
                </w:tcPr>
                <w:p w14:paraId="7C85F681">
                  <w:pPr>
                    <w:widowControl/>
                    <w:adjustRightInd w:val="0"/>
                    <w:spacing w:line="360" w:lineRule="exact"/>
                    <w:jc w:val="center"/>
                    <w:textAlignment w:val="baseline"/>
                    <w:rPr>
                      <w:kern w:val="0"/>
                      <w:szCs w:val="20"/>
                    </w:rPr>
                  </w:pPr>
                  <w:r>
                    <w:rPr>
                      <w:kern w:val="0"/>
                      <w:szCs w:val="20"/>
                    </w:rPr>
                    <w:t>数量</w:t>
                  </w:r>
                </w:p>
              </w:tc>
              <w:tc>
                <w:tcPr>
                  <w:tcW w:w="448" w:type="pct"/>
                  <w:vMerge w:val="restart"/>
                  <w:vAlign w:val="center"/>
                </w:tcPr>
                <w:p w14:paraId="3A4EA6B4">
                  <w:pPr>
                    <w:widowControl/>
                    <w:adjustRightInd w:val="0"/>
                    <w:spacing w:line="360" w:lineRule="exact"/>
                    <w:jc w:val="center"/>
                    <w:textAlignment w:val="baseline"/>
                    <w:rPr>
                      <w:kern w:val="0"/>
                      <w:szCs w:val="20"/>
                    </w:rPr>
                  </w:pPr>
                  <w:r>
                    <w:rPr>
                      <w:rFonts w:hint="eastAsia"/>
                      <w:kern w:val="0"/>
                      <w:szCs w:val="20"/>
                    </w:rPr>
                    <w:t>单位</w:t>
                  </w:r>
                </w:p>
              </w:tc>
              <w:tc>
                <w:tcPr>
                  <w:tcW w:w="650" w:type="pct"/>
                  <w:vMerge w:val="restart"/>
                  <w:vAlign w:val="center"/>
                </w:tcPr>
                <w:p w14:paraId="765E1A55">
                  <w:pPr>
                    <w:widowControl/>
                    <w:adjustRightInd w:val="0"/>
                    <w:spacing w:line="360" w:lineRule="exact"/>
                    <w:jc w:val="center"/>
                    <w:textAlignment w:val="baseline"/>
                    <w:rPr>
                      <w:kern w:val="0"/>
                      <w:szCs w:val="20"/>
                    </w:rPr>
                  </w:pPr>
                  <w:r>
                    <w:rPr>
                      <w:kern w:val="0"/>
                      <w:szCs w:val="20"/>
                    </w:rPr>
                    <w:t>备注</w:t>
                  </w:r>
                </w:p>
              </w:tc>
            </w:tr>
            <w:tr w14:paraId="4517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 w:hRule="atLeast"/>
                <w:jc w:val="center"/>
              </w:trPr>
              <w:tc>
                <w:tcPr>
                  <w:tcW w:w="286" w:type="pct"/>
                  <w:vMerge w:val="continue"/>
                  <w:vAlign w:val="center"/>
                </w:tcPr>
                <w:p w14:paraId="14FC2569">
                  <w:pPr>
                    <w:widowControl/>
                    <w:adjustRightInd w:val="0"/>
                    <w:spacing w:line="360" w:lineRule="exact"/>
                    <w:jc w:val="center"/>
                    <w:textAlignment w:val="baseline"/>
                    <w:rPr>
                      <w:kern w:val="0"/>
                      <w:szCs w:val="20"/>
                    </w:rPr>
                  </w:pPr>
                </w:p>
              </w:tc>
              <w:tc>
                <w:tcPr>
                  <w:tcW w:w="977" w:type="pct"/>
                  <w:vMerge w:val="continue"/>
                  <w:vAlign w:val="center"/>
                </w:tcPr>
                <w:p w14:paraId="2833E6D7">
                  <w:pPr>
                    <w:widowControl/>
                    <w:adjustRightInd w:val="0"/>
                    <w:spacing w:line="360" w:lineRule="exact"/>
                    <w:jc w:val="center"/>
                    <w:textAlignment w:val="baseline"/>
                    <w:rPr>
                      <w:kern w:val="0"/>
                      <w:szCs w:val="20"/>
                    </w:rPr>
                  </w:pPr>
                </w:p>
              </w:tc>
              <w:tc>
                <w:tcPr>
                  <w:tcW w:w="1360" w:type="pct"/>
                  <w:vMerge w:val="continue"/>
                </w:tcPr>
                <w:p w14:paraId="6A2B9AB2">
                  <w:pPr>
                    <w:widowControl/>
                    <w:adjustRightInd w:val="0"/>
                    <w:spacing w:line="360" w:lineRule="exact"/>
                    <w:jc w:val="center"/>
                    <w:textAlignment w:val="baseline"/>
                    <w:rPr>
                      <w:kern w:val="0"/>
                      <w:szCs w:val="20"/>
                    </w:rPr>
                  </w:pPr>
                </w:p>
              </w:tc>
              <w:tc>
                <w:tcPr>
                  <w:tcW w:w="426" w:type="pct"/>
                  <w:vAlign w:val="center"/>
                </w:tcPr>
                <w:p w14:paraId="25DAA1A4">
                  <w:pPr>
                    <w:widowControl/>
                    <w:adjustRightInd w:val="0"/>
                    <w:spacing w:line="360" w:lineRule="exact"/>
                    <w:jc w:val="center"/>
                    <w:textAlignment w:val="baseline"/>
                    <w:rPr>
                      <w:kern w:val="0"/>
                      <w:szCs w:val="20"/>
                    </w:rPr>
                  </w:pPr>
                  <w:r>
                    <w:rPr>
                      <w:rFonts w:hint="eastAsia"/>
                      <w:kern w:val="0"/>
                      <w:szCs w:val="20"/>
                    </w:rPr>
                    <w:t>现有</w:t>
                  </w:r>
                </w:p>
              </w:tc>
              <w:tc>
                <w:tcPr>
                  <w:tcW w:w="426" w:type="pct"/>
                  <w:vAlign w:val="center"/>
                </w:tcPr>
                <w:p w14:paraId="4F77D789">
                  <w:pPr>
                    <w:widowControl/>
                    <w:adjustRightInd w:val="0"/>
                    <w:spacing w:line="360" w:lineRule="exact"/>
                    <w:jc w:val="center"/>
                    <w:textAlignment w:val="baseline"/>
                    <w:rPr>
                      <w:kern w:val="0"/>
                      <w:szCs w:val="20"/>
                    </w:rPr>
                  </w:pPr>
                  <w:r>
                    <w:rPr>
                      <w:rFonts w:hint="eastAsia"/>
                      <w:kern w:val="0"/>
                      <w:szCs w:val="20"/>
                    </w:rPr>
                    <w:t>本次</w:t>
                  </w:r>
                </w:p>
              </w:tc>
              <w:tc>
                <w:tcPr>
                  <w:tcW w:w="427" w:type="pct"/>
                  <w:vAlign w:val="center"/>
                </w:tcPr>
                <w:p w14:paraId="43947D22">
                  <w:pPr>
                    <w:widowControl/>
                    <w:adjustRightInd w:val="0"/>
                    <w:spacing w:line="360" w:lineRule="exact"/>
                    <w:jc w:val="center"/>
                    <w:textAlignment w:val="baseline"/>
                    <w:rPr>
                      <w:kern w:val="0"/>
                      <w:szCs w:val="20"/>
                    </w:rPr>
                  </w:pPr>
                  <w:r>
                    <w:rPr>
                      <w:rFonts w:hint="eastAsia"/>
                      <w:kern w:val="0"/>
                      <w:szCs w:val="20"/>
                    </w:rPr>
                    <w:t>全厂</w:t>
                  </w:r>
                </w:p>
              </w:tc>
              <w:tc>
                <w:tcPr>
                  <w:tcW w:w="448" w:type="pct"/>
                  <w:vMerge w:val="continue"/>
                </w:tcPr>
                <w:p w14:paraId="32915D71">
                  <w:pPr>
                    <w:widowControl/>
                    <w:adjustRightInd w:val="0"/>
                    <w:spacing w:line="360" w:lineRule="exact"/>
                    <w:jc w:val="center"/>
                    <w:textAlignment w:val="baseline"/>
                    <w:rPr>
                      <w:kern w:val="0"/>
                      <w:szCs w:val="20"/>
                    </w:rPr>
                  </w:pPr>
                </w:p>
              </w:tc>
              <w:tc>
                <w:tcPr>
                  <w:tcW w:w="650" w:type="pct"/>
                  <w:vMerge w:val="continue"/>
                  <w:vAlign w:val="center"/>
                </w:tcPr>
                <w:p w14:paraId="0DBA7499">
                  <w:pPr>
                    <w:widowControl/>
                    <w:adjustRightInd w:val="0"/>
                    <w:spacing w:line="360" w:lineRule="exact"/>
                    <w:jc w:val="center"/>
                    <w:textAlignment w:val="baseline"/>
                    <w:rPr>
                      <w:kern w:val="0"/>
                      <w:szCs w:val="20"/>
                    </w:rPr>
                  </w:pPr>
                </w:p>
              </w:tc>
            </w:tr>
            <w:tr w14:paraId="5297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3A96B1A4">
                  <w:pPr>
                    <w:widowControl/>
                    <w:adjustRightInd w:val="0"/>
                    <w:spacing w:line="360" w:lineRule="exact"/>
                    <w:jc w:val="center"/>
                    <w:textAlignment w:val="baseline"/>
                    <w:rPr>
                      <w:kern w:val="0"/>
                      <w:szCs w:val="20"/>
                    </w:rPr>
                  </w:pPr>
                  <w:r>
                    <w:rPr>
                      <w:rFonts w:hint="eastAsia"/>
                      <w:kern w:val="0"/>
                      <w:szCs w:val="20"/>
                    </w:rPr>
                    <w:t>1</w:t>
                  </w:r>
                </w:p>
              </w:tc>
              <w:tc>
                <w:tcPr>
                  <w:tcW w:w="977" w:type="pct"/>
                  <w:vAlign w:val="center"/>
                </w:tcPr>
                <w:p w14:paraId="4229B5C6">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原煤分级筛</w:t>
                  </w:r>
                </w:p>
              </w:tc>
              <w:tc>
                <w:tcPr>
                  <w:tcW w:w="1360" w:type="pct"/>
                </w:tcPr>
                <w:p w14:paraId="552F348F">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YAH1842</w:t>
                  </w:r>
                </w:p>
              </w:tc>
              <w:tc>
                <w:tcPr>
                  <w:tcW w:w="426" w:type="pct"/>
                  <w:vAlign w:val="center"/>
                </w:tcPr>
                <w:p w14:paraId="0F0044AB">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18570B1F">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5E52642D">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19D9E9DE">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restart"/>
                  <w:vAlign w:val="center"/>
                </w:tcPr>
                <w:p w14:paraId="57EDA31E">
                  <w:pPr>
                    <w:widowControl/>
                    <w:adjustRightInd w:val="0"/>
                    <w:spacing w:line="360" w:lineRule="exact"/>
                    <w:jc w:val="center"/>
                    <w:textAlignment w:val="baseline"/>
                    <w:rPr>
                      <w:kern w:val="0"/>
                      <w:szCs w:val="20"/>
                    </w:rPr>
                  </w:pPr>
                  <w:r>
                    <w:rPr>
                      <w:rFonts w:hint="eastAsia"/>
                      <w:kern w:val="0"/>
                      <w:szCs w:val="20"/>
                    </w:rPr>
                    <w:t>120万t/a洗煤设备</w:t>
                  </w:r>
                </w:p>
              </w:tc>
            </w:tr>
            <w:tr w14:paraId="6449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1D46A241">
                  <w:pPr>
                    <w:widowControl/>
                    <w:adjustRightInd w:val="0"/>
                    <w:spacing w:line="360" w:lineRule="exact"/>
                    <w:jc w:val="center"/>
                    <w:textAlignment w:val="baseline"/>
                    <w:rPr>
                      <w:kern w:val="0"/>
                      <w:szCs w:val="20"/>
                    </w:rPr>
                  </w:pPr>
                  <w:r>
                    <w:rPr>
                      <w:rFonts w:hint="eastAsia"/>
                      <w:kern w:val="0"/>
                      <w:szCs w:val="20"/>
                    </w:rPr>
                    <w:t>2</w:t>
                  </w:r>
                </w:p>
              </w:tc>
              <w:tc>
                <w:tcPr>
                  <w:tcW w:w="977" w:type="pct"/>
                  <w:vAlign w:val="center"/>
                </w:tcPr>
                <w:p w14:paraId="39CB5D72">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破碎机</w:t>
                  </w:r>
                </w:p>
              </w:tc>
              <w:tc>
                <w:tcPr>
                  <w:tcW w:w="1360" w:type="pct"/>
                </w:tcPr>
                <w:p w14:paraId="49CCC35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PS0506</w:t>
                  </w:r>
                </w:p>
              </w:tc>
              <w:tc>
                <w:tcPr>
                  <w:tcW w:w="426" w:type="pct"/>
                  <w:vAlign w:val="center"/>
                </w:tcPr>
                <w:p w14:paraId="4F6ED425">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69CD6CBA">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08D0FAE2">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54356560">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1F7EF356">
                  <w:pPr>
                    <w:widowControl/>
                    <w:adjustRightInd w:val="0"/>
                    <w:spacing w:line="360" w:lineRule="exact"/>
                    <w:jc w:val="center"/>
                    <w:textAlignment w:val="baseline"/>
                    <w:rPr>
                      <w:kern w:val="0"/>
                      <w:szCs w:val="20"/>
                    </w:rPr>
                  </w:pPr>
                </w:p>
              </w:tc>
            </w:tr>
            <w:tr w14:paraId="0AF9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0327525C">
                  <w:pPr>
                    <w:widowControl/>
                    <w:adjustRightInd w:val="0"/>
                    <w:spacing w:line="360" w:lineRule="exact"/>
                    <w:jc w:val="center"/>
                    <w:textAlignment w:val="baseline"/>
                    <w:rPr>
                      <w:kern w:val="0"/>
                      <w:szCs w:val="20"/>
                    </w:rPr>
                  </w:pPr>
                  <w:r>
                    <w:rPr>
                      <w:rFonts w:hint="eastAsia"/>
                      <w:kern w:val="0"/>
                      <w:szCs w:val="20"/>
                    </w:rPr>
                    <w:t>3</w:t>
                  </w:r>
                </w:p>
              </w:tc>
              <w:tc>
                <w:tcPr>
                  <w:tcW w:w="977" w:type="pct"/>
                  <w:vAlign w:val="center"/>
                </w:tcPr>
                <w:p w14:paraId="168F5762">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精煤振动筛</w:t>
                  </w:r>
                </w:p>
              </w:tc>
              <w:tc>
                <w:tcPr>
                  <w:tcW w:w="1360" w:type="pct"/>
                </w:tcPr>
                <w:p w14:paraId="14181AC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7BC81C6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3</w:t>
                  </w:r>
                </w:p>
              </w:tc>
              <w:tc>
                <w:tcPr>
                  <w:tcW w:w="426" w:type="pct"/>
                  <w:vAlign w:val="center"/>
                </w:tcPr>
                <w:p w14:paraId="46F6B2FF">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013DCC2A">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3</w:t>
                  </w:r>
                </w:p>
              </w:tc>
              <w:tc>
                <w:tcPr>
                  <w:tcW w:w="448" w:type="pct"/>
                </w:tcPr>
                <w:p w14:paraId="3ACE0D79">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0DE7A6DD">
                  <w:pPr>
                    <w:widowControl/>
                    <w:adjustRightInd w:val="0"/>
                    <w:spacing w:line="360" w:lineRule="exact"/>
                    <w:jc w:val="center"/>
                    <w:textAlignment w:val="baseline"/>
                    <w:rPr>
                      <w:kern w:val="0"/>
                      <w:szCs w:val="20"/>
                    </w:rPr>
                  </w:pPr>
                </w:p>
              </w:tc>
            </w:tr>
            <w:tr w14:paraId="2B65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13FEF999">
                  <w:pPr>
                    <w:widowControl/>
                    <w:adjustRightInd w:val="0"/>
                    <w:spacing w:line="360" w:lineRule="exact"/>
                    <w:jc w:val="center"/>
                    <w:textAlignment w:val="baseline"/>
                    <w:rPr>
                      <w:kern w:val="0"/>
                      <w:szCs w:val="20"/>
                    </w:rPr>
                  </w:pPr>
                  <w:r>
                    <w:rPr>
                      <w:rFonts w:hint="eastAsia"/>
                      <w:kern w:val="0"/>
                      <w:szCs w:val="20"/>
                    </w:rPr>
                    <w:t>4</w:t>
                  </w:r>
                </w:p>
              </w:tc>
              <w:tc>
                <w:tcPr>
                  <w:tcW w:w="977" w:type="pct"/>
                  <w:vAlign w:val="center"/>
                </w:tcPr>
                <w:p w14:paraId="37BA272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数控跳汰机</w:t>
                  </w:r>
                </w:p>
              </w:tc>
              <w:tc>
                <w:tcPr>
                  <w:tcW w:w="1360" w:type="pct"/>
                </w:tcPr>
                <w:p w14:paraId="7B7C71A2">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LT-14</w:t>
                  </w:r>
                </w:p>
              </w:tc>
              <w:tc>
                <w:tcPr>
                  <w:tcW w:w="426" w:type="pct"/>
                  <w:vAlign w:val="center"/>
                </w:tcPr>
                <w:p w14:paraId="702040B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205FD033">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16C30A06">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53644552">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48C43D05">
                  <w:pPr>
                    <w:widowControl/>
                    <w:adjustRightInd w:val="0"/>
                    <w:spacing w:line="360" w:lineRule="exact"/>
                    <w:jc w:val="center"/>
                    <w:textAlignment w:val="baseline"/>
                    <w:rPr>
                      <w:kern w:val="0"/>
                      <w:szCs w:val="20"/>
                    </w:rPr>
                  </w:pPr>
                </w:p>
              </w:tc>
            </w:tr>
            <w:tr w14:paraId="7020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7AAA1009">
                  <w:pPr>
                    <w:widowControl/>
                    <w:adjustRightInd w:val="0"/>
                    <w:spacing w:line="360" w:lineRule="exact"/>
                    <w:jc w:val="center"/>
                    <w:textAlignment w:val="baseline"/>
                    <w:rPr>
                      <w:kern w:val="0"/>
                      <w:szCs w:val="20"/>
                    </w:rPr>
                  </w:pPr>
                  <w:r>
                    <w:rPr>
                      <w:rFonts w:hint="eastAsia"/>
                      <w:kern w:val="0"/>
                      <w:szCs w:val="20"/>
                    </w:rPr>
                    <w:t>5</w:t>
                  </w:r>
                </w:p>
              </w:tc>
              <w:tc>
                <w:tcPr>
                  <w:tcW w:w="977" w:type="pct"/>
                  <w:vAlign w:val="center"/>
                </w:tcPr>
                <w:p w14:paraId="6936217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精煤脱水分级筛</w:t>
                  </w:r>
                </w:p>
              </w:tc>
              <w:tc>
                <w:tcPr>
                  <w:tcW w:w="1360" w:type="pct"/>
                </w:tcPr>
                <w:p w14:paraId="5CAE467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ABS3673</w:t>
                  </w:r>
                </w:p>
              </w:tc>
              <w:tc>
                <w:tcPr>
                  <w:tcW w:w="426" w:type="pct"/>
                  <w:vAlign w:val="center"/>
                </w:tcPr>
                <w:p w14:paraId="24D22F9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2E780D45">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4EA1D500">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31753F09">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7A001488">
                  <w:pPr>
                    <w:widowControl/>
                    <w:adjustRightInd w:val="0"/>
                    <w:spacing w:line="360" w:lineRule="exact"/>
                    <w:jc w:val="center"/>
                    <w:textAlignment w:val="baseline"/>
                    <w:rPr>
                      <w:kern w:val="0"/>
                      <w:szCs w:val="20"/>
                    </w:rPr>
                  </w:pPr>
                </w:p>
              </w:tc>
            </w:tr>
            <w:tr w14:paraId="4C7F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2F55E53B">
                  <w:pPr>
                    <w:widowControl/>
                    <w:adjustRightInd w:val="0"/>
                    <w:spacing w:line="360" w:lineRule="exact"/>
                    <w:jc w:val="center"/>
                    <w:textAlignment w:val="baseline"/>
                    <w:rPr>
                      <w:kern w:val="0"/>
                      <w:szCs w:val="20"/>
                    </w:rPr>
                  </w:pPr>
                  <w:r>
                    <w:rPr>
                      <w:rFonts w:hint="eastAsia"/>
                      <w:kern w:val="0"/>
                      <w:szCs w:val="20"/>
                    </w:rPr>
                    <w:t>6</w:t>
                  </w:r>
                </w:p>
              </w:tc>
              <w:tc>
                <w:tcPr>
                  <w:tcW w:w="977" w:type="pct"/>
                  <w:vAlign w:val="center"/>
                </w:tcPr>
                <w:p w14:paraId="0D47D5D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末精煤离心机</w:t>
                  </w:r>
                </w:p>
              </w:tc>
              <w:tc>
                <w:tcPr>
                  <w:tcW w:w="1360" w:type="pct"/>
                </w:tcPr>
                <w:p w14:paraId="17E33E93">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1200型</w:t>
                  </w:r>
                </w:p>
              </w:tc>
              <w:tc>
                <w:tcPr>
                  <w:tcW w:w="426" w:type="pct"/>
                  <w:vAlign w:val="center"/>
                </w:tcPr>
                <w:p w14:paraId="03E439FD">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6591554E">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13828C99">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1258755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669A6771">
                  <w:pPr>
                    <w:widowControl/>
                    <w:adjustRightInd w:val="0"/>
                    <w:spacing w:line="360" w:lineRule="exact"/>
                    <w:jc w:val="center"/>
                    <w:textAlignment w:val="baseline"/>
                    <w:rPr>
                      <w:kern w:val="0"/>
                      <w:szCs w:val="20"/>
                    </w:rPr>
                  </w:pPr>
                </w:p>
              </w:tc>
            </w:tr>
            <w:tr w14:paraId="3588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 w:hRule="atLeast"/>
                <w:jc w:val="center"/>
              </w:trPr>
              <w:tc>
                <w:tcPr>
                  <w:tcW w:w="286" w:type="pct"/>
                  <w:vAlign w:val="center"/>
                </w:tcPr>
                <w:p w14:paraId="47442002">
                  <w:pPr>
                    <w:widowControl/>
                    <w:adjustRightInd w:val="0"/>
                    <w:spacing w:line="360" w:lineRule="exact"/>
                    <w:jc w:val="center"/>
                    <w:textAlignment w:val="baseline"/>
                    <w:rPr>
                      <w:kern w:val="0"/>
                      <w:szCs w:val="20"/>
                    </w:rPr>
                  </w:pPr>
                  <w:r>
                    <w:rPr>
                      <w:rFonts w:hint="eastAsia"/>
                      <w:kern w:val="0"/>
                      <w:szCs w:val="20"/>
                    </w:rPr>
                    <w:t>7</w:t>
                  </w:r>
                </w:p>
              </w:tc>
              <w:tc>
                <w:tcPr>
                  <w:tcW w:w="977" w:type="pct"/>
                  <w:vAlign w:val="center"/>
                </w:tcPr>
                <w:p w14:paraId="1B8CC9F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浓缩机</w:t>
                  </w:r>
                </w:p>
              </w:tc>
              <w:tc>
                <w:tcPr>
                  <w:tcW w:w="1360" w:type="pct"/>
                </w:tcPr>
                <w:p w14:paraId="032BD48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43851ECD">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2</w:t>
                  </w:r>
                </w:p>
              </w:tc>
              <w:tc>
                <w:tcPr>
                  <w:tcW w:w="426" w:type="pct"/>
                  <w:vAlign w:val="center"/>
                </w:tcPr>
                <w:p w14:paraId="64FB7D8F">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1F0CB4B0">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2</w:t>
                  </w:r>
                </w:p>
              </w:tc>
              <w:tc>
                <w:tcPr>
                  <w:tcW w:w="448" w:type="pct"/>
                </w:tcPr>
                <w:p w14:paraId="457C805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5453FFCA">
                  <w:pPr>
                    <w:widowControl/>
                    <w:adjustRightInd w:val="0"/>
                    <w:spacing w:line="360" w:lineRule="exact"/>
                    <w:jc w:val="center"/>
                    <w:textAlignment w:val="baseline"/>
                    <w:rPr>
                      <w:kern w:val="0"/>
                      <w:szCs w:val="20"/>
                    </w:rPr>
                  </w:pPr>
                </w:p>
              </w:tc>
            </w:tr>
            <w:tr w14:paraId="6E90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5BBDA8CC">
                  <w:pPr>
                    <w:widowControl/>
                    <w:adjustRightInd w:val="0"/>
                    <w:spacing w:line="360" w:lineRule="exact"/>
                    <w:jc w:val="center"/>
                    <w:textAlignment w:val="baseline"/>
                    <w:rPr>
                      <w:kern w:val="0"/>
                      <w:szCs w:val="20"/>
                    </w:rPr>
                  </w:pPr>
                  <w:r>
                    <w:rPr>
                      <w:rFonts w:hint="eastAsia"/>
                      <w:kern w:val="0"/>
                      <w:szCs w:val="20"/>
                    </w:rPr>
                    <w:t>8</w:t>
                  </w:r>
                </w:p>
              </w:tc>
              <w:tc>
                <w:tcPr>
                  <w:tcW w:w="977" w:type="pct"/>
                  <w:vAlign w:val="center"/>
                </w:tcPr>
                <w:p w14:paraId="16018F26">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鼓风机</w:t>
                  </w:r>
                </w:p>
              </w:tc>
              <w:tc>
                <w:tcPr>
                  <w:tcW w:w="1360" w:type="pct"/>
                </w:tcPr>
                <w:p w14:paraId="54DD740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RSF250</w:t>
                  </w:r>
                </w:p>
              </w:tc>
              <w:tc>
                <w:tcPr>
                  <w:tcW w:w="426" w:type="pct"/>
                  <w:vAlign w:val="center"/>
                </w:tcPr>
                <w:p w14:paraId="4EB823FA">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094910F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531C200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7905A00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67D8430B">
                  <w:pPr>
                    <w:widowControl/>
                    <w:adjustRightInd w:val="0"/>
                    <w:spacing w:line="360" w:lineRule="exact"/>
                    <w:jc w:val="center"/>
                    <w:textAlignment w:val="baseline"/>
                    <w:rPr>
                      <w:kern w:val="0"/>
                      <w:szCs w:val="20"/>
                    </w:rPr>
                  </w:pPr>
                </w:p>
              </w:tc>
            </w:tr>
            <w:tr w14:paraId="301D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46FE90DC">
                  <w:pPr>
                    <w:widowControl/>
                    <w:adjustRightInd w:val="0"/>
                    <w:spacing w:line="360" w:lineRule="exact"/>
                    <w:jc w:val="center"/>
                    <w:textAlignment w:val="baseline"/>
                    <w:rPr>
                      <w:kern w:val="0"/>
                      <w:szCs w:val="20"/>
                    </w:rPr>
                  </w:pPr>
                  <w:r>
                    <w:rPr>
                      <w:rFonts w:hint="eastAsia"/>
                      <w:kern w:val="0"/>
                      <w:szCs w:val="20"/>
                    </w:rPr>
                    <w:t>9</w:t>
                  </w:r>
                </w:p>
              </w:tc>
              <w:tc>
                <w:tcPr>
                  <w:tcW w:w="977" w:type="pct"/>
                  <w:vAlign w:val="center"/>
                </w:tcPr>
                <w:p w14:paraId="2F082B0E">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矸石斗提机</w:t>
                  </w:r>
                </w:p>
              </w:tc>
              <w:tc>
                <w:tcPr>
                  <w:tcW w:w="1360" w:type="pct"/>
                </w:tcPr>
                <w:p w14:paraId="67687779">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2DBC506C">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2C66158E">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6355A5A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67C0D2EE">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6B68D770">
                  <w:pPr>
                    <w:widowControl/>
                    <w:adjustRightInd w:val="0"/>
                    <w:spacing w:line="360" w:lineRule="exact"/>
                    <w:jc w:val="center"/>
                    <w:textAlignment w:val="baseline"/>
                    <w:rPr>
                      <w:kern w:val="0"/>
                      <w:szCs w:val="20"/>
                    </w:rPr>
                  </w:pPr>
                </w:p>
              </w:tc>
            </w:tr>
            <w:tr w14:paraId="2115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056ED6FF">
                  <w:pPr>
                    <w:widowControl/>
                    <w:adjustRightInd w:val="0"/>
                    <w:spacing w:line="360" w:lineRule="exact"/>
                    <w:jc w:val="center"/>
                    <w:textAlignment w:val="baseline"/>
                    <w:rPr>
                      <w:kern w:val="0"/>
                      <w:szCs w:val="20"/>
                    </w:rPr>
                  </w:pPr>
                  <w:r>
                    <w:rPr>
                      <w:rFonts w:hint="eastAsia"/>
                      <w:kern w:val="0"/>
                      <w:szCs w:val="20"/>
                    </w:rPr>
                    <w:t>10</w:t>
                  </w:r>
                </w:p>
              </w:tc>
              <w:tc>
                <w:tcPr>
                  <w:tcW w:w="977" w:type="pct"/>
                  <w:vAlign w:val="center"/>
                </w:tcPr>
                <w:p w14:paraId="083AA3D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压滤机</w:t>
                  </w:r>
                </w:p>
              </w:tc>
              <w:tc>
                <w:tcPr>
                  <w:tcW w:w="1360" w:type="pct"/>
                </w:tcPr>
                <w:p w14:paraId="4CAC599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KXGZ400-2000</w:t>
                  </w:r>
                </w:p>
              </w:tc>
              <w:tc>
                <w:tcPr>
                  <w:tcW w:w="426" w:type="pct"/>
                  <w:vAlign w:val="center"/>
                </w:tcPr>
                <w:p w14:paraId="0AF560E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0292509D">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422B455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110FFE3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2D975147">
                  <w:pPr>
                    <w:widowControl/>
                    <w:adjustRightInd w:val="0"/>
                    <w:spacing w:line="360" w:lineRule="exact"/>
                    <w:jc w:val="center"/>
                    <w:textAlignment w:val="baseline"/>
                    <w:rPr>
                      <w:kern w:val="0"/>
                      <w:szCs w:val="20"/>
                    </w:rPr>
                  </w:pPr>
                </w:p>
              </w:tc>
            </w:tr>
            <w:tr w14:paraId="66B3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58A6579C">
                  <w:pPr>
                    <w:widowControl/>
                    <w:adjustRightInd w:val="0"/>
                    <w:spacing w:line="360" w:lineRule="exact"/>
                    <w:jc w:val="center"/>
                    <w:textAlignment w:val="baseline"/>
                    <w:rPr>
                      <w:kern w:val="0"/>
                      <w:szCs w:val="20"/>
                    </w:rPr>
                  </w:pPr>
                  <w:r>
                    <w:rPr>
                      <w:rFonts w:hint="eastAsia"/>
                      <w:kern w:val="0"/>
                      <w:szCs w:val="20"/>
                    </w:rPr>
                    <w:t>11</w:t>
                  </w:r>
                </w:p>
              </w:tc>
              <w:tc>
                <w:tcPr>
                  <w:tcW w:w="977" w:type="pct"/>
                  <w:vAlign w:val="center"/>
                </w:tcPr>
                <w:p w14:paraId="007BF3A3">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移动破碎机</w:t>
                  </w:r>
                </w:p>
              </w:tc>
              <w:tc>
                <w:tcPr>
                  <w:tcW w:w="1360" w:type="pct"/>
                </w:tcPr>
                <w:p w14:paraId="2E3E6046">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2A002FC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2</w:t>
                  </w:r>
                </w:p>
              </w:tc>
              <w:tc>
                <w:tcPr>
                  <w:tcW w:w="426" w:type="pct"/>
                  <w:vAlign w:val="center"/>
                </w:tcPr>
                <w:p w14:paraId="6435BC2C">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7C80C22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2</w:t>
                  </w:r>
                </w:p>
              </w:tc>
              <w:tc>
                <w:tcPr>
                  <w:tcW w:w="448" w:type="pct"/>
                </w:tcPr>
                <w:p w14:paraId="72A461EC">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274D9758">
                  <w:pPr>
                    <w:widowControl/>
                    <w:adjustRightInd w:val="0"/>
                    <w:spacing w:line="360" w:lineRule="exact"/>
                    <w:jc w:val="center"/>
                    <w:textAlignment w:val="baseline"/>
                    <w:rPr>
                      <w:kern w:val="0"/>
                      <w:szCs w:val="20"/>
                    </w:rPr>
                  </w:pPr>
                </w:p>
              </w:tc>
            </w:tr>
            <w:tr w14:paraId="1506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630123A3">
                  <w:pPr>
                    <w:widowControl/>
                    <w:adjustRightInd w:val="0"/>
                    <w:spacing w:line="360" w:lineRule="exact"/>
                    <w:jc w:val="center"/>
                    <w:textAlignment w:val="baseline"/>
                    <w:rPr>
                      <w:kern w:val="0"/>
                      <w:szCs w:val="20"/>
                    </w:rPr>
                  </w:pPr>
                  <w:r>
                    <w:rPr>
                      <w:rFonts w:hint="eastAsia"/>
                      <w:kern w:val="0"/>
                      <w:szCs w:val="20"/>
                    </w:rPr>
                    <w:t>12</w:t>
                  </w:r>
                </w:p>
              </w:tc>
              <w:tc>
                <w:tcPr>
                  <w:tcW w:w="977" w:type="pct"/>
                  <w:vAlign w:val="center"/>
                </w:tcPr>
                <w:p w14:paraId="3DC10672">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移动装车机</w:t>
                  </w:r>
                </w:p>
              </w:tc>
              <w:tc>
                <w:tcPr>
                  <w:tcW w:w="1360" w:type="pct"/>
                </w:tcPr>
                <w:p w14:paraId="31212246">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5F2CAF9E">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505A3895">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30399375">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2BDAB57D">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007148EB">
                  <w:pPr>
                    <w:widowControl/>
                    <w:adjustRightInd w:val="0"/>
                    <w:spacing w:line="360" w:lineRule="exact"/>
                    <w:jc w:val="center"/>
                    <w:textAlignment w:val="baseline"/>
                    <w:rPr>
                      <w:kern w:val="0"/>
                      <w:szCs w:val="20"/>
                    </w:rPr>
                  </w:pPr>
                </w:p>
              </w:tc>
            </w:tr>
            <w:tr w14:paraId="2AF2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286" w:type="pct"/>
                  <w:vAlign w:val="center"/>
                </w:tcPr>
                <w:p w14:paraId="7B2EFA8F">
                  <w:pPr>
                    <w:widowControl/>
                    <w:adjustRightInd w:val="0"/>
                    <w:spacing w:line="360" w:lineRule="exact"/>
                    <w:jc w:val="center"/>
                    <w:textAlignment w:val="baseline"/>
                    <w:rPr>
                      <w:kern w:val="0"/>
                      <w:szCs w:val="20"/>
                    </w:rPr>
                  </w:pPr>
                  <w:r>
                    <w:rPr>
                      <w:rFonts w:hint="eastAsia"/>
                      <w:kern w:val="0"/>
                      <w:szCs w:val="20"/>
                    </w:rPr>
                    <w:t>13</w:t>
                  </w:r>
                </w:p>
              </w:tc>
              <w:tc>
                <w:tcPr>
                  <w:tcW w:w="977" w:type="pct"/>
                  <w:vAlign w:val="center"/>
                </w:tcPr>
                <w:p w14:paraId="544F2B19">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装载机</w:t>
                  </w:r>
                </w:p>
              </w:tc>
              <w:tc>
                <w:tcPr>
                  <w:tcW w:w="1360" w:type="pct"/>
                </w:tcPr>
                <w:p w14:paraId="7C352E54">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1F3F3AF6">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3</w:t>
                  </w:r>
                </w:p>
              </w:tc>
              <w:tc>
                <w:tcPr>
                  <w:tcW w:w="426" w:type="pct"/>
                  <w:vAlign w:val="center"/>
                </w:tcPr>
                <w:p w14:paraId="57C5BF51">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584958FF">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3</w:t>
                  </w:r>
                </w:p>
              </w:tc>
              <w:tc>
                <w:tcPr>
                  <w:tcW w:w="448" w:type="pct"/>
                </w:tcPr>
                <w:p w14:paraId="10E80EEC">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台</w:t>
                  </w:r>
                </w:p>
              </w:tc>
              <w:tc>
                <w:tcPr>
                  <w:tcW w:w="650" w:type="pct"/>
                  <w:vMerge w:val="continue"/>
                  <w:vAlign w:val="center"/>
                </w:tcPr>
                <w:p w14:paraId="319136DF">
                  <w:pPr>
                    <w:widowControl/>
                    <w:adjustRightInd w:val="0"/>
                    <w:spacing w:line="360" w:lineRule="exact"/>
                    <w:jc w:val="center"/>
                    <w:textAlignment w:val="baseline"/>
                    <w:rPr>
                      <w:kern w:val="0"/>
                      <w:szCs w:val="20"/>
                    </w:rPr>
                  </w:pPr>
                </w:p>
              </w:tc>
            </w:tr>
            <w:tr w14:paraId="07DE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4" w:hRule="atLeast"/>
                <w:jc w:val="center"/>
              </w:trPr>
              <w:tc>
                <w:tcPr>
                  <w:tcW w:w="286" w:type="pct"/>
                  <w:vAlign w:val="center"/>
                </w:tcPr>
                <w:p w14:paraId="22EA68C2">
                  <w:pPr>
                    <w:widowControl/>
                    <w:adjustRightInd w:val="0"/>
                    <w:spacing w:line="360" w:lineRule="exact"/>
                    <w:jc w:val="center"/>
                    <w:textAlignment w:val="baseline"/>
                    <w:rPr>
                      <w:kern w:val="0"/>
                      <w:szCs w:val="20"/>
                    </w:rPr>
                  </w:pPr>
                  <w:r>
                    <w:rPr>
                      <w:rFonts w:hint="eastAsia"/>
                      <w:kern w:val="0"/>
                      <w:szCs w:val="20"/>
                    </w:rPr>
                    <w:t>14</w:t>
                  </w:r>
                </w:p>
              </w:tc>
              <w:tc>
                <w:tcPr>
                  <w:tcW w:w="977" w:type="pct"/>
                  <w:vAlign w:val="center"/>
                </w:tcPr>
                <w:p w14:paraId="15C1ABA0">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洒水车</w:t>
                  </w:r>
                </w:p>
              </w:tc>
              <w:tc>
                <w:tcPr>
                  <w:tcW w:w="1360" w:type="pct"/>
                  <w:vAlign w:val="center"/>
                </w:tcPr>
                <w:p w14:paraId="41E1E81A">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w:t>
                  </w:r>
                </w:p>
              </w:tc>
              <w:tc>
                <w:tcPr>
                  <w:tcW w:w="426" w:type="pct"/>
                  <w:vAlign w:val="center"/>
                </w:tcPr>
                <w:p w14:paraId="1291F228">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26" w:type="pct"/>
                  <w:vAlign w:val="center"/>
                </w:tcPr>
                <w:p w14:paraId="0403B1AA">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0</w:t>
                  </w:r>
                </w:p>
              </w:tc>
              <w:tc>
                <w:tcPr>
                  <w:tcW w:w="427" w:type="pct"/>
                  <w:vAlign w:val="center"/>
                </w:tcPr>
                <w:p w14:paraId="1CC38507">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1</w:t>
                  </w:r>
                </w:p>
              </w:tc>
              <w:tc>
                <w:tcPr>
                  <w:tcW w:w="448" w:type="pct"/>
                </w:tcPr>
                <w:p w14:paraId="13D30ED9">
                  <w:pPr>
                    <w:widowControl/>
                    <w:adjustRightInd w:val="0"/>
                    <w:spacing w:line="360" w:lineRule="exact"/>
                    <w:jc w:val="center"/>
                    <w:textAlignment w:val="baseline"/>
                    <w:rPr>
                      <w:color w:val="000000" w:themeColor="text1"/>
                      <w:kern w:val="0"/>
                      <w:szCs w:val="20"/>
                      <w14:textFill>
                        <w14:solidFill>
                          <w14:schemeClr w14:val="tx1"/>
                        </w14:solidFill>
                      </w14:textFill>
                    </w:rPr>
                  </w:pPr>
                  <w:r>
                    <w:rPr>
                      <w:rFonts w:hint="eastAsia"/>
                      <w:color w:val="000000" w:themeColor="text1"/>
                      <w:kern w:val="0"/>
                      <w:szCs w:val="20"/>
                      <w14:textFill>
                        <w14:solidFill>
                          <w14:schemeClr w14:val="tx1"/>
                        </w14:solidFill>
                      </w14:textFill>
                    </w:rPr>
                    <w:t>辆</w:t>
                  </w:r>
                </w:p>
              </w:tc>
              <w:tc>
                <w:tcPr>
                  <w:tcW w:w="650" w:type="pct"/>
                  <w:vMerge w:val="continue"/>
                  <w:vAlign w:val="center"/>
                </w:tcPr>
                <w:p w14:paraId="22ED623E">
                  <w:pPr>
                    <w:widowControl/>
                    <w:adjustRightInd w:val="0"/>
                    <w:spacing w:line="360" w:lineRule="exact"/>
                    <w:jc w:val="center"/>
                    <w:textAlignment w:val="baseline"/>
                    <w:rPr>
                      <w:kern w:val="0"/>
                      <w:szCs w:val="20"/>
                    </w:rPr>
                  </w:pPr>
                </w:p>
              </w:tc>
            </w:tr>
          </w:tbl>
          <w:p w14:paraId="48CEF97B">
            <w:pPr>
              <w:adjustRightInd w:val="0"/>
              <w:snapToGrid w:val="0"/>
              <w:spacing w:line="440" w:lineRule="exact"/>
              <w:ind w:firstLine="482" w:firstLineChars="200"/>
              <w:outlineLvl w:val="2"/>
              <w:rPr>
                <w:b/>
                <w:bCs/>
                <w:sz w:val="24"/>
                <w:szCs w:val="22"/>
              </w:rPr>
            </w:pPr>
            <w:r>
              <w:rPr>
                <w:b/>
                <w:bCs/>
                <w:sz w:val="24"/>
                <w:szCs w:val="22"/>
              </w:rPr>
              <w:t>1</w:t>
            </w:r>
            <w:r>
              <w:rPr>
                <w:rFonts w:hint="eastAsia"/>
                <w:b/>
                <w:bCs/>
                <w:sz w:val="24"/>
                <w:szCs w:val="22"/>
              </w:rPr>
              <w:t>2</w:t>
            </w:r>
            <w:r>
              <w:rPr>
                <w:b/>
                <w:bCs/>
                <w:sz w:val="24"/>
                <w:szCs w:val="22"/>
              </w:rPr>
              <w:t>、公用工程</w:t>
            </w:r>
          </w:p>
          <w:p w14:paraId="4745B056">
            <w:pPr>
              <w:adjustRightInd w:val="0"/>
              <w:snapToGrid w:val="0"/>
              <w:spacing w:line="440" w:lineRule="exact"/>
              <w:ind w:firstLine="480" w:firstLineChars="200"/>
              <w:rPr>
                <w:sz w:val="24"/>
              </w:rPr>
            </w:pPr>
            <w:r>
              <w:rPr>
                <w:sz w:val="24"/>
              </w:rPr>
              <w:t>（1）给水</w:t>
            </w:r>
          </w:p>
          <w:p w14:paraId="578AA61D">
            <w:pPr>
              <w:adjustRightInd w:val="0"/>
              <w:snapToGrid w:val="0"/>
              <w:spacing w:line="440" w:lineRule="exact"/>
              <w:ind w:firstLine="480" w:firstLineChars="200"/>
              <w:rPr>
                <w:sz w:val="24"/>
                <w:szCs w:val="22"/>
              </w:rPr>
            </w:pPr>
            <w:r>
              <w:rPr>
                <w:rFonts w:hint="eastAsia" w:ascii="宋体" w:hAnsi="宋体"/>
                <w:sz w:val="24"/>
                <w:szCs w:val="22"/>
              </w:rPr>
              <w:t>①</w:t>
            </w:r>
            <w:r>
              <w:rPr>
                <w:sz w:val="24"/>
                <w:szCs w:val="22"/>
              </w:rPr>
              <w:t>给水</w:t>
            </w:r>
          </w:p>
          <w:p w14:paraId="7D137C53">
            <w:pPr>
              <w:adjustRightInd w:val="0"/>
              <w:snapToGrid w:val="0"/>
              <w:spacing w:line="440" w:lineRule="exact"/>
              <w:ind w:firstLine="480" w:firstLineChars="200"/>
              <w:rPr>
                <w:bCs/>
                <w:sz w:val="24"/>
                <w:szCs w:val="22"/>
                <w:lang w:val="en-GB"/>
              </w:rPr>
            </w:pPr>
            <w:bookmarkStart w:id="6" w:name="_Hlk163495136"/>
            <w:r>
              <w:rPr>
                <w:rFonts w:hint="eastAsia"/>
                <w:bCs/>
                <w:sz w:val="24"/>
                <w:szCs w:val="22"/>
                <w:lang w:val="en-GB"/>
              </w:rPr>
              <w:t>项目生产用水依托现有，为鄂尔多斯市圣圆水务集团有限责任公司提供经处理达标后的矿井疏干水；生活用水依托现有，由伊金霍洛旗圣圆自来水有限公司供给自来水。</w:t>
            </w:r>
          </w:p>
          <w:p w14:paraId="20E0D29A">
            <w:pPr>
              <w:adjustRightInd w:val="0"/>
              <w:snapToGrid w:val="0"/>
              <w:spacing w:line="440" w:lineRule="exact"/>
              <w:ind w:firstLine="480" w:firstLineChars="200"/>
              <w:rPr>
                <w:bCs/>
                <w:sz w:val="24"/>
                <w:szCs w:val="22"/>
                <w:lang w:val="en-GB"/>
              </w:rPr>
            </w:pPr>
            <w:r>
              <w:rPr>
                <w:rFonts w:hint="eastAsia"/>
                <w:bCs/>
                <w:sz w:val="24"/>
                <w:szCs w:val="22"/>
              </w:rPr>
              <w:t>本项目用水主要为本次未批先建煤棚内洒水抑尘用水，煤棚总面积为17971.57m</w:t>
            </w:r>
            <w:r>
              <w:rPr>
                <w:rFonts w:hint="eastAsia"/>
                <w:bCs/>
                <w:sz w:val="24"/>
                <w:szCs w:val="22"/>
                <w:vertAlign w:val="superscript"/>
              </w:rPr>
              <w:t>2</w:t>
            </w:r>
            <w:r>
              <w:rPr>
                <w:rFonts w:hint="eastAsia"/>
                <w:bCs/>
                <w:sz w:val="24"/>
                <w:szCs w:val="22"/>
              </w:rPr>
              <w:t>，用水量按 1.0L/m</w:t>
            </w:r>
            <w:r>
              <w:rPr>
                <w:rFonts w:hint="eastAsia"/>
                <w:bCs/>
                <w:sz w:val="24"/>
                <w:szCs w:val="22"/>
                <w:vertAlign w:val="superscript"/>
              </w:rPr>
              <w:t>2</w:t>
            </w:r>
            <w:r>
              <w:rPr>
                <w:rFonts w:hint="eastAsia"/>
                <w:bCs/>
                <w:sz w:val="24"/>
                <w:szCs w:val="22"/>
              </w:rPr>
              <w:t>·次核算，每天2次，每年300d，抑尘用水全部蒸发损耗，用水量为35.9m</w:t>
            </w:r>
            <w:r>
              <w:rPr>
                <w:rFonts w:hint="eastAsia"/>
                <w:bCs/>
                <w:sz w:val="24"/>
                <w:szCs w:val="22"/>
                <w:vertAlign w:val="superscript"/>
              </w:rPr>
              <w:t>3</w:t>
            </w:r>
            <w:r>
              <w:rPr>
                <w:rFonts w:hint="eastAsia"/>
                <w:bCs/>
                <w:sz w:val="24"/>
                <w:szCs w:val="22"/>
              </w:rPr>
              <w:t>/d(10783m</w:t>
            </w:r>
            <w:r>
              <w:rPr>
                <w:rFonts w:hint="eastAsia"/>
                <w:bCs/>
                <w:sz w:val="24"/>
                <w:szCs w:val="22"/>
                <w:vertAlign w:val="superscript"/>
              </w:rPr>
              <w:t>3</w:t>
            </w:r>
            <w:r>
              <w:rPr>
                <w:rFonts w:hint="eastAsia"/>
                <w:bCs/>
                <w:sz w:val="24"/>
                <w:szCs w:val="22"/>
              </w:rPr>
              <w:t>/a)。</w:t>
            </w:r>
            <w:bookmarkEnd w:id="6"/>
            <w:r>
              <w:rPr>
                <w:rFonts w:hint="eastAsia"/>
                <w:bCs/>
                <w:sz w:val="24"/>
                <w:lang w:val="en-GB"/>
              </w:rPr>
              <w:t>本次扩建不新增劳动定员，无新增生活用水量。</w:t>
            </w:r>
          </w:p>
          <w:p w14:paraId="6BFC2F04">
            <w:pPr>
              <w:adjustRightInd w:val="0"/>
              <w:snapToGrid w:val="0"/>
              <w:spacing w:line="440" w:lineRule="exact"/>
              <w:ind w:firstLine="480" w:firstLineChars="200"/>
              <w:rPr>
                <w:bCs/>
                <w:sz w:val="24"/>
                <w:szCs w:val="22"/>
                <w:lang w:val="en-GB"/>
              </w:rPr>
            </w:pPr>
            <w:r>
              <w:rPr>
                <w:rFonts w:hint="eastAsia" w:ascii="宋体" w:hAnsi="宋体" w:cs="宋体"/>
                <w:bCs/>
                <w:sz w:val="24"/>
                <w:szCs w:val="22"/>
                <w:lang w:val="en-GB"/>
              </w:rPr>
              <w:t>②</w:t>
            </w:r>
            <w:r>
              <w:rPr>
                <w:bCs/>
                <w:sz w:val="24"/>
                <w:szCs w:val="22"/>
                <w:lang w:val="en-GB"/>
              </w:rPr>
              <w:t>排水</w:t>
            </w:r>
          </w:p>
          <w:p w14:paraId="44A49AD3">
            <w:pPr>
              <w:spacing w:line="440" w:lineRule="exact"/>
              <w:ind w:firstLine="480" w:firstLineChars="200"/>
              <w:rPr>
                <w:sz w:val="24"/>
                <w:szCs w:val="22"/>
              </w:rPr>
            </w:pPr>
            <w:bookmarkStart w:id="7" w:name="_Hlk163495164"/>
            <w:r>
              <w:rPr>
                <w:rFonts w:hint="eastAsia"/>
                <w:sz w:val="24"/>
              </w:rPr>
              <w:t>项目无废水外排；</w:t>
            </w:r>
            <w:r>
              <w:rPr>
                <w:rFonts w:hint="eastAsia"/>
                <w:sz w:val="24"/>
                <w:szCs w:val="22"/>
              </w:rPr>
              <w:t>不新增劳动定员，无新增生活废水。</w:t>
            </w:r>
            <w:bookmarkEnd w:id="7"/>
          </w:p>
          <w:p w14:paraId="79D4598E">
            <w:pPr>
              <w:spacing w:line="440" w:lineRule="exact"/>
              <w:ind w:firstLine="482" w:firstLineChars="200"/>
              <w:rPr>
                <w:bCs/>
                <w:sz w:val="24"/>
              </w:rPr>
            </w:pPr>
            <w:r>
              <w:rPr>
                <w:b/>
                <w:sz w:val="24"/>
              </w:rPr>
              <mc:AlternateContent>
                <mc:Choice Requires="wps">
                  <w:drawing>
                    <wp:anchor distT="0" distB="0" distL="114300" distR="114300" simplePos="0" relativeHeight="251664384" behindDoc="0" locked="0" layoutInCell="1" allowOverlap="1">
                      <wp:simplePos x="0" y="0"/>
                      <wp:positionH relativeFrom="column">
                        <wp:posOffset>502285</wp:posOffset>
                      </wp:positionH>
                      <wp:positionV relativeFrom="paragraph">
                        <wp:posOffset>59690</wp:posOffset>
                      </wp:positionV>
                      <wp:extent cx="962025"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962025" cy="302260"/>
                              </a:xfrm>
                              <a:prstGeom prst="rect">
                                <a:avLst/>
                              </a:prstGeom>
                              <a:noFill/>
                              <a:ln>
                                <a:noFill/>
                              </a:ln>
                            </wps:spPr>
                            <wps:txbx>
                              <w:txbxContent>
                                <w:p w14:paraId="1259D02D">
                                  <w:r>
                                    <w:rPr>
                                      <w:rFonts w:hint="eastAsia"/>
                                    </w:rPr>
                                    <w:t>疏干水35.9</w:t>
                                  </w:r>
                                </w:p>
                              </w:txbxContent>
                            </wps:txbx>
                            <wps:bodyPr wrap="square" upright="1"/>
                          </wps:wsp>
                        </a:graphicData>
                      </a:graphic>
                    </wp:anchor>
                  </w:drawing>
                </mc:Choice>
                <mc:Fallback>
                  <w:pict>
                    <v:shape id="_x0000_s1026" o:spid="_x0000_s1026" o:spt="202" type="#_x0000_t202" style="position:absolute;left:0pt;margin-left:39.55pt;margin-top:4.7pt;height:23.8pt;width:75.75pt;z-index:251664384;mso-width-relative:page;mso-height-relative:page;" filled="f" stroked="f" coordsize="21600,21600" o:gfxdata="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KzxL41QAAAAcBAAAPAAAAAAAAAAEAIAAAACIAAABkcnMvZG93bnJldi54bWxQSwEC&#10;FAAUAAAACACHTuJATdcWRr4BAABtAwAADgAAAAAAAAABACAAAAAkAQAAZHJzL2Uyb0RvYy54bWxQ&#10;SwUGAAAAAAYABgBZAQAAVAUAAAAA&#10;">
                      <v:fill on="f" focussize="0,0"/>
                      <v:stroke on="f"/>
                      <v:imagedata o:title=""/>
                      <o:lock v:ext="edit" aspectratio="f"/>
                      <v:textbox>
                        <w:txbxContent>
                          <w:p w14:paraId="1259D02D">
                            <w:r>
                              <w:rPr>
                                <w:rFonts w:hint="eastAsia"/>
                              </w:rPr>
                              <w:t>疏干水35.9</w:t>
                            </w:r>
                          </w:p>
                        </w:txbxContent>
                      </v:textbox>
                    </v:shape>
                  </w:pict>
                </mc:Fallback>
              </mc:AlternateContent>
            </w:r>
            <w:r>
              <w:rPr>
                <w:bCs/>
                <w:sz w:val="24"/>
              </w:rPr>
              <mc:AlternateContent>
                <mc:Choice Requires="wps">
                  <w:drawing>
                    <wp:anchor distT="0" distB="0" distL="114300" distR="114300" simplePos="0" relativeHeight="251663360"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3360;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A9402E0">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1312" behindDoc="0" locked="0" layoutInCell="1" allowOverlap="1">
                      <wp:simplePos x="0" y="0"/>
                      <wp:positionH relativeFrom="column">
                        <wp:posOffset>2214245</wp:posOffset>
                      </wp:positionH>
                      <wp:positionV relativeFrom="paragraph">
                        <wp:posOffset>167640</wp:posOffset>
                      </wp:positionV>
                      <wp:extent cx="1313180" cy="302260"/>
                      <wp:effectExtent l="0" t="0" r="20320" b="21590"/>
                      <wp:wrapNone/>
                      <wp:docPr id="1132375026" name="文本框 1132375026"/>
                      <wp:cNvGraphicFramePr/>
                      <a:graphic xmlns:a="http://schemas.openxmlformats.org/drawingml/2006/main">
                        <a:graphicData uri="http://schemas.microsoft.com/office/word/2010/wordprocessingShape">
                          <wps:wsp>
                            <wps:cNvSpPr txBox="1"/>
                            <wps:spPr>
                              <a:xfrm>
                                <a:off x="0" y="0"/>
                                <a:ext cx="1313180"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10FBCC">
                                  <w:r>
                                    <w:rPr>
                                      <w:rFonts w:hint="eastAsia"/>
                                    </w:rPr>
                                    <w:t>储棚抑尘（-35.9）</w:t>
                                  </w:r>
                                </w:p>
                              </w:txbxContent>
                            </wps:txbx>
                            <wps:bodyPr wrap="square" upright="1"/>
                          </wps:wsp>
                        </a:graphicData>
                      </a:graphic>
                    </wp:anchor>
                  </w:drawing>
                </mc:Choice>
                <mc:Fallback>
                  <w:pict>
                    <v:shape id="_x0000_s1026" o:spid="_x0000_s1026" o:spt="202" type="#_x0000_t202" style="position:absolute;left:0pt;margin-left:174.35pt;margin-top:13.2pt;height:23.8pt;width:103.4pt;z-index:251661312;mso-width-relative:page;mso-height-relative:page;" fillcolor="#FFFFFF" filled="t" stroked="t" coordsize="21600,21600" o:gfxdata="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GwU5dgA&#10;AAAJAQAADwAAAAAAAAABACAAAAAiAAAAZHJzL2Rvd25yZXYueG1sUEsBAhQAFAAAAAgAh07iQGUY&#10;AzYfAgAAVgQAAA4AAAAAAAAAAQAgAAAAJwEAAGRycy9lMm9Eb2MueG1sUEsFBgAAAAAGAAYAWQEA&#10;ALgFAAAAAA==&#10;">
                      <v:fill on="t" focussize="0,0"/>
                      <v:stroke color="#000000" joinstyle="miter"/>
                      <v:imagedata o:title=""/>
                      <o:lock v:ext="edit" aspectratio="f"/>
                      <v:textbox>
                        <w:txbxContent>
                          <w:p w14:paraId="3410FBCC">
                            <w:r>
                              <w:rPr>
                                <w:rFonts w:hint="eastAsia"/>
                              </w:rPr>
                              <w:t>储棚抑尘（-35.9）</w:t>
                            </w:r>
                          </w:p>
                        </w:txbxContent>
                      </v:textbox>
                    </v:shape>
                  </w:pict>
                </mc:Fallback>
              </mc:AlternateContent>
            </w:r>
            <w:r>
              <w:rPr>
                <w:bCs/>
                <w:sz w:val="24"/>
              </w:rPr>
              <mc:AlternateContent>
                <mc:Choice Requires="wps">
                  <w:drawing>
                    <wp:anchor distT="0" distB="0" distL="114300" distR="114300" simplePos="0" relativeHeight="251665408"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5408;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r>
              <w:rPr>
                <w:bCs/>
                <w:sz w:val="24"/>
              </w:rPr>
              <mc:AlternateContent>
                <mc:Choice Requires="wps">
                  <w:drawing>
                    <wp:anchor distT="0" distB="0" distL="114300" distR="114300" simplePos="0" relativeHeight="251662336" behindDoc="0" locked="0" layoutInCell="1" allowOverlap="1">
                      <wp:simplePos x="0" y="0"/>
                      <wp:positionH relativeFrom="column">
                        <wp:posOffset>1186815</wp:posOffset>
                      </wp:positionH>
                      <wp:positionV relativeFrom="paragraph">
                        <wp:posOffset>121285</wp:posOffset>
                      </wp:positionV>
                      <wp:extent cx="580390" cy="30226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580390" cy="302260"/>
                              </a:xfrm>
                              <a:prstGeom prst="rect">
                                <a:avLst/>
                              </a:prstGeom>
                              <a:noFill/>
                              <a:ln>
                                <a:noFill/>
                              </a:ln>
                            </wps:spPr>
                            <wps:txbx>
                              <w:txbxContent>
                                <w:p w14:paraId="0F937F90">
                                  <w:r>
                                    <w:rPr>
                                      <w:rFonts w:hint="eastAsia"/>
                                    </w:rPr>
                                    <w:t>35.9</w:t>
                                  </w:r>
                                </w:p>
                              </w:txbxContent>
                            </wps:txbx>
                            <wps:bodyPr upright="1"/>
                          </wps:wsp>
                        </a:graphicData>
                      </a:graphic>
                    </wp:anchor>
                  </w:drawing>
                </mc:Choice>
                <mc:Fallback>
                  <w:pict>
                    <v:shape id="_x0000_s1026" o:spid="_x0000_s1026" o:spt="202" type="#_x0000_t202" style="position:absolute;left:0pt;margin-left:93.45pt;margin-top:9.55pt;height:23.8pt;width:45.7pt;z-index:251662336;mso-width-relative:page;mso-height-relative:page;" filled="f" stroked="f" coordsize="21600,21600" o:gfxdata="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1sxUFtcA&#10;AAAJAQAADwAAAAAAAAABACAAAAAiAAAAZHJzL2Rvd25yZXYueG1sUEsBAhQAFAAAAAgAh07iQI7C&#10;EwGuAQAATwMAAA4AAAAAAAAAAQAgAAAAJgEAAGRycy9lMm9Eb2MueG1sUEsFBgAAAAAGAAYAWQEA&#10;AEYFAAAAAA==&#10;">
                      <v:fill on="f" focussize="0,0"/>
                      <v:stroke on="f"/>
                      <v:imagedata o:title=""/>
                      <o:lock v:ext="edit" aspectratio="f"/>
                      <v:textbox>
                        <w:txbxContent>
                          <w:p w14:paraId="0F937F90">
                            <w:r>
                              <w:rPr>
                                <w:rFonts w:hint="eastAsia"/>
                              </w:rPr>
                              <w:t>35.9</w:t>
                            </w:r>
                          </w:p>
                        </w:txbxContent>
                      </v:textbox>
                    </v:shape>
                  </w:pict>
                </mc:Fallback>
              </mc:AlternateContent>
            </w:r>
          </w:p>
          <w:p w14:paraId="0A98861F">
            <w:pPr>
              <w:tabs>
                <w:tab w:val="left" w:pos="3052"/>
              </w:tabs>
              <w:spacing w:line="440" w:lineRule="exact"/>
              <w:ind w:firstLine="480" w:firstLineChars="200"/>
              <w:rPr>
                <w:bCs/>
                <w:sz w:val="24"/>
              </w:rPr>
            </w:pPr>
            <w:r>
              <w:rPr>
                <w:bCs/>
                <w:sz w:val="24"/>
              </w:rPr>
              <mc:AlternateContent>
                <mc:Choice Requires="wps">
                  <w:drawing>
                    <wp:anchor distT="0" distB="0" distL="114300" distR="114300" simplePos="0" relativeHeight="251660288"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0288;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59264;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1A78B3A8">
            <w:pPr>
              <w:adjustRightInd w:val="0"/>
              <w:snapToGrid w:val="0"/>
              <w:spacing w:line="440" w:lineRule="exact"/>
              <w:jc w:val="center"/>
              <w:rPr>
                <w:sz w:val="24"/>
                <w:szCs w:val="22"/>
              </w:rPr>
            </w:pPr>
          </w:p>
          <w:p w14:paraId="2390F3B9">
            <w:pPr>
              <w:adjustRightInd w:val="0"/>
              <w:snapToGrid w:val="0"/>
              <w:spacing w:line="440" w:lineRule="exact"/>
              <w:ind w:firstLine="480" w:firstLineChars="200"/>
              <w:rPr>
                <w:sz w:val="24"/>
              </w:rPr>
            </w:pPr>
            <w:r>
              <w:rPr>
                <w:sz w:val="24"/>
              </w:rPr>
              <w:t>（2）供电</w:t>
            </w:r>
          </w:p>
          <w:p w14:paraId="0AE2C2D2">
            <w:pPr>
              <w:adjustRightInd w:val="0"/>
              <w:snapToGrid w:val="0"/>
              <w:spacing w:line="440" w:lineRule="exact"/>
              <w:ind w:firstLine="480" w:firstLineChars="200"/>
              <w:rPr>
                <w:sz w:val="24"/>
              </w:rPr>
            </w:pPr>
            <w:bookmarkStart w:id="8" w:name="_Hlk163495180"/>
            <w:r>
              <w:rPr>
                <w:sz w:val="24"/>
              </w:rPr>
              <w:t>项目</w:t>
            </w:r>
            <w:r>
              <w:rPr>
                <w:rFonts w:hint="eastAsia"/>
                <w:sz w:val="24"/>
              </w:rPr>
              <w:t>用电引自札萨克镇供电网</w:t>
            </w:r>
            <w:r>
              <w:rPr>
                <w:sz w:val="24"/>
              </w:rPr>
              <w:t>，</w:t>
            </w:r>
            <w:r>
              <w:rPr>
                <w:rFonts w:hint="eastAsia"/>
                <w:sz w:val="24"/>
              </w:rPr>
              <w:t>本次新增年用电量为2</w:t>
            </w:r>
            <w:r>
              <w:rPr>
                <w:sz w:val="24"/>
              </w:rPr>
              <w:t>万kW·h。</w:t>
            </w:r>
            <w:bookmarkEnd w:id="8"/>
          </w:p>
          <w:p w14:paraId="3858B81F">
            <w:pPr>
              <w:adjustRightInd w:val="0"/>
              <w:snapToGrid w:val="0"/>
              <w:spacing w:line="440" w:lineRule="exact"/>
              <w:ind w:firstLine="480" w:firstLineChars="200"/>
              <w:rPr>
                <w:sz w:val="24"/>
              </w:rPr>
            </w:pPr>
            <w:r>
              <w:rPr>
                <w:sz w:val="24"/>
              </w:rPr>
              <w:t>（3）供热</w:t>
            </w:r>
            <w:r>
              <w:rPr>
                <w:rFonts w:hint="eastAsia"/>
                <w:sz w:val="24"/>
              </w:rPr>
              <w:t xml:space="preserve"> </w:t>
            </w:r>
          </w:p>
          <w:p w14:paraId="3E9C6231">
            <w:pPr>
              <w:adjustRightInd w:val="0"/>
              <w:snapToGrid w:val="0"/>
              <w:spacing w:line="440" w:lineRule="exact"/>
              <w:ind w:firstLine="480" w:firstLineChars="200"/>
              <w:rPr>
                <w:sz w:val="24"/>
              </w:rPr>
            </w:pPr>
            <w:r>
              <w:rPr>
                <w:rFonts w:hint="eastAsia"/>
                <w:sz w:val="24"/>
              </w:rPr>
              <w:t>项目冬季生产厂房不采暖，办公宿舍区依托现有供暖设施。</w:t>
            </w:r>
          </w:p>
          <w:p w14:paraId="106FBEFB">
            <w:pPr>
              <w:adjustRightInd w:val="0"/>
              <w:snapToGrid w:val="0"/>
              <w:spacing w:line="440" w:lineRule="exact"/>
              <w:ind w:firstLine="482" w:firstLineChars="200"/>
              <w:rPr>
                <w:b/>
                <w:bCs/>
                <w:sz w:val="24"/>
                <w:szCs w:val="22"/>
              </w:rPr>
            </w:pPr>
            <w:r>
              <w:rPr>
                <w:b/>
                <w:bCs/>
                <w:sz w:val="24"/>
                <w:szCs w:val="22"/>
              </w:rPr>
              <w:t>13、劳动定员及工作制度</w:t>
            </w:r>
          </w:p>
          <w:p w14:paraId="29FE5A1C">
            <w:pPr>
              <w:adjustRightInd w:val="0"/>
              <w:snapToGrid w:val="0"/>
              <w:spacing w:line="440" w:lineRule="exact"/>
              <w:ind w:firstLine="480" w:firstLineChars="200"/>
              <w:rPr>
                <w:sz w:val="24"/>
                <w:szCs w:val="22"/>
              </w:rPr>
            </w:pPr>
            <w:bookmarkStart w:id="9" w:name="_Hlk163495020"/>
            <w:r>
              <w:rPr>
                <w:rFonts w:hint="eastAsia"/>
                <w:sz w:val="24"/>
                <w:szCs w:val="22"/>
              </w:rPr>
              <w:t>本次不新增劳动定员，现有</w:t>
            </w:r>
            <w:r>
              <w:rPr>
                <w:sz w:val="24"/>
                <w:szCs w:val="22"/>
              </w:rPr>
              <w:t>劳动定员</w:t>
            </w:r>
            <w:r>
              <w:rPr>
                <w:rFonts w:hint="eastAsia"/>
                <w:sz w:val="24"/>
                <w:szCs w:val="22"/>
              </w:rPr>
              <w:t>30</w:t>
            </w:r>
            <w:r>
              <w:rPr>
                <w:sz w:val="24"/>
                <w:szCs w:val="22"/>
              </w:rPr>
              <w:t>人，年工作日</w:t>
            </w:r>
            <w:r>
              <w:rPr>
                <w:rFonts w:hint="eastAsia"/>
                <w:sz w:val="24"/>
                <w:szCs w:val="22"/>
              </w:rPr>
              <w:t>30</w:t>
            </w:r>
            <w:r>
              <w:rPr>
                <w:sz w:val="24"/>
                <w:szCs w:val="22"/>
              </w:rPr>
              <w:t>0天，</w:t>
            </w:r>
            <w:r>
              <w:rPr>
                <w:rFonts w:hint="eastAsia"/>
                <w:sz w:val="24"/>
                <w:szCs w:val="22"/>
              </w:rPr>
              <w:t>二</w:t>
            </w:r>
            <w:r>
              <w:rPr>
                <w:sz w:val="24"/>
                <w:szCs w:val="22"/>
              </w:rPr>
              <w:t>班工作制，每班8</w:t>
            </w:r>
            <w:r>
              <w:rPr>
                <w:rFonts w:hint="eastAsia"/>
                <w:sz w:val="24"/>
                <w:szCs w:val="22"/>
              </w:rPr>
              <w:t>h</w:t>
            </w:r>
            <w:r>
              <w:rPr>
                <w:sz w:val="24"/>
                <w:szCs w:val="22"/>
              </w:rPr>
              <w:t>。</w:t>
            </w:r>
            <w:bookmarkEnd w:id="9"/>
          </w:p>
          <w:p w14:paraId="1DD39D1F">
            <w:pPr>
              <w:adjustRightInd w:val="0"/>
              <w:snapToGrid w:val="0"/>
              <w:spacing w:line="440" w:lineRule="exact"/>
              <w:ind w:firstLine="482" w:firstLineChars="200"/>
              <w:rPr>
                <w:b/>
                <w:bCs/>
                <w:sz w:val="24"/>
                <w:szCs w:val="22"/>
              </w:rPr>
            </w:pPr>
            <w:r>
              <w:rPr>
                <w:b/>
                <w:bCs/>
                <w:sz w:val="24"/>
                <w:szCs w:val="22"/>
              </w:rPr>
              <w:t>14、施工进度</w:t>
            </w:r>
          </w:p>
          <w:p w14:paraId="5A3F6389">
            <w:pPr>
              <w:adjustRightInd w:val="0"/>
              <w:snapToGrid w:val="0"/>
              <w:spacing w:line="440" w:lineRule="exact"/>
              <w:ind w:firstLine="480" w:firstLineChars="200"/>
              <w:rPr>
                <w:sz w:val="24"/>
                <w:szCs w:val="22"/>
              </w:rPr>
            </w:pPr>
            <w:r>
              <w:rPr>
                <w:sz w:val="24"/>
                <w:szCs w:val="22"/>
              </w:rPr>
              <w:t>项目</w:t>
            </w:r>
            <w:r>
              <w:rPr>
                <w:rFonts w:hint="eastAsia"/>
                <w:sz w:val="24"/>
                <w:szCs w:val="22"/>
              </w:rPr>
              <w:t>已</w:t>
            </w:r>
            <w:r>
              <w:rPr>
                <w:sz w:val="24"/>
                <w:szCs w:val="22"/>
              </w:rPr>
              <w:t>建成投产。</w:t>
            </w:r>
          </w:p>
        </w:tc>
      </w:tr>
      <w:tr w14:paraId="2B079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10" w:type="pct"/>
            <w:vAlign w:val="center"/>
          </w:tcPr>
          <w:p w14:paraId="705DC0A4">
            <w:pPr>
              <w:pStyle w:val="22"/>
              <w:widowControl w:val="0"/>
              <w:adjustRightInd w:val="0"/>
              <w:snapToGrid w:val="0"/>
              <w:spacing w:before="0" w:beforeAutospacing="0" w:after="0" w:afterAutospacing="0"/>
              <w:jc w:val="center"/>
              <w:rPr>
                <w:rFonts w:hint="eastAsia" w:cs="宋体"/>
                <w:szCs w:val="24"/>
              </w:rPr>
            </w:pPr>
            <w:r>
              <w:rPr>
                <w:rFonts w:hint="eastAsia" w:cs="宋体"/>
                <w:szCs w:val="24"/>
              </w:rPr>
              <w:t xml:space="preserve"> 工艺流程和产排污环节</w:t>
            </w:r>
          </w:p>
        </w:tc>
        <w:tc>
          <w:tcPr>
            <w:tcW w:w="4790" w:type="pct"/>
          </w:tcPr>
          <w:p w14:paraId="57B45128">
            <w:pPr>
              <w:adjustRightInd w:val="0"/>
              <w:snapToGrid w:val="0"/>
              <w:spacing w:line="440" w:lineRule="exact"/>
              <w:jc w:val="left"/>
              <w:rPr>
                <w:b/>
                <w:sz w:val="24"/>
              </w:rPr>
            </w:pPr>
            <w:r>
              <w:rPr>
                <w:b/>
                <w:bCs/>
                <w:sz w:val="24"/>
                <w:szCs w:val="32"/>
              </w:rPr>
              <w:t>工艺流程简述（图示）：</w:t>
            </w:r>
          </w:p>
          <w:p w14:paraId="3B9A55DB">
            <w:pPr>
              <w:widowControl/>
              <w:spacing w:line="360" w:lineRule="auto"/>
              <w:rPr>
                <w:b/>
                <w:kern w:val="0"/>
                <w:sz w:val="24"/>
              </w:rPr>
            </w:pPr>
            <w:r>
              <w:rPr>
                <w:b/>
                <w:kern w:val="0"/>
                <w:sz w:val="24"/>
              </w:rPr>
              <w:t>一、施工期工艺流程及产污节点</w:t>
            </w:r>
          </w:p>
          <w:p w14:paraId="2ADC82BC">
            <w:pPr>
              <w:spacing w:line="360" w:lineRule="auto"/>
              <w:ind w:firstLine="480" w:firstLineChars="200"/>
              <w:jc w:val="left"/>
            </w:pPr>
            <w:r>
              <w:rPr>
                <w:rFonts w:hint="eastAsia"/>
                <w:sz w:val="24"/>
              </w:rPr>
              <w:t>施工期间要进行基础工程、主体工程、工程验收等工程的建设，这些工序将产生噪声、扬尘、固体废弃物、少量污水和废气等污染物。施工流程及排污节点见图2-2。</w:t>
            </w:r>
          </w:p>
          <w:p w14:paraId="68902768">
            <w:pPr>
              <w:spacing w:line="360" w:lineRule="auto"/>
              <w:jc w:val="left"/>
            </w:pPr>
            <w:r>
              <w:object>
                <v:shape id="_x0000_i1025" o:spt="75" type="#_x0000_t75" style="height:157.5pt;width:405pt;" o:ole="t" filled="f" o:preferrelative="t" stroked="f" coordsize="21600,21600">
                  <v:path/>
                  <v:fill on="f" focussize="0,0"/>
                  <v:stroke on="f" joinstyle="miter"/>
                  <v:imagedata r:id="rId12" o:title=""/>
                  <o:lock v:ext="edit" aspectratio="t"/>
                  <w10:wrap type="none"/>
                  <w10:anchorlock/>
                </v:shape>
                <o:OLEObject Type="Embed" ProgID="Visio.Drawing.15" ShapeID="_x0000_i1025" DrawAspect="Content" ObjectID="_1468075725" r:id="rId11">
                  <o:LockedField>false</o:LockedField>
                </o:OLEObject>
              </w:object>
            </w:r>
          </w:p>
          <w:p w14:paraId="0955C318">
            <w:pPr>
              <w:spacing w:line="430" w:lineRule="exact"/>
              <w:jc w:val="center"/>
              <w:rPr>
                <w:sz w:val="24"/>
                <w:szCs w:val="22"/>
              </w:rPr>
            </w:pPr>
            <w:r>
              <w:rPr>
                <w:b/>
                <w:sz w:val="24"/>
              </w:rPr>
              <w:t>图2</w:t>
            </w:r>
            <w:r>
              <w:rPr>
                <w:rFonts w:hint="eastAsia"/>
                <w:b/>
                <w:sz w:val="24"/>
              </w:rPr>
              <w:t>-2       施工</w:t>
            </w:r>
            <w:r>
              <w:rPr>
                <w:b/>
                <w:sz w:val="24"/>
              </w:rPr>
              <w:t>期工艺流程及产污节点图</w:t>
            </w:r>
          </w:p>
          <w:p w14:paraId="3A2A1482">
            <w:pPr>
              <w:spacing w:line="430" w:lineRule="exact"/>
              <w:ind w:firstLine="480" w:firstLineChars="200"/>
              <w:rPr>
                <w:sz w:val="24"/>
                <w:szCs w:val="22"/>
              </w:rPr>
            </w:pPr>
            <w:r>
              <w:rPr>
                <w:rFonts w:hint="eastAsia"/>
                <w:sz w:val="24"/>
                <w:szCs w:val="22"/>
              </w:rPr>
              <w:t>施工期主要污染工序：</w:t>
            </w:r>
          </w:p>
          <w:p w14:paraId="7B61A02E">
            <w:pPr>
              <w:spacing w:line="430" w:lineRule="exact"/>
              <w:ind w:firstLine="480" w:firstLineChars="200"/>
              <w:rPr>
                <w:sz w:val="24"/>
                <w:szCs w:val="22"/>
              </w:rPr>
            </w:pPr>
            <w:r>
              <w:rPr>
                <w:rFonts w:hint="eastAsia"/>
                <w:sz w:val="24"/>
                <w:szCs w:val="22"/>
              </w:rPr>
              <w:t>（1）废气：施工过程中产生的废气主要来自建筑材料运输及装卸过程产生的扬尘、</w:t>
            </w:r>
            <w:r>
              <w:rPr>
                <w:rFonts w:hint="eastAsia"/>
                <w:sz w:val="24"/>
              </w:rPr>
              <w:t>汽车尾气及施工机械废气。</w:t>
            </w:r>
          </w:p>
          <w:p w14:paraId="6B4B068F">
            <w:pPr>
              <w:spacing w:line="430" w:lineRule="exact"/>
              <w:ind w:firstLine="480" w:firstLineChars="200"/>
              <w:rPr>
                <w:sz w:val="24"/>
                <w:szCs w:val="22"/>
              </w:rPr>
            </w:pPr>
            <w:r>
              <w:rPr>
                <w:rFonts w:hint="eastAsia"/>
                <w:sz w:val="24"/>
                <w:szCs w:val="22"/>
              </w:rPr>
              <w:t>（2）废水：施工过程中产生的施工废水及施工人员产生的生活污水。</w:t>
            </w:r>
          </w:p>
          <w:p w14:paraId="384793E9">
            <w:pPr>
              <w:spacing w:line="430" w:lineRule="exact"/>
              <w:ind w:firstLine="480" w:firstLineChars="200"/>
              <w:rPr>
                <w:sz w:val="24"/>
                <w:szCs w:val="22"/>
              </w:rPr>
            </w:pPr>
            <w:r>
              <w:rPr>
                <w:rFonts w:hint="eastAsia"/>
                <w:sz w:val="24"/>
                <w:szCs w:val="22"/>
              </w:rPr>
              <w:t>（3）固废：施工过程中产生的建筑垃圾以及施工人员产生的生活垃圾。</w:t>
            </w:r>
          </w:p>
          <w:p w14:paraId="2D022424">
            <w:pPr>
              <w:spacing w:line="430" w:lineRule="exact"/>
              <w:ind w:firstLine="480" w:firstLineChars="200"/>
              <w:rPr>
                <w:sz w:val="24"/>
                <w:szCs w:val="22"/>
              </w:rPr>
            </w:pPr>
            <w:r>
              <w:rPr>
                <w:rFonts w:hint="eastAsia"/>
                <w:sz w:val="24"/>
                <w:szCs w:val="22"/>
              </w:rPr>
              <w:t>（4）噪声：施工过程中各种施工机械设备和运输工具噪声。</w:t>
            </w:r>
          </w:p>
          <w:p w14:paraId="46315265">
            <w:pPr>
              <w:spacing w:line="430" w:lineRule="exact"/>
              <w:rPr>
                <w:sz w:val="24"/>
                <w:szCs w:val="22"/>
              </w:rPr>
            </w:pPr>
            <w:r>
              <w:rPr>
                <w:rFonts w:hint="eastAsia"/>
                <w:b/>
                <w:kern w:val="0"/>
                <w:sz w:val="24"/>
              </w:rPr>
              <w:t>二</w:t>
            </w:r>
            <w:r>
              <w:rPr>
                <w:b/>
                <w:kern w:val="0"/>
                <w:sz w:val="24"/>
              </w:rPr>
              <w:t>、</w:t>
            </w:r>
            <w:r>
              <w:rPr>
                <w:rFonts w:hint="eastAsia"/>
                <w:b/>
                <w:kern w:val="0"/>
                <w:sz w:val="24"/>
              </w:rPr>
              <w:t>运营</w:t>
            </w:r>
            <w:r>
              <w:rPr>
                <w:b/>
                <w:kern w:val="0"/>
                <w:sz w:val="24"/>
              </w:rPr>
              <w:t>期工艺流程及产污节点</w:t>
            </w:r>
          </w:p>
          <w:p w14:paraId="6D32B3F2">
            <w:pPr>
              <w:spacing w:line="430" w:lineRule="exact"/>
              <w:ind w:firstLine="480" w:firstLineChars="200"/>
              <w:rPr>
                <w:sz w:val="24"/>
                <w:szCs w:val="22"/>
              </w:rPr>
            </w:pPr>
            <w:r>
              <w:rPr>
                <w:rFonts w:hint="eastAsia"/>
                <w:sz w:val="24"/>
                <w:szCs w:val="22"/>
              </w:rPr>
              <w:t>项目运营期为钢架全封闭环保煤棚。原煤运输到煤棚后，在煤棚内储存，然后精煤从洗选工序中产出后，在煤棚中储存，后经过煤棚装载设施装到运输车后，经电子地磅进行称重后出售。</w:t>
            </w:r>
          </w:p>
          <w:p w14:paraId="4D2E4127">
            <w:pPr>
              <w:spacing w:line="430" w:lineRule="exact"/>
              <w:ind w:firstLine="480" w:firstLineChars="200"/>
              <w:rPr>
                <w:sz w:val="24"/>
                <w:szCs w:val="22"/>
              </w:rPr>
            </w:pPr>
            <w:r>
              <w:rPr>
                <w:rFonts w:hint="eastAsia"/>
                <w:sz w:val="24"/>
                <w:szCs w:val="22"/>
              </w:rPr>
              <w:t>运营期主要污染工序：</w:t>
            </w:r>
          </w:p>
          <w:p w14:paraId="028640ED">
            <w:pPr>
              <w:spacing w:line="430" w:lineRule="exact"/>
              <w:ind w:firstLine="480" w:firstLineChars="200"/>
              <w:rPr>
                <w:sz w:val="24"/>
                <w:szCs w:val="22"/>
              </w:rPr>
            </w:pPr>
            <w:r>
              <w:rPr>
                <w:rFonts w:hint="eastAsia"/>
                <w:sz w:val="24"/>
                <w:szCs w:val="22"/>
              </w:rPr>
              <w:t>（1）废气：煤炭储存及装载粉尘、运输过程产生的粉尘。</w:t>
            </w:r>
          </w:p>
          <w:p w14:paraId="737569B5">
            <w:pPr>
              <w:spacing w:line="430" w:lineRule="exact"/>
              <w:ind w:firstLine="480" w:firstLineChars="200"/>
              <w:rPr>
                <w:sz w:val="24"/>
                <w:szCs w:val="22"/>
              </w:rPr>
            </w:pPr>
            <w:r>
              <w:rPr>
                <w:rFonts w:hint="eastAsia"/>
                <w:sz w:val="24"/>
                <w:szCs w:val="22"/>
              </w:rPr>
              <w:t>（2）废水：项目无新增生产废水排放；</w:t>
            </w:r>
            <w:r>
              <w:rPr>
                <w:rFonts w:hint="eastAsia"/>
                <w:sz w:val="24"/>
              </w:rPr>
              <w:t>不新增劳动定员，无新增生活废水。</w:t>
            </w:r>
          </w:p>
          <w:p w14:paraId="7A654C00">
            <w:pPr>
              <w:spacing w:line="430" w:lineRule="exact"/>
              <w:ind w:firstLine="480" w:firstLineChars="200"/>
              <w:rPr>
                <w:sz w:val="24"/>
                <w:szCs w:val="22"/>
              </w:rPr>
            </w:pPr>
            <w:r>
              <w:rPr>
                <w:rFonts w:hint="eastAsia"/>
                <w:sz w:val="24"/>
                <w:szCs w:val="22"/>
              </w:rPr>
              <w:t>（3）噪声：主要为煤炭转载时产生的噪声，声压级为80～90dB(A)。</w:t>
            </w:r>
          </w:p>
          <w:p w14:paraId="1B218786">
            <w:pPr>
              <w:spacing w:line="430" w:lineRule="exact"/>
              <w:ind w:firstLine="480" w:firstLineChars="200"/>
              <w:rPr>
                <w:sz w:val="24"/>
                <w:szCs w:val="22"/>
              </w:rPr>
            </w:pPr>
            <w:r>
              <w:rPr>
                <w:rFonts w:hint="eastAsia"/>
                <w:sz w:val="24"/>
                <w:szCs w:val="22"/>
              </w:rPr>
              <w:t>（4）固废：本项目为煤棚扩建项目，不涉及生产设备，因此运营期无新增危废及一般固废产生。</w:t>
            </w:r>
          </w:p>
          <w:p w14:paraId="1E6F4BC1">
            <w:pPr>
              <w:spacing w:line="430" w:lineRule="exact"/>
              <w:ind w:firstLine="480" w:firstLineChars="200"/>
              <w:rPr>
                <w:sz w:val="24"/>
                <w:szCs w:val="22"/>
              </w:rPr>
            </w:pPr>
            <w:r>
              <w:rPr>
                <w:rFonts w:hint="eastAsia"/>
                <w:sz w:val="24"/>
                <w:szCs w:val="22"/>
              </w:rPr>
              <w:t>本次不新增劳动定员，无新增生活垃圾。</w:t>
            </w:r>
          </w:p>
          <w:p w14:paraId="628094B9">
            <w:pPr>
              <w:adjustRightInd w:val="0"/>
              <w:snapToGrid w:val="0"/>
              <w:spacing w:line="440" w:lineRule="exact"/>
              <w:ind w:firstLine="480" w:firstLineChars="200"/>
              <w:rPr>
                <w:rFonts w:hint="eastAsia" w:ascii="宋体" w:hAnsi="宋体"/>
                <w:bCs/>
                <w:sz w:val="24"/>
              </w:rPr>
            </w:pPr>
          </w:p>
          <w:p w14:paraId="3206944E">
            <w:pPr>
              <w:adjustRightInd w:val="0"/>
              <w:snapToGrid w:val="0"/>
              <w:spacing w:line="440" w:lineRule="exact"/>
              <w:ind w:firstLine="480" w:firstLineChars="200"/>
              <w:rPr>
                <w:rFonts w:hint="eastAsia" w:ascii="宋体" w:hAnsi="宋体"/>
                <w:bCs/>
                <w:sz w:val="24"/>
              </w:rPr>
            </w:pPr>
          </w:p>
          <w:p w14:paraId="22F1082A">
            <w:pPr>
              <w:adjustRightInd w:val="0"/>
              <w:snapToGrid w:val="0"/>
              <w:spacing w:line="440" w:lineRule="exact"/>
              <w:ind w:firstLine="480" w:firstLineChars="200"/>
              <w:rPr>
                <w:rFonts w:hint="eastAsia" w:ascii="宋体" w:hAnsi="宋体"/>
                <w:bCs/>
                <w:sz w:val="24"/>
              </w:rPr>
            </w:pPr>
          </w:p>
          <w:p w14:paraId="2EB9DAB2">
            <w:pPr>
              <w:adjustRightInd w:val="0"/>
              <w:snapToGrid w:val="0"/>
              <w:spacing w:line="440" w:lineRule="exact"/>
              <w:ind w:firstLine="480" w:firstLineChars="200"/>
              <w:rPr>
                <w:rFonts w:hint="eastAsia" w:ascii="宋体" w:hAnsi="宋体"/>
                <w:bCs/>
                <w:sz w:val="24"/>
              </w:rPr>
            </w:pPr>
          </w:p>
        </w:tc>
      </w:tr>
    </w:tbl>
    <w:p w14:paraId="5E754A1E">
      <w:pPr>
        <w:pStyle w:val="22"/>
        <w:widowControl w:val="0"/>
        <w:adjustRightInd w:val="0"/>
        <w:snapToGrid w:val="0"/>
        <w:spacing w:before="0" w:beforeAutospacing="0" w:after="0" w:afterAutospacing="0"/>
        <w:jc w:val="center"/>
        <w:rPr>
          <w:rFonts w:hint="eastAsia" w:cs="宋体"/>
          <w:szCs w:val="24"/>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389E91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19" w:hRule="atLeast"/>
          <w:jc w:val="center"/>
        </w:trPr>
        <w:tc>
          <w:tcPr>
            <w:tcW w:w="210" w:type="pct"/>
            <w:vAlign w:val="center"/>
          </w:tcPr>
          <w:p w14:paraId="54A94201">
            <w:pPr>
              <w:pStyle w:val="22"/>
              <w:widowControl w:val="0"/>
              <w:adjustRightInd w:val="0"/>
              <w:snapToGrid w:val="0"/>
              <w:spacing w:before="0" w:beforeAutospacing="0" w:after="0" w:afterAutospacing="0"/>
              <w:jc w:val="center"/>
              <w:rPr>
                <w:rFonts w:hint="eastAsia" w:cs="宋体"/>
                <w:szCs w:val="24"/>
              </w:rPr>
            </w:pPr>
            <w:r>
              <w:rPr>
                <w:rFonts w:hint="eastAsia" w:cs="宋体"/>
                <w:bCs/>
                <w:kern w:val="2"/>
                <w:szCs w:val="24"/>
              </w:rPr>
              <w:t>与项目有关的原有环境污染问题</w:t>
            </w:r>
          </w:p>
        </w:tc>
        <w:tc>
          <w:tcPr>
            <w:tcW w:w="4790" w:type="pct"/>
          </w:tcPr>
          <w:p w14:paraId="7C5609C9">
            <w:pPr>
              <w:spacing w:line="440" w:lineRule="exact"/>
              <w:ind w:firstLine="482" w:firstLineChars="200"/>
              <w:rPr>
                <w:b/>
                <w:bCs/>
                <w:iCs/>
                <w:kern w:val="0"/>
                <w:sz w:val="24"/>
                <w:szCs w:val="22"/>
              </w:rPr>
            </w:pPr>
            <w:r>
              <w:rPr>
                <w:b/>
                <w:bCs/>
                <w:iCs/>
                <w:kern w:val="0"/>
                <w:sz w:val="24"/>
                <w:szCs w:val="22"/>
              </w:rPr>
              <w:t>1、</w:t>
            </w:r>
            <w:r>
              <w:rPr>
                <w:rFonts w:hint="eastAsia"/>
                <w:b/>
                <w:bCs/>
                <w:iCs/>
                <w:kern w:val="0"/>
                <w:sz w:val="24"/>
                <w:szCs w:val="22"/>
              </w:rPr>
              <w:t>伊金霍洛旗兴达洗煤厂（普通合伙）基本</w:t>
            </w:r>
            <w:r>
              <w:rPr>
                <w:b/>
                <w:bCs/>
                <w:iCs/>
                <w:kern w:val="0"/>
                <w:sz w:val="24"/>
                <w:szCs w:val="22"/>
              </w:rPr>
              <w:t>情况</w:t>
            </w:r>
          </w:p>
          <w:p w14:paraId="4BD46848">
            <w:pPr>
              <w:adjustRightInd w:val="0"/>
              <w:snapToGrid w:val="0"/>
              <w:spacing w:line="440" w:lineRule="exact"/>
              <w:ind w:firstLine="480" w:firstLineChars="200"/>
              <w:rPr>
                <w:sz w:val="24"/>
              </w:rPr>
            </w:pPr>
            <w:r>
              <w:rPr>
                <w:rFonts w:hint="eastAsia"/>
                <w:sz w:val="24"/>
              </w:rPr>
              <w:t>伊金霍洛旗兴达洗煤厂（普通合伙）</w:t>
            </w:r>
            <w:r>
              <w:rPr>
                <w:sz w:val="24"/>
              </w:rPr>
              <w:t>成立于 20</w:t>
            </w:r>
            <w:r>
              <w:rPr>
                <w:rFonts w:hint="eastAsia"/>
                <w:sz w:val="24"/>
              </w:rPr>
              <w:t>09</w:t>
            </w:r>
            <w:r>
              <w:rPr>
                <w:sz w:val="24"/>
              </w:rPr>
              <w:t xml:space="preserve"> 年</w:t>
            </w:r>
            <w:r>
              <w:rPr>
                <w:rFonts w:hint="eastAsia"/>
                <w:sz w:val="24"/>
              </w:rPr>
              <w:t>6</w:t>
            </w:r>
            <w:r>
              <w:rPr>
                <w:sz w:val="24"/>
              </w:rPr>
              <w:t>月</w:t>
            </w:r>
            <w:r>
              <w:rPr>
                <w:rFonts w:hint="eastAsia"/>
                <w:sz w:val="24"/>
              </w:rPr>
              <w:t>24</w:t>
            </w:r>
            <w:r>
              <w:rPr>
                <w:sz w:val="24"/>
              </w:rPr>
              <w:t>日，位于</w:t>
            </w:r>
            <w:r>
              <w:rPr>
                <w:rFonts w:hint="eastAsia"/>
                <w:sz w:val="24"/>
              </w:rPr>
              <w:t>伊金霍洛旗札萨克镇哈日木呼尔村三社。</w:t>
            </w:r>
          </w:p>
          <w:p w14:paraId="39106D1C">
            <w:pPr>
              <w:adjustRightInd w:val="0"/>
              <w:snapToGrid w:val="0"/>
              <w:spacing w:line="440" w:lineRule="exact"/>
              <w:ind w:firstLine="480" w:firstLineChars="200"/>
              <w:rPr>
                <w:iCs/>
                <w:kern w:val="0"/>
                <w:sz w:val="24"/>
                <w:szCs w:val="22"/>
              </w:rPr>
            </w:pPr>
            <w:r>
              <w:rPr>
                <w:rFonts w:hint="eastAsia"/>
                <w:iCs/>
                <w:sz w:val="24"/>
              </w:rPr>
              <w:t>2015年7月， 委托河南蓝森环保科技有限公司编制完成了《伊金霍洛旗兴达洗煤厂120万t/a选煤厂项目环境影响报告书》， 于</w:t>
            </w:r>
            <w:r>
              <w:rPr>
                <w:rFonts w:hint="eastAsia"/>
                <w:iCs/>
                <w:sz w:val="24"/>
                <w:lang w:eastAsia="zh-CN"/>
              </w:rPr>
              <w:t>2015年8月31日</w:t>
            </w:r>
            <w:r>
              <w:rPr>
                <w:rFonts w:hint="eastAsia"/>
                <w:iCs/>
                <w:sz w:val="24"/>
              </w:rPr>
              <w:t>通过了原鄂尔多斯市环境保护局审批（鄂环评字〔2015〕308号）；2016年10月12日，通过原鄂尔多斯市环境保护局的竣工环境保护验收（鄂环监字〔2016〕111号）。</w:t>
            </w:r>
          </w:p>
          <w:p w14:paraId="4636A888">
            <w:pPr>
              <w:adjustRightInd w:val="0"/>
              <w:snapToGrid w:val="0"/>
              <w:spacing w:line="440" w:lineRule="exact"/>
              <w:ind w:firstLine="480" w:firstLineChars="200"/>
              <w:rPr>
                <w:iCs/>
                <w:kern w:val="0"/>
                <w:sz w:val="24"/>
                <w:szCs w:val="22"/>
              </w:rPr>
            </w:pPr>
            <w:r>
              <w:rPr>
                <w:rFonts w:hint="eastAsia"/>
                <w:iCs/>
                <w:kern w:val="0"/>
                <w:sz w:val="24"/>
                <w:szCs w:val="22"/>
              </w:rPr>
              <w:t>2020年5月，企业首次进行排污许可登记，有效期为</w:t>
            </w:r>
            <w:r>
              <w:rPr>
                <w:rFonts w:hint="eastAsia"/>
                <w:iCs/>
                <w:kern w:val="0"/>
                <w:sz w:val="24"/>
                <w:szCs w:val="22"/>
                <w:lang w:eastAsia="zh-CN"/>
              </w:rPr>
              <w:t>2020年5月29日</w:t>
            </w:r>
            <w:r>
              <w:rPr>
                <w:rFonts w:hint="eastAsia"/>
                <w:iCs/>
                <w:kern w:val="0"/>
                <w:sz w:val="24"/>
                <w:szCs w:val="22"/>
              </w:rPr>
              <w:t>至</w:t>
            </w:r>
            <w:r>
              <w:rPr>
                <w:rFonts w:hint="eastAsia"/>
                <w:iCs/>
                <w:kern w:val="0"/>
                <w:sz w:val="24"/>
                <w:szCs w:val="22"/>
                <w:lang w:eastAsia="zh-CN"/>
              </w:rPr>
              <w:t>2025年5月28日</w:t>
            </w:r>
            <w:r>
              <w:rPr>
                <w:rFonts w:hint="eastAsia"/>
                <w:iCs/>
                <w:kern w:val="0"/>
                <w:sz w:val="24"/>
                <w:szCs w:val="22"/>
              </w:rPr>
              <w:t>。企业自2022年下半年开始，停产至今，因此在排污许可登记到期后，未及时延续。目前，企业已重新对排污许可进行了登记，编号：</w:t>
            </w:r>
            <w:r>
              <w:rPr>
                <w:iCs/>
                <w:kern w:val="0"/>
                <w:sz w:val="24"/>
                <w:szCs w:val="22"/>
              </w:rPr>
              <w:t>91150627097245257E001Z</w:t>
            </w:r>
            <w:r>
              <w:rPr>
                <w:rFonts w:hint="eastAsia"/>
                <w:iCs/>
                <w:kern w:val="0"/>
                <w:sz w:val="24"/>
                <w:szCs w:val="22"/>
              </w:rPr>
              <w:t>，有效期为</w:t>
            </w:r>
            <w:r>
              <w:rPr>
                <w:rFonts w:hint="eastAsia"/>
                <w:iCs/>
                <w:kern w:val="0"/>
                <w:sz w:val="24"/>
                <w:szCs w:val="22"/>
                <w:lang w:eastAsia="zh-CN"/>
              </w:rPr>
              <w:t>2025年7月7日</w:t>
            </w:r>
            <w:r>
              <w:rPr>
                <w:rFonts w:hint="eastAsia"/>
                <w:iCs/>
                <w:kern w:val="0"/>
                <w:sz w:val="24"/>
                <w:szCs w:val="22"/>
              </w:rPr>
              <w:t>至</w:t>
            </w:r>
            <w:r>
              <w:rPr>
                <w:rFonts w:hint="eastAsia"/>
                <w:iCs/>
                <w:kern w:val="0"/>
                <w:sz w:val="24"/>
                <w:szCs w:val="22"/>
                <w:lang w:eastAsia="zh-CN"/>
              </w:rPr>
              <w:t>2030年7月6日</w:t>
            </w:r>
            <w:r>
              <w:rPr>
                <w:rFonts w:hint="eastAsia"/>
                <w:iCs/>
                <w:kern w:val="0"/>
                <w:sz w:val="24"/>
                <w:szCs w:val="22"/>
              </w:rPr>
              <w:t>。</w:t>
            </w:r>
          </w:p>
          <w:p w14:paraId="39B9C417">
            <w:pPr>
              <w:spacing w:line="440" w:lineRule="exact"/>
              <w:ind w:firstLine="482" w:firstLineChars="200"/>
              <w:rPr>
                <w:b/>
                <w:sz w:val="24"/>
              </w:rPr>
            </w:pPr>
            <w:r>
              <w:rPr>
                <w:b/>
                <w:kern w:val="0"/>
                <w:sz w:val="24"/>
                <w:szCs w:val="22"/>
              </w:rPr>
              <w:t>2</w:t>
            </w:r>
            <w:r>
              <w:rPr>
                <w:rFonts w:hint="eastAsia"/>
                <w:b/>
                <w:kern w:val="0"/>
                <w:sz w:val="24"/>
                <w:szCs w:val="22"/>
              </w:rPr>
              <w:t>、</w:t>
            </w:r>
            <w:r>
              <w:rPr>
                <w:rFonts w:hint="eastAsia"/>
                <w:b/>
                <w:snapToGrid w:val="0"/>
                <w:sz w:val="24"/>
              </w:rPr>
              <w:t>现有工程污染防治措施及污染物排放量</w:t>
            </w:r>
          </w:p>
          <w:p w14:paraId="26A48631">
            <w:pPr>
              <w:spacing w:line="420" w:lineRule="exact"/>
              <w:ind w:firstLine="480" w:firstLineChars="200"/>
              <w:rPr>
                <w:kern w:val="0"/>
                <w:sz w:val="24"/>
                <w:szCs w:val="22"/>
                <w:u w:val="single"/>
              </w:rPr>
            </w:pPr>
            <w:r>
              <w:rPr>
                <w:rFonts w:hint="eastAsia"/>
                <w:iCs/>
                <w:kern w:val="0"/>
                <w:sz w:val="24"/>
                <w:szCs w:val="22"/>
              </w:rPr>
              <w:t>企业自2022年下半年开始，停产至今，因此现有工程监测数据为2022年停产前最近的例行</w:t>
            </w:r>
            <w:r>
              <w:rPr>
                <w:rFonts w:hint="eastAsia"/>
                <w:iCs/>
                <w:kern w:val="0"/>
                <w:sz w:val="24"/>
                <w:szCs w:val="22"/>
                <w:lang w:eastAsia="zh-CN"/>
              </w:rPr>
              <w:t>监测数据</w:t>
            </w:r>
            <w:r>
              <w:rPr>
                <w:rFonts w:hint="eastAsia"/>
                <w:kern w:val="0"/>
                <w:sz w:val="24"/>
                <w:szCs w:val="22"/>
              </w:rPr>
              <w:t>（编号：</w:t>
            </w:r>
            <w:r>
              <w:rPr>
                <w:kern w:val="0"/>
                <w:sz w:val="24"/>
                <w:szCs w:val="22"/>
              </w:rPr>
              <w:t>TF/BG-2022-440</w:t>
            </w:r>
            <w:r>
              <w:rPr>
                <w:rFonts w:hint="eastAsia"/>
                <w:kern w:val="0"/>
                <w:sz w:val="24"/>
                <w:szCs w:val="22"/>
              </w:rPr>
              <w:t>），项目现有工程各污染防治措施及达标排放情况一览表见下表。</w:t>
            </w:r>
          </w:p>
          <w:p w14:paraId="10BCC57E">
            <w:pPr>
              <w:spacing w:line="420" w:lineRule="exact"/>
              <w:ind w:firstLine="480"/>
              <w:rPr>
                <w:kern w:val="0"/>
                <w:sz w:val="24"/>
                <w:szCs w:val="22"/>
              </w:rPr>
            </w:pPr>
            <w:r>
              <w:rPr>
                <w:rFonts w:hint="eastAsia"/>
                <w:kern w:val="0"/>
                <w:sz w:val="24"/>
                <w:szCs w:val="22"/>
              </w:rPr>
              <w:t>（1）</w:t>
            </w:r>
            <w:r>
              <w:rPr>
                <w:kern w:val="0"/>
                <w:sz w:val="24"/>
                <w:szCs w:val="22"/>
              </w:rPr>
              <w:t>废气污染物</w:t>
            </w:r>
          </w:p>
          <w:p w14:paraId="34F13563">
            <w:pPr>
              <w:spacing w:line="420" w:lineRule="exact"/>
              <w:ind w:firstLine="480" w:firstLineChars="200"/>
              <w:rPr>
                <w:kern w:val="0"/>
                <w:sz w:val="24"/>
                <w:szCs w:val="22"/>
              </w:rPr>
            </w:pPr>
            <w:r>
              <w:rPr>
                <w:kern w:val="0"/>
                <w:sz w:val="24"/>
                <w:szCs w:val="22"/>
              </w:rPr>
              <w:t>现有工程废气污染物治理措施及排放情况见表2-</w:t>
            </w:r>
            <w:r>
              <w:rPr>
                <w:rFonts w:hint="eastAsia"/>
                <w:kern w:val="0"/>
                <w:sz w:val="24"/>
                <w:szCs w:val="22"/>
              </w:rPr>
              <w:t>5</w:t>
            </w:r>
            <w:r>
              <w:rPr>
                <w:kern w:val="0"/>
                <w:sz w:val="24"/>
                <w:szCs w:val="22"/>
              </w:rPr>
              <w:t>。</w:t>
            </w:r>
          </w:p>
          <w:p w14:paraId="2499DCCD">
            <w:pPr>
              <w:spacing w:line="440" w:lineRule="exact"/>
              <w:ind w:firstLine="482" w:firstLineChars="200"/>
              <w:rPr>
                <w:b/>
                <w:kern w:val="0"/>
                <w:sz w:val="24"/>
                <w:szCs w:val="22"/>
              </w:rPr>
            </w:pPr>
            <w:r>
              <w:rPr>
                <w:b/>
                <w:kern w:val="0"/>
                <w:sz w:val="24"/>
                <w:szCs w:val="22"/>
              </w:rPr>
              <w:t>表2-</w:t>
            </w:r>
            <w:r>
              <w:rPr>
                <w:rFonts w:hint="eastAsia"/>
                <w:b/>
                <w:kern w:val="0"/>
                <w:sz w:val="24"/>
                <w:szCs w:val="22"/>
              </w:rPr>
              <w:t>5</w:t>
            </w:r>
            <w:r>
              <w:rPr>
                <w:b/>
                <w:kern w:val="0"/>
                <w:sz w:val="24"/>
                <w:szCs w:val="22"/>
              </w:rPr>
              <w:t xml:space="preserve">   </w:t>
            </w:r>
            <w:r>
              <w:rPr>
                <w:rFonts w:hint="eastAsia"/>
                <w:b/>
                <w:kern w:val="0"/>
                <w:sz w:val="24"/>
                <w:szCs w:val="22"/>
              </w:rPr>
              <w:t xml:space="preserve"> </w:t>
            </w:r>
            <w:r>
              <w:rPr>
                <w:b/>
                <w:kern w:val="0"/>
                <w:sz w:val="24"/>
                <w:szCs w:val="22"/>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36E4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3DB8630A">
                  <w:pPr>
                    <w:widowControl/>
                    <w:adjustRightInd w:val="0"/>
                    <w:snapToGrid w:val="0"/>
                    <w:spacing w:line="360" w:lineRule="exact"/>
                    <w:jc w:val="center"/>
                    <w:rPr>
                      <w:kern w:val="0"/>
                      <w:szCs w:val="21"/>
                    </w:rPr>
                  </w:pPr>
                  <w:r>
                    <w:rPr>
                      <w:kern w:val="0"/>
                      <w:szCs w:val="21"/>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65BC43CF">
                  <w:pPr>
                    <w:widowControl/>
                    <w:adjustRightInd w:val="0"/>
                    <w:snapToGrid w:val="0"/>
                    <w:spacing w:line="360" w:lineRule="exact"/>
                    <w:jc w:val="center"/>
                    <w:rPr>
                      <w:kern w:val="0"/>
                      <w:szCs w:val="21"/>
                    </w:rPr>
                  </w:pPr>
                  <w:r>
                    <w:rPr>
                      <w:kern w:val="0"/>
                      <w:szCs w:val="21"/>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0282397D">
                  <w:pPr>
                    <w:widowControl/>
                    <w:adjustRightInd w:val="0"/>
                    <w:snapToGrid w:val="0"/>
                    <w:spacing w:line="360" w:lineRule="exact"/>
                    <w:jc w:val="center"/>
                    <w:rPr>
                      <w:kern w:val="0"/>
                      <w:szCs w:val="21"/>
                    </w:rPr>
                  </w:pPr>
                  <w:r>
                    <w:rPr>
                      <w:kern w:val="0"/>
                      <w:szCs w:val="21"/>
                    </w:rPr>
                    <w:t>排放浓度</w:t>
                  </w:r>
                  <w:r>
                    <w:rPr>
                      <w:rFonts w:hint="eastAsia"/>
                      <w:kern w:val="0"/>
                      <w:szCs w:val="21"/>
                    </w:rPr>
                    <w:t>mg</w:t>
                  </w:r>
                  <w:r>
                    <w:rPr>
                      <w:rFonts w:hint="eastAsia"/>
                      <w:snapToGrid w:val="0"/>
                      <w:kern w:val="0"/>
                      <w:sz w:val="24"/>
                    </w:rPr>
                    <w:t>/m</w:t>
                  </w:r>
                  <w:r>
                    <w:rPr>
                      <w:rFonts w:hint="eastAsia"/>
                      <w:snapToGrid w:val="0"/>
                      <w:kern w:val="0"/>
                      <w:sz w:val="24"/>
                      <w:vertAlign w:val="superscript"/>
                    </w:rPr>
                    <w:t>3</w:t>
                  </w:r>
                </w:p>
              </w:tc>
              <w:tc>
                <w:tcPr>
                  <w:tcW w:w="1820" w:type="pct"/>
                  <w:tcBorders>
                    <w:top w:val="single" w:color="auto" w:sz="4" w:space="0"/>
                    <w:left w:val="single" w:color="auto" w:sz="4" w:space="0"/>
                    <w:bottom w:val="single" w:color="auto" w:sz="4" w:space="0"/>
                    <w:right w:val="single" w:color="auto" w:sz="4" w:space="0"/>
                  </w:tcBorders>
                  <w:vAlign w:val="center"/>
                </w:tcPr>
                <w:p w14:paraId="58E4295B">
                  <w:pPr>
                    <w:widowControl/>
                    <w:adjustRightInd w:val="0"/>
                    <w:snapToGrid w:val="0"/>
                    <w:spacing w:line="360" w:lineRule="exact"/>
                    <w:jc w:val="center"/>
                    <w:rPr>
                      <w:kern w:val="0"/>
                      <w:szCs w:val="21"/>
                    </w:rPr>
                  </w:pPr>
                  <w:r>
                    <w:rPr>
                      <w:kern w:val="0"/>
                      <w:szCs w:val="21"/>
                    </w:rPr>
                    <w:t>措施及排放去向</w:t>
                  </w:r>
                </w:p>
              </w:tc>
              <w:tc>
                <w:tcPr>
                  <w:tcW w:w="721" w:type="pct"/>
                  <w:tcBorders>
                    <w:top w:val="single" w:color="auto" w:sz="4" w:space="0"/>
                    <w:left w:val="single" w:color="auto" w:sz="4" w:space="0"/>
                    <w:bottom w:val="single" w:color="auto" w:sz="4" w:space="0"/>
                    <w:right w:val="single" w:color="auto" w:sz="4" w:space="0"/>
                  </w:tcBorders>
                  <w:vAlign w:val="center"/>
                </w:tcPr>
                <w:p w14:paraId="441363B3">
                  <w:pPr>
                    <w:widowControl/>
                    <w:adjustRightInd w:val="0"/>
                    <w:snapToGrid w:val="0"/>
                    <w:spacing w:line="360" w:lineRule="exact"/>
                    <w:jc w:val="center"/>
                    <w:rPr>
                      <w:kern w:val="0"/>
                      <w:szCs w:val="21"/>
                    </w:rPr>
                  </w:pPr>
                  <w:r>
                    <w:rPr>
                      <w:rFonts w:hint="eastAsia"/>
                      <w:kern w:val="0"/>
                      <w:szCs w:val="21"/>
                    </w:rPr>
                    <w:t>标准限值</w:t>
                  </w:r>
                </w:p>
              </w:tc>
            </w:tr>
            <w:tr w14:paraId="5A6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45" w:hRule="exact"/>
                <w:jc w:val="center"/>
              </w:trPr>
              <w:tc>
                <w:tcPr>
                  <w:tcW w:w="672" w:type="pct"/>
                  <w:tcBorders>
                    <w:left w:val="single" w:color="auto" w:sz="4" w:space="0"/>
                    <w:right w:val="single" w:color="auto" w:sz="4" w:space="0"/>
                  </w:tcBorders>
                  <w:vAlign w:val="center"/>
                </w:tcPr>
                <w:p w14:paraId="7AF99E21">
                  <w:pPr>
                    <w:widowControl/>
                    <w:adjustRightInd w:val="0"/>
                    <w:snapToGrid w:val="0"/>
                    <w:spacing w:line="360" w:lineRule="exact"/>
                    <w:jc w:val="center"/>
                    <w:rPr>
                      <w:kern w:val="0"/>
                      <w:szCs w:val="21"/>
                    </w:rPr>
                  </w:pPr>
                  <w:r>
                    <w:rPr>
                      <w:rFonts w:hint="eastAsia"/>
                      <w:kern w:val="0"/>
                      <w:szCs w:val="21"/>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345664">
                  <w:pPr>
                    <w:widowControl/>
                    <w:adjustRightInd w:val="0"/>
                    <w:snapToGrid w:val="0"/>
                    <w:spacing w:line="360" w:lineRule="exact"/>
                    <w:jc w:val="center"/>
                    <w:rPr>
                      <w:kern w:val="0"/>
                      <w:szCs w:val="21"/>
                    </w:rPr>
                  </w:pPr>
                  <w:r>
                    <w:rPr>
                      <w:rFonts w:hint="eastAsia"/>
                      <w:kern w:val="0"/>
                      <w:szCs w:val="21"/>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53E324A7">
                  <w:pPr>
                    <w:widowControl/>
                    <w:adjustRightInd w:val="0"/>
                    <w:snapToGrid w:val="0"/>
                    <w:spacing w:line="360" w:lineRule="exact"/>
                    <w:jc w:val="center"/>
                    <w:rPr>
                      <w:szCs w:val="21"/>
                    </w:rPr>
                  </w:pPr>
                  <w:r>
                    <w:rPr>
                      <w:rFonts w:hint="eastAsia"/>
                      <w:szCs w:val="21"/>
                    </w:rPr>
                    <w:t>0.496</w:t>
                  </w:r>
                </w:p>
              </w:tc>
              <w:tc>
                <w:tcPr>
                  <w:tcW w:w="1820" w:type="pct"/>
                  <w:tcBorders>
                    <w:left w:val="single" w:color="auto" w:sz="4" w:space="0"/>
                    <w:right w:val="single" w:color="auto" w:sz="4" w:space="0"/>
                  </w:tcBorders>
                  <w:vAlign w:val="center"/>
                </w:tcPr>
                <w:p w14:paraId="4C01EAD7">
                  <w:pPr>
                    <w:widowControl/>
                    <w:adjustRightInd w:val="0"/>
                    <w:snapToGrid w:val="0"/>
                    <w:spacing w:line="360" w:lineRule="exact"/>
                    <w:rPr>
                      <w:kern w:val="0"/>
                      <w:szCs w:val="21"/>
                    </w:rPr>
                  </w:pPr>
                  <w:r>
                    <w:rPr>
                      <w:rFonts w:hint="eastAsia"/>
                      <w:kern w:val="0"/>
                      <w:szCs w:val="21"/>
                    </w:rPr>
                    <w:t>煤棚全封闭，车间内均配备喷雾抑尘装置。场内道路绿化，封闭运输，定期洒水，厂区地面及进出厂区道路硬化。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009B2196">
                  <w:pPr>
                    <w:widowControl/>
                    <w:adjustRightInd w:val="0"/>
                    <w:snapToGrid w:val="0"/>
                    <w:spacing w:line="360" w:lineRule="exact"/>
                    <w:jc w:val="center"/>
                    <w:rPr>
                      <w:szCs w:val="21"/>
                    </w:rPr>
                  </w:pPr>
                  <w:r>
                    <w:rPr>
                      <w:szCs w:val="21"/>
                    </w:rPr>
                    <w:t>1.0</w:t>
                  </w:r>
                  <w:r>
                    <w:rPr>
                      <w:kern w:val="0"/>
                      <w:szCs w:val="21"/>
                    </w:rPr>
                    <w:t>mg/m</w:t>
                  </w:r>
                  <w:r>
                    <w:rPr>
                      <w:kern w:val="0"/>
                      <w:szCs w:val="21"/>
                      <w:vertAlign w:val="superscript"/>
                    </w:rPr>
                    <w:t>3</w:t>
                  </w:r>
                </w:p>
              </w:tc>
            </w:tr>
          </w:tbl>
          <w:p w14:paraId="4EEE27FC">
            <w:pPr>
              <w:spacing w:line="440" w:lineRule="exact"/>
              <w:ind w:firstLine="480" w:firstLineChars="200"/>
              <w:rPr>
                <w:bCs/>
                <w:sz w:val="24"/>
              </w:rPr>
            </w:pPr>
            <w:r>
              <w:rPr>
                <w:bCs/>
                <w:sz w:val="24"/>
              </w:rPr>
              <w:t>（2）废水</w:t>
            </w:r>
          </w:p>
          <w:p w14:paraId="2180BFB2">
            <w:pPr>
              <w:spacing w:line="440" w:lineRule="exact"/>
              <w:ind w:firstLine="480" w:firstLineChars="200"/>
              <w:rPr>
                <w:bCs/>
                <w:sz w:val="24"/>
              </w:rPr>
            </w:pPr>
            <w:r>
              <w:rPr>
                <w:rFonts w:hint="eastAsia" w:ascii="宋体" w:hAnsi="宋体"/>
                <w:bCs/>
                <w:sz w:val="24"/>
              </w:rPr>
              <w:t>①</w:t>
            </w:r>
            <w:r>
              <w:rPr>
                <w:rFonts w:hint="eastAsia"/>
                <w:bCs/>
                <w:sz w:val="24"/>
              </w:rPr>
              <w:t>生活污水</w:t>
            </w:r>
          </w:p>
          <w:p w14:paraId="6346DEA3">
            <w:pPr>
              <w:spacing w:line="440" w:lineRule="exact"/>
              <w:ind w:firstLine="480" w:firstLineChars="200"/>
              <w:rPr>
                <w:bCs/>
                <w:sz w:val="24"/>
              </w:rPr>
            </w:pPr>
            <w:r>
              <w:rPr>
                <w:rFonts w:hint="eastAsia"/>
                <w:bCs/>
                <w:sz w:val="24"/>
              </w:rPr>
              <w:t>生活污水经化粪池预处理后，进入厂区地埋式一体化污水处理设备处理，处理后用于厂区绿化、泼洒抑尘。</w:t>
            </w:r>
          </w:p>
          <w:p w14:paraId="30D7FE4A">
            <w:pPr>
              <w:spacing w:line="440" w:lineRule="exact"/>
              <w:ind w:firstLine="480" w:firstLineChars="200"/>
              <w:rPr>
                <w:bCs/>
                <w:sz w:val="24"/>
              </w:rPr>
            </w:pPr>
            <w:r>
              <w:rPr>
                <w:rFonts w:hint="eastAsia" w:ascii="宋体" w:hAnsi="宋体"/>
                <w:bCs/>
                <w:sz w:val="24"/>
              </w:rPr>
              <w:t>②</w:t>
            </w:r>
            <w:r>
              <w:rPr>
                <w:rFonts w:hint="eastAsia"/>
                <w:bCs/>
                <w:sz w:val="24"/>
              </w:rPr>
              <w:t xml:space="preserve"> 生产废水</w:t>
            </w:r>
          </w:p>
          <w:p w14:paraId="69432603">
            <w:pPr>
              <w:spacing w:line="440" w:lineRule="exact"/>
              <w:ind w:firstLine="480" w:firstLineChars="200"/>
              <w:rPr>
                <w:bCs/>
                <w:sz w:val="24"/>
              </w:rPr>
            </w:pPr>
            <w:r>
              <w:rPr>
                <w:rFonts w:hint="eastAsia"/>
                <w:bCs/>
                <w:sz w:val="24"/>
              </w:rPr>
              <w:t>煤泥水闭路循环，不外排，2座容积分别为1800m</w:t>
            </w:r>
            <w:r>
              <w:rPr>
                <w:rFonts w:hint="eastAsia"/>
                <w:bCs/>
                <w:sz w:val="24"/>
                <w:vertAlign w:val="superscript"/>
              </w:rPr>
              <w:t>3</w:t>
            </w:r>
            <w:r>
              <w:rPr>
                <w:rFonts w:hint="eastAsia"/>
                <w:bCs/>
                <w:sz w:val="24"/>
              </w:rPr>
              <w:t>的锥形浓缩池（1座为事故水池），经浓缩机浓缩后回用于洗煤工序；设置 1 座容积1008m</w:t>
            </w:r>
            <w:r>
              <w:rPr>
                <w:rFonts w:hint="eastAsia"/>
                <w:bCs/>
                <w:sz w:val="24"/>
                <w:vertAlign w:val="superscript"/>
              </w:rPr>
              <w:t>3</w:t>
            </w:r>
            <w:r>
              <w:rPr>
                <w:rFonts w:hint="eastAsia"/>
                <w:bCs/>
                <w:sz w:val="24"/>
              </w:rPr>
              <w:t>循环水池，厂区车间、产品煤棚采取混凝土硬化防渗措施。</w:t>
            </w:r>
          </w:p>
          <w:p w14:paraId="501625B8">
            <w:pPr>
              <w:spacing w:line="440" w:lineRule="exact"/>
              <w:ind w:firstLine="480" w:firstLineChars="200"/>
              <w:rPr>
                <w:bCs/>
                <w:sz w:val="24"/>
              </w:rPr>
            </w:pPr>
            <w:r>
              <w:rPr>
                <w:rFonts w:hint="eastAsia" w:ascii="宋体" w:hAnsi="宋体"/>
                <w:bCs/>
                <w:sz w:val="24"/>
              </w:rPr>
              <w:t>③</w:t>
            </w:r>
            <w:r>
              <w:rPr>
                <w:rFonts w:hint="eastAsia"/>
                <w:bCs/>
                <w:sz w:val="24"/>
              </w:rPr>
              <w:t xml:space="preserve"> 初期雨水</w:t>
            </w:r>
          </w:p>
          <w:p w14:paraId="7CB1DB82">
            <w:pPr>
              <w:spacing w:line="440" w:lineRule="exact"/>
              <w:ind w:firstLine="480" w:firstLineChars="200"/>
              <w:rPr>
                <w:bCs/>
                <w:sz w:val="24"/>
              </w:rPr>
            </w:pPr>
            <w:r>
              <w:rPr>
                <w:rFonts w:hint="eastAsia"/>
                <w:bCs/>
                <w:sz w:val="24"/>
              </w:rPr>
              <w:t>厂区地势低处设 1个 50m</w:t>
            </w:r>
            <w:r>
              <w:rPr>
                <w:rFonts w:hint="eastAsia"/>
                <w:bCs/>
                <w:sz w:val="24"/>
                <w:vertAlign w:val="superscript"/>
              </w:rPr>
              <w:t>3</w:t>
            </w:r>
            <w:r>
              <w:rPr>
                <w:rFonts w:hint="eastAsia"/>
                <w:bCs/>
                <w:sz w:val="24"/>
              </w:rPr>
              <w:t>初期雨水池（混凝土结构），对初期雨水进行收</w:t>
            </w:r>
            <w:r>
              <w:rPr>
                <w:rFonts w:hint="eastAsia"/>
                <w:bCs/>
                <w:sz w:val="24"/>
              </w:rPr>
              <w:cr/>
            </w:r>
            <w:r>
              <w:rPr>
                <w:rFonts w:hint="eastAsia"/>
                <w:bCs/>
                <w:sz w:val="24"/>
              </w:rPr>
              <w:t>集，经沉淀后，用于厂区洒水抑尘。</w:t>
            </w:r>
          </w:p>
          <w:p w14:paraId="4E3EF7FF">
            <w:pPr>
              <w:spacing w:line="440" w:lineRule="exact"/>
              <w:ind w:firstLine="480" w:firstLineChars="200"/>
              <w:rPr>
                <w:sz w:val="24"/>
              </w:rPr>
            </w:pPr>
            <w:r>
              <w:rPr>
                <w:sz w:val="24"/>
              </w:rPr>
              <w:t>（3）噪声污染源及防治措施</w:t>
            </w:r>
          </w:p>
          <w:p w14:paraId="60BCCF85">
            <w:pPr>
              <w:spacing w:line="440" w:lineRule="exact"/>
              <w:ind w:firstLine="525" w:firstLineChars="218"/>
              <w:rPr>
                <w:b/>
                <w:kern w:val="0"/>
                <w:sz w:val="24"/>
              </w:rPr>
            </w:pPr>
            <w:r>
              <w:rPr>
                <w:rFonts w:hint="eastAsia"/>
                <w:b/>
                <w:kern w:val="0"/>
                <w:sz w:val="24"/>
              </w:rPr>
              <w:t>表</w:t>
            </w:r>
            <w:r>
              <w:rPr>
                <w:b/>
                <w:kern w:val="0"/>
                <w:sz w:val="24"/>
              </w:rPr>
              <w:t>2-</w:t>
            </w:r>
            <w:r>
              <w:rPr>
                <w:rFonts w:hint="eastAsia"/>
                <w:b/>
                <w:kern w:val="0"/>
                <w:sz w:val="24"/>
              </w:rPr>
              <w:t>6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377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46721202">
                  <w:pPr>
                    <w:kinsoku w:val="0"/>
                    <w:overflowPunct w:val="0"/>
                    <w:autoSpaceDE w:val="0"/>
                    <w:autoSpaceDN w:val="0"/>
                    <w:snapToGrid w:val="0"/>
                    <w:spacing w:line="360" w:lineRule="exact"/>
                    <w:jc w:val="center"/>
                    <w:rPr>
                      <w:kern w:val="0"/>
                      <w:szCs w:val="21"/>
                    </w:rPr>
                  </w:pPr>
                  <w:r>
                    <w:rPr>
                      <w:kern w:val="0"/>
                      <w:szCs w:val="21"/>
                    </w:rPr>
                    <w:t>污染源</w:t>
                  </w:r>
                </w:p>
              </w:tc>
              <w:tc>
                <w:tcPr>
                  <w:tcW w:w="1612" w:type="dxa"/>
                  <w:vMerge w:val="restart"/>
                  <w:vAlign w:val="center"/>
                </w:tcPr>
                <w:p w14:paraId="2129B7C3">
                  <w:pPr>
                    <w:kinsoku w:val="0"/>
                    <w:overflowPunct w:val="0"/>
                    <w:autoSpaceDE w:val="0"/>
                    <w:autoSpaceDN w:val="0"/>
                    <w:snapToGrid w:val="0"/>
                    <w:spacing w:line="360" w:lineRule="exact"/>
                    <w:jc w:val="center"/>
                    <w:rPr>
                      <w:spacing w:val="-2"/>
                      <w:kern w:val="0"/>
                      <w:szCs w:val="21"/>
                    </w:rPr>
                  </w:pPr>
                  <w:r>
                    <w:rPr>
                      <w:spacing w:val="-2"/>
                      <w:kern w:val="0"/>
                      <w:szCs w:val="21"/>
                    </w:rPr>
                    <w:t>环保措施</w:t>
                  </w:r>
                </w:p>
              </w:tc>
              <w:tc>
                <w:tcPr>
                  <w:tcW w:w="1842" w:type="dxa"/>
                  <w:vMerge w:val="restart"/>
                  <w:vAlign w:val="center"/>
                </w:tcPr>
                <w:p w14:paraId="587B6FEE">
                  <w:pPr>
                    <w:kinsoku w:val="0"/>
                    <w:overflowPunct w:val="0"/>
                    <w:autoSpaceDE w:val="0"/>
                    <w:autoSpaceDN w:val="0"/>
                    <w:snapToGrid w:val="0"/>
                    <w:spacing w:line="360" w:lineRule="exact"/>
                    <w:jc w:val="center"/>
                    <w:rPr>
                      <w:kern w:val="0"/>
                      <w:szCs w:val="21"/>
                    </w:rPr>
                  </w:pPr>
                  <w:r>
                    <w:rPr>
                      <w:kern w:val="0"/>
                      <w:szCs w:val="21"/>
                    </w:rPr>
                    <w:t>标准来源</w:t>
                  </w:r>
                </w:p>
              </w:tc>
              <w:tc>
                <w:tcPr>
                  <w:tcW w:w="993" w:type="dxa"/>
                  <w:vMerge w:val="restart"/>
                  <w:vAlign w:val="center"/>
                </w:tcPr>
                <w:p w14:paraId="1281F13A">
                  <w:pPr>
                    <w:kinsoku w:val="0"/>
                    <w:overflowPunct w:val="0"/>
                    <w:autoSpaceDE w:val="0"/>
                    <w:autoSpaceDN w:val="0"/>
                    <w:snapToGrid w:val="0"/>
                    <w:spacing w:line="360" w:lineRule="exact"/>
                    <w:jc w:val="center"/>
                    <w:rPr>
                      <w:kern w:val="0"/>
                      <w:szCs w:val="21"/>
                    </w:rPr>
                  </w:pPr>
                  <w:r>
                    <w:rPr>
                      <w:kern w:val="0"/>
                      <w:szCs w:val="21"/>
                    </w:rPr>
                    <w:t>标准值</w:t>
                  </w:r>
                </w:p>
                <w:p w14:paraId="1E1009E6">
                  <w:pPr>
                    <w:kinsoku w:val="0"/>
                    <w:overflowPunct w:val="0"/>
                    <w:autoSpaceDE w:val="0"/>
                    <w:autoSpaceDN w:val="0"/>
                    <w:snapToGrid w:val="0"/>
                    <w:spacing w:line="360" w:lineRule="exact"/>
                    <w:jc w:val="center"/>
                    <w:rPr>
                      <w:kern w:val="0"/>
                      <w:szCs w:val="21"/>
                    </w:rPr>
                  </w:pPr>
                  <w:r>
                    <w:rPr>
                      <w:kern w:val="0"/>
                      <w:szCs w:val="21"/>
                    </w:rPr>
                    <w:t>dB（A）</w:t>
                  </w:r>
                </w:p>
              </w:tc>
              <w:tc>
                <w:tcPr>
                  <w:tcW w:w="992" w:type="dxa"/>
                  <w:vMerge w:val="restart"/>
                  <w:vAlign w:val="center"/>
                </w:tcPr>
                <w:p w14:paraId="68588F80">
                  <w:pPr>
                    <w:kinsoku w:val="0"/>
                    <w:overflowPunct w:val="0"/>
                    <w:autoSpaceDE w:val="0"/>
                    <w:autoSpaceDN w:val="0"/>
                    <w:snapToGrid w:val="0"/>
                    <w:spacing w:line="360" w:lineRule="exact"/>
                    <w:jc w:val="center"/>
                    <w:rPr>
                      <w:kern w:val="0"/>
                      <w:szCs w:val="21"/>
                    </w:rPr>
                  </w:pPr>
                  <w:r>
                    <w:rPr>
                      <w:rFonts w:hint="eastAsia"/>
                      <w:kern w:val="0"/>
                      <w:szCs w:val="21"/>
                    </w:rPr>
                    <w:t>位置</w:t>
                  </w:r>
                </w:p>
              </w:tc>
              <w:tc>
                <w:tcPr>
                  <w:tcW w:w="2248" w:type="dxa"/>
                  <w:gridSpan w:val="2"/>
                  <w:vAlign w:val="center"/>
                </w:tcPr>
                <w:p w14:paraId="2885FE43">
                  <w:pPr>
                    <w:kinsoku w:val="0"/>
                    <w:overflowPunct w:val="0"/>
                    <w:autoSpaceDE w:val="0"/>
                    <w:autoSpaceDN w:val="0"/>
                    <w:snapToGrid w:val="0"/>
                    <w:spacing w:line="360" w:lineRule="exact"/>
                    <w:jc w:val="center"/>
                    <w:rPr>
                      <w:kern w:val="0"/>
                      <w:szCs w:val="21"/>
                    </w:rPr>
                  </w:pPr>
                  <w:r>
                    <w:rPr>
                      <w:kern w:val="0"/>
                      <w:szCs w:val="21"/>
                    </w:rPr>
                    <w:t>监测数据</w:t>
                  </w:r>
                  <w:r>
                    <w:rPr>
                      <w:rFonts w:hint="eastAsia"/>
                      <w:kern w:val="0"/>
                      <w:szCs w:val="21"/>
                    </w:rPr>
                    <w:t>（dB（A））</w:t>
                  </w:r>
                </w:p>
              </w:tc>
            </w:tr>
            <w:tr w14:paraId="283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173940EC">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0A7C5436">
                  <w:pPr>
                    <w:kinsoku w:val="0"/>
                    <w:overflowPunct w:val="0"/>
                    <w:autoSpaceDE w:val="0"/>
                    <w:autoSpaceDN w:val="0"/>
                    <w:snapToGrid w:val="0"/>
                    <w:spacing w:line="360" w:lineRule="exact"/>
                    <w:jc w:val="center"/>
                    <w:rPr>
                      <w:spacing w:val="-2"/>
                      <w:kern w:val="0"/>
                      <w:szCs w:val="21"/>
                    </w:rPr>
                  </w:pPr>
                </w:p>
              </w:tc>
              <w:tc>
                <w:tcPr>
                  <w:tcW w:w="1842" w:type="dxa"/>
                  <w:vMerge w:val="continue"/>
                  <w:vAlign w:val="center"/>
                </w:tcPr>
                <w:p w14:paraId="5EB7511D">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39AFB9E6">
                  <w:pPr>
                    <w:kinsoku w:val="0"/>
                    <w:overflowPunct w:val="0"/>
                    <w:autoSpaceDE w:val="0"/>
                    <w:autoSpaceDN w:val="0"/>
                    <w:snapToGrid w:val="0"/>
                    <w:spacing w:line="360" w:lineRule="exact"/>
                    <w:jc w:val="center"/>
                    <w:rPr>
                      <w:kern w:val="0"/>
                      <w:szCs w:val="21"/>
                    </w:rPr>
                  </w:pPr>
                </w:p>
              </w:tc>
              <w:tc>
                <w:tcPr>
                  <w:tcW w:w="992" w:type="dxa"/>
                  <w:vMerge w:val="continue"/>
                  <w:vAlign w:val="center"/>
                </w:tcPr>
                <w:p w14:paraId="257B89C4">
                  <w:pPr>
                    <w:kinsoku w:val="0"/>
                    <w:overflowPunct w:val="0"/>
                    <w:autoSpaceDE w:val="0"/>
                    <w:autoSpaceDN w:val="0"/>
                    <w:snapToGrid w:val="0"/>
                    <w:spacing w:line="360" w:lineRule="exact"/>
                    <w:jc w:val="center"/>
                    <w:rPr>
                      <w:kern w:val="0"/>
                      <w:szCs w:val="21"/>
                    </w:rPr>
                  </w:pPr>
                </w:p>
              </w:tc>
              <w:tc>
                <w:tcPr>
                  <w:tcW w:w="1134" w:type="dxa"/>
                  <w:vAlign w:val="center"/>
                </w:tcPr>
                <w:p w14:paraId="0F60FC8C">
                  <w:pPr>
                    <w:kinsoku w:val="0"/>
                    <w:overflowPunct w:val="0"/>
                    <w:autoSpaceDE w:val="0"/>
                    <w:autoSpaceDN w:val="0"/>
                    <w:snapToGrid w:val="0"/>
                    <w:spacing w:line="360" w:lineRule="exact"/>
                    <w:jc w:val="center"/>
                    <w:rPr>
                      <w:kern w:val="0"/>
                      <w:szCs w:val="21"/>
                    </w:rPr>
                  </w:pPr>
                  <w:r>
                    <w:rPr>
                      <w:rFonts w:hint="eastAsia"/>
                      <w:kern w:val="0"/>
                      <w:szCs w:val="21"/>
                    </w:rPr>
                    <w:t>昼间</w:t>
                  </w:r>
                </w:p>
              </w:tc>
              <w:tc>
                <w:tcPr>
                  <w:tcW w:w="1114" w:type="dxa"/>
                  <w:vAlign w:val="center"/>
                </w:tcPr>
                <w:p w14:paraId="16C54042">
                  <w:pPr>
                    <w:kinsoku w:val="0"/>
                    <w:overflowPunct w:val="0"/>
                    <w:autoSpaceDE w:val="0"/>
                    <w:autoSpaceDN w:val="0"/>
                    <w:snapToGrid w:val="0"/>
                    <w:spacing w:line="360" w:lineRule="exact"/>
                    <w:jc w:val="center"/>
                    <w:rPr>
                      <w:kern w:val="0"/>
                      <w:szCs w:val="21"/>
                    </w:rPr>
                  </w:pPr>
                  <w:r>
                    <w:rPr>
                      <w:rFonts w:hint="eastAsia"/>
                      <w:kern w:val="0"/>
                      <w:szCs w:val="21"/>
                    </w:rPr>
                    <w:t>夜间</w:t>
                  </w:r>
                </w:p>
              </w:tc>
            </w:tr>
            <w:tr w14:paraId="1EE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0EA585C3">
                  <w:pPr>
                    <w:kinsoku w:val="0"/>
                    <w:overflowPunct w:val="0"/>
                    <w:autoSpaceDE w:val="0"/>
                    <w:autoSpaceDN w:val="0"/>
                    <w:snapToGrid w:val="0"/>
                    <w:spacing w:line="360" w:lineRule="exact"/>
                    <w:jc w:val="center"/>
                    <w:rPr>
                      <w:kern w:val="0"/>
                      <w:szCs w:val="21"/>
                    </w:rPr>
                  </w:pPr>
                  <w:r>
                    <w:rPr>
                      <w:kern w:val="0"/>
                      <w:szCs w:val="21"/>
                    </w:rPr>
                    <w:t>生产设备</w:t>
                  </w:r>
                  <w:r>
                    <w:rPr>
                      <w:rFonts w:hint="eastAsia"/>
                      <w:kern w:val="0"/>
                      <w:szCs w:val="21"/>
                    </w:rPr>
                    <w:t>、风机</w:t>
                  </w:r>
                </w:p>
              </w:tc>
              <w:tc>
                <w:tcPr>
                  <w:tcW w:w="1612" w:type="dxa"/>
                  <w:vMerge w:val="restart"/>
                  <w:vAlign w:val="center"/>
                </w:tcPr>
                <w:p w14:paraId="7F094F4B">
                  <w:pPr>
                    <w:kinsoku w:val="0"/>
                    <w:overflowPunct w:val="0"/>
                    <w:autoSpaceDE w:val="0"/>
                    <w:autoSpaceDN w:val="0"/>
                    <w:snapToGrid w:val="0"/>
                    <w:spacing w:line="360" w:lineRule="exact"/>
                    <w:rPr>
                      <w:spacing w:val="-2"/>
                      <w:kern w:val="0"/>
                      <w:szCs w:val="21"/>
                    </w:rPr>
                  </w:pPr>
                  <w:r>
                    <w:rPr>
                      <w:rFonts w:hint="eastAsia"/>
                      <w:spacing w:val="-2"/>
                      <w:kern w:val="0"/>
                      <w:szCs w:val="21"/>
                    </w:rPr>
                    <w:t>选用低噪声设备，基础减振，厂房隔声等措施</w:t>
                  </w:r>
                </w:p>
              </w:tc>
              <w:tc>
                <w:tcPr>
                  <w:tcW w:w="1842" w:type="dxa"/>
                  <w:vMerge w:val="restart"/>
                  <w:vAlign w:val="center"/>
                </w:tcPr>
                <w:p w14:paraId="2333FF10">
                  <w:pPr>
                    <w:kinsoku w:val="0"/>
                    <w:overflowPunct w:val="0"/>
                    <w:autoSpaceDE w:val="0"/>
                    <w:autoSpaceDN w:val="0"/>
                    <w:snapToGrid w:val="0"/>
                    <w:spacing w:line="360" w:lineRule="exact"/>
                    <w:rPr>
                      <w:kern w:val="0"/>
                      <w:szCs w:val="21"/>
                    </w:rPr>
                  </w:pPr>
                  <w:r>
                    <w:rPr>
                      <w:kern w:val="0"/>
                      <w:szCs w:val="21"/>
                    </w:rPr>
                    <w:t>《工业企业厂界环境噪声排放标准》（GB12348-2008）</w:t>
                  </w:r>
                  <w:r>
                    <w:rPr>
                      <w:rFonts w:hint="eastAsia"/>
                      <w:kern w:val="0"/>
                      <w:szCs w:val="21"/>
                    </w:rPr>
                    <w:t>2类</w:t>
                  </w:r>
                  <w:r>
                    <w:rPr>
                      <w:kern w:val="0"/>
                      <w:szCs w:val="21"/>
                    </w:rPr>
                    <w:t>标准</w:t>
                  </w:r>
                </w:p>
              </w:tc>
              <w:tc>
                <w:tcPr>
                  <w:tcW w:w="993" w:type="dxa"/>
                  <w:vMerge w:val="restart"/>
                  <w:vAlign w:val="center"/>
                </w:tcPr>
                <w:p w14:paraId="1CCCC462">
                  <w:pPr>
                    <w:kinsoku w:val="0"/>
                    <w:overflowPunct w:val="0"/>
                    <w:autoSpaceDE w:val="0"/>
                    <w:autoSpaceDN w:val="0"/>
                    <w:snapToGrid w:val="0"/>
                    <w:spacing w:line="360" w:lineRule="exact"/>
                    <w:jc w:val="center"/>
                    <w:rPr>
                      <w:kern w:val="0"/>
                      <w:szCs w:val="21"/>
                    </w:rPr>
                  </w:pPr>
                  <w:r>
                    <w:rPr>
                      <w:kern w:val="0"/>
                      <w:szCs w:val="21"/>
                    </w:rPr>
                    <w:t>昼间≤</w:t>
                  </w:r>
                  <w:r>
                    <w:rPr>
                      <w:rFonts w:hint="eastAsia"/>
                      <w:kern w:val="0"/>
                      <w:szCs w:val="21"/>
                    </w:rPr>
                    <w:t>60</w:t>
                  </w:r>
                </w:p>
                <w:p w14:paraId="7696A696">
                  <w:pPr>
                    <w:kinsoku w:val="0"/>
                    <w:overflowPunct w:val="0"/>
                    <w:autoSpaceDE w:val="0"/>
                    <w:autoSpaceDN w:val="0"/>
                    <w:snapToGrid w:val="0"/>
                    <w:spacing w:line="360" w:lineRule="exact"/>
                    <w:jc w:val="center"/>
                    <w:rPr>
                      <w:kern w:val="0"/>
                      <w:szCs w:val="21"/>
                    </w:rPr>
                  </w:pPr>
                  <w:r>
                    <w:rPr>
                      <w:kern w:val="0"/>
                      <w:szCs w:val="21"/>
                    </w:rPr>
                    <w:t>夜间≤</w:t>
                  </w:r>
                  <w:r>
                    <w:rPr>
                      <w:rFonts w:hint="eastAsia"/>
                      <w:kern w:val="0"/>
                      <w:szCs w:val="21"/>
                    </w:rPr>
                    <w:t>50</w:t>
                  </w:r>
                </w:p>
              </w:tc>
              <w:tc>
                <w:tcPr>
                  <w:tcW w:w="992" w:type="dxa"/>
                  <w:vAlign w:val="center"/>
                </w:tcPr>
                <w:p w14:paraId="0C81B12C">
                  <w:pPr>
                    <w:kinsoku w:val="0"/>
                    <w:overflowPunct w:val="0"/>
                    <w:autoSpaceDE w:val="0"/>
                    <w:autoSpaceDN w:val="0"/>
                    <w:snapToGrid w:val="0"/>
                    <w:spacing w:line="360" w:lineRule="exact"/>
                    <w:jc w:val="center"/>
                    <w:rPr>
                      <w:kern w:val="0"/>
                      <w:szCs w:val="21"/>
                    </w:rPr>
                  </w:pPr>
                  <w:r>
                    <w:rPr>
                      <w:rFonts w:hint="eastAsia"/>
                      <w:kern w:val="0"/>
                      <w:szCs w:val="21"/>
                    </w:rPr>
                    <w:t>东厂界</w:t>
                  </w:r>
                </w:p>
              </w:tc>
              <w:tc>
                <w:tcPr>
                  <w:tcW w:w="1134" w:type="dxa"/>
                  <w:vAlign w:val="center"/>
                </w:tcPr>
                <w:p w14:paraId="66768F04">
                  <w:pPr>
                    <w:kinsoku w:val="0"/>
                    <w:overflowPunct w:val="0"/>
                    <w:autoSpaceDE w:val="0"/>
                    <w:autoSpaceDN w:val="0"/>
                    <w:snapToGrid w:val="0"/>
                    <w:spacing w:line="360" w:lineRule="exact"/>
                    <w:jc w:val="center"/>
                    <w:rPr>
                      <w:kern w:val="0"/>
                      <w:szCs w:val="21"/>
                    </w:rPr>
                  </w:pPr>
                  <w:r>
                    <w:rPr>
                      <w:rFonts w:hint="eastAsia"/>
                      <w:kern w:val="0"/>
                      <w:szCs w:val="21"/>
                    </w:rPr>
                    <w:t>57.4</w:t>
                  </w:r>
                </w:p>
              </w:tc>
              <w:tc>
                <w:tcPr>
                  <w:tcW w:w="1114" w:type="dxa"/>
                  <w:tcBorders>
                    <w:left w:val="single" w:color="auto" w:sz="4" w:space="0"/>
                    <w:bottom w:val="single" w:color="auto" w:sz="4" w:space="0"/>
                    <w:right w:val="single" w:color="auto" w:sz="4" w:space="0"/>
                  </w:tcBorders>
                  <w:vAlign w:val="center"/>
                </w:tcPr>
                <w:p w14:paraId="6D5988D5">
                  <w:pPr>
                    <w:kinsoku w:val="0"/>
                    <w:overflowPunct w:val="0"/>
                    <w:autoSpaceDE w:val="0"/>
                    <w:autoSpaceDN w:val="0"/>
                    <w:snapToGrid w:val="0"/>
                    <w:spacing w:line="360" w:lineRule="exact"/>
                    <w:jc w:val="center"/>
                    <w:rPr>
                      <w:kern w:val="0"/>
                      <w:szCs w:val="21"/>
                    </w:rPr>
                  </w:pPr>
                  <w:r>
                    <w:rPr>
                      <w:rFonts w:hint="eastAsia"/>
                      <w:kern w:val="0"/>
                      <w:szCs w:val="21"/>
                    </w:rPr>
                    <w:t>46.8</w:t>
                  </w:r>
                </w:p>
              </w:tc>
            </w:tr>
            <w:tr w14:paraId="55D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0F4CEC6F">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1517206A">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33433DED">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35AB8883">
                  <w:pPr>
                    <w:kinsoku w:val="0"/>
                    <w:overflowPunct w:val="0"/>
                    <w:autoSpaceDE w:val="0"/>
                    <w:autoSpaceDN w:val="0"/>
                    <w:snapToGrid w:val="0"/>
                    <w:spacing w:line="360" w:lineRule="exact"/>
                    <w:rPr>
                      <w:kern w:val="0"/>
                      <w:szCs w:val="21"/>
                    </w:rPr>
                  </w:pPr>
                </w:p>
              </w:tc>
              <w:tc>
                <w:tcPr>
                  <w:tcW w:w="992" w:type="dxa"/>
                  <w:vAlign w:val="center"/>
                </w:tcPr>
                <w:p w14:paraId="10A0D426">
                  <w:pPr>
                    <w:kinsoku w:val="0"/>
                    <w:overflowPunct w:val="0"/>
                    <w:autoSpaceDE w:val="0"/>
                    <w:autoSpaceDN w:val="0"/>
                    <w:snapToGrid w:val="0"/>
                    <w:spacing w:line="360" w:lineRule="exact"/>
                    <w:jc w:val="center"/>
                    <w:rPr>
                      <w:kern w:val="0"/>
                      <w:szCs w:val="21"/>
                    </w:rPr>
                  </w:pPr>
                  <w:r>
                    <w:rPr>
                      <w:rFonts w:hint="eastAsia"/>
                      <w:kern w:val="0"/>
                      <w:szCs w:val="21"/>
                    </w:rPr>
                    <w:t>西厂界</w:t>
                  </w:r>
                </w:p>
              </w:tc>
              <w:tc>
                <w:tcPr>
                  <w:tcW w:w="1134" w:type="dxa"/>
                  <w:vAlign w:val="center"/>
                </w:tcPr>
                <w:p w14:paraId="04F75F05">
                  <w:pPr>
                    <w:kinsoku w:val="0"/>
                    <w:overflowPunct w:val="0"/>
                    <w:autoSpaceDE w:val="0"/>
                    <w:autoSpaceDN w:val="0"/>
                    <w:snapToGrid w:val="0"/>
                    <w:spacing w:line="360" w:lineRule="exact"/>
                    <w:jc w:val="center"/>
                    <w:rPr>
                      <w:kern w:val="0"/>
                      <w:szCs w:val="21"/>
                    </w:rPr>
                  </w:pPr>
                  <w:r>
                    <w:rPr>
                      <w:rFonts w:hint="eastAsia"/>
                      <w:kern w:val="0"/>
                      <w:szCs w:val="21"/>
                    </w:rPr>
                    <w:t>56.2</w:t>
                  </w:r>
                </w:p>
              </w:tc>
              <w:tc>
                <w:tcPr>
                  <w:tcW w:w="1114" w:type="dxa"/>
                  <w:tcBorders>
                    <w:left w:val="single" w:color="auto" w:sz="4" w:space="0"/>
                    <w:bottom w:val="single" w:color="auto" w:sz="4" w:space="0"/>
                    <w:right w:val="single" w:color="auto" w:sz="4" w:space="0"/>
                  </w:tcBorders>
                  <w:vAlign w:val="center"/>
                </w:tcPr>
                <w:p w14:paraId="2104F28C">
                  <w:pPr>
                    <w:kinsoku w:val="0"/>
                    <w:overflowPunct w:val="0"/>
                    <w:autoSpaceDE w:val="0"/>
                    <w:autoSpaceDN w:val="0"/>
                    <w:snapToGrid w:val="0"/>
                    <w:spacing w:line="360" w:lineRule="exact"/>
                    <w:jc w:val="center"/>
                    <w:rPr>
                      <w:kern w:val="0"/>
                      <w:szCs w:val="21"/>
                    </w:rPr>
                  </w:pPr>
                  <w:r>
                    <w:rPr>
                      <w:rFonts w:hint="eastAsia"/>
                      <w:kern w:val="0"/>
                      <w:szCs w:val="21"/>
                    </w:rPr>
                    <w:t>45.3</w:t>
                  </w:r>
                </w:p>
              </w:tc>
            </w:tr>
            <w:tr w14:paraId="3F52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1BC39E3B">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3A99F8ED">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3FEF7E7B">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61D3FB1D">
                  <w:pPr>
                    <w:kinsoku w:val="0"/>
                    <w:overflowPunct w:val="0"/>
                    <w:autoSpaceDE w:val="0"/>
                    <w:autoSpaceDN w:val="0"/>
                    <w:snapToGrid w:val="0"/>
                    <w:spacing w:line="360" w:lineRule="exact"/>
                    <w:rPr>
                      <w:kern w:val="0"/>
                      <w:szCs w:val="21"/>
                    </w:rPr>
                  </w:pPr>
                </w:p>
              </w:tc>
              <w:tc>
                <w:tcPr>
                  <w:tcW w:w="992" w:type="dxa"/>
                  <w:vAlign w:val="center"/>
                </w:tcPr>
                <w:p w14:paraId="1C557DD9">
                  <w:pPr>
                    <w:kinsoku w:val="0"/>
                    <w:overflowPunct w:val="0"/>
                    <w:autoSpaceDE w:val="0"/>
                    <w:autoSpaceDN w:val="0"/>
                    <w:snapToGrid w:val="0"/>
                    <w:spacing w:line="360" w:lineRule="exact"/>
                    <w:jc w:val="center"/>
                    <w:rPr>
                      <w:kern w:val="0"/>
                      <w:szCs w:val="21"/>
                    </w:rPr>
                  </w:pPr>
                  <w:r>
                    <w:rPr>
                      <w:rFonts w:hint="eastAsia"/>
                      <w:kern w:val="0"/>
                      <w:szCs w:val="21"/>
                    </w:rPr>
                    <w:t>南厂界</w:t>
                  </w:r>
                </w:p>
              </w:tc>
              <w:tc>
                <w:tcPr>
                  <w:tcW w:w="1134" w:type="dxa"/>
                  <w:vAlign w:val="center"/>
                </w:tcPr>
                <w:p w14:paraId="16C9C068">
                  <w:pPr>
                    <w:kinsoku w:val="0"/>
                    <w:overflowPunct w:val="0"/>
                    <w:autoSpaceDE w:val="0"/>
                    <w:autoSpaceDN w:val="0"/>
                    <w:snapToGrid w:val="0"/>
                    <w:spacing w:line="360" w:lineRule="exact"/>
                    <w:jc w:val="center"/>
                    <w:rPr>
                      <w:kern w:val="0"/>
                      <w:szCs w:val="21"/>
                    </w:rPr>
                  </w:pPr>
                  <w:r>
                    <w:rPr>
                      <w:rFonts w:hint="eastAsia"/>
                      <w:kern w:val="0"/>
                      <w:szCs w:val="21"/>
                    </w:rPr>
                    <w:t>55.9</w:t>
                  </w:r>
                </w:p>
              </w:tc>
              <w:tc>
                <w:tcPr>
                  <w:tcW w:w="1114" w:type="dxa"/>
                  <w:tcBorders>
                    <w:left w:val="single" w:color="auto" w:sz="4" w:space="0"/>
                    <w:bottom w:val="single" w:color="auto" w:sz="4" w:space="0"/>
                    <w:right w:val="single" w:color="auto" w:sz="4" w:space="0"/>
                  </w:tcBorders>
                  <w:vAlign w:val="center"/>
                </w:tcPr>
                <w:p w14:paraId="54E70FB3">
                  <w:pPr>
                    <w:kinsoku w:val="0"/>
                    <w:overflowPunct w:val="0"/>
                    <w:autoSpaceDE w:val="0"/>
                    <w:autoSpaceDN w:val="0"/>
                    <w:snapToGrid w:val="0"/>
                    <w:spacing w:line="360" w:lineRule="exact"/>
                    <w:jc w:val="center"/>
                    <w:rPr>
                      <w:kern w:val="0"/>
                      <w:szCs w:val="21"/>
                    </w:rPr>
                  </w:pPr>
                  <w:r>
                    <w:rPr>
                      <w:rFonts w:hint="eastAsia"/>
                      <w:kern w:val="0"/>
                      <w:szCs w:val="21"/>
                    </w:rPr>
                    <w:t>45.1</w:t>
                  </w:r>
                </w:p>
              </w:tc>
            </w:tr>
            <w:tr w14:paraId="675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4EF61E4A">
                  <w:pPr>
                    <w:kinsoku w:val="0"/>
                    <w:overflowPunct w:val="0"/>
                    <w:autoSpaceDE w:val="0"/>
                    <w:autoSpaceDN w:val="0"/>
                    <w:snapToGrid w:val="0"/>
                    <w:spacing w:line="360" w:lineRule="exact"/>
                    <w:jc w:val="center"/>
                    <w:rPr>
                      <w:kern w:val="0"/>
                      <w:szCs w:val="21"/>
                    </w:rPr>
                  </w:pPr>
                </w:p>
              </w:tc>
              <w:tc>
                <w:tcPr>
                  <w:tcW w:w="1612" w:type="dxa"/>
                  <w:vMerge w:val="continue"/>
                  <w:vAlign w:val="center"/>
                </w:tcPr>
                <w:p w14:paraId="52F4EB54">
                  <w:pPr>
                    <w:kinsoku w:val="0"/>
                    <w:overflowPunct w:val="0"/>
                    <w:autoSpaceDE w:val="0"/>
                    <w:autoSpaceDN w:val="0"/>
                    <w:snapToGrid w:val="0"/>
                    <w:spacing w:line="360" w:lineRule="exact"/>
                    <w:jc w:val="center"/>
                    <w:rPr>
                      <w:kern w:val="0"/>
                      <w:szCs w:val="21"/>
                    </w:rPr>
                  </w:pPr>
                </w:p>
              </w:tc>
              <w:tc>
                <w:tcPr>
                  <w:tcW w:w="1842" w:type="dxa"/>
                  <w:vMerge w:val="continue"/>
                  <w:vAlign w:val="center"/>
                </w:tcPr>
                <w:p w14:paraId="18F4C551">
                  <w:pPr>
                    <w:kinsoku w:val="0"/>
                    <w:overflowPunct w:val="0"/>
                    <w:autoSpaceDE w:val="0"/>
                    <w:autoSpaceDN w:val="0"/>
                    <w:snapToGrid w:val="0"/>
                    <w:spacing w:line="360" w:lineRule="exact"/>
                    <w:jc w:val="center"/>
                    <w:rPr>
                      <w:kern w:val="0"/>
                      <w:szCs w:val="21"/>
                    </w:rPr>
                  </w:pPr>
                </w:p>
              </w:tc>
              <w:tc>
                <w:tcPr>
                  <w:tcW w:w="993" w:type="dxa"/>
                  <w:vMerge w:val="continue"/>
                  <w:vAlign w:val="center"/>
                </w:tcPr>
                <w:p w14:paraId="01427910">
                  <w:pPr>
                    <w:kinsoku w:val="0"/>
                    <w:overflowPunct w:val="0"/>
                    <w:autoSpaceDE w:val="0"/>
                    <w:autoSpaceDN w:val="0"/>
                    <w:snapToGrid w:val="0"/>
                    <w:spacing w:line="360" w:lineRule="exact"/>
                    <w:rPr>
                      <w:kern w:val="0"/>
                      <w:szCs w:val="21"/>
                    </w:rPr>
                  </w:pPr>
                </w:p>
              </w:tc>
              <w:tc>
                <w:tcPr>
                  <w:tcW w:w="992" w:type="dxa"/>
                  <w:vAlign w:val="center"/>
                </w:tcPr>
                <w:p w14:paraId="6E2B1CF9">
                  <w:pPr>
                    <w:kinsoku w:val="0"/>
                    <w:overflowPunct w:val="0"/>
                    <w:autoSpaceDE w:val="0"/>
                    <w:autoSpaceDN w:val="0"/>
                    <w:snapToGrid w:val="0"/>
                    <w:spacing w:line="360" w:lineRule="exact"/>
                    <w:jc w:val="center"/>
                    <w:rPr>
                      <w:kern w:val="0"/>
                      <w:szCs w:val="21"/>
                    </w:rPr>
                  </w:pPr>
                  <w:r>
                    <w:rPr>
                      <w:rFonts w:hint="eastAsia"/>
                      <w:kern w:val="0"/>
                      <w:szCs w:val="21"/>
                    </w:rPr>
                    <w:t>北厂界</w:t>
                  </w:r>
                </w:p>
              </w:tc>
              <w:tc>
                <w:tcPr>
                  <w:tcW w:w="1134" w:type="dxa"/>
                  <w:vAlign w:val="center"/>
                </w:tcPr>
                <w:p w14:paraId="07036536">
                  <w:pPr>
                    <w:kinsoku w:val="0"/>
                    <w:overflowPunct w:val="0"/>
                    <w:autoSpaceDE w:val="0"/>
                    <w:autoSpaceDN w:val="0"/>
                    <w:snapToGrid w:val="0"/>
                    <w:spacing w:line="360" w:lineRule="exact"/>
                    <w:jc w:val="center"/>
                    <w:rPr>
                      <w:kern w:val="0"/>
                      <w:szCs w:val="21"/>
                    </w:rPr>
                  </w:pPr>
                  <w:r>
                    <w:rPr>
                      <w:rFonts w:hint="eastAsia"/>
                      <w:kern w:val="0"/>
                      <w:szCs w:val="21"/>
                    </w:rPr>
                    <w:t>56.7</w:t>
                  </w:r>
                </w:p>
              </w:tc>
              <w:tc>
                <w:tcPr>
                  <w:tcW w:w="1114" w:type="dxa"/>
                  <w:tcBorders>
                    <w:left w:val="single" w:color="auto" w:sz="4" w:space="0"/>
                    <w:right w:val="single" w:color="auto" w:sz="4" w:space="0"/>
                  </w:tcBorders>
                  <w:vAlign w:val="center"/>
                </w:tcPr>
                <w:p w14:paraId="284E8516">
                  <w:pPr>
                    <w:kinsoku w:val="0"/>
                    <w:overflowPunct w:val="0"/>
                    <w:autoSpaceDE w:val="0"/>
                    <w:autoSpaceDN w:val="0"/>
                    <w:snapToGrid w:val="0"/>
                    <w:spacing w:line="360" w:lineRule="exact"/>
                    <w:jc w:val="center"/>
                    <w:rPr>
                      <w:kern w:val="0"/>
                      <w:szCs w:val="21"/>
                    </w:rPr>
                  </w:pPr>
                  <w:r>
                    <w:rPr>
                      <w:rFonts w:hint="eastAsia"/>
                      <w:kern w:val="0"/>
                      <w:szCs w:val="21"/>
                    </w:rPr>
                    <w:t>46.4</w:t>
                  </w:r>
                </w:p>
              </w:tc>
            </w:tr>
          </w:tbl>
          <w:p w14:paraId="2BFB5699">
            <w:pPr>
              <w:spacing w:line="440" w:lineRule="exact"/>
              <w:ind w:firstLine="480" w:firstLineChars="200"/>
              <w:rPr>
                <w:sz w:val="24"/>
              </w:rPr>
            </w:pPr>
            <w:r>
              <w:rPr>
                <w:rFonts w:hint="eastAsia"/>
                <w:sz w:val="24"/>
              </w:rPr>
              <w:t>根据监测结果，厂界噪声满足《工业企业厂界环境噪声排放标准》（GB12348-2008）2类标准。</w:t>
            </w:r>
          </w:p>
          <w:p w14:paraId="64360066">
            <w:pPr>
              <w:spacing w:line="440" w:lineRule="exact"/>
              <w:ind w:firstLine="480" w:firstLineChars="200"/>
              <w:rPr>
                <w:sz w:val="24"/>
              </w:rPr>
            </w:pPr>
            <w:r>
              <w:rPr>
                <w:sz w:val="24"/>
              </w:rPr>
              <w:t>（4）</w:t>
            </w:r>
            <w:r>
              <w:rPr>
                <w:rFonts w:hint="eastAsia"/>
                <w:sz w:val="24"/>
              </w:rPr>
              <w:t>固体废物</w:t>
            </w:r>
          </w:p>
          <w:p w14:paraId="06BA3A93">
            <w:pPr>
              <w:spacing w:line="440" w:lineRule="exact"/>
              <w:ind w:firstLine="482" w:firstLineChars="200"/>
              <w:jc w:val="left"/>
              <w:textAlignment w:val="baseline"/>
              <w:rPr>
                <w:b/>
                <w:sz w:val="24"/>
              </w:rPr>
            </w:pPr>
            <w:r>
              <w:rPr>
                <w:b/>
                <w:sz w:val="24"/>
              </w:rPr>
              <w:t>表2-</w:t>
            </w:r>
            <w:r>
              <w:rPr>
                <w:rFonts w:hint="eastAsia"/>
                <w:b/>
                <w:sz w:val="24"/>
              </w:rPr>
              <w:t>7</w:t>
            </w:r>
            <w:r>
              <w:rPr>
                <w:b/>
                <w:sz w:val="24"/>
              </w:rPr>
              <w:t xml:space="preserve">     </w:t>
            </w:r>
            <w:r>
              <w:rPr>
                <w:rFonts w:hint="eastAsia"/>
                <w:b/>
                <w:sz w:val="24"/>
              </w:rPr>
              <w:t>项目</w:t>
            </w:r>
            <w:r>
              <w:rPr>
                <w:b/>
                <w:sz w:val="24"/>
              </w:rPr>
              <w:t>现有工程固废产生及处置情况</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382"/>
              <w:gridCol w:w="1546"/>
              <w:gridCol w:w="3113"/>
              <w:gridCol w:w="1223"/>
            </w:tblGrid>
            <w:tr w14:paraId="1AF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6" w:type="pct"/>
                  <w:vAlign w:val="center"/>
                </w:tcPr>
                <w:p w14:paraId="3165D3FF">
                  <w:pPr>
                    <w:widowControl/>
                    <w:spacing w:line="360" w:lineRule="exact"/>
                    <w:jc w:val="center"/>
                    <w:rPr>
                      <w:kern w:val="0"/>
                      <w:szCs w:val="21"/>
                    </w:rPr>
                  </w:pPr>
                  <w:r>
                    <w:rPr>
                      <w:kern w:val="0"/>
                      <w:szCs w:val="21"/>
                    </w:rPr>
                    <w:t>污染源</w:t>
                  </w:r>
                </w:p>
              </w:tc>
              <w:tc>
                <w:tcPr>
                  <w:tcW w:w="817" w:type="pct"/>
                  <w:vAlign w:val="center"/>
                </w:tcPr>
                <w:p w14:paraId="2A82B920">
                  <w:pPr>
                    <w:widowControl/>
                    <w:spacing w:line="360" w:lineRule="exact"/>
                    <w:jc w:val="center"/>
                    <w:rPr>
                      <w:kern w:val="0"/>
                      <w:szCs w:val="21"/>
                    </w:rPr>
                  </w:pPr>
                  <w:r>
                    <w:rPr>
                      <w:kern w:val="0"/>
                      <w:szCs w:val="21"/>
                    </w:rPr>
                    <w:t>污染因子</w:t>
                  </w:r>
                </w:p>
              </w:tc>
              <w:tc>
                <w:tcPr>
                  <w:tcW w:w="914" w:type="pct"/>
                  <w:vAlign w:val="center"/>
                </w:tcPr>
                <w:p w14:paraId="7404D225">
                  <w:pPr>
                    <w:widowControl/>
                    <w:spacing w:line="360" w:lineRule="exact"/>
                    <w:jc w:val="center"/>
                    <w:rPr>
                      <w:kern w:val="0"/>
                      <w:szCs w:val="21"/>
                    </w:rPr>
                  </w:pPr>
                  <w:r>
                    <w:rPr>
                      <w:kern w:val="0"/>
                      <w:szCs w:val="21"/>
                    </w:rPr>
                    <w:t>产生量</w:t>
                  </w:r>
                  <w:r>
                    <w:rPr>
                      <w:rFonts w:hint="eastAsia"/>
                      <w:kern w:val="0"/>
                      <w:szCs w:val="21"/>
                    </w:rPr>
                    <w:t>（t</w:t>
                  </w:r>
                  <w:r>
                    <w:rPr>
                      <w:kern w:val="0"/>
                      <w:szCs w:val="21"/>
                    </w:rPr>
                    <w:t>/a</w:t>
                  </w:r>
                  <w:r>
                    <w:rPr>
                      <w:rFonts w:hint="eastAsia"/>
                      <w:kern w:val="0"/>
                      <w:szCs w:val="21"/>
                    </w:rPr>
                    <w:t>）</w:t>
                  </w:r>
                </w:p>
              </w:tc>
              <w:tc>
                <w:tcPr>
                  <w:tcW w:w="1840" w:type="pct"/>
                  <w:vAlign w:val="center"/>
                </w:tcPr>
                <w:p w14:paraId="77FEC741">
                  <w:pPr>
                    <w:widowControl/>
                    <w:spacing w:line="360" w:lineRule="exact"/>
                    <w:jc w:val="center"/>
                    <w:rPr>
                      <w:kern w:val="0"/>
                      <w:szCs w:val="21"/>
                    </w:rPr>
                  </w:pPr>
                  <w:r>
                    <w:rPr>
                      <w:kern w:val="0"/>
                      <w:szCs w:val="21"/>
                    </w:rPr>
                    <w:t>环保措施</w:t>
                  </w:r>
                </w:p>
              </w:tc>
              <w:tc>
                <w:tcPr>
                  <w:tcW w:w="723" w:type="pct"/>
                  <w:vAlign w:val="center"/>
                </w:tcPr>
                <w:p w14:paraId="042F0586">
                  <w:pPr>
                    <w:widowControl/>
                    <w:spacing w:line="360" w:lineRule="exact"/>
                    <w:jc w:val="center"/>
                    <w:rPr>
                      <w:kern w:val="0"/>
                      <w:szCs w:val="21"/>
                    </w:rPr>
                  </w:pPr>
                  <w:r>
                    <w:rPr>
                      <w:rFonts w:hint="eastAsia"/>
                      <w:kern w:val="0"/>
                      <w:szCs w:val="21"/>
                    </w:rPr>
                    <w:t>固废类别</w:t>
                  </w:r>
                </w:p>
              </w:tc>
            </w:tr>
            <w:tr w14:paraId="2B6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6" w:type="pct"/>
                  <w:tcBorders>
                    <w:bottom w:val="single" w:color="auto" w:sz="4" w:space="0"/>
                  </w:tcBorders>
                  <w:vAlign w:val="center"/>
                </w:tcPr>
                <w:p w14:paraId="0D1C72A8">
                  <w:pPr>
                    <w:spacing w:line="360" w:lineRule="exact"/>
                    <w:jc w:val="center"/>
                    <w:rPr>
                      <w:kern w:val="0"/>
                      <w:szCs w:val="21"/>
                    </w:rPr>
                  </w:pPr>
                  <w:r>
                    <w:rPr>
                      <w:rFonts w:hint="eastAsia"/>
                      <w:kern w:val="0"/>
                      <w:szCs w:val="21"/>
                    </w:rPr>
                    <w:t>初期雨水沉淀池</w:t>
                  </w:r>
                </w:p>
              </w:tc>
              <w:tc>
                <w:tcPr>
                  <w:tcW w:w="817" w:type="pct"/>
                  <w:tcBorders>
                    <w:bottom w:val="single" w:color="auto" w:sz="4" w:space="0"/>
                  </w:tcBorders>
                  <w:vAlign w:val="center"/>
                </w:tcPr>
                <w:p w14:paraId="176750A7">
                  <w:pPr>
                    <w:spacing w:line="360" w:lineRule="exact"/>
                    <w:jc w:val="center"/>
                    <w:rPr>
                      <w:kern w:val="0"/>
                      <w:szCs w:val="21"/>
                    </w:rPr>
                  </w:pPr>
                  <w:r>
                    <w:rPr>
                      <w:rFonts w:hint="eastAsia"/>
                      <w:kern w:val="0"/>
                      <w:szCs w:val="21"/>
                    </w:rPr>
                    <w:t>初期雨水沉淀池底泥</w:t>
                  </w:r>
                </w:p>
              </w:tc>
              <w:tc>
                <w:tcPr>
                  <w:tcW w:w="914" w:type="pct"/>
                  <w:tcBorders>
                    <w:bottom w:val="single" w:color="auto" w:sz="4" w:space="0"/>
                  </w:tcBorders>
                  <w:vAlign w:val="center"/>
                </w:tcPr>
                <w:p w14:paraId="718DE44A">
                  <w:pPr>
                    <w:spacing w:line="360" w:lineRule="exact"/>
                    <w:jc w:val="center"/>
                    <w:rPr>
                      <w:kern w:val="0"/>
                      <w:szCs w:val="21"/>
                    </w:rPr>
                  </w:pPr>
                  <w:r>
                    <w:rPr>
                      <w:rFonts w:hint="eastAsia"/>
                      <w:kern w:val="0"/>
                      <w:szCs w:val="21"/>
                    </w:rPr>
                    <w:t>0.8</w:t>
                  </w:r>
                </w:p>
              </w:tc>
              <w:tc>
                <w:tcPr>
                  <w:tcW w:w="1840" w:type="pct"/>
                  <w:vMerge w:val="restart"/>
                  <w:tcBorders>
                    <w:bottom w:val="single" w:color="auto" w:sz="4" w:space="0"/>
                  </w:tcBorders>
                  <w:vAlign w:val="center"/>
                </w:tcPr>
                <w:p w14:paraId="6B7BF1FA">
                  <w:pPr>
                    <w:spacing w:line="360" w:lineRule="exact"/>
                    <w:jc w:val="center"/>
                    <w:rPr>
                      <w:kern w:val="0"/>
                      <w:szCs w:val="21"/>
                    </w:rPr>
                  </w:pPr>
                  <w:r>
                    <w:rPr>
                      <w:rFonts w:hint="eastAsia"/>
                      <w:kern w:val="0"/>
                      <w:szCs w:val="21"/>
                    </w:rPr>
                    <w:t>掺入末煤外售</w:t>
                  </w:r>
                </w:p>
              </w:tc>
              <w:tc>
                <w:tcPr>
                  <w:tcW w:w="723" w:type="pct"/>
                  <w:vMerge w:val="restart"/>
                  <w:tcBorders>
                    <w:bottom w:val="single" w:color="auto" w:sz="4" w:space="0"/>
                  </w:tcBorders>
                  <w:vAlign w:val="center"/>
                </w:tcPr>
                <w:p w14:paraId="0CFEF0D8">
                  <w:pPr>
                    <w:widowControl/>
                    <w:spacing w:line="360" w:lineRule="exact"/>
                    <w:jc w:val="center"/>
                    <w:rPr>
                      <w:kern w:val="0"/>
                      <w:szCs w:val="21"/>
                    </w:rPr>
                  </w:pPr>
                  <w:r>
                    <w:rPr>
                      <w:rFonts w:hint="eastAsia"/>
                      <w:kern w:val="0"/>
                      <w:szCs w:val="21"/>
                    </w:rPr>
                    <w:t>一般固废</w:t>
                  </w:r>
                </w:p>
              </w:tc>
            </w:tr>
            <w:tr w14:paraId="179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right"/>
              </w:trPr>
              <w:tc>
                <w:tcPr>
                  <w:tcW w:w="706" w:type="pct"/>
                  <w:vAlign w:val="center"/>
                </w:tcPr>
                <w:p w14:paraId="54113CE0">
                  <w:pPr>
                    <w:widowControl/>
                    <w:spacing w:line="360" w:lineRule="exact"/>
                    <w:jc w:val="center"/>
                    <w:rPr>
                      <w:kern w:val="0"/>
                      <w:szCs w:val="21"/>
                    </w:rPr>
                  </w:pPr>
                  <w:r>
                    <w:rPr>
                      <w:rFonts w:hint="eastAsia"/>
                      <w:kern w:val="0"/>
                      <w:szCs w:val="21"/>
                    </w:rPr>
                    <w:t>循环水池沉淀池</w:t>
                  </w:r>
                </w:p>
              </w:tc>
              <w:tc>
                <w:tcPr>
                  <w:tcW w:w="817" w:type="pct"/>
                  <w:vAlign w:val="center"/>
                </w:tcPr>
                <w:p w14:paraId="345947B3">
                  <w:pPr>
                    <w:widowControl/>
                    <w:spacing w:line="360" w:lineRule="exact"/>
                    <w:jc w:val="center"/>
                    <w:rPr>
                      <w:kern w:val="0"/>
                      <w:szCs w:val="21"/>
                    </w:rPr>
                  </w:pPr>
                  <w:r>
                    <w:rPr>
                      <w:rFonts w:hint="eastAsia"/>
                      <w:kern w:val="0"/>
                      <w:szCs w:val="21"/>
                    </w:rPr>
                    <w:t>循环水池沉淀池底泥</w:t>
                  </w:r>
                </w:p>
              </w:tc>
              <w:tc>
                <w:tcPr>
                  <w:tcW w:w="914" w:type="pct"/>
                  <w:vAlign w:val="center"/>
                </w:tcPr>
                <w:p w14:paraId="602079AA">
                  <w:pPr>
                    <w:widowControl/>
                    <w:spacing w:line="360" w:lineRule="exact"/>
                    <w:jc w:val="center"/>
                    <w:rPr>
                      <w:kern w:val="0"/>
                      <w:szCs w:val="21"/>
                    </w:rPr>
                  </w:pPr>
                  <w:r>
                    <w:rPr>
                      <w:rFonts w:hint="eastAsia"/>
                      <w:kern w:val="0"/>
                      <w:szCs w:val="21"/>
                    </w:rPr>
                    <w:t>1.2</w:t>
                  </w:r>
                </w:p>
              </w:tc>
              <w:tc>
                <w:tcPr>
                  <w:tcW w:w="1840" w:type="pct"/>
                  <w:vMerge w:val="continue"/>
                  <w:vAlign w:val="center"/>
                </w:tcPr>
                <w:p w14:paraId="58E84E37">
                  <w:pPr>
                    <w:widowControl/>
                    <w:spacing w:line="360" w:lineRule="exact"/>
                    <w:rPr>
                      <w:kern w:val="0"/>
                      <w:szCs w:val="21"/>
                    </w:rPr>
                  </w:pPr>
                </w:p>
              </w:tc>
              <w:tc>
                <w:tcPr>
                  <w:tcW w:w="723" w:type="pct"/>
                  <w:vMerge w:val="continue"/>
                  <w:vAlign w:val="center"/>
                </w:tcPr>
                <w:p w14:paraId="630D7D8D">
                  <w:pPr>
                    <w:widowControl/>
                    <w:spacing w:line="360" w:lineRule="exact"/>
                    <w:jc w:val="center"/>
                    <w:rPr>
                      <w:kern w:val="0"/>
                      <w:szCs w:val="21"/>
                    </w:rPr>
                  </w:pPr>
                </w:p>
              </w:tc>
            </w:tr>
            <w:tr w14:paraId="3C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6" w:type="pct"/>
                  <w:vAlign w:val="center"/>
                </w:tcPr>
                <w:p w14:paraId="04E4ADCD">
                  <w:pPr>
                    <w:widowControl/>
                    <w:spacing w:line="360" w:lineRule="exact"/>
                    <w:jc w:val="center"/>
                    <w:rPr>
                      <w:kern w:val="0"/>
                      <w:szCs w:val="21"/>
                    </w:rPr>
                  </w:pPr>
                  <w:r>
                    <w:rPr>
                      <w:rFonts w:hint="eastAsia"/>
                      <w:kern w:val="0"/>
                      <w:szCs w:val="21"/>
                    </w:rPr>
                    <w:t>生产工序</w:t>
                  </w:r>
                </w:p>
              </w:tc>
              <w:tc>
                <w:tcPr>
                  <w:tcW w:w="817" w:type="pct"/>
                  <w:vAlign w:val="center"/>
                </w:tcPr>
                <w:p w14:paraId="53EC3B48">
                  <w:pPr>
                    <w:widowControl/>
                    <w:spacing w:line="360" w:lineRule="exact"/>
                    <w:jc w:val="center"/>
                    <w:rPr>
                      <w:kern w:val="0"/>
                      <w:szCs w:val="21"/>
                    </w:rPr>
                  </w:pPr>
                  <w:r>
                    <w:rPr>
                      <w:rFonts w:hint="eastAsia"/>
                      <w:kern w:val="0"/>
                      <w:szCs w:val="21"/>
                    </w:rPr>
                    <w:t>煤泥</w:t>
                  </w:r>
                </w:p>
              </w:tc>
              <w:tc>
                <w:tcPr>
                  <w:tcW w:w="914" w:type="pct"/>
                  <w:vAlign w:val="center"/>
                </w:tcPr>
                <w:p w14:paraId="28AB20A2">
                  <w:pPr>
                    <w:widowControl/>
                    <w:spacing w:line="360" w:lineRule="exact"/>
                    <w:jc w:val="center"/>
                    <w:rPr>
                      <w:kern w:val="0"/>
                      <w:szCs w:val="21"/>
                    </w:rPr>
                  </w:pPr>
                  <w:r>
                    <w:rPr>
                      <w:rFonts w:hint="eastAsia"/>
                      <w:kern w:val="0"/>
                      <w:szCs w:val="21"/>
                    </w:rPr>
                    <w:t>9</w:t>
                  </w:r>
                  <w:r>
                    <w:rPr>
                      <w:rFonts w:hint="eastAsia"/>
                      <w:bCs/>
                      <w:kern w:val="0"/>
                      <w:szCs w:val="21"/>
                    </w:rPr>
                    <w:t>万</w:t>
                  </w:r>
                </w:p>
              </w:tc>
              <w:tc>
                <w:tcPr>
                  <w:tcW w:w="1840" w:type="pct"/>
                  <w:vAlign w:val="center"/>
                </w:tcPr>
                <w:p w14:paraId="480FBAC5">
                  <w:pPr>
                    <w:widowControl/>
                    <w:spacing w:line="360" w:lineRule="exact"/>
                    <w:rPr>
                      <w:kern w:val="0"/>
                      <w:szCs w:val="21"/>
                    </w:rPr>
                  </w:pPr>
                  <w:r>
                    <w:rPr>
                      <w:rFonts w:hint="eastAsia"/>
                      <w:kern w:val="0"/>
                      <w:szCs w:val="21"/>
                    </w:rPr>
                    <w:t>煤泥临时储存于煤泥棚内，掺入末煤外售</w:t>
                  </w:r>
                </w:p>
              </w:tc>
              <w:tc>
                <w:tcPr>
                  <w:tcW w:w="723" w:type="pct"/>
                  <w:vMerge w:val="continue"/>
                  <w:vAlign w:val="center"/>
                </w:tcPr>
                <w:p w14:paraId="1E7D0231">
                  <w:pPr>
                    <w:widowControl/>
                    <w:spacing w:line="360" w:lineRule="exact"/>
                    <w:jc w:val="center"/>
                    <w:rPr>
                      <w:kern w:val="0"/>
                      <w:szCs w:val="21"/>
                    </w:rPr>
                  </w:pPr>
                </w:p>
              </w:tc>
            </w:tr>
            <w:tr w14:paraId="726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6" w:type="pct"/>
                  <w:vAlign w:val="center"/>
                </w:tcPr>
                <w:p w14:paraId="265C870A">
                  <w:pPr>
                    <w:widowControl/>
                    <w:spacing w:line="360" w:lineRule="exact"/>
                    <w:jc w:val="center"/>
                    <w:rPr>
                      <w:kern w:val="0"/>
                      <w:szCs w:val="21"/>
                    </w:rPr>
                  </w:pPr>
                  <w:r>
                    <w:rPr>
                      <w:rFonts w:hint="eastAsia"/>
                      <w:kern w:val="0"/>
                      <w:szCs w:val="21"/>
                    </w:rPr>
                    <w:t>办公区</w:t>
                  </w:r>
                </w:p>
              </w:tc>
              <w:tc>
                <w:tcPr>
                  <w:tcW w:w="817" w:type="pct"/>
                  <w:vAlign w:val="center"/>
                </w:tcPr>
                <w:p w14:paraId="46B5600D">
                  <w:pPr>
                    <w:widowControl/>
                    <w:spacing w:line="360" w:lineRule="exact"/>
                    <w:jc w:val="center"/>
                    <w:rPr>
                      <w:kern w:val="0"/>
                      <w:szCs w:val="21"/>
                    </w:rPr>
                  </w:pPr>
                  <w:r>
                    <w:rPr>
                      <w:rFonts w:hint="eastAsia"/>
                      <w:kern w:val="0"/>
                      <w:szCs w:val="21"/>
                    </w:rPr>
                    <w:t>生活垃圾</w:t>
                  </w:r>
                </w:p>
              </w:tc>
              <w:tc>
                <w:tcPr>
                  <w:tcW w:w="914" w:type="pct"/>
                  <w:vAlign w:val="center"/>
                </w:tcPr>
                <w:p w14:paraId="3732AF43">
                  <w:pPr>
                    <w:widowControl/>
                    <w:spacing w:line="360" w:lineRule="exact"/>
                    <w:jc w:val="center"/>
                    <w:rPr>
                      <w:kern w:val="0"/>
                      <w:szCs w:val="21"/>
                    </w:rPr>
                  </w:pPr>
                  <w:r>
                    <w:rPr>
                      <w:rFonts w:hint="eastAsia"/>
                      <w:kern w:val="0"/>
                      <w:szCs w:val="21"/>
                    </w:rPr>
                    <w:t>2.3</w:t>
                  </w:r>
                </w:p>
              </w:tc>
              <w:tc>
                <w:tcPr>
                  <w:tcW w:w="1840" w:type="pct"/>
                  <w:vAlign w:val="center"/>
                </w:tcPr>
                <w:p w14:paraId="2E7A5D54">
                  <w:pPr>
                    <w:widowControl/>
                    <w:spacing w:line="360" w:lineRule="exact"/>
                    <w:rPr>
                      <w:kern w:val="0"/>
                      <w:szCs w:val="21"/>
                    </w:rPr>
                  </w:pPr>
                  <w:r>
                    <w:rPr>
                      <w:rFonts w:hint="eastAsia"/>
                      <w:kern w:val="0"/>
                      <w:szCs w:val="21"/>
                    </w:rPr>
                    <w:t>收集后，由鄂尔多斯市新开源物业管理服务有限公司统一清运。</w:t>
                  </w:r>
                </w:p>
              </w:tc>
              <w:tc>
                <w:tcPr>
                  <w:tcW w:w="723" w:type="pct"/>
                  <w:vAlign w:val="center"/>
                </w:tcPr>
                <w:p w14:paraId="275B3E01">
                  <w:pPr>
                    <w:widowControl/>
                    <w:spacing w:line="360" w:lineRule="exact"/>
                    <w:jc w:val="center"/>
                    <w:rPr>
                      <w:kern w:val="0"/>
                      <w:szCs w:val="21"/>
                    </w:rPr>
                  </w:pPr>
                  <w:r>
                    <w:rPr>
                      <w:rFonts w:hint="eastAsia"/>
                      <w:kern w:val="0"/>
                      <w:szCs w:val="21"/>
                    </w:rPr>
                    <w:t>/</w:t>
                  </w:r>
                </w:p>
              </w:tc>
            </w:tr>
          </w:tbl>
          <w:p w14:paraId="3640DF06">
            <w:pPr>
              <w:widowControl/>
              <w:spacing w:line="440" w:lineRule="exact"/>
              <w:ind w:firstLine="479" w:firstLineChars="199"/>
              <w:jc w:val="left"/>
              <w:outlineLvl w:val="2"/>
              <w:rPr>
                <w:b/>
                <w:bCs/>
                <w:kern w:val="0"/>
                <w:sz w:val="24"/>
                <w:szCs w:val="22"/>
              </w:rPr>
            </w:pPr>
            <w:r>
              <w:rPr>
                <w:b/>
                <w:bCs/>
                <w:kern w:val="0"/>
                <w:sz w:val="24"/>
                <w:szCs w:val="22"/>
              </w:rPr>
              <w:t>4、现有工程主要污染物排放情况</w:t>
            </w:r>
          </w:p>
          <w:p w14:paraId="71B8C7BD">
            <w:pPr>
              <w:spacing w:line="440" w:lineRule="exact"/>
              <w:ind w:firstLine="480" w:firstLineChars="200"/>
              <w:rPr>
                <w:bCs/>
                <w:kern w:val="0"/>
                <w:sz w:val="24"/>
              </w:rPr>
            </w:pPr>
            <w:bookmarkStart w:id="10" w:name="_Ref365390277"/>
            <w:r>
              <w:rPr>
                <w:rFonts w:hint="eastAsia"/>
                <w:bCs/>
                <w:kern w:val="0"/>
                <w:sz w:val="24"/>
              </w:rPr>
              <w:t>项目现有工程全厂主要污染物排放情况一览表见表</w:t>
            </w:r>
            <w:r>
              <w:rPr>
                <w:bCs/>
                <w:kern w:val="0"/>
                <w:sz w:val="24"/>
              </w:rPr>
              <w:t>2-</w:t>
            </w:r>
            <w:r>
              <w:rPr>
                <w:rFonts w:hint="eastAsia"/>
                <w:bCs/>
                <w:kern w:val="0"/>
                <w:sz w:val="24"/>
              </w:rPr>
              <w:t>8。</w:t>
            </w:r>
          </w:p>
          <w:p w14:paraId="58D38057">
            <w:pPr>
              <w:spacing w:line="440" w:lineRule="exact"/>
              <w:ind w:firstLine="482" w:firstLineChars="200"/>
              <w:rPr>
                <w:b/>
                <w:kern w:val="0"/>
                <w:sz w:val="24"/>
              </w:rPr>
            </w:pPr>
            <w:r>
              <w:rPr>
                <w:b/>
                <w:kern w:val="0"/>
                <w:sz w:val="24"/>
              </w:rPr>
              <w:t>表2-</w:t>
            </w:r>
            <w:r>
              <w:rPr>
                <w:rFonts w:hint="eastAsia"/>
                <w:b/>
                <w:kern w:val="0"/>
                <w:sz w:val="24"/>
              </w:rPr>
              <w:t>8</w:t>
            </w:r>
            <w:r>
              <w:rPr>
                <w:b/>
                <w:kern w:val="0"/>
                <w:sz w:val="24"/>
              </w:rPr>
              <w:t xml:space="preserve">  </w:t>
            </w:r>
            <w:r>
              <w:rPr>
                <w:rFonts w:hint="eastAsia"/>
                <w:b/>
                <w:kern w:val="0"/>
                <w:sz w:val="24"/>
              </w:rPr>
              <w:t xml:space="preserve"> </w:t>
            </w:r>
            <w:r>
              <w:rPr>
                <w:b/>
                <w:kern w:val="0"/>
                <w:sz w:val="24"/>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03A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Align w:val="center"/>
                </w:tcPr>
                <w:p w14:paraId="44EF6BFD">
                  <w:pPr>
                    <w:adjustRightInd w:val="0"/>
                    <w:snapToGrid w:val="0"/>
                    <w:spacing w:line="340" w:lineRule="exact"/>
                    <w:jc w:val="center"/>
                    <w:rPr>
                      <w:kern w:val="0"/>
                      <w:szCs w:val="21"/>
                    </w:rPr>
                  </w:pPr>
                  <w:r>
                    <w:rPr>
                      <w:kern w:val="0"/>
                      <w:szCs w:val="21"/>
                    </w:rPr>
                    <w:t>污染种类</w:t>
                  </w:r>
                </w:p>
              </w:tc>
              <w:tc>
                <w:tcPr>
                  <w:tcW w:w="1415" w:type="pct"/>
                  <w:vAlign w:val="center"/>
                </w:tcPr>
                <w:p w14:paraId="300E8F58">
                  <w:pPr>
                    <w:widowControl/>
                    <w:adjustRightInd w:val="0"/>
                    <w:snapToGrid w:val="0"/>
                    <w:spacing w:line="340" w:lineRule="exact"/>
                    <w:jc w:val="center"/>
                    <w:rPr>
                      <w:kern w:val="0"/>
                      <w:szCs w:val="21"/>
                    </w:rPr>
                  </w:pPr>
                  <w:r>
                    <w:rPr>
                      <w:kern w:val="0"/>
                      <w:szCs w:val="21"/>
                    </w:rPr>
                    <w:t>污染物名称</w:t>
                  </w:r>
                </w:p>
              </w:tc>
              <w:tc>
                <w:tcPr>
                  <w:tcW w:w="1415" w:type="pct"/>
                  <w:vAlign w:val="center"/>
                </w:tcPr>
                <w:p w14:paraId="399DF2EB">
                  <w:pPr>
                    <w:widowControl/>
                    <w:adjustRightInd w:val="0"/>
                    <w:snapToGrid w:val="0"/>
                    <w:spacing w:line="340" w:lineRule="exact"/>
                    <w:jc w:val="center"/>
                    <w:rPr>
                      <w:kern w:val="0"/>
                      <w:szCs w:val="21"/>
                    </w:rPr>
                  </w:pPr>
                  <w:r>
                    <w:rPr>
                      <w:kern w:val="0"/>
                      <w:szCs w:val="21"/>
                    </w:rPr>
                    <w:t>排放量（t/a）</w:t>
                  </w:r>
                </w:p>
              </w:tc>
              <w:tc>
                <w:tcPr>
                  <w:tcW w:w="1414" w:type="pct"/>
                </w:tcPr>
                <w:p w14:paraId="7B7CF3F0">
                  <w:pPr>
                    <w:widowControl/>
                    <w:adjustRightInd w:val="0"/>
                    <w:snapToGrid w:val="0"/>
                    <w:spacing w:line="340" w:lineRule="exact"/>
                    <w:jc w:val="center"/>
                    <w:rPr>
                      <w:kern w:val="0"/>
                      <w:szCs w:val="21"/>
                    </w:rPr>
                  </w:pPr>
                  <w:r>
                    <w:rPr>
                      <w:rFonts w:hint="eastAsia"/>
                      <w:kern w:val="0"/>
                      <w:szCs w:val="21"/>
                    </w:rPr>
                    <w:t>数据来源</w:t>
                  </w:r>
                </w:p>
              </w:tc>
            </w:tr>
            <w:tr w14:paraId="252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430888F4">
                  <w:pPr>
                    <w:widowControl/>
                    <w:adjustRightInd w:val="0"/>
                    <w:snapToGrid w:val="0"/>
                    <w:spacing w:line="340" w:lineRule="exact"/>
                    <w:jc w:val="center"/>
                    <w:rPr>
                      <w:kern w:val="0"/>
                      <w:szCs w:val="21"/>
                    </w:rPr>
                  </w:pPr>
                  <w:r>
                    <w:rPr>
                      <w:kern w:val="0"/>
                      <w:szCs w:val="21"/>
                    </w:rPr>
                    <w:t>废气</w:t>
                  </w:r>
                </w:p>
              </w:tc>
              <w:tc>
                <w:tcPr>
                  <w:tcW w:w="1415" w:type="pct"/>
                  <w:vAlign w:val="center"/>
                </w:tcPr>
                <w:p w14:paraId="397ACFDC">
                  <w:pPr>
                    <w:widowControl/>
                    <w:spacing w:line="340" w:lineRule="exact"/>
                    <w:jc w:val="center"/>
                    <w:rPr>
                      <w:kern w:val="0"/>
                      <w:szCs w:val="21"/>
                    </w:rPr>
                  </w:pPr>
                  <w:r>
                    <w:rPr>
                      <w:rFonts w:hint="eastAsia"/>
                      <w:kern w:val="0"/>
                      <w:szCs w:val="21"/>
                    </w:rPr>
                    <w:t>颗粒物</w:t>
                  </w:r>
                </w:p>
              </w:tc>
              <w:tc>
                <w:tcPr>
                  <w:tcW w:w="1415" w:type="pct"/>
                  <w:tcBorders>
                    <w:top w:val="single" w:color="auto" w:sz="4" w:space="0"/>
                    <w:left w:val="single" w:color="auto" w:sz="4" w:space="0"/>
                    <w:right w:val="single" w:color="auto" w:sz="4" w:space="0"/>
                  </w:tcBorders>
                  <w:vAlign w:val="center"/>
                </w:tcPr>
                <w:p w14:paraId="3784EEE2">
                  <w:pPr>
                    <w:widowControl/>
                    <w:spacing w:line="340" w:lineRule="exact"/>
                    <w:jc w:val="center"/>
                    <w:rPr>
                      <w:kern w:val="0"/>
                      <w:szCs w:val="21"/>
                    </w:rPr>
                  </w:pPr>
                  <w:r>
                    <w:rPr>
                      <w:rFonts w:hint="eastAsia"/>
                      <w:kern w:val="0"/>
                      <w:szCs w:val="21"/>
                    </w:rPr>
                    <w:t>2.16</w:t>
                  </w:r>
                </w:p>
              </w:tc>
              <w:tc>
                <w:tcPr>
                  <w:tcW w:w="1414" w:type="pct"/>
                  <w:vAlign w:val="center"/>
                </w:tcPr>
                <w:p w14:paraId="35F578E8">
                  <w:pPr>
                    <w:widowControl/>
                    <w:spacing w:line="340" w:lineRule="exact"/>
                    <w:jc w:val="center"/>
                    <w:rPr>
                      <w:kern w:val="0"/>
                      <w:szCs w:val="21"/>
                    </w:rPr>
                  </w:pPr>
                  <w:r>
                    <w:rPr>
                      <w:rFonts w:hint="eastAsia"/>
                      <w:kern w:val="0"/>
                      <w:szCs w:val="21"/>
                    </w:rPr>
                    <w:t>现有环评中核算的无组织颗粒物排放量</w:t>
                  </w:r>
                </w:p>
              </w:tc>
            </w:tr>
            <w:tr w14:paraId="026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2B421628">
                  <w:pPr>
                    <w:widowControl/>
                    <w:adjustRightInd w:val="0"/>
                    <w:snapToGrid w:val="0"/>
                    <w:spacing w:line="340" w:lineRule="exact"/>
                    <w:jc w:val="center"/>
                    <w:rPr>
                      <w:kern w:val="0"/>
                      <w:szCs w:val="21"/>
                    </w:rPr>
                  </w:pPr>
                  <w:r>
                    <w:rPr>
                      <w:kern w:val="0"/>
                      <w:szCs w:val="21"/>
                    </w:rPr>
                    <w:t>废水</w:t>
                  </w:r>
                </w:p>
              </w:tc>
              <w:tc>
                <w:tcPr>
                  <w:tcW w:w="1415" w:type="pct"/>
                  <w:vAlign w:val="center"/>
                </w:tcPr>
                <w:p w14:paraId="2158B927">
                  <w:pPr>
                    <w:widowControl/>
                    <w:adjustRightInd w:val="0"/>
                    <w:snapToGrid w:val="0"/>
                    <w:spacing w:line="340" w:lineRule="exact"/>
                    <w:jc w:val="center"/>
                    <w:rPr>
                      <w:kern w:val="0"/>
                      <w:szCs w:val="21"/>
                    </w:rPr>
                  </w:pPr>
                  <w:r>
                    <w:rPr>
                      <w:kern w:val="0"/>
                      <w:szCs w:val="21"/>
                    </w:rPr>
                    <w:t>COD</w:t>
                  </w:r>
                </w:p>
              </w:tc>
              <w:tc>
                <w:tcPr>
                  <w:tcW w:w="1415" w:type="pct"/>
                  <w:vAlign w:val="center"/>
                </w:tcPr>
                <w:p w14:paraId="63C3BE9E">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6774AF1A">
                  <w:pPr>
                    <w:widowControl/>
                    <w:adjustRightInd w:val="0"/>
                    <w:snapToGrid w:val="0"/>
                    <w:spacing w:line="340" w:lineRule="exact"/>
                    <w:jc w:val="center"/>
                    <w:rPr>
                      <w:kern w:val="0"/>
                      <w:szCs w:val="21"/>
                    </w:rPr>
                  </w:pPr>
                  <w:r>
                    <w:rPr>
                      <w:rFonts w:hint="eastAsia"/>
                      <w:kern w:val="0"/>
                      <w:szCs w:val="21"/>
                    </w:rPr>
                    <w:t>-</w:t>
                  </w:r>
                  <w:r>
                    <w:rPr>
                      <w:kern w:val="0"/>
                      <w:szCs w:val="21"/>
                    </w:rPr>
                    <w:t>-</w:t>
                  </w:r>
                </w:p>
              </w:tc>
            </w:tr>
            <w:tr w14:paraId="04B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continue"/>
                  <w:vAlign w:val="center"/>
                </w:tcPr>
                <w:p w14:paraId="62737159">
                  <w:pPr>
                    <w:widowControl/>
                    <w:adjustRightInd w:val="0"/>
                    <w:snapToGrid w:val="0"/>
                    <w:spacing w:line="340" w:lineRule="exact"/>
                    <w:ind w:firstLine="420" w:firstLineChars="200"/>
                    <w:jc w:val="center"/>
                    <w:rPr>
                      <w:kern w:val="0"/>
                      <w:szCs w:val="21"/>
                    </w:rPr>
                  </w:pPr>
                </w:p>
              </w:tc>
              <w:tc>
                <w:tcPr>
                  <w:tcW w:w="1415" w:type="pct"/>
                  <w:vAlign w:val="center"/>
                </w:tcPr>
                <w:p w14:paraId="01D04173">
                  <w:pPr>
                    <w:widowControl/>
                    <w:adjustRightInd w:val="0"/>
                    <w:snapToGrid w:val="0"/>
                    <w:spacing w:line="340" w:lineRule="exact"/>
                    <w:jc w:val="center"/>
                    <w:rPr>
                      <w:kern w:val="0"/>
                      <w:szCs w:val="21"/>
                    </w:rPr>
                  </w:pPr>
                  <w:r>
                    <w:rPr>
                      <w:kern w:val="0"/>
                      <w:szCs w:val="21"/>
                    </w:rPr>
                    <w:t>氨氮</w:t>
                  </w:r>
                </w:p>
              </w:tc>
              <w:tc>
                <w:tcPr>
                  <w:tcW w:w="1415" w:type="pct"/>
                  <w:vAlign w:val="center"/>
                </w:tcPr>
                <w:p w14:paraId="2D6B824A">
                  <w:pPr>
                    <w:widowControl/>
                    <w:adjustRightInd w:val="0"/>
                    <w:snapToGrid w:val="0"/>
                    <w:spacing w:line="340" w:lineRule="exact"/>
                    <w:jc w:val="center"/>
                    <w:rPr>
                      <w:kern w:val="0"/>
                      <w:szCs w:val="21"/>
                    </w:rPr>
                  </w:pPr>
                  <w:r>
                    <w:rPr>
                      <w:rFonts w:hint="eastAsia"/>
                      <w:kern w:val="0"/>
                      <w:szCs w:val="21"/>
                    </w:rPr>
                    <w:t>--</w:t>
                  </w:r>
                </w:p>
              </w:tc>
              <w:tc>
                <w:tcPr>
                  <w:tcW w:w="1414" w:type="pct"/>
                  <w:vAlign w:val="center"/>
                </w:tcPr>
                <w:p w14:paraId="10721C7E">
                  <w:pPr>
                    <w:widowControl/>
                    <w:adjustRightInd w:val="0"/>
                    <w:snapToGrid w:val="0"/>
                    <w:spacing w:line="340" w:lineRule="exact"/>
                    <w:jc w:val="center"/>
                    <w:rPr>
                      <w:kern w:val="0"/>
                      <w:szCs w:val="21"/>
                    </w:rPr>
                  </w:pPr>
                  <w:r>
                    <w:rPr>
                      <w:rFonts w:hint="eastAsia"/>
                      <w:kern w:val="0"/>
                      <w:szCs w:val="21"/>
                    </w:rPr>
                    <w:t>-</w:t>
                  </w:r>
                  <w:r>
                    <w:rPr>
                      <w:kern w:val="0"/>
                      <w:szCs w:val="21"/>
                    </w:rPr>
                    <w:t>-</w:t>
                  </w:r>
                </w:p>
              </w:tc>
            </w:tr>
            <w:bookmarkEnd w:id="10"/>
          </w:tbl>
          <w:p w14:paraId="31398E33">
            <w:pPr>
              <w:widowControl/>
              <w:spacing w:line="440" w:lineRule="exact"/>
              <w:ind w:firstLine="479" w:firstLineChars="199"/>
              <w:jc w:val="left"/>
              <w:outlineLvl w:val="2"/>
              <w:rPr>
                <w:b/>
                <w:bCs/>
                <w:kern w:val="0"/>
                <w:sz w:val="24"/>
                <w:szCs w:val="22"/>
              </w:rPr>
            </w:pPr>
            <w:r>
              <w:rPr>
                <w:b/>
                <w:bCs/>
                <w:kern w:val="0"/>
                <w:sz w:val="24"/>
                <w:szCs w:val="22"/>
              </w:rPr>
              <w:t>5、现有工程总量控制指标</w:t>
            </w:r>
          </w:p>
          <w:p w14:paraId="08110F20">
            <w:pPr>
              <w:spacing w:line="440" w:lineRule="exact"/>
              <w:ind w:firstLine="480" w:firstLineChars="200"/>
              <w:rPr>
                <w:sz w:val="24"/>
              </w:rPr>
            </w:pPr>
            <w:r>
              <w:rPr>
                <w:rFonts w:hint="eastAsia"/>
                <w:sz w:val="24"/>
              </w:rPr>
              <w:t>现有工程污染物总量指标为：</w:t>
            </w:r>
          </w:p>
          <w:p w14:paraId="117DF4E0">
            <w:pPr>
              <w:spacing w:line="440" w:lineRule="exact"/>
              <w:ind w:firstLine="480" w:firstLineChars="200"/>
              <w:rPr>
                <w:sz w:val="24"/>
              </w:rPr>
            </w:pPr>
            <w:r>
              <w:rPr>
                <w:sz w:val="24"/>
              </w:rPr>
              <w:t>SO</w:t>
            </w:r>
            <w:r>
              <w:rPr>
                <w:sz w:val="24"/>
                <w:vertAlign w:val="subscript"/>
              </w:rPr>
              <w:t>2</w:t>
            </w:r>
            <w:r>
              <w:rPr>
                <w:sz w:val="24"/>
              </w:rPr>
              <w:t>：</w:t>
            </w:r>
            <w:r>
              <w:rPr>
                <w:rFonts w:hint="eastAsia"/>
                <w:sz w:val="24"/>
              </w:rPr>
              <w:t>0</w:t>
            </w:r>
            <w:r>
              <w:rPr>
                <w:sz w:val="24"/>
              </w:rPr>
              <w:t>t/a</w:t>
            </w:r>
            <w:r>
              <w:rPr>
                <w:rFonts w:hint="eastAsia"/>
                <w:sz w:val="24"/>
              </w:rPr>
              <w:t>、</w:t>
            </w:r>
            <w:r>
              <w:rPr>
                <w:sz w:val="24"/>
              </w:rPr>
              <w:t>NO</w:t>
            </w:r>
            <w:r>
              <w:rPr>
                <w:sz w:val="24"/>
                <w:vertAlign w:val="subscript"/>
              </w:rPr>
              <w:t>x</w:t>
            </w:r>
            <w:r>
              <w:rPr>
                <w:sz w:val="24"/>
              </w:rPr>
              <w:t>：</w:t>
            </w:r>
            <w:r>
              <w:rPr>
                <w:rFonts w:hint="eastAsia"/>
                <w:sz w:val="24"/>
              </w:rPr>
              <w:t>0</w:t>
            </w:r>
            <w:r>
              <w:rPr>
                <w:sz w:val="24"/>
              </w:rPr>
              <w:t>t/a</w:t>
            </w:r>
            <w:r>
              <w:rPr>
                <w:rFonts w:hint="eastAsia"/>
                <w:sz w:val="24"/>
              </w:rPr>
              <w:t>、；</w:t>
            </w:r>
            <w:r>
              <w:rPr>
                <w:sz w:val="24"/>
              </w:rPr>
              <w:t>COD：0t/a</w:t>
            </w:r>
            <w:r>
              <w:rPr>
                <w:rFonts w:hint="eastAsia"/>
                <w:sz w:val="24"/>
              </w:rPr>
              <w:t>、</w:t>
            </w:r>
            <w:r>
              <w:rPr>
                <w:sz w:val="24"/>
              </w:rPr>
              <w:t>NH</w:t>
            </w:r>
            <w:r>
              <w:rPr>
                <w:sz w:val="24"/>
                <w:vertAlign w:val="subscript"/>
              </w:rPr>
              <w:t>3</w:t>
            </w:r>
            <w:r>
              <w:rPr>
                <w:sz w:val="24"/>
              </w:rPr>
              <w:t>-N：0t/a</w:t>
            </w:r>
            <w:r>
              <w:rPr>
                <w:rFonts w:hint="eastAsia"/>
                <w:sz w:val="24"/>
              </w:rPr>
              <w:t>。</w:t>
            </w:r>
          </w:p>
          <w:p w14:paraId="2827FC55">
            <w:pPr>
              <w:widowControl/>
              <w:spacing w:line="440" w:lineRule="exact"/>
              <w:ind w:firstLine="479" w:firstLineChars="199"/>
              <w:jc w:val="left"/>
              <w:outlineLvl w:val="2"/>
              <w:rPr>
                <w:b/>
                <w:bCs/>
                <w:kern w:val="0"/>
                <w:sz w:val="24"/>
                <w:szCs w:val="22"/>
              </w:rPr>
            </w:pPr>
            <w:r>
              <w:rPr>
                <w:b/>
                <w:bCs/>
                <w:kern w:val="0"/>
                <w:sz w:val="24"/>
                <w:szCs w:val="22"/>
              </w:rPr>
              <w:t>6、现有工程存在的环保问题</w:t>
            </w:r>
          </w:p>
          <w:p w14:paraId="2108233F">
            <w:pPr>
              <w:adjustRightInd w:val="0"/>
              <w:snapToGrid w:val="0"/>
              <w:spacing w:line="440" w:lineRule="exact"/>
              <w:ind w:firstLine="480" w:firstLineChars="200"/>
              <w:rPr>
                <w:sz w:val="24"/>
              </w:rPr>
            </w:pPr>
            <w:r>
              <w:rPr>
                <w:rFonts w:hint="eastAsia"/>
                <w:sz w:val="24"/>
              </w:rPr>
              <w:t>根据现场踏勘，现有工程无相关环保问题。</w:t>
            </w:r>
          </w:p>
          <w:p w14:paraId="503CDD9C">
            <w:pPr>
              <w:adjustRightInd w:val="0"/>
              <w:snapToGrid w:val="0"/>
              <w:spacing w:line="440" w:lineRule="exact"/>
              <w:rPr>
                <w:rFonts w:hint="eastAsia" w:ascii="宋体" w:hAnsi="宋体"/>
                <w:bCs/>
                <w:sz w:val="24"/>
              </w:rPr>
            </w:pPr>
          </w:p>
          <w:p w14:paraId="4A0E8C94">
            <w:pPr>
              <w:adjustRightInd w:val="0"/>
              <w:snapToGrid w:val="0"/>
              <w:spacing w:line="440" w:lineRule="exact"/>
              <w:rPr>
                <w:rFonts w:hint="eastAsia" w:ascii="宋体" w:hAnsi="宋体"/>
                <w:bCs/>
                <w:sz w:val="24"/>
              </w:rPr>
            </w:pPr>
          </w:p>
          <w:p w14:paraId="2B33DA9D">
            <w:pPr>
              <w:adjustRightInd w:val="0"/>
              <w:snapToGrid w:val="0"/>
              <w:spacing w:line="440" w:lineRule="exact"/>
              <w:rPr>
                <w:rFonts w:hint="eastAsia" w:ascii="宋体" w:hAnsi="宋体"/>
                <w:bCs/>
                <w:sz w:val="24"/>
              </w:rPr>
            </w:pPr>
          </w:p>
          <w:p w14:paraId="7F56927F">
            <w:pPr>
              <w:adjustRightInd w:val="0"/>
              <w:snapToGrid w:val="0"/>
              <w:spacing w:line="440" w:lineRule="exact"/>
              <w:rPr>
                <w:rFonts w:hint="eastAsia" w:ascii="宋体" w:hAnsi="宋体"/>
                <w:bCs/>
                <w:sz w:val="24"/>
              </w:rPr>
            </w:pPr>
          </w:p>
          <w:p w14:paraId="7BFD72ED">
            <w:pPr>
              <w:adjustRightInd w:val="0"/>
              <w:snapToGrid w:val="0"/>
              <w:spacing w:line="440" w:lineRule="exact"/>
              <w:rPr>
                <w:rFonts w:hint="eastAsia" w:ascii="宋体" w:hAnsi="宋体"/>
                <w:bCs/>
                <w:sz w:val="24"/>
              </w:rPr>
            </w:pPr>
          </w:p>
          <w:p w14:paraId="344DB396">
            <w:pPr>
              <w:adjustRightInd w:val="0"/>
              <w:snapToGrid w:val="0"/>
              <w:spacing w:line="440" w:lineRule="exact"/>
              <w:rPr>
                <w:rFonts w:hint="eastAsia" w:ascii="宋体" w:hAnsi="宋体"/>
                <w:bCs/>
                <w:sz w:val="24"/>
              </w:rPr>
            </w:pPr>
          </w:p>
          <w:p w14:paraId="2E425810">
            <w:pPr>
              <w:adjustRightInd w:val="0"/>
              <w:snapToGrid w:val="0"/>
              <w:spacing w:line="440" w:lineRule="exact"/>
              <w:rPr>
                <w:rFonts w:hint="eastAsia" w:ascii="宋体" w:hAnsi="宋体"/>
                <w:bCs/>
                <w:sz w:val="24"/>
              </w:rPr>
            </w:pPr>
          </w:p>
          <w:p w14:paraId="0B80B1E7">
            <w:pPr>
              <w:adjustRightInd w:val="0"/>
              <w:snapToGrid w:val="0"/>
              <w:spacing w:line="440" w:lineRule="exact"/>
              <w:rPr>
                <w:rFonts w:hint="eastAsia" w:ascii="宋体" w:hAnsi="宋体"/>
                <w:bCs/>
                <w:sz w:val="24"/>
              </w:rPr>
            </w:pPr>
          </w:p>
          <w:p w14:paraId="19808C15">
            <w:pPr>
              <w:adjustRightInd w:val="0"/>
              <w:snapToGrid w:val="0"/>
              <w:spacing w:line="440" w:lineRule="exact"/>
              <w:rPr>
                <w:rFonts w:hint="eastAsia" w:ascii="宋体" w:hAnsi="宋体"/>
                <w:bCs/>
                <w:sz w:val="24"/>
              </w:rPr>
            </w:pPr>
          </w:p>
          <w:p w14:paraId="2F604FCC">
            <w:pPr>
              <w:adjustRightInd w:val="0"/>
              <w:snapToGrid w:val="0"/>
              <w:spacing w:line="440" w:lineRule="exact"/>
              <w:rPr>
                <w:rFonts w:hint="eastAsia" w:ascii="宋体" w:hAnsi="宋体"/>
                <w:bCs/>
                <w:sz w:val="24"/>
              </w:rPr>
            </w:pPr>
          </w:p>
          <w:p w14:paraId="2540D633">
            <w:pPr>
              <w:adjustRightInd w:val="0"/>
              <w:snapToGrid w:val="0"/>
              <w:spacing w:line="440" w:lineRule="exact"/>
              <w:rPr>
                <w:rFonts w:hint="eastAsia" w:ascii="宋体" w:hAnsi="宋体"/>
                <w:bCs/>
                <w:sz w:val="24"/>
              </w:rPr>
            </w:pPr>
          </w:p>
          <w:p w14:paraId="40A01C6E">
            <w:pPr>
              <w:adjustRightInd w:val="0"/>
              <w:snapToGrid w:val="0"/>
              <w:spacing w:line="440" w:lineRule="exact"/>
              <w:rPr>
                <w:rFonts w:hint="eastAsia" w:ascii="宋体" w:hAnsi="宋体"/>
                <w:bCs/>
                <w:sz w:val="24"/>
              </w:rPr>
            </w:pPr>
          </w:p>
          <w:p w14:paraId="282732B2">
            <w:pPr>
              <w:adjustRightInd w:val="0"/>
              <w:snapToGrid w:val="0"/>
              <w:spacing w:line="440" w:lineRule="exact"/>
              <w:rPr>
                <w:rFonts w:hint="eastAsia" w:ascii="宋体" w:hAnsi="宋体"/>
                <w:bCs/>
                <w:sz w:val="24"/>
              </w:rPr>
            </w:pPr>
          </w:p>
          <w:p w14:paraId="17E85AE1">
            <w:pPr>
              <w:adjustRightInd w:val="0"/>
              <w:snapToGrid w:val="0"/>
              <w:spacing w:line="440" w:lineRule="exact"/>
              <w:rPr>
                <w:rFonts w:hint="eastAsia" w:ascii="宋体" w:hAnsi="宋体"/>
                <w:bCs/>
                <w:sz w:val="24"/>
              </w:rPr>
            </w:pPr>
          </w:p>
          <w:p w14:paraId="373F0DB2">
            <w:pPr>
              <w:adjustRightInd w:val="0"/>
              <w:snapToGrid w:val="0"/>
              <w:spacing w:line="440" w:lineRule="exact"/>
              <w:rPr>
                <w:rFonts w:hint="eastAsia" w:ascii="宋体" w:hAnsi="宋体"/>
                <w:bCs/>
                <w:sz w:val="24"/>
              </w:rPr>
            </w:pPr>
          </w:p>
          <w:p w14:paraId="08FD2D60">
            <w:pPr>
              <w:adjustRightInd w:val="0"/>
              <w:snapToGrid w:val="0"/>
              <w:spacing w:line="440" w:lineRule="exact"/>
              <w:rPr>
                <w:rFonts w:hint="eastAsia" w:ascii="宋体" w:hAnsi="宋体"/>
                <w:bCs/>
                <w:sz w:val="24"/>
              </w:rPr>
            </w:pPr>
          </w:p>
          <w:p w14:paraId="73C268D4">
            <w:pPr>
              <w:adjustRightInd w:val="0"/>
              <w:snapToGrid w:val="0"/>
              <w:spacing w:line="440" w:lineRule="exact"/>
              <w:rPr>
                <w:rFonts w:hint="eastAsia" w:ascii="宋体" w:hAnsi="宋体"/>
                <w:bCs/>
                <w:sz w:val="24"/>
              </w:rPr>
            </w:pPr>
          </w:p>
          <w:p w14:paraId="043C8C9F">
            <w:pPr>
              <w:adjustRightInd w:val="0"/>
              <w:snapToGrid w:val="0"/>
              <w:spacing w:line="440" w:lineRule="exact"/>
              <w:rPr>
                <w:rFonts w:hint="eastAsia" w:ascii="宋体" w:hAnsi="宋体"/>
                <w:bCs/>
                <w:sz w:val="24"/>
              </w:rPr>
            </w:pPr>
          </w:p>
          <w:p w14:paraId="21EB7021">
            <w:pPr>
              <w:adjustRightInd w:val="0"/>
              <w:snapToGrid w:val="0"/>
              <w:spacing w:line="440" w:lineRule="exact"/>
              <w:rPr>
                <w:rFonts w:hint="eastAsia" w:ascii="宋体" w:hAnsi="宋体"/>
                <w:bCs/>
                <w:sz w:val="24"/>
              </w:rPr>
            </w:pPr>
          </w:p>
          <w:p w14:paraId="60395696">
            <w:pPr>
              <w:adjustRightInd w:val="0"/>
              <w:snapToGrid w:val="0"/>
              <w:spacing w:line="440" w:lineRule="exact"/>
              <w:rPr>
                <w:rFonts w:hint="eastAsia" w:ascii="宋体" w:hAnsi="宋体"/>
                <w:bCs/>
                <w:sz w:val="24"/>
              </w:rPr>
            </w:pPr>
          </w:p>
          <w:p w14:paraId="12BBA5F7">
            <w:pPr>
              <w:adjustRightInd w:val="0"/>
              <w:snapToGrid w:val="0"/>
              <w:spacing w:line="440" w:lineRule="exact"/>
              <w:rPr>
                <w:rFonts w:hint="eastAsia" w:ascii="宋体" w:hAnsi="宋体"/>
                <w:bCs/>
                <w:sz w:val="24"/>
              </w:rPr>
            </w:pPr>
          </w:p>
          <w:p w14:paraId="43DAB6AB">
            <w:pPr>
              <w:adjustRightInd w:val="0"/>
              <w:snapToGrid w:val="0"/>
              <w:spacing w:line="440" w:lineRule="exact"/>
              <w:rPr>
                <w:rFonts w:hint="eastAsia" w:ascii="宋体" w:hAnsi="宋体"/>
                <w:bCs/>
                <w:sz w:val="24"/>
              </w:rPr>
            </w:pPr>
          </w:p>
        </w:tc>
      </w:tr>
    </w:tbl>
    <w:p w14:paraId="1319B2EA">
      <w:pPr>
        <w:pStyle w:val="22"/>
        <w:jc w:val="center"/>
        <w:rPr>
          <w:rFonts w:hint="eastAsia" w:ascii="黑体" w:hAnsi="黑体" w:eastAsia="黑体"/>
          <w:snapToGrid w:val="0"/>
          <w:sz w:val="36"/>
          <w:szCs w:val="36"/>
        </w:rPr>
        <w:sectPr>
          <w:footerReference r:id="rId5" w:type="default"/>
          <w:footerReference r:id="rId6" w:type="even"/>
          <w:pgSz w:w="11906" w:h="16838"/>
          <w:pgMar w:top="1701" w:right="1531" w:bottom="1701" w:left="1531" w:header="851" w:footer="851" w:gutter="0"/>
          <w:cols w:space="720" w:num="1"/>
          <w:docGrid w:linePitch="312" w:charSpace="0"/>
        </w:sectPr>
      </w:pPr>
    </w:p>
    <w:p w14:paraId="5BF184BC">
      <w:pPr>
        <w:pStyle w:val="22"/>
        <w:adjustRightInd w:val="0"/>
        <w:snapToGrid w:val="0"/>
        <w:spacing w:before="0" w:beforeAutospacing="0" w:after="0" w:afterAutospacing="0" w:line="15" w:lineRule="auto"/>
        <w:jc w:val="center"/>
        <w:rPr>
          <w:rFonts w:hint="eastAsia" w:ascii="黑体" w:hAnsi="黑体" w:eastAsia="黑体"/>
          <w:snapToGrid w:val="0"/>
          <w:sz w:val="30"/>
          <w:szCs w:val="30"/>
        </w:rPr>
      </w:pPr>
    </w:p>
    <w:p w14:paraId="5B7E164F">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19F60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41" w:hRule="atLeast"/>
          <w:jc w:val="center"/>
        </w:trPr>
        <w:tc>
          <w:tcPr>
            <w:tcW w:w="800" w:type="dxa"/>
            <w:vAlign w:val="center"/>
          </w:tcPr>
          <w:p w14:paraId="0F2AB1C3">
            <w:pPr>
              <w:adjustRightInd w:val="0"/>
              <w:snapToGrid w:val="0"/>
              <w:jc w:val="center"/>
              <w:rPr>
                <w:rFonts w:hint="eastAsia" w:ascii="宋体" w:hAnsi="宋体" w:cs="宋体"/>
                <w:kern w:val="0"/>
                <w:sz w:val="24"/>
              </w:rPr>
            </w:pPr>
            <w:r>
              <w:rPr>
                <w:rFonts w:hint="eastAsia" w:ascii="宋体" w:hAnsi="宋体" w:cs="宋体"/>
                <w:kern w:val="0"/>
                <w:sz w:val="24"/>
              </w:rPr>
              <w:t>区域</w:t>
            </w:r>
          </w:p>
          <w:p w14:paraId="73F2503E">
            <w:pPr>
              <w:adjustRightInd w:val="0"/>
              <w:snapToGrid w:val="0"/>
              <w:jc w:val="center"/>
              <w:rPr>
                <w:rFonts w:hint="eastAsia" w:ascii="宋体" w:hAnsi="宋体" w:cs="宋体"/>
                <w:kern w:val="0"/>
                <w:sz w:val="24"/>
              </w:rPr>
            </w:pPr>
            <w:r>
              <w:rPr>
                <w:rFonts w:hint="eastAsia" w:ascii="宋体" w:hAnsi="宋体" w:cs="宋体"/>
                <w:kern w:val="0"/>
                <w:sz w:val="24"/>
              </w:rPr>
              <w:t>环境</w:t>
            </w:r>
          </w:p>
          <w:p w14:paraId="31FD4286">
            <w:pPr>
              <w:adjustRightInd w:val="0"/>
              <w:snapToGrid w:val="0"/>
              <w:jc w:val="center"/>
              <w:rPr>
                <w:rFonts w:hint="eastAsia" w:ascii="宋体" w:hAnsi="宋体" w:cs="宋体"/>
                <w:kern w:val="0"/>
                <w:sz w:val="24"/>
              </w:rPr>
            </w:pPr>
            <w:r>
              <w:rPr>
                <w:rFonts w:hint="eastAsia" w:ascii="宋体" w:hAnsi="宋体" w:cs="宋体"/>
                <w:kern w:val="0"/>
                <w:sz w:val="24"/>
              </w:rPr>
              <w:t>质量</w:t>
            </w:r>
          </w:p>
          <w:p w14:paraId="5BEDED03">
            <w:pPr>
              <w:adjustRightInd w:val="0"/>
              <w:snapToGrid w:val="0"/>
              <w:jc w:val="center"/>
              <w:rPr>
                <w:rFonts w:hint="eastAsia" w:ascii="宋体" w:hAnsi="宋体" w:cs="宋体"/>
                <w:kern w:val="0"/>
                <w:szCs w:val="21"/>
              </w:rPr>
            </w:pPr>
            <w:r>
              <w:rPr>
                <w:rFonts w:hint="eastAsia" w:ascii="宋体" w:hAnsi="宋体" w:cs="宋体"/>
                <w:kern w:val="0"/>
                <w:sz w:val="24"/>
              </w:rPr>
              <w:t>现状</w:t>
            </w:r>
          </w:p>
        </w:tc>
        <w:tc>
          <w:tcPr>
            <w:tcW w:w="8190" w:type="dxa"/>
          </w:tcPr>
          <w:p w14:paraId="51AA803A">
            <w:pPr>
              <w:spacing w:line="440" w:lineRule="exact"/>
              <w:ind w:firstLine="482" w:firstLineChars="200"/>
              <w:rPr>
                <w:b/>
                <w:bCs/>
                <w:sz w:val="24"/>
              </w:rPr>
            </w:pPr>
            <w:r>
              <w:rPr>
                <w:rFonts w:hint="eastAsia"/>
                <w:b/>
                <w:bCs/>
                <w:sz w:val="24"/>
              </w:rPr>
              <w:t>1、区域环境质量现状</w:t>
            </w:r>
          </w:p>
          <w:p w14:paraId="15061FBE">
            <w:pPr>
              <w:spacing w:line="440" w:lineRule="exact"/>
              <w:ind w:firstLine="480" w:firstLineChars="200"/>
              <w:rPr>
                <w:sz w:val="24"/>
              </w:rPr>
            </w:pPr>
            <w:r>
              <w:rPr>
                <w:rFonts w:hint="eastAsia"/>
                <w:sz w:val="24"/>
              </w:rPr>
              <w:t>（1）</w:t>
            </w:r>
            <w:r>
              <w:rPr>
                <w:sz w:val="24"/>
              </w:rPr>
              <w:t>环境空气质量现状</w:t>
            </w:r>
          </w:p>
          <w:p w14:paraId="26FC7A5E">
            <w:pPr>
              <w:pStyle w:val="60"/>
              <w:adjustRightInd/>
              <w:spacing w:before="0" w:after="0" w:line="440" w:lineRule="exact"/>
              <w:ind w:firstLine="480" w:firstLineChars="200"/>
              <w:jc w:val="both"/>
              <w:rPr>
                <w:sz w:val="24"/>
              </w:rPr>
            </w:pPr>
            <w:r>
              <w:rPr>
                <w:rFonts w:hint="eastAsia" w:ascii="宋体" w:hAnsi="宋体" w:cs="宋体"/>
                <w:sz w:val="24"/>
              </w:rPr>
              <w:t>①</w:t>
            </w:r>
            <w:r>
              <w:rPr>
                <w:sz w:val="24"/>
              </w:rPr>
              <w:t>环境空气质量达标区判定</w:t>
            </w:r>
          </w:p>
          <w:p w14:paraId="3EEF206C">
            <w:pPr>
              <w:snapToGrid w:val="0"/>
              <w:spacing w:line="440" w:lineRule="exact"/>
              <w:ind w:firstLine="480" w:firstLineChars="200"/>
              <w:rPr>
                <w:sz w:val="24"/>
              </w:rPr>
            </w:pPr>
            <w:r>
              <w:rPr>
                <w:sz w:val="24"/>
              </w:rPr>
              <w:t>根据《</w:t>
            </w:r>
            <w:r>
              <w:rPr>
                <w:rFonts w:hint="eastAsia"/>
                <w:sz w:val="24"/>
              </w:rPr>
              <w:t>2024年内蒙古自治区生态环境状况公报</w:t>
            </w:r>
            <w:r>
              <w:rPr>
                <w:sz w:val="24"/>
              </w:rPr>
              <w:t>》</w:t>
            </w:r>
            <w:bookmarkStart w:id="11" w:name="_Hlk163495324"/>
            <w:r>
              <w:rPr>
                <w:rFonts w:hint="eastAsia"/>
                <w:sz w:val="24"/>
              </w:rPr>
              <w:t>， 2024年，全区环境空气六项污染物年均浓度均达标。项目位于鄂尔多斯市伊金霍洛旗，属于</w:t>
            </w:r>
            <w:r>
              <w:rPr>
                <w:sz w:val="24"/>
              </w:rPr>
              <w:t>环境空气质量达标区</w:t>
            </w:r>
            <w:r>
              <w:rPr>
                <w:rFonts w:hint="eastAsia"/>
                <w:sz w:val="24"/>
              </w:rPr>
              <w:t>。</w:t>
            </w:r>
          </w:p>
          <w:p w14:paraId="2BB9A177">
            <w:pPr>
              <w:pStyle w:val="60"/>
              <w:adjustRightInd/>
              <w:spacing w:before="0" w:after="0" w:line="440" w:lineRule="exact"/>
              <w:ind w:firstLine="480" w:firstLineChars="200"/>
              <w:jc w:val="both"/>
              <w:rPr>
                <w:kern w:val="2"/>
                <w:sz w:val="24"/>
              </w:rPr>
            </w:pPr>
            <w:r>
              <w:rPr>
                <w:rFonts w:hint="eastAsia" w:ascii="宋体" w:hAnsi="宋体" w:cs="宋体"/>
                <w:kern w:val="2"/>
                <w:sz w:val="24"/>
              </w:rPr>
              <w:t>②</w:t>
            </w:r>
            <w:r>
              <w:rPr>
                <w:kern w:val="2"/>
                <w:sz w:val="24"/>
              </w:rPr>
              <w:t>其他污染物环境质量现状监测</w:t>
            </w:r>
          </w:p>
          <w:p w14:paraId="0B7411FF">
            <w:pPr>
              <w:pStyle w:val="62"/>
              <w:widowControl/>
              <w:numPr>
                <w:ilvl w:val="0"/>
                <w:numId w:val="3"/>
              </w:numPr>
              <w:adjustRightInd/>
              <w:spacing w:line="44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监测点位及因子</w:t>
            </w:r>
          </w:p>
          <w:p w14:paraId="7EE32D36">
            <w:pPr>
              <w:pStyle w:val="62"/>
              <w:widowControl/>
              <w:adjustRightInd/>
              <w:spacing w:line="440" w:lineRule="exact"/>
              <w:ind w:firstLine="480" w:firstLineChars="200"/>
              <w:textAlignment w:val="auto"/>
              <w:rPr>
                <w:rFonts w:ascii="Times New Roman" w:hAnsi="Times New Roman" w:eastAsia="宋体"/>
                <w:kern w:val="2"/>
              </w:rPr>
            </w:pPr>
            <w:r>
              <w:rPr>
                <w:rFonts w:hint="eastAsia" w:ascii="Times New Roman" w:hAnsi="Times New Roman" w:eastAsia="宋体"/>
                <w:kern w:val="2"/>
              </w:rPr>
              <w:t>TSP</w:t>
            </w:r>
            <w:r>
              <w:rPr>
                <w:rFonts w:ascii="Times New Roman" w:hAnsi="Times New Roman" w:eastAsia="宋体"/>
                <w:kern w:val="2"/>
              </w:rPr>
              <w:t>监测数据</w:t>
            </w:r>
            <w:bookmarkStart w:id="12" w:name="_Hlk163495343"/>
            <w:r>
              <w:rPr>
                <w:rFonts w:hint="eastAsia" w:ascii="Times New Roman" w:hAnsi="Times New Roman" w:eastAsia="宋体"/>
                <w:kern w:val="2"/>
              </w:rPr>
              <w:t>引用《鄂尔多斯市鑫晶煤炭有限责任公司环境质量现状监测报告》（</w:t>
            </w:r>
            <w:r>
              <w:rPr>
                <w:rFonts w:ascii="Times New Roman" w:hAnsi="Times New Roman" w:eastAsia="宋体"/>
                <w:kern w:val="2"/>
              </w:rPr>
              <w:t>GT/WTQ25171-01</w:t>
            </w:r>
            <w:r>
              <w:rPr>
                <w:rFonts w:hint="eastAsia" w:ascii="Times New Roman" w:hAnsi="Times New Roman" w:eastAsia="宋体"/>
                <w:kern w:val="2"/>
              </w:rPr>
              <w:t>）中监测数据，由内蒙古庚泰环保科技有限公司进行监测，监测时间为2025年6月17日-6月20日，监测点位于项目厂区西北1.6km处。</w:t>
            </w:r>
            <w:bookmarkEnd w:id="12"/>
            <w:r>
              <w:rPr>
                <w:rFonts w:ascii="Times New Roman" w:hAnsi="Times New Roman" w:eastAsia="宋体"/>
                <w:kern w:val="2"/>
              </w:rPr>
              <w:t>其监测点位、监测因子与数据时效性均满足要求，监测数据有效。</w:t>
            </w:r>
            <w:r>
              <w:rPr>
                <w:rFonts w:hint="eastAsia" w:ascii="Times New Roman" w:hAnsi="Times New Roman" w:eastAsia="宋体"/>
                <w:kern w:val="2"/>
              </w:rPr>
              <w:t>具体</w:t>
            </w:r>
            <w:r>
              <w:rPr>
                <w:rFonts w:ascii="Times New Roman" w:hAnsi="Times New Roman" w:eastAsia="宋体"/>
                <w:kern w:val="2"/>
              </w:rPr>
              <w:t>监测数据如下：</w:t>
            </w:r>
          </w:p>
          <w:p w14:paraId="6C4A7F0E">
            <w:pPr>
              <w:pStyle w:val="62"/>
              <w:widowControl/>
              <w:adjustRightInd/>
              <w:spacing w:line="440" w:lineRule="exact"/>
              <w:ind w:firstLine="482" w:firstLineChars="200"/>
              <w:textAlignment w:val="auto"/>
              <w:rPr>
                <w:rFonts w:ascii="Times New Roman" w:hAnsi="Times New Roman" w:eastAsia="宋体"/>
                <w:b/>
                <w:bCs/>
                <w:kern w:val="2"/>
              </w:rPr>
            </w:pPr>
            <w:r>
              <w:rPr>
                <w:rFonts w:ascii="Times New Roman" w:hAnsi="Times New Roman" w:eastAsia="宋体"/>
                <w:b/>
                <w:bCs/>
                <w:kern w:val="2"/>
              </w:rPr>
              <w:t>表</w:t>
            </w:r>
            <w:r>
              <w:rPr>
                <w:rFonts w:hint="eastAsia" w:ascii="Times New Roman" w:hAnsi="Times New Roman" w:eastAsia="宋体"/>
                <w:b/>
                <w:bCs/>
                <w:kern w:val="2"/>
              </w:rPr>
              <w:t>3-1</w:t>
            </w:r>
            <w:r>
              <w:rPr>
                <w:rFonts w:ascii="Times New Roman" w:hAnsi="Times New Roman" w:eastAsia="宋体"/>
                <w:b/>
                <w:bCs/>
                <w:kern w:val="2"/>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24"/>
              <w:gridCol w:w="1532"/>
              <w:gridCol w:w="1388"/>
              <w:gridCol w:w="656"/>
              <w:gridCol w:w="1024"/>
              <w:gridCol w:w="806"/>
              <w:gridCol w:w="934"/>
            </w:tblGrid>
            <w:tr w14:paraId="34E1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1024" w:type="pct"/>
                  <w:vMerge w:val="restart"/>
                  <w:vAlign w:val="center"/>
                </w:tcPr>
                <w:p w14:paraId="00F92178">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监测点名称</w:t>
                  </w:r>
                </w:p>
              </w:tc>
              <w:tc>
                <w:tcPr>
                  <w:tcW w:w="1811" w:type="pct"/>
                  <w:gridSpan w:val="2"/>
                  <w:vAlign w:val="center"/>
                </w:tcPr>
                <w:p w14:paraId="7085A2E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监测点坐标</w:t>
                  </w:r>
                </w:p>
              </w:tc>
              <w:tc>
                <w:tcPr>
                  <w:tcW w:w="416" w:type="pct"/>
                  <w:vMerge w:val="restart"/>
                  <w:vAlign w:val="center"/>
                </w:tcPr>
                <w:p w14:paraId="51C84FF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监测因子</w:t>
                  </w:r>
                </w:p>
              </w:tc>
              <w:tc>
                <w:tcPr>
                  <w:tcW w:w="645" w:type="pct"/>
                  <w:vMerge w:val="restart"/>
                  <w:vAlign w:val="center"/>
                </w:tcPr>
                <w:p w14:paraId="0CB185E3">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监测时段</w:t>
                  </w:r>
                </w:p>
              </w:tc>
              <w:tc>
                <w:tcPr>
                  <w:tcW w:w="513" w:type="pct"/>
                  <w:vMerge w:val="restart"/>
                  <w:vAlign w:val="center"/>
                </w:tcPr>
                <w:p w14:paraId="116A1B4D">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相对厂址方位</w:t>
                  </w:r>
                </w:p>
              </w:tc>
              <w:tc>
                <w:tcPr>
                  <w:tcW w:w="591" w:type="pct"/>
                  <w:vMerge w:val="restart"/>
                  <w:vAlign w:val="center"/>
                </w:tcPr>
                <w:p w14:paraId="2EA6178A">
                  <w:pPr>
                    <w:pStyle w:val="62"/>
                    <w:widowControl/>
                    <w:adjustRightIn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相对厂界距离/m</w:t>
                  </w:r>
                </w:p>
              </w:tc>
            </w:tr>
            <w:tr w14:paraId="454C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24" w:type="pct"/>
                  <w:vMerge w:val="continue"/>
                  <w:vAlign w:val="center"/>
                </w:tcPr>
                <w:p w14:paraId="56E771FC">
                  <w:pPr>
                    <w:pStyle w:val="62"/>
                    <w:widowControl/>
                    <w:adjustRightInd/>
                    <w:spacing w:line="240" w:lineRule="auto"/>
                    <w:jc w:val="center"/>
                    <w:textAlignment w:val="auto"/>
                    <w:rPr>
                      <w:rFonts w:ascii="Times New Roman" w:hAnsi="Times New Roman" w:eastAsia="宋体"/>
                      <w:sz w:val="21"/>
                      <w:szCs w:val="21"/>
                    </w:rPr>
                  </w:pPr>
                </w:p>
              </w:tc>
              <w:tc>
                <w:tcPr>
                  <w:tcW w:w="935" w:type="pct"/>
                  <w:vAlign w:val="center"/>
                </w:tcPr>
                <w:p w14:paraId="080CAFDC">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经度</w:t>
                  </w:r>
                </w:p>
              </w:tc>
              <w:tc>
                <w:tcPr>
                  <w:tcW w:w="876" w:type="pct"/>
                  <w:vAlign w:val="center"/>
                </w:tcPr>
                <w:p w14:paraId="69C34032">
                  <w:pPr>
                    <w:pStyle w:val="63"/>
                    <w:spacing w:line="240" w:lineRule="auto"/>
                    <w:ind w:firstLine="0" w:firstLineChars="0"/>
                    <w:jc w:val="center"/>
                    <w:rPr>
                      <w:rFonts w:hAnsi="Times New Roman"/>
                      <w:color w:val="auto"/>
                      <w:sz w:val="21"/>
                      <w:szCs w:val="21"/>
                    </w:rPr>
                  </w:pPr>
                  <w:r>
                    <w:rPr>
                      <w:rFonts w:hint="eastAsia" w:hAnsi="Times New Roman"/>
                      <w:color w:val="auto"/>
                      <w:sz w:val="21"/>
                      <w:szCs w:val="21"/>
                    </w:rPr>
                    <w:t>纬度</w:t>
                  </w:r>
                </w:p>
              </w:tc>
              <w:tc>
                <w:tcPr>
                  <w:tcW w:w="416" w:type="pct"/>
                  <w:vMerge w:val="continue"/>
                  <w:vAlign w:val="center"/>
                </w:tcPr>
                <w:p w14:paraId="02829DA0">
                  <w:pPr>
                    <w:pStyle w:val="62"/>
                    <w:widowControl/>
                    <w:adjustRightInd/>
                    <w:spacing w:line="240" w:lineRule="auto"/>
                    <w:jc w:val="center"/>
                    <w:textAlignment w:val="auto"/>
                    <w:rPr>
                      <w:rFonts w:ascii="Times New Roman" w:hAnsi="Times New Roman" w:eastAsia="宋体"/>
                      <w:sz w:val="21"/>
                      <w:szCs w:val="21"/>
                    </w:rPr>
                  </w:pPr>
                </w:p>
              </w:tc>
              <w:tc>
                <w:tcPr>
                  <w:tcW w:w="645" w:type="pct"/>
                  <w:vMerge w:val="continue"/>
                  <w:vAlign w:val="center"/>
                </w:tcPr>
                <w:p w14:paraId="67E5C655">
                  <w:pPr>
                    <w:pStyle w:val="62"/>
                    <w:widowControl/>
                    <w:adjustRightInd/>
                    <w:spacing w:line="240" w:lineRule="auto"/>
                    <w:jc w:val="center"/>
                    <w:textAlignment w:val="auto"/>
                    <w:rPr>
                      <w:rFonts w:ascii="Times New Roman" w:hAnsi="Times New Roman" w:eastAsia="宋体"/>
                      <w:sz w:val="21"/>
                      <w:szCs w:val="21"/>
                    </w:rPr>
                  </w:pPr>
                </w:p>
              </w:tc>
              <w:tc>
                <w:tcPr>
                  <w:tcW w:w="513" w:type="pct"/>
                  <w:vMerge w:val="continue"/>
                  <w:vAlign w:val="center"/>
                </w:tcPr>
                <w:p w14:paraId="74F6A875">
                  <w:pPr>
                    <w:pStyle w:val="62"/>
                    <w:widowControl/>
                    <w:adjustRightInd/>
                    <w:spacing w:line="240" w:lineRule="auto"/>
                    <w:jc w:val="center"/>
                    <w:textAlignment w:val="auto"/>
                    <w:rPr>
                      <w:rFonts w:ascii="Times New Roman" w:hAnsi="Times New Roman" w:eastAsia="宋体"/>
                      <w:sz w:val="21"/>
                      <w:szCs w:val="21"/>
                    </w:rPr>
                  </w:pPr>
                </w:p>
              </w:tc>
              <w:tc>
                <w:tcPr>
                  <w:tcW w:w="591" w:type="pct"/>
                  <w:vMerge w:val="continue"/>
                  <w:vAlign w:val="center"/>
                </w:tcPr>
                <w:p w14:paraId="35A991D5">
                  <w:pPr>
                    <w:pStyle w:val="62"/>
                    <w:widowControl/>
                    <w:adjustRightInd/>
                    <w:spacing w:line="240" w:lineRule="auto"/>
                    <w:jc w:val="center"/>
                    <w:textAlignment w:val="auto"/>
                    <w:rPr>
                      <w:rFonts w:ascii="Times New Roman" w:hAnsi="Times New Roman" w:eastAsia="宋体"/>
                      <w:sz w:val="21"/>
                      <w:szCs w:val="21"/>
                    </w:rPr>
                  </w:pPr>
                </w:p>
              </w:tc>
            </w:tr>
            <w:tr w14:paraId="6A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24" w:type="pct"/>
                  <w:vAlign w:val="center"/>
                </w:tcPr>
                <w:p w14:paraId="1DFDC017">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厂区西北1.6km处</w:t>
                  </w:r>
                </w:p>
              </w:tc>
              <w:tc>
                <w:tcPr>
                  <w:tcW w:w="935" w:type="pct"/>
                  <w:vAlign w:val="center"/>
                </w:tcPr>
                <w:p w14:paraId="2ABEFDF6">
                  <w:pPr>
                    <w:adjustRightInd w:val="0"/>
                    <w:snapToGrid w:val="0"/>
                    <w:jc w:val="center"/>
                    <w:rPr>
                      <w:szCs w:val="21"/>
                    </w:rPr>
                  </w:pPr>
                  <w:r>
                    <w:rPr>
                      <w:szCs w:val="21"/>
                    </w:rPr>
                    <w:t>109.84060161</w:t>
                  </w:r>
                  <w:r>
                    <w:rPr>
                      <w:rFonts w:hint="eastAsia"/>
                      <w:szCs w:val="21"/>
                    </w:rPr>
                    <w:t>°</w:t>
                  </w:r>
                </w:p>
              </w:tc>
              <w:tc>
                <w:tcPr>
                  <w:tcW w:w="876" w:type="pct"/>
                  <w:vAlign w:val="center"/>
                </w:tcPr>
                <w:p w14:paraId="7C218468">
                  <w:pPr>
                    <w:adjustRightInd w:val="0"/>
                    <w:snapToGrid w:val="0"/>
                    <w:jc w:val="center"/>
                    <w:rPr>
                      <w:szCs w:val="21"/>
                    </w:rPr>
                  </w:pPr>
                  <w:r>
                    <w:rPr>
                      <w:szCs w:val="21"/>
                    </w:rPr>
                    <w:t>39.23483031°</w:t>
                  </w:r>
                </w:p>
              </w:tc>
              <w:tc>
                <w:tcPr>
                  <w:tcW w:w="416" w:type="pct"/>
                  <w:vAlign w:val="center"/>
                </w:tcPr>
                <w:p w14:paraId="2CE172E8">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TSP</w:t>
                  </w:r>
                </w:p>
              </w:tc>
              <w:tc>
                <w:tcPr>
                  <w:tcW w:w="645" w:type="pct"/>
                  <w:vAlign w:val="center"/>
                </w:tcPr>
                <w:p w14:paraId="60020220">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2025.6.17-6.20</w:t>
                  </w:r>
                </w:p>
              </w:tc>
              <w:tc>
                <w:tcPr>
                  <w:tcW w:w="513" w:type="pct"/>
                  <w:vAlign w:val="center"/>
                </w:tcPr>
                <w:p w14:paraId="48186948">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西北</w:t>
                  </w:r>
                </w:p>
              </w:tc>
              <w:tc>
                <w:tcPr>
                  <w:tcW w:w="591" w:type="pct"/>
                  <w:vAlign w:val="center"/>
                </w:tcPr>
                <w:p w14:paraId="6B8BB8F5">
                  <w:pPr>
                    <w:pStyle w:val="62"/>
                    <w:widowControl/>
                    <w:adjustRightInd/>
                    <w:spacing w:line="240" w:lineRule="auto"/>
                    <w:jc w:val="center"/>
                    <w:textAlignment w:val="auto"/>
                    <w:rPr>
                      <w:rFonts w:ascii="Times New Roman" w:hAnsi="Times New Roman" w:eastAsia="宋体"/>
                      <w:sz w:val="21"/>
                      <w:szCs w:val="21"/>
                    </w:rPr>
                  </w:pPr>
                  <w:r>
                    <w:rPr>
                      <w:rFonts w:hint="eastAsia" w:ascii="Times New Roman" w:hAnsi="Times New Roman" w:eastAsia="宋体"/>
                      <w:sz w:val="21"/>
                      <w:szCs w:val="21"/>
                    </w:rPr>
                    <w:t>1600</w:t>
                  </w:r>
                </w:p>
              </w:tc>
            </w:tr>
          </w:tbl>
          <w:p w14:paraId="3C5E1B7D">
            <w:pPr>
              <w:spacing w:line="440" w:lineRule="exact"/>
              <w:ind w:firstLine="480" w:firstLineChars="200"/>
              <w:rPr>
                <w:sz w:val="24"/>
              </w:rPr>
            </w:pPr>
            <w:r>
              <w:rPr>
                <w:rFonts w:hint="eastAsia"/>
                <w:sz w:val="24"/>
              </w:rPr>
              <w:t>2）</w:t>
            </w:r>
            <w:r>
              <w:rPr>
                <w:sz w:val="24"/>
              </w:rPr>
              <w:t>监测时段与频次</w:t>
            </w:r>
          </w:p>
          <w:p w14:paraId="01515531">
            <w:pPr>
              <w:spacing w:line="440" w:lineRule="exact"/>
              <w:ind w:firstLine="480" w:firstLineChars="200"/>
              <w:rPr>
                <w:sz w:val="24"/>
              </w:rPr>
            </w:pPr>
            <w:r>
              <w:rPr>
                <w:sz w:val="24"/>
              </w:rPr>
              <w:t>TSP监测时间为</w:t>
            </w:r>
            <w:r>
              <w:rPr>
                <w:rFonts w:hint="eastAsia"/>
                <w:sz w:val="24"/>
              </w:rPr>
              <w:t>2025年6月17日-6月20日</w:t>
            </w:r>
            <w:r>
              <w:rPr>
                <w:sz w:val="24"/>
              </w:rPr>
              <w:t>，监测</w:t>
            </w:r>
            <w:r>
              <w:rPr>
                <w:rFonts w:hint="eastAsia"/>
                <w:sz w:val="24"/>
              </w:rPr>
              <w:t>3</w:t>
            </w:r>
            <w:r>
              <w:rPr>
                <w:sz w:val="24"/>
              </w:rPr>
              <w:t>天，监测日均浓度的每次连续采样时间为24h。</w:t>
            </w:r>
          </w:p>
          <w:p w14:paraId="283DF6EB">
            <w:pPr>
              <w:spacing w:line="440" w:lineRule="exact"/>
              <w:ind w:firstLine="480" w:firstLineChars="200"/>
              <w:rPr>
                <w:bCs/>
                <w:sz w:val="24"/>
              </w:rPr>
            </w:pPr>
            <w:r>
              <w:rPr>
                <w:rFonts w:hint="eastAsia"/>
                <w:sz w:val="24"/>
              </w:rPr>
              <w:t>3）</w:t>
            </w:r>
            <w:r>
              <w:rPr>
                <w:bCs/>
                <w:sz w:val="24"/>
              </w:rPr>
              <w:t>评价标准</w:t>
            </w:r>
          </w:p>
          <w:p w14:paraId="6C365F19">
            <w:pPr>
              <w:spacing w:line="440" w:lineRule="exact"/>
              <w:ind w:firstLine="480" w:firstLineChars="200"/>
              <w:rPr>
                <w:bCs/>
                <w:sz w:val="24"/>
              </w:rPr>
            </w:pPr>
            <w:r>
              <w:rPr>
                <w:sz w:val="24"/>
              </w:rPr>
              <w:t>TSP浓度执行</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sz w:val="24"/>
              </w:rPr>
              <w:t>。</w:t>
            </w:r>
          </w:p>
          <w:p w14:paraId="7CEB4398">
            <w:pPr>
              <w:spacing w:line="440" w:lineRule="exact"/>
              <w:ind w:firstLine="480" w:firstLineChars="200"/>
              <w:rPr>
                <w:sz w:val="24"/>
              </w:rPr>
            </w:pPr>
            <w:r>
              <w:rPr>
                <w:rFonts w:hint="eastAsia"/>
                <w:sz w:val="24"/>
              </w:rPr>
              <w:t>4）</w:t>
            </w:r>
            <w:r>
              <w:rPr>
                <w:sz w:val="24"/>
              </w:rPr>
              <w:t>评价方法</w:t>
            </w:r>
          </w:p>
          <w:p w14:paraId="688D0A0A">
            <w:pPr>
              <w:spacing w:line="440" w:lineRule="exact"/>
              <w:ind w:firstLine="480" w:firstLineChars="200"/>
              <w:rPr>
                <w:sz w:val="24"/>
              </w:rPr>
            </w:pPr>
            <w:r>
              <w:rPr>
                <w:sz w:val="24"/>
              </w:rPr>
              <w:t>评价方法采用单项标准指数法，评价模式如下：</w:t>
            </w:r>
          </w:p>
          <w:p w14:paraId="05C70A29">
            <w:pPr>
              <w:spacing w:line="440" w:lineRule="exact"/>
              <w:ind w:firstLine="480" w:firstLineChars="200"/>
              <w:rPr>
                <w:sz w:val="24"/>
              </w:rPr>
            </w:pPr>
            <w:r>
              <w:rPr>
                <w:sz w:val="24"/>
              </w:rPr>
              <w:t>P</w:t>
            </w:r>
            <w:r>
              <w:rPr>
                <w:sz w:val="24"/>
                <w:vertAlign w:val="subscript"/>
              </w:rPr>
              <w:t>i</w:t>
            </w:r>
            <w:r>
              <w:rPr>
                <w:sz w:val="24"/>
              </w:rPr>
              <w:t>＝C</w:t>
            </w:r>
            <w:r>
              <w:rPr>
                <w:sz w:val="24"/>
                <w:vertAlign w:val="subscript"/>
              </w:rPr>
              <w:t>i</w:t>
            </w:r>
            <w:r>
              <w:rPr>
                <w:sz w:val="24"/>
              </w:rPr>
              <w:t>/C</w:t>
            </w:r>
            <w:r>
              <w:rPr>
                <w:sz w:val="24"/>
                <w:vertAlign w:val="subscript"/>
              </w:rPr>
              <w:t>0i</w:t>
            </w:r>
          </w:p>
          <w:p w14:paraId="3FDD8948">
            <w:pPr>
              <w:spacing w:line="440" w:lineRule="exact"/>
              <w:ind w:firstLine="480" w:firstLineChars="200"/>
              <w:rPr>
                <w:sz w:val="24"/>
              </w:rPr>
            </w:pPr>
            <w:r>
              <w:rPr>
                <w:sz w:val="24"/>
              </w:rPr>
              <w:t>式中：</w:t>
            </w:r>
            <w:r>
              <w:rPr>
                <w:i/>
                <w:sz w:val="24"/>
              </w:rPr>
              <w:t>P</w:t>
            </w:r>
            <w:r>
              <w:rPr>
                <w:i/>
                <w:sz w:val="24"/>
                <w:vertAlign w:val="subscript"/>
              </w:rPr>
              <w:t>i</w:t>
            </w:r>
            <w:r>
              <w:rPr>
                <w:sz w:val="24"/>
              </w:rPr>
              <w:t>—i污染物标准指数；</w:t>
            </w:r>
          </w:p>
          <w:p w14:paraId="30E86673">
            <w:pPr>
              <w:spacing w:line="440" w:lineRule="exact"/>
              <w:ind w:firstLine="480" w:firstLineChars="200"/>
              <w:rPr>
                <w:sz w:val="24"/>
              </w:rPr>
            </w:pPr>
            <w:r>
              <w:rPr>
                <w:sz w:val="24"/>
              </w:rPr>
              <w:t xml:space="preserve">      </w:t>
            </w:r>
            <w:r>
              <w:rPr>
                <w:i/>
                <w:sz w:val="24"/>
              </w:rPr>
              <w:t>C</w:t>
            </w:r>
            <w:r>
              <w:rPr>
                <w:i/>
                <w:sz w:val="24"/>
                <w:vertAlign w:val="subscript"/>
              </w:rPr>
              <w:t>i</w:t>
            </w:r>
            <w:r>
              <w:rPr>
                <w:sz w:val="24"/>
              </w:rPr>
              <w:t>—i污染物实测浓度，mg/m</w:t>
            </w:r>
            <w:r>
              <w:rPr>
                <w:sz w:val="24"/>
                <w:vertAlign w:val="superscript"/>
              </w:rPr>
              <w:t>3</w:t>
            </w:r>
            <w:r>
              <w:rPr>
                <w:sz w:val="24"/>
              </w:rPr>
              <w:t>；</w:t>
            </w:r>
          </w:p>
          <w:p w14:paraId="5EAF14B4">
            <w:pPr>
              <w:spacing w:line="440" w:lineRule="exact"/>
              <w:ind w:firstLine="480" w:firstLineChars="200"/>
              <w:rPr>
                <w:sz w:val="24"/>
              </w:rPr>
            </w:pPr>
            <w:r>
              <w:rPr>
                <w:sz w:val="24"/>
              </w:rPr>
              <w:t xml:space="preserve">      </w:t>
            </w:r>
            <w:r>
              <w:rPr>
                <w:i/>
                <w:sz w:val="24"/>
              </w:rPr>
              <w:t>C</w:t>
            </w:r>
            <w:r>
              <w:rPr>
                <w:i/>
                <w:sz w:val="24"/>
                <w:vertAlign w:val="subscript"/>
              </w:rPr>
              <w:t>oi</w:t>
            </w:r>
            <w:r>
              <w:rPr>
                <w:sz w:val="24"/>
              </w:rPr>
              <w:t>—i污染物评价标准值，mg/m</w:t>
            </w:r>
            <w:r>
              <w:rPr>
                <w:sz w:val="24"/>
                <w:vertAlign w:val="superscript"/>
              </w:rPr>
              <w:t>3</w:t>
            </w:r>
            <w:r>
              <w:rPr>
                <w:sz w:val="24"/>
              </w:rPr>
              <w:t>。</w:t>
            </w:r>
          </w:p>
          <w:p w14:paraId="7DBA2FCD">
            <w:pPr>
              <w:spacing w:line="440" w:lineRule="exact"/>
              <w:ind w:firstLine="480" w:firstLineChars="200"/>
              <w:rPr>
                <w:sz w:val="24"/>
              </w:rPr>
            </w:pPr>
            <w:r>
              <w:rPr>
                <w:rFonts w:hint="eastAsia"/>
                <w:sz w:val="24"/>
              </w:rPr>
              <w:t>5）</w:t>
            </w:r>
            <w:r>
              <w:rPr>
                <w:sz w:val="24"/>
              </w:rPr>
              <w:t>监测数据统计分析与评价</w:t>
            </w:r>
          </w:p>
          <w:p w14:paraId="6AC8D9AF">
            <w:pPr>
              <w:spacing w:line="440" w:lineRule="exact"/>
              <w:ind w:firstLine="482" w:firstLineChars="200"/>
              <w:rPr>
                <w:b/>
                <w:sz w:val="24"/>
              </w:rPr>
            </w:pPr>
            <w:r>
              <w:rPr>
                <w:b/>
                <w:sz w:val="24"/>
              </w:rPr>
              <w:t>表3-</w:t>
            </w:r>
            <w:r>
              <w:rPr>
                <w:rFonts w:hint="eastAsia"/>
                <w:b/>
                <w:sz w:val="24"/>
              </w:rPr>
              <w:t>2</w:t>
            </w:r>
            <w:r>
              <w:rPr>
                <w:b/>
                <w:sz w:val="24"/>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6B62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654057D">
                  <w:pPr>
                    <w:spacing w:line="360" w:lineRule="exact"/>
                    <w:jc w:val="center"/>
                    <w:rPr>
                      <w:szCs w:val="21"/>
                    </w:rPr>
                  </w:pPr>
                  <w:r>
                    <w:rPr>
                      <w:szCs w:val="21"/>
                    </w:rPr>
                    <w:t>监测项目</w:t>
                  </w:r>
                </w:p>
              </w:tc>
              <w:tc>
                <w:tcPr>
                  <w:tcW w:w="1123" w:type="pct"/>
                  <w:vAlign w:val="center"/>
                </w:tcPr>
                <w:p w14:paraId="50634A13">
                  <w:pPr>
                    <w:spacing w:line="360" w:lineRule="exact"/>
                    <w:jc w:val="center"/>
                    <w:rPr>
                      <w:szCs w:val="21"/>
                    </w:rPr>
                  </w:pPr>
                  <w:r>
                    <w:rPr>
                      <w:szCs w:val="21"/>
                    </w:rPr>
                    <w:t>浓度范围(mg/m</w:t>
                  </w:r>
                  <w:r>
                    <w:rPr>
                      <w:szCs w:val="21"/>
                      <w:vertAlign w:val="superscript"/>
                    </w:rPr>
                    <w:t>3</w:t>
                  </w:r>
                  <w:r>
                    <w:rPr>
                      <w:szCs w:val="21"/>
                    </w:rPr>
                    <w:t>)</w:t>
                  </w:r>
                </w:p>
              </w:tc>
              <w:tc>
                <w:tcPr>
                  <w:tcW w:w="966" w:type="pct"/>
                  <w:vAlign w:val="center"/>
                </w:tcPr>
                <w:p w14:paraId="0C1DA78D">
                  <w:pPr>
                    <w:spacing w:line="360" w:lineRule="exact"/>
                    <w:jc w:val="center"/>
                    <w:rPr>
                      <w:szCs w:val="21"/>
                    </w:rPr>
                  </w:pPr>
                  <w:r>
                    <w:rPr>
                      <w:szCs w:val="21"/>
                    </w:rPr>
                    <w:t>标准值(mg/m</w:t>
                  </w:r>
                  <w:r>
                    <w:rPr>
                      <w:szCs w:val="21"/>
                      <w:vertAlign w:val="superscript"/>
                    </w:rPr>
                    <w:t>3</w:t>
                  </w:r>
                  <w:r>
                    <w:rPr>
                      <w:szCs w:val="21"/>
                    </w:rPr>
                    <w:t>)</w:t>
                  </w:r>
                </w:p>
              </w:tc>
              <w:tc>
                <w:tcPr>
                  <w:tcW w:w="936" w:type="pct"/>
                  <w:vAlign w:val="center"/>
                </w:tcPr>
                <w:p w14:paraId="68B18E3B">
                  <w:pPr>
                    <w:spacing w:line="360" w:lineRule="exact"/>
                    <w:jc w:val="center"/>
                    <w:rPr>
                      <w:szCs w:val="21"/>
                    </w:rPr>
                  </w:pPr>
                  <w:r>
                    <w:rPr>
                      <w:szCs w:val="21"/>
                    </w:rPr>
                    <w:t>污染指数</w:t>
                  </w:r>
                </w:p>
              </w:tc>
              <w:tc>
                <w:tcPr>
                  <w:tcW w:w="917" w:type="pct"/>
                  <w:vAlign w:val="center"/>
                </w:tcPr>
                <w:p w14:paraId="7EAA6E9B">
                  <w:pPr>
                    <w:spacing w:line="360" w:lineRule="exact"/>
                    <w:jc w:val="center"/>
                    <w:rPr>
                      <w:szCs w:val="21"/>
                    </w:rPr>
                  </w:pPr>
                  <w:r>
                    <w:rPr>
                      <w:szCs w:val="21"/>
                    </w:rPr>
                    <w:t>超标率(%)</w:t>
                  </w:r>
                </w:p>
              </w:tc>
            </w:tr>
            <w:tr w14:paraId="6113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31C65982">
                  <w:pPr>
                    <w:spacing w:line="360" w:lineRule="exact"/>
                    <w:jc w:val="center"/>
                    <w:rPr>
                      <w:szCs w:val="21"/>
                    </w:rPr>
                  </w:pPr>
                  <w:r>
                    <w:rPr>
                      <w:rFonts w:hint="eastAsia"/>
                      <w:szCs w:val="21"/>
                    </w:rPr>
                    <w:t>TSP</w:t>
                  </w:r>
                </w:p>
              </w:tc>
              <w:tc>
                <w:tcPr>
                  <w:tcW w:w="1123" w:type="pct"/>
                  <w:vAlign w:val="center"/>
                </w:tcPr>
                <w:p w14:paraId="2164AA5E">
                  <w:pPr>
                    <w:spacing w:line="360" w:lineRule="exact"/>
                    <w:jc w:val="center"/>
                    <w:rPr>
                      <w:szCs w:val="21"/>
                    </w:rPr>
                  </w:pPr>
                  <w:r>
                    <w:rPr>
                      <w:rFonts w:hint="eastAsia"/>
                      <w:szCs w:val="21"/>
                    </w:rPr>
                    <w:t>0.03--0.086</w:t>
                  </w:r>
                </w:p>
              </w:tc>
              <w:tc>
                <w:tcPr>
                  <w:tcW w:w="966" w:type="pct"/>
                  <w:vAlign w:val="center"/>
                </w:tcPr>
                <w:p w14:paraId="2DE89F55">
                  <w:pPr>
                    <w:spacing w:line="360" w:lineRule="exact"/>
                    <w:jc w:val="center"/>
                    <w:rPr>
                      <w:szCs w:val="21"/>
                    </w:rPr>
                  </w:pPr>
                  <w:r>
                    <w:rPr>
                      <w:rFonts w:hint="eastAsia"/>
                      <w:szCs w:val="21"/>
                    </w:rPr>
                    <w:t>0.3</w:t>
                  </w:r>
                </w:p>
              </w:tc>
              <w:tc>
                <w:tcPr>
                  <w:tcW w:w="936" w:type="pct"/>
                  <w:vAlign w:val="center"/>
                </w:tcPr>
                <w:p w14:paraId="503548C9">
                  <w:pPr>
                    <w:spacing w:line="360" w:lineRule="exact"/>
                    <w:jc w:val="center"/>
                    <w:rPr>
                      <w:szCs w:val="21"/>
                    </w:rPr>
                  </w:pPr>
                  <w:r>
                    <w:rPr>
                      <w:rFonts w:hint="eastAsia"/>
                      <w:szCs w:val="21"/>
                    </w:rPr>
                    <w:t>0.1</w:t>
                  </w:r>
                  <w:r>
                    <w:rPr>
                      <w:szCs w:val="21"/>
                    </w:rPr>
                    <w:t>—</w:t>
                  </w:r>
                  <w:r>
                    <w:rPr>
                      <w:rFonts w:hint="eastAsia"/>
                      <w:szCs w:val="21"/>
                    </w:rPr>
                    <w:t>0.29</w:t>
                  </w:r>
                </w:p>
              </w:tc>
              <w:tc>
                <w:tcPr>
                  <w:tcW w:w="917" w:type="pct"/>
                  <w:vAlign w:val="center"/>
                </w:tcPr>
                <w:p w14:paraId="273616BF">
                  <w:pPr>
                    <w:spacing w:line="360" w:lineRule="exact"/>
                    <w:jc w:val="center"/>
                    <w:rPr>
                      <w:szCs w:val="21"/>
                    </w:rPr>
                  </w:pPr>
                  <w:r>
                    <w:rPr>
                      <w:szCs w:val="21"/>
                    </w:rPr>
                    <w:t>0</w:t>
                  </w:r>
                </w:p>
              </w:tc>
            </w:tr>
          </w:tbl>
          <w:p w14:paraId="3E98EE5E">
            <w:pPr>
              <w:spacing w:line="440" w:lineRule="exact"/>
              <w:ind w:firstLine="482"/>
              <w:rPr>
                <w:sz w:val="24"/>
              </w:rPr>
            </w:pPr>
            <w:r>
              <w:rPr>
                <w:bCs/>
                <w:kern w:val="0"/>
                <w:sz w:val="24"/>
              </w:rPr>
              <w:t>由</w:t>
            </w:r>
            <w:r>
              <w:rPr>
                <w:rFonts w:hint="eastAsia"/>
                <w:bCs/>
                <w:kern w:val="0"/>
                <w:sz w:val="24"/>
              </w:rPr>
              <w:t>上</w:t>
            </w:r>
            <w:r>
              <w:rPr>
                <w:bCs/>
                <w:kern w:val="0"/>
                <w:sz w:val="24"/>
              </w:rPr>
              <w:t>表可知，TSP24</w:t>
            </w:r>
            <w:r>
              <w:rPr>
                <w:rFonts w:hint="eastAsia"/>
                <w:bCs/>
                <w:kern w:val="0"/>
                <w:sz w:val="24"/>
              </w:rPr>
              <w:t>h</w:t>
            </w:r>
            <w:r>
              <w:rPr>
                <w:bCs/>
                <w:kern w:val="0"/>
                <w:sz w:val="24"/>
              </w:rPr>
              <w:t>平均浓度为</w:t>
            </w:r>
            <w:r>
              <w:rPr>
                <w:rFonts w:hint="eastAsia"/>
                <w:bCs/>
                <w:kern w:val="0"/>
                <w:sz w:val="24"/>
              </w:rPr>
              <w:t>0.1</w:t>
            </w:r>
            <w:r>
              <w:rPr>
                <w:bCs/>
                <w:kern w:val="0"/>
                <w:sz w:val="24"/>
              </w:rPr>
              <w:t>～</w:t>
            </w:r>
            <w:r>
              <w:rPr>
                <w:rFonts w:hint="eastAsia"/>
                <w:bCs/>
                <w:kern w:val="0"/>
                <w:sz w:val="24"/>
              </w:rPr>
              <w:t>0.29</w:t>
            </w:r>
            <w:r>
              <w:rPr>
                <w:bCs/>
                <w:kern w:val="0"/>
                <w:sz w:val="24"/>
              </w:rPr>
              <w:t>mg/m</w:t>
            </w:r>
            <w:r>
              <w:rPr>
                <w:bCs/>
                <w:kern w:val="0"/>
                <w:sz w:val="24"/>
                <w:vertAlign w:val="superscript"/>
              </w:rPr>
              <w:t>3</w:t>
            </w:r>
            <w:r>
              <w:rPr>
                <w:bCs/>
                <w:kern w:val="0"/>
                <w:sz w:val="24"/>
              </w:rPr>
              <w:t>，最大值占环境质量标准值的</w:t>
            </w:r>
            <w:r>
              <w:rPr>
                <w:rFonts w:hint="eastAsia"/>
                <w:bCs/>
                <w:kern w:val="0"/>
                <w:sz w:val="24"/>
              </w:rPr>
              <w:t>29</w:t>
            </w:r>
            <w:r>
              <w:rPr>
                <w:bCs/>
                <w:kern w:val="0"/>
                <w:sz w:val="24"/>
              </w:rPr>
              <w:t>%，满足</w:t>
            </w:r>
            <w:r>
              <w:rPr>
                <w:bCs/>
                <w:sz w:val="24"/>
                <w:szCs w:val="20"/>
              </w:rPr>
              <w:t>《环境空气质量标准》</w:t>
            </w:r>
            <w:r>
              <w:rPr>
                <w:rFonts w:hint="eastAsia"/>
                <w:bCs/>
                <w:sz w:val="24"/>
                <w:szCs w:val="20"/>
              </w:rPr>
              <w:t>（</w:t>
            </w:r>
            <w:r>
              <w:rPr>
                <w:bCs/>
                <w:sz w:val="24"/>
                <w:szCs w:val="20"/>
              </w:rPr>
              <w:t>GB3095-2012</w:t>
            </w:r>
            <w:r>
              <w:rPr>
                <w:rFonts w:hint="eastAsia"/>
                <w:bCs/>
                <w:sz w:val="24"/>
                <w:szCs w:val="20"/>
              </w:rPr>
              <w:t>）及其修改单</w:t>
            </w:r>
            <w:r>
              <w:rPr>
                <w:bCs/>
                <w:sz w:val="24"/>
                <w:szCs w:val="20"/>
              </w:rPr>
              <w:t>中二级标准</w:t>
            </w:r>
            <w:r>
              <w:rPr>
                <w:bCs/>
                <w:kern w:val="0"/>
                <w:sz w:val="24"/>
              </w:rPr>
              <w:t>要求</w:t>
            </w:r>
            <w:r>
              <w:rPr>
                <w:sz w:val="24"/>
              </w:rPr>
              <w:t>。</w:t>
            </w:r>
          </w:p>
          <w:bookmarkEnd w:id="11"/>
          <w:p w14:paraId="76BB9284">
            <w:pPr>
              <w:widowControl/>
              <w:spacing w:line="440" w:lineRule="exact"/>
              <w:ind w:firstLine="480"/>
              <w:contextualSpacing/>
              <w:rPr>
                <w:b/>
                <w:kern w:val="0"/>
                <w:sz w:val="24"/>
                <w:szCs w:val="20"/>
              </w:rPr>
            </w:pPr>
            <w:r>
              <w:rPr>
                <w:b/>
                <w:kern w:val="0"/>
                <w:sz w:val="24"/>
                <w:szCs w:val="20"/>
              </w:rPr>
              <w:t>2、</w:t>
            </w:r>
            <w:r>
              <w:rPr>
                <w:rFonts w:hint="eastAsia"/>
                <w:b/>
                <w:kern w:val="0"/>
                <w:sz w:val="24"/>
                <w:szCs w:val="20"/>
              </w:rPr>
              <w:t>地表水环境质量现状</w:t>
            </w:r>
          </w:p>
          <w:p w14:paraId="14F0D681">
            <w:pPr>
              <w:widowControl/>
              <w:spacing w:line="440" w:lineRule="exact"/>
              <w:ind w:firstLine="480"/>
              <w:contextualSpacing/>
              <w:rPr>
                <w:kern w:val="0"/>
                <w:sz w:val="24"/>
              </w:rPr>
            </w:pPr>
            <w:r>
              <w:rPr>
                <w:rFonts w:hint="eastAsia"/>
                <w:kern w:val="0"/>
                <w:sz w:val="24"/>
              </w:rPr>
              <w:t>项目区周边不存在地表水体。</w:t>
            </w:r>
          </w:p>
          <w:p w14:paraId="7661D2C6">
            <w:pPr>
              <w:widowControl/>
              <w:spacing w:line="440" w:lineRule="exact"/>
              <w:ind w:firstLine="480"/>
              <w:contextualSpacing/>
              <w:rPr>
                <w:b/>
                <w:kern w:val="0"/>
                <w:sz w:val="24"/>
              </w:rPr>
            </w:pPr>
            <w:r>
              <w:rPr>
                <w:rFonts w:hint="eastAsia"/>
                <w:b/>
                <w:bCs/>
                <w:kern w:val="0"/>
                <w:sz w:val="24"/>
              </w:rPr>
              <w:t>3、</w:t>
            </w:r>
            <w:r>
              <w:rPr>
                <w:b/>
                <w:kern w:val="0"/>
                <w:sz w:val="24"/>
              </w:rPr>
              <w:t>声环境质量现状</w:t>
            </w:r>
          </w:p>
          <w:p w14:paraId="21DFF3D0">
            <w:pPr>
              <w:spacing w:line="440" w:lineRule="exact"/>
              <w:ind w:firstLine="482"/>
              <w:rPr>
                <w:bCs/>
                <w:kern w:val="0"/>
                <w:sz w:val="24"/>
              </w:rPr>
            </w:pPr>
            <w:r>
              <w:rPr>
                <w:kern w:val="0"/>
                <w:sz w:val="24"/>
                <w:szCs w:val="22"/>
              </w:rPr>
              <w:t>项目</w:t>
            </w:r>
            <w:r>
              <w:rPr>
                <w:rFonts w:hint="eastAsia"/>
                <w:kern w:val="0"/>
                <w:sz w:val="24"/>
                <w:szCs w:val="22"/>
              </w:rPr>
              <w:t>周边50m范围内无声环境保护目标，无需进行现状监测。</w:t>
            </w:r>
          </w:p>
          <w:p w14:paraId="27992C09">
            <w:pPr>
              <w:spacing w:line="440" w:lineRule="exact"/>
              <w:ind w:firstLine="482"/>
              <w:rPr>
                <w:b/>
                <w:kern w:val="0"/>
                <w:sz w:val="24"/>
              </w:rPr>
            </w:pPr>
            <w:r>
              <w:rPr>
                <w:rFonts w:hint="eastAsia"/>
                <w:b/>
                <w:kern w:val="0"/>
                <w:sz w:val="24"/>
              </w:rPr>
              <w:t>4、</w:t>
            </w:r>
            <w:r>
              <w:rPr>
                <w:b/>
                <w:kern w:val="0"/>
                <w:sz w:val="24"/>
              </w:rPr>
              <w:t>生态环境质量现状</w:t>
            </w:r>
          </w:p>
          <w:p w14:paraId="3A3B14F6">
            <w:pPr>
              <w:spacing w:line="440" w:lineRule="exact"/>
              <w:ind w:firstLine="482"/>
              <w:rPr>
                <w:sz w:val="24"/>
              </w:rPr>
            </w:pPr>
            <w:r>
              <w:rPr>
                <w:rFonts w:hint="eastAsia"/>
                <w:iCs/>
                <w:sz w:val="24"/>
              </w:rPr>
              <w:t>项目土地类型为工业用地。</w:t>
            </w:r>
          </w:p>
          <w:p w14:paraId="079FE3FB">
            <w:pPr>
              <w:spacing w:line="440" w:lineRule="exact"/>
              <w:ind w:firstLine="482"/>
              <w:rPr>
                <w:bCs/>
                <w:kern w:val="0"/>
                <w:sz w:val="24"/>
              </w:rPr>
            </w:pPr>
            <w:r>
              <w:rPr>
                <w:rFonts w:hint="eastAsia"/>
                <w:b/>
                <w:kern w:val="0"/>
                <w:sz w:val="24"/>
              </w:rPr>
              <w:t>5、电磁辐射</w:t>
            </w:r>
          </w:p>
          <w:p w14:paraId="1BF9DA05">
            <w:pPr>
              <w:spacing w:line="440" w:lineRule="exact"/>
              <w:ind w:firstLine="482"/>
              <w:rPr>
                <w:bCs/>
                <w:kern w:val="0"/>
                <w:sz w:val="24"/>
              </w:rPr>
            </w:pPr>
            <w:r>
              <w:rPr>
                <w:rFonts w:hint="eastAsia"/>
                <w:bCs/>
                <w:kern w:val="0"/>
                <w:sz w:val="24"/>
              </w:rPr>
              <w:t>项目无电磁辐射影响。</w:t>
            </w:r>
          </w:p>
          <w:p w14:paraId="5B2DB061">
            <w:pPr>
              <w:adjustRightInd w:val="0"/>
              <w:snapToGrid w:val="0"/>
              <w:spacing w:line="400" w:lineRule="exact"/>
              <w:ind w:firstLine="482" w:firstLineChars="200"/>
              <w:rPr>
                <w:b/>
                <w:bCs/>
                <w:sz w:val="24"/>
                <w:szCs w:val="20"/>
              </w:rPr>
            </w:pPr>
            <w:r>
              <w:rPr>
                <w:rFonts w:hint="eastAsia"/>
                <w:b/>
                <w:bCs/>
                <w:sz w:val="24"/>
                <w:szCs w:val="20"/>
              </w:rPr>
              <w:t>6</w:t>
            </w:r>
            <w:r>
              <w:rPr>
                <w:b/>
                <w:bCs/>
                <w:sz w:val="24"/>
                <w:szCs w:val="20"/>
              </w:rPr>
              <w:t>、</w:t>
            </w:r>
            <w:r>
              <w:rPr>
                <w:b/>
                <w:bCs/>
                <w:snapToGrid w:val="0"/>
                <w:kern w:val="0"/>
                <w:sz w:val="24"/>
              </w:rPr>
              <w:t>土壤</w:t>
            </w:r>
            <w:r>
              <w:rPr>
                <w:rFonts w:hint="eastAsia"/>
                <w:b/>
                <w:bCs/>
                <w:snapToGrid w:val="0"/>
                <w:kern w:val="0"/>
                <w:sz w:val="24"/>
              </w:rPr>
              <w:t>、地下水</w:t>
            </w:r>
            <w:r>
              <w:rPr>
                <w:b/>
                <w:bCs/>
                <w:snapToGrid w:val="0"/>
                <w:kern w:val="0"/>
                <w:sz w:val="24"/>
              </w:rPr>
              <w:t>环境</w:t>
            </w:r>
          </w:p>
          <w:p w14:paraId="02D46CC8">
            <w:pPr>
              <w:spacing w:line="440" w:lineRule="exact"/>
              <w:ind w:firstLine="480" w:firstLineChars="200"/>
              <w:rPr>
                <w:sz w:val="24"/>
              </w:rPr>
            </w:pPr>
            <w:r>
              <w:rPr>
                <w:rFonts w:hint="eastAsia"/>
                <w:sz w:val="24"/>
                <w:szCs w:val="20"/>
              </w:rPr>
              <w:t>项目无土壤、地下水污染途径，</w:t>
            </w:r>
            <w:r>
              <w:rPr>
                <w:sz w:val="24"/>
                <w:szCs w:val="20"/>
              </w:rPr>
              <w:t>无需进行</w:t>
            </w:r>
            <w:r>
              <w:rPr>
                <w:rFonts w:hint="eastAsia"/>
                <w:sz w:val="24"/>
                <w:szCs w:val="20"/>
              </w:rPr>
              <w:t>土壤</w:t>
            </w:r>
            <w:r>
              <w:rPr>
                <w:sz w:val="24"/>
                <w:szCs w:val="20"/>
              </w:rPr>
              <w:t>现状监测。</w:t>
            </w:r>
          </w:p>
          <w:p w14:paraId="2A5DEB95">
            <w:pPr>
              <w:spacing w:line="440" w:lineRule="exact"/>
              <w:ind w:firstLine="480" w:firstLineChars="200"/>
              <w:rPr>
                <w:sz w:val="24"/>
              </w:rPr>
            </w:pPr>
          </w:p>
          <w:p w14:paraId="70236C13">
            <w:pPr>
              <w:adjustRightInd w:val="0"/>
              <w:snapToGrid w:val="0"/>
              <w:spacing w:line="400" w:lineRule="exact"/>
              <w:ind w:firstLine="480" w:firstLineChars="200"/>
              <w:rPr>
                <w:kern w:val="0"/>
                <w:sz w:val="24"/>
                <w:szCs w:val="20"/>
              </w:rPr>
            </w:pPr>
          </w:p>
        </w:tc>
      </w:tr>
      <w:tr w14:paraId="7343DC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0E8C360B">
            <w:pPr>
              <w:adjustRightInd w:val="0"/>
              <w:snapToGrid w:val="0"/>
              <w:jc w:val="center"/>
              <w:rPr>
                <w:rFonts w:hint="eastAsia" w:ascii="宋体" w:hAnsi="宋体" w:cs="宋体"/>
                <w:kern w:val="0"/>
                <w:sz w:val="24"/>
              </w:rPr>
            </w:pPr>
            <w:r>
              <w:rPr>
                <w:rFonts w:hint="eastAsia" w:ascii="宋体" w:hAnsi="宋体" w:cs="宋体"/>
                <w:kern w:val="0"/>
                <w:sz w:val="24"/>
              </w:rPr>
              <w:t>环境</w:t>
            </w:r>
          </w:p>
          <w:p w14:paraId="3401EF9B">
            <w:pPr>
              <w:adjustRightInd w:val="0"/>
              <w:snapToGrid w:val="0"/>
              <w:jc w:val="center"/>
              <w:rPr>
                <w:rFonts w:hint="eastAsia" w:ascii="宋体" w:hAnsi="宋体" w:cs="宋体"/>
                <w:kern w:val="0"/>
                <w:sz w:val="24"/>
              </w:rPr>
            </w:pPr>
            <w:r>
              <w:rPr>
                <w:rFonts w:hint="eastAsia" w:ascii="宋体" w:hAnsi="宋体" w:cs="宋体"/>
                <w:kern w:val="0"/>
                <w:sz w:val="24"/>
              </w:rPr>
              <w:t>保护</w:t>
            </w:r>
          </w:p>
          <w:p w14:paraId="4951DC35">
            <w:pPr>
              <w:adjustRightInd w:val="0"/>
              <w:snapToGrid w:val="0"/>
              <w:jc w:val="center"/>
              <w:rPr>
                <w:rFonts w:hint="eastAsia" w:ascii="宋体" w:hAnsi="宋体" w:cs="宋体"/>
                <w:kern w:val="0"/>
                <w:szCs w:val="21"/>
              </w:rPr>
            </w:pPr>
            <w:r>
              <w:rPr>
                <w:rFonts w:hint="eastAsia" w:ascii="宋体" w:hAnsi="宋体" w:cs="宋体"/>
                <w:kern w:val="0"/>
                <w:sz w:val="24"/>
              </w:rPr>
              <w:t>目标</w:t>
            </w:r>
          </w:p>
        </w:tc>
        <w:tc>
          <w:tcPr>
            <w:tcW w:w="8190" w:type="dxa"/>
          </w:tcPr>
          <w:p w14:paraId="6479C15B">
            <w:pPr>
              <w:widowControl/>
              <w:spacing w:line="440" w:lineRule="exact"/>
              <w:ind w:firstLine="480" w:firstLineChars="200"/>
              <w:rPr>
                <w:kern w:val="0"/>
                <w:sz w:val="24"/>
              </w:rPr>
            </w:pPr>
            <w:r>
              <w:rPr>
                <w:kern w:val="0"/>
                <w:sz w:val="24"/>
              </w:rPr>
              <w:t>项目位于</w:t>
            </w:r>
            <w:r>
              <w:rPr>
                <w:rFonts w:hint="eastAsia"/>
                <w:sz w:val="24"/>
              </w:rPr>
              <w:t>伊金霍洛旗兴达洗煤厂（普通合伙）</w:t>
            </w:r>
            <w:r>
              <w:rPr>
                <w:rFonts w:hint="eastAsia"/>
                <w:kern w:val="0"/>
                <w:sz w:val="24"/>
              </w:rPr>
              <w:t>厂区内，厂界外500m范围内无自然保护区、风景名胜区等保护目标</w:t>
            </w:r>
            <w:r>
              <w:rPr>
                <w:sz w:val="24"/>
              </w:rPr>
              <w:t>。</w:t>
            </w:r>
            <w:r>
              <w:rPr>
                <w:kern w:val="0"/>
                <w:sz w:val="24"/>
              </w:rPr>
              <w:t>根据项目性质和周围环境特征</w:t>
            </w:r>
            <w:r>
              <w:rPr>
                <w:rFonts w:hint="eastAsia"/>
                <w:kern w:val="0"/>
                <w:sz w:val="24"/>
              </w:rPr>
              <w:t>，项目主要</w:t>
            </w:r>
            <w:r>
              <w:rPr>
                <w:kern w:val="0"/>
                <w:sz w:val="24"/>
              </w:rPr>
              <w:t>保护目标见表</w:t>
            </w:r>
            <w:r>
              <w:rPr>
                <w:rFonts w:hint="eastAsia"/>
                <w:kern w:val="0"/>
                <w:sz w:val="24"/>
              </w:rPr>
              <w:t>3-3</w:t>
            </w:r>
            <w:r>
              <w:rPr>
                <w:kern w:val="0"/>
                <w:sz w:val="24"/>
              </w:rPr>
              <w:t>。</w:t>
            </w:r>
          </w:p>
          <w:p w14:paraId="2DFBB3AD">
            <w:pPr>
              <w:autoSpaceDE w:val="0"/>
              <w:autoSpaceDN w:val="0"/>
              <w:adjustRightInd w:val="0"/>
              <w:spacing w:line="440" w:lineRule="exact"/>
              <w:ind w:firstLine="482" w:firstLineChars="200"/>
              <w:jc w:val="left"/>
              <w:rPr>
                <w:b/>
                <w:kern w:val="0"/>
                <w:sz w:val="24"/>
              </w:rPr>
            </w:pPr>
            <w:r>
              <w:rPr>
                <w:b/>
                <w:kern w:val="0"/>
                <w:sz w:val="24"/>
              </w:rPr>
              <w:t>表</w:t>
            </w:r>
            <w:r>
              <w:rPr>
                <w:rFonts w:hint="eastAsia"/>
                <w:b/>
                <w:kern w:val="0"/>
                <w:sz w:val="24"/>
              </w:rPr>
              <w:t>3-3</w:t>
            </w:r>
            <w:r>
              <w:rPr>
                <w:b/>
                <w:kern w:val="0"/>
                <w:sz w:val="24"/>
              </w:rPr>
              <w:t xml:space="preserve">    </w:t>
            </w:r>
            <w:r>
              <w:rPr>
                <w:rFonts w:hint="eastAsia"/>
                <w:b/>
                <w:kern w:val="0"/>
                <w:sz w:val="24"/>
              </w:rPr>
              <w:t>主要</w:t>
            </w:r>
            <w:r>
              <w:rPr>
                <w:b/>
                <w:kern w:val="0"/>
                <w:sz w:val="24"/>
              </w:rPr>
              <w:t>环境保护目标</w:t>
            </w:r>
            <w:r>
              <w:rPr>
                <w:rFonts w:hint="eastAsia"/>
                <w:b/>
                <w:kern w:val="0"/>
                <w:sz w:val="24"/>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6"/>
              <w:gridCol w:w="685"/>
              <w:gridCol w:w="1564"/>
              <w:gridCol w:w="1155"/>
              <w:gridCol w:w="580"/>
              <w:gridCol w:w="577"/>
              <w:gridCol w:w="723"/>
              <w:gridCol w:w="2244"/>
            </w:tblGrid>
            <w:tr w14:paraId="0DED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Merge w:val="restart"/>
                  <w:vAlign w:val="center"/>
                </w:tcPr>
                <w:p w14:paraId="2C28B1BD">
                  <w:pPr>
                    <w:widowControl/>
                    <w:adjustRightInd w:val="0"/>
                    <w:snapToGrid w:val="0"/>
                    <w:spacing w:line="360" w:lineRule="exact"/>
                    <w:jc w:val="center"/>
                    <w:rPr>
                      <w:szCs w:val="21"/>
                    </w:rPr>
                  </w:pPr>
                  <w:r>
                    <w:rPr>
                      <w:szCs w:val="21"/>
                    </w:rPr>
                    <w:t>环境</w:t>
                  </w:r>
                </w:p>
                <w:p w14:paraId="30377AD9">
                  <w:pPr>
                    <w:widowControl/>
                    <w:adjustRightInd w:val="0"/>
                    <w:snapToGrid w:val="0"/>
                    <w:spacing w:line="360" w:lineRule="exact"/>
                    <w:jc w:val="center"/>
                    <w:rPr>
                      <w:szCs w:val="21"/>
                    </w:rPr>
                  </w:pPr>
                  <w:r>
                    <w:rPr>
                      <w:szCs w:val="21"/>
                    </w:rPr>
                    <w:t>要素</w:t>
                  </w:r>
                </w:p>
              </w:tc>
              <w:tc>
                <w:tcPr>
                  <w:tcW w:w="430" w:type="pct"/>
                  <w:vMerge w:val="restart"/>
                  <w:vAlign w:val="center"/>
                </w:tcPr>
                <w:p w14:paraId="5B70B2D8">
                  <w:pPr>
                    <w:widowControl/>
                    <w:adjustRightInd w:val="0"/>
                    <w:snapToGrid w:val="0"/>
                    <w:spacing w:line="360" w:lineRule="exact"/>
                    <w:jc w:val="center"/>
                    <w:rPr>
                      <w:szCs w:val="21"/>
                    </w:rPr>
                  </w:pPr>
                  <w:r>
                    <w:rPr>
                      <w:szCs w:val="21"/>
                    </w:rPr>
                    <w:t>保护</w:t>
                  </w:r>
                </w:p>
                <w:p w14:paraId="0D89E469">
                  <w:pPr>
                    <w:widowControl/>
                    <w:adjustRightInd w:val="0"/>
                    <w:snapToGrid w:val="0"/>
                    <w:spacing w:line="360" w:lineRule="exact"/>
                    <w:jc w:val="center"/>
                    <w:rPr>
                      <w:szCs w:val="21"/>
                    </w:rPr>
                  </w:pPr>
                  <w:r>
                    <w:rPr>
                      <w:szCs w:val="21"/>
                    </w:rPr>
                    <w:t>目标</w:t>
                  </w:r>
                </w:p>
              </w:tc>
              <w:tc>
                <w:tcPr>
                  <w:tcW w:w="1707" w:type="pct"/>
                  <w:gridSpan w:val="2"/>
                  <w:vAlign w:val="center"/>
                </w:tcPr>
                <w:p w14:paraId="7E0C3EBF">
                  <w:pPr>
                    <w:widowControl/>
                    <w:adjustRightInd w:val="0"/>
                    <w:snapToGrid w:val="0"/>
                    <w:spacing w:line="360" w:lineRule="exact"/>
                    <w:jc w:val="center"/>
                    <w:rPr>
                      <w:szCs w:val="21"/>
                    </w:rPr>
                  </w:pPr>
                  <w:r>
                    <w:rPr>
                      <w:szCs w:val="21"/>
                    </w:rPr>
                    <w:t>坐标/</w:t>
                  </w:r>
                </w:p>
              </w:tc>
              <w:tc>
                <w:tcPr>
                  <w:tcW w:w="364" w:type="pct"/>
                  <w:vMerge w:val="restart"/>
                  <w:vAlign w:val="center"/>
                </w:tcPr>
                <w:p w14:paraId="36D024D7">
                  <w:pPr>
                    <w:widowControl/>
                    <w:adjustRightInd w:val="0"/>
                    <w:snapToGrid w:val="0"/>
                    <w:spacing w:line="360" w:lineRule="exact"/>
                    <w:jc w:val="center"/>
                    <w:rPr>
                      <w:szCs w:val="21"/>
                    </w:rPr>
                  </w:pPr>
                  <w:r>
                    <w:rPr>
                      <w:szCs w:val="21"/>
                    </w:rPr>
                    <w:t>保护</w:t>
                  </w:r>
                </w:p>
                <w:p w14:paraId="6A2224E5">
                  <w:pPr>
                    <w:widowControl/>
                    <w:adjustRightInd w:val="0"/>
                    <w:snapToGrid w:val="0"/>
                    <w:spacing w:line="360" w:lineRule="exact"/>
                    <w:jc w:val="center"/>
                    <w:rPr>
                      <w:szCs w:val="21"/>
                    </w:rPr>
                  </w:pPr>
                  <w:r>
                    <w:rPr>
                      <w:szCs w:val="21"/>
                    </w:rPr>
                    <w:t>内容</w:t>
                  </w:r>
                </w:p>
              </w:tc>
              <w:tc>
                <w:tcPr>
                  <w:tcW w:w="362" w:type="pct"/>
                  <w:vMerge w:val="restart"/>
                  <w:vAlign w:val="center"/>
                </w:tcPr>
                <w:p w14:paraId="3AEE4866">
                  <w:pPr>
                    <w:widowControl/>
                    <w:adjustRightInd w:val="0"/>
                    <w:snapToGrid w:val="0"/>
                    <w:spacing w:line="360" w:lineRule="exact"/>
                    <w:jc w:val="center"/>
                    <w:rPr>
                      <w:szCs w:val="21"/>
                    </w:rPr>
                  </w:pPr>
                  <w:r>
                    <w:rPr>
                      <w:szCs w:val="21"/>
                    </w:rPr>
                    <w:t>方位</w:t>
                  </w:r>
                </w:p>
              </w:tc>
              <w:tc>
                <w:tcPr>
                  <w:tcW w:w="454" w:type="pct"/>
                  <w:vMerge w:val="restart"/>
                  <w:vAlign w:val="center"/>
                </w:tcPr>
                <w:p w14:paraId="625C3769">
                  <w:pPr>
                    <w:widowControl/>
                    <w:adjustRightInd w:val="0"/>
                    <w:snapToGrid w:val="0"/>
                    <w:spacing w:line="360" w:lineRule="exact"/>
                    <w:jc w:val="center"/>
                    <w:rPr>
                      <w:szCs w:val="21"/>
                    </w:rPr>
                  </w:pPr>
                  <w:r>
                    <w:rPr>
                      <w:szCs w:val="21"/>
                    </w:rPr>
                    <w:t>距离（m）</w:t>
                  </w:r>
                </w:p>
              </w:tc>
              <w:tc>
                <w:tcPr>
                  <w:tcW w:w="1409" w:type="pct"/>
                  <w:vMerge w:val="restart"/>
                  <w:vAlign w:val="center"/>
                </w:tcPr>
                <w:p w14:paraId="06C6A67E">
                  <w:pPr>
                    <w:widowControl/>
                    <w:adjustRightInd w:val="0"/>
                    <w:snapToGrid w:val="0"/>
                    <w:spacing w:line="360" w:lineRule="exact"/>
                    <w:jc w:val="center"/>
                    <w:rPr>
                      <w:szCs w:val="21"/>
                    </w:rPr>
                  </w:pPr>
                  <w:r>
                    <w:rPr>
                      <w:szCs w:val="21"/>
                    </w:rPr>
                    <w:t>功能要求</w:t>
                  </w:r>
                </w:p>
              </w:tc>
            </w:tr>
            <w:tr w14:paraId="46F9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Merge w:val="continue"/>
                  <w:vAlign w:val="center"/>
                </w:tcPr>
                <w:p w14:paraId="79BB255A">
                  <w:pPr>
                    <w:widowControl/>
                    <w:adjustRightInd w:val="0"/>
                    <w:snapToGrid w:val="0"/>
                    <w:spacing w:line="360" w:lineRule="exact"/>
                    <w:jc w:val="center"/>
                    <w:rPr>
                      <w:szCs w:val="21"/>
                    </w:rPr>
                  </w:pPr>
                </w:p>
              </w:tc>
              <w:tc>
                <w:tcPr>
                  <w:tcW w:w="430" w:type="pct"/>
                  <w:vMerge w:val="continue"/>
                  <w:vAlign w:val="center"/>
                </w:tcPr>
                <w:p w14:paraId="1B94DAB8">
                  <w:pPr>
                    <w:widowControl/>
                    <w:adjustRightInd w:val="0"/>
                    <w:snapToGrid w:val="0"/>
                    <w:spacing w:line="360" w:lineRule="exact"/>
                    <w:jc w:val="center"/>
                    <w:rPr>
                      <w:szCs w:val="21"/>
                    </w:rPr>
                  </w:pPr>
                </w:p>
              </w:tc>
              <w:tc>
                <w:tcPr>
                  <w:tcW w:w="982" w:type="pct"/>
                  <w:vAlign w:val="center"/>
                </w:tcPr>
                <w:p w14:paraId="38978369">
                  <w:pPr>
                    <w:widowControl/>
                    <w:adjustRightInd w:val="0"/>
                    <w:snapToGrid w:val="0"/>
                    <w:spacing w:line="360" w:lineRule="exact"/>
                    <w:jc w:val="center"/>
                    <w:rPr>
                      <w:szCs w:val="21"/>
                    </w:rPr>
                  </w:pPr>
                  <w:r>
                    <w:rPr>
                      <w:szCs w:val="21"/>
                    </w:rPr>
                    <w:t>经度/°</w:t>
                  </w:r>
                </w:p>
              </w:tc>
              <w:tc>
                <w:tcPr>
                  <w:tcW w:w="725" w:type="pct"/>
                  <w:vAlign w:val="center"/>
                </w:tcPr>
                <w:p w14:paraId="27992053">
                  <w:pPr>
                    <w:widowControl/>
                    <w:adjustRightInd w:val="0"/>
                    <w:snapToGrid w:val="0"/>
                    <w:spacing w:line="360" w:lineRule="exact"/>
                    <w:jc w:val="center"/>
                    <w:rPr>
                      <w:szCs w:val="21"/>
                    </w:rPr>
                  </w:pPr>
                  <w:r>
                    <w:rPr>
                      <w:szCs w:val="21"/>
                    </w:rPr>
                    <w:t>纬度/°</w:t>
                  </w:r>
                </w:p>
              </w:tc>
              <w:tc>
                <w:tcPr>
                  <w:tcW w:w="364" w:type="pct"/>
                  <w:vMerge w:val="continue"/>
                  <w:vAlign w:val="center"/>
                </w:tcPr>
                <w:p w14:paraId="3879C713">
                  <w:pPr>
                    <w:widowControl/>
                    <w:adjustRightInd w:val="0"/>
                    <w:snapToGrid w:val="0"/>
                    <w:spacing w:line="360" w:lineRule="exact"/>
                    <w:jc w:val="center"/>
                    <w:rPr>
                      <w:szCs w:val="21"/>
                    </w:rPr>
                  </w:pPr>
                </w:p>
              </w:tc>
              <w:tc>
                <w:tcPr>
                  <w:tcW w:w="362" w:type="pct"/>
                  <w:vMerge w:val="continue"/>
                  <w:vAlign w:val="center"/>
                </w:tcPr>
                <w:p w14:paraId="32D70336">
                  <w:pPr>
                    <w:widowControl/>
                    <w:adjustRightInd w:val="0"/>
                    <w:snapToGrid w:val="0"/>
                    <w:spacing w:line="360" w:lineRule="exact"/>
                    <w:jc w:val="center"/>
                    <w:rPr>
                      <w:szCs w:val="21"/>
                    </w:rPr>
                  </w:pPr>
                </w:p>
              </w:tc>
              <w:tc>
                <w:tcPr>
                  <w:tcW w:w="454" w:type="pct"/>
                  <w:vMerge w:val="continue"/>
                  <w:vAlign w:val="center"/>
                </w:tcPr>
                <w:p w14:paraId="7DA30A40">
                  <w:pPr>
                    <w:widowControl/>
                    <w:adjustRightInd w:val="0"/>
                    <w:snapToGrid w:val="0"/>
                    <w:spacing w:line="360" w:lineRule="exact"/>
                    <w:jc w:val="center"/>
                    <w:rPr>
                      <w:szCs w:val="21"/>
                    </w:rPr>
                  </w:pPr>
                </w:p>
              </w:tc>
              <w:tc>
                <w:tcPr>
                  <w:tcW w:w="1409" w:type="pct"/>
                  <w:vMerge w:val="continue"/>
                  <w:vAlign w:val="center"/>
                </w:tcPr>
                <w:p w14:paraId="72CD3F12">
                  <w:pPr>
                    <w:widowControl/>
                    <w:adjustRightInd w:val="0"/>
                    <w:snapToGrid w:val="0"/>
                    <w:spacing w:line="360" w:lineRule="exact"/>
                    <w:jc w:val="center"/>
                    <w:rPr>
                      <w:szCs w:val="21"/>
                    </w:rPr>
                  </w:pPr>
                </w:p>
              </w:tc>
            </w:tr>
            <w:tr w14:paraId="22EC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6C941291">
                  <w:pPr>
                    <w:widowControl/>
                    <w:adjustRightInd w:val="0"/>
                    <w:snapToGrid w:val="0"/>
                    <w:spacing w:line="360" w:lineRule="exact"/>
                    <w:jc w:val="center"/>
                    <w:rPr>
                      <w:szCs w:val="21"/>
                    </w:rPr>
                  </w:pPr>
                  <w:r>
                    <w:rPr>
                      <w:rFonts w:hint="eastAsia"/>
                      <w:szCs w:val="21"/>
                    </w:rPr>
                    <w:t>大气环境</w:t>
                  </w:r>
                </w:p>
              </w:tc>
              <w:tc>
                <w:tcPr>
                  <w:tcW w:w="430" w:type="pct"/>
                  <w:vAlign w:val="center"/>
                </w:tcPr>
                <w:p w14:paraId="70706345">
                  <w:pPr>
                    <w:widowControl/>
                    <w:adjustRightInd w:val="0"/>
                    <w:snapToGrid w:val="0"/>
                    <w:spacing w:line="360" w:lineRule="exact"/>
                    <w:jc w:val="center"/>
                    <w:rPr>
                      <w:szCs w:val="21"/>
                    </w:rPr>
                  </w:pPr>
                  <w:r>
                    <w:rPr>
                      <w:rFonts w:hint="eastAsia"/>
                      <w:szCs w:val="21"/>
                    </w:rPr>
                    <w:t>哈日木呼尔村三社</w:t>
                  </w:r>
                </w:p>
              </w:tc>
              <w:tc>
                <w:tcPr>
                  <w:tcW w:w="982" w:type="pct"/>
                  <w:vAlign w:val="center"/>
                </w:tcPr>
                <w:p w14:paraId="229D328C">
                  <w:pPr>
                    <w:widowControl/>
                    <w:adjustRightInd w:val="0"/>
                    <w:snapToGrid w:val="0"/>
                    <w:spacing w:line="360" w:lineRule="exact"/>
                    <w:jc w:val="center"/>
                    <w:rPr>
                      <w:szCs w:val="21"/>
                    </w:rPr>
                  </w:pPr>
                  <w:r>
                    <w:rPr>
                      <w:szCs w:val="21"/>
                    </w:rPr>
                    <w:t>109.85287763</w:t>
                  </w:r>
                </w:p>
              </w:tc>
              <w:tc>
                <w:tcPr>
                  <w:tcW w:w="725" w:type="pct"/>
                  <w:vAlign w:val="center"/>
                </w:tcPr>
                <w:p w14:paraId="03A8EEAB">
                  <w:pPr>
                    <w:widowControl/>
                    <w:adjustRightInd w:val="0"/>
                    <w:snapToGrid w:val="0"/>
                    <w:spacing w:line="360" w:lineRule="exact"/>
                    <w:jc w:val="center"/>
                    <w:rPr>
                      <w:szCs w:val="21"/>
                    </w:rPr>
                  </w:pPr>
                  <w:r>
                    <w:rPr>
                      <w:szCs w:val="21"/>
                    </w:rPr>
                    <w:t>39.22270069</w:t>
                  </w:r>
                </w:p>
              </w:tc>
              <w:tc>
                <w:tcPr>
                  <w:tcW w:w="364" w:type="pct"/>
                  <w:vAlign w:val="center"/>
                </w:tcPr>
                <w:p w14:paraId="02D8C661">
                  <w:pPr>
                    <w:widowControl/>
                    <w:adjustRightInd w:val="0"/>
                    <w:snapToGrid w:val="0"/>
                    <w:spacing w:line="360" w:lineRule="exact"/>
                    <w:jc w:val="center"/>
                    <w:rPr>
                      <w:szCs w:val="21"/>
                    </w:rPr>
                  </w:pPr>
                  <w:r>
                    <w:rPr>
                      <w:rFonts w:hint="eastAsia"/>
                      <w:szCs w:val="21"/>
                    </w:rPr>
                    <w:t>20户，80人</w:t>
                  </w:r>
                </w:p>
              </w:tc>
              <w:tc>
                <w:tcPr>
                  <w:tcW w:w="362" w:type="pct"/>
                  <w:vAlign w:val="center"/>
                </w:tcPr>
                <w:p w14:paraId="513F29D0">
                  <w:pPr>
                    <w:widowControl/>
                    <w:adjustRightInd w:val="0"/>
                    <w:snapToGrid w:val="0"/>
                    <w:spacing w:line="360" w:lineRule="exact"/>
                    <w:jc w:val="center"/>
                    <w:rPr>
                      <w:szCs w:val="21"/>
                    </w:rPr>
                  </w:pPr>
                  <w:r>
                    <w:rPr>
                      <w:rFonts w:hint="eastAsia"/>
                      <w:szCs w:val="21"/>
                    </w:rPr>
                    <w:t>E</w:t>
                  </w:r>
                </w:p>
              </w:tc>
              <w:tc>
                <w:tcPr>
                  <w:tcW w:w="454" w:type="pct"/>
                  <w:vAlign w:val="center"/>
                </w:tcPr>
                <w:p w14:paraId="07992DBB">
                  <w:pPr>
                    <w:widowControl/>
                    <w:adjustRightInd w:val="0"/>
                    <w:snapToGrid w:val="0"/>
                    <w:spacing w:line="360" w:lineRule="exact"/>
                    <w:jc w:val="center"/>
                    <w:rPr>
                      <w:szCs w:val="21"/>
                    </w:rPr>
                  </w:pPr>
                  <w:r>
                    <w:rPr>
                      <w:rFonts w:hint="eastAsia"/>
                      <w:szCs w:val="21"/>
                    </w:rPr>
                    <w:t>80m（最近距离）</w:t>
                  </w:r>
                </w:p>
              </w:tc>
              <w:tc>
                <w:tcPr>
                  <w:tcW w:w="1409" w:type="pct"/>
                  <w:vAlign w:val="center"/>
                </w:tcPr>
                <w:p w14:paraId="1A7C0586">
                  <w:pPr>
                    <w:widowControl/>
                    <w:adjustRightInd w:val="0"/>
                    <w:snapToGrid w:val="0"/>
                    <w:spacing w:line="360" w:lineRule="exact"/>
                    <w:rPr>
                      <w:szCs w:val="21"/>
                    </w:rPr>
                  </w:pPr>
                  <w:r>
                    <w:rPr>
                      <w:rFonts w:hint="eastAsia"/>
                      <w:szCs w:val="21"/>
                    </w:rPr>
                    <w:t>《环境空气质量标准》（GB3095-2012）及其修改单二级标准</w:t>
                  </w:r>
                </w:p>
              </w:tc>
            </w:tr>
            <w:tr w14:paraId="0767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6CDE611E">
                  <w:pPr>
                    <w:widowControl/>
                    <w:adjustRightInd w:val="0"/>
                    <w:snapToGrid w:val="0"/>
                    <w:spacing w:line="360" w:lineRule="exact"/>
                    <w:jc w:val="center"/>
                    <w:rPr>
                      <w:szCs w:val="21"/>
                    </w:rPr>
                  </w:pPr>
                  <w:r>
                    <w:rPr>
                      <w:szCs w:val="21"/>
                    </w:rPr>
                    <w:t>声环境</w:t>
                  </w:r>
                </w:p>
              </w:tc>
              <w:tc>
                <w:tcPr>
                  <w:tcW w:w="3317" w:type="pct"/>
                  <w:gridSpan w:val="6"/>
                  <w:vAlign w:val="center"/>
                </w:tcPr>
                <w:p w14:paraId="2A40BCC7">
                  <w:pPr>
                    <w:widowControl/>
                    <w:adjustRightInd w:val="0"/>
                    <w:snapToGrid w:val="0"/>
                    <w:spacing w:line="360" w:lineRule="exact"/>
                    <w:rPr>
                      <w:spacing w:val="-2"/>
                      <w:szCs w:val="21"/>
                    </w:rPr>
                  </w:pPr>
                  <w:r>
                    <w:rPr>
                      <w:spacing w:val="-2"/>
                      <w:szCs w:val="21"/>
                    </w:rPr>
                    <w:t>厂界</w:t>
                  </w:r>
                  <w:r>
                    <w:rPr>
                      <w:rFonts w:hint="eastAsia"/>
                      <w:spacing w:val="-2"/>
                      <w:szCs w:val="21"/>
                    </w:rPr>
                    <w:t>（项目周边50m范围内无声环境保护目标）</w:t>
                  </w:r>
                </w:p>
              </w:tc>
              <w:tc>
                <w:tcPr>
                  <w:tcW w:w="1409" w:type="pct"/>
                  <w:vAlign w:val="center"/>
                </w:tcPr>
                <w:p w14:paraId="1096E1F5">
                  <w:pPr>
                    <w:widowControl/>
                    <w:adjustRightInd w:val="0"/>
                    <w:snapToGrid w:val="0"/>
                    <w:spacing w:line="360" w:lineRule="exact"/>
                    <w:jc w:val="center"/>
                    <w:rPr>
                      <w:szCs w:val="21"/>
                    </w:rPr>
                  </w:pPr>
                  <w:r>
                    <w:rPr>
                      <w:kern w:val="0"/>
                      <w:szCs w:val="21"/>
                    </w:rPr>
                    <w:t>《声环境质量标准》（GB3096-2008）</w:t>
                  </w:r>
                  <w:r>
                    <w:rPr>
                      <w:rFonts w:hint="eastAsia"/>
                      <w:kern w:val="0"/>
                      <w:szCs w:val="21"/>
                    </w:rPr>
                    <w:t>2</w:t>
                  </w:r>
                  <w:r>
                    <w:rPr>
                      <w:kern w:val="0"/>
                      <w:szCs w:val="21"/>
                    </w:rPr>
                    <w:t>类标准</w:t>
                  </w:r>
                </w:p>
              </w:tc>
            </w:tr>
            <w:tr w14:paraId="2A37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1B8209EF">
                  <w:pPr>
                    <w:widowControl/>
                    <w:adjustRightInd w:val="0"/>
                    <w:snapToGrid w:val="0"/>
                    <w:spacing w:line="360" w:lineRule="exact"/>
                    <w:jc w:val="center"/>
                    <w:rPr>
                      <w:szCs w:val="21"/>
                    </w:rPr>
                  </w:pPr>
                  <w:r>
                    <w:rPr>
                      <w:kern w:val="0"/>
                      <w:szCs w:val="21"/>
                    </w:rPr>
                    <w:t>地下水环境</w:t>
                  </w:r>
                </w:p>
              </w:tc>
              <w:tc>
                <w:tcPr>
                  <w:tcW w:w="3317" w:type="pct"/>
                  <w:gridSpan w:val="6"/>
                  <w:vAlign w:val="center"/>
                </w:tcPr>
                <w:p w14:paraId="66C3E83E">
                  <w:pPr>
                    <w:widowControl/>
                    <w:adjustRightInd w:val="0"/>
                    <w:snapToGrid w:val="0"/>
                    <w:spacing w:line="360" w:lineRule="exact"/>
                    <w:rPr>
                      <w:spacing w:val="-2"/>
                      <w:szCs w:val="21"/>
                    </w:rPr>
                  </w:pPr>
                  <w:r>
                    <w:rPr>
                      <w:rFonts w:hint="eastAsia"/>
                    </w:rPr>
                    <w:t>厂界外500m范围内不存在地下水集中式饮用水水源和热水、矿泉水、温泉等特殊地下水资源</w:t>
                  </w:r>
                </w:p>
              </w:tc>
              <w:tc>
                <w:tcPr>
                  <w:tcW w:w="1409" w:type="pct"/>
                  <w:vAlign w:val="center"/>
                </w:tcPr>
                <w:p w14:paraId="04B18B3D">
                  <w:pPr>
                    <w:widowControl/>
                    <w:adjustRightInd w:val="0"/>
                    <w:snapToGrid w:val="0"/>
                    <w:spacing w:line="360" w:lineRule="exact"/>
                    <w:jc w:val="center"/>
                    <w:rPr>
                      <w:kern w:val="0"/>
                      <w:szCs w:val="21"/>
                    </w:rPr>
                  </w:pPr>
                  <w:r>
                    <w:rPr>
                      <w:kern w:val="0"/>
                      <w:szCs w:val="21"/>
                    </w:rPr>
                    <w:t>《地下水质量标准》（GB/T14848-2017）Ⅲ类标准</w:t>
                  </w:r>
                </w:p>
              </w:tc>
            </w:tr>
            <w:tr w14:paraId="49FB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74" w:type="pct"/>
                  <w:vAlign w:val="center"/>
                </w:tcPr>
                <w:p w14:paraId="25D8B5D9">
                  <w:pPr>
                    <w:widowControl/>
                    <w:adjustRightInd w:val="0"/>
                    <w:snapToGrid w:val="0"/>
                    <w:spacing w:line="360" w:lineRule="exact"/>
                    <w:jc w:val="center"/>
                    <w:rPr>
                      <w:szCs w:val="21"/>
                    </w:rPr>
                  </w:pPr>
                  <w:r>
                    <w:rPr>
                      <w:szCs w:val="21"/>
                    </w:rPr>
                    <w:t>土壤环境</w:t>
                  </w:r>
                </w:p>
              </w:tc>
              <w:tc>
                <w:tcPr>
                  <w:tcW w:w="3317" w:type="pct"/>
                  <w:gridSpan w:val="6"/>
                  <w:vAlign w:val="center"/>
                </w:tcPr>
                <w:p w14:paraId="05C514F6">
                  <w:pPr>
                    <w:widowControl/>
                    <w:adjustRightInd w:val="0"/>
                    <w:snapToGrid w:val="0"/>
                    <w:spacing w:line="360" w:lineRule="exact"/>
                    <w:jc w:val="center"/>
                    <w:rPr>
                      <w:szCs w:val="21"/>
                    </w:rPr>
                  </w:pPr>
                  <w:r>
                    <w:rPr>
                      <w:rFonts w:hint="eastAsia"/>
                      <w:szCs w:val="21"/>
                    </w:rPr>
                    <w:t>项目建设厂区内</w:t>
                  </w:r>
                  <w:r>
                    <w:rPr>
                      <w:szCs w:val="21"/>
                    </w:rPr>
                    <w:t>土壤</w:t>
                  </w:r>
                </w:p>
              </w:tc>
              <w:tc>
                <w:tcPr>
                  <w:tcW w:w="1409" w:type="pct"/>
                  <w:vAlign w:val="center"/>
                </w:tcPr>
                <w:p w14:paraId="74C1CDA6">
                  <w:pPr>
                    <w:widowControl/>
                    <w:adjustRightInd w:val="0"/>
                    <w:snapToGrid w:val="0"/>
                    <w:spacing w:line="360" w:lineRule="exact"/>
                    <w:jc w:val="center"/>
                    <w:rPr>
                      <w:szCs w:val="21"/>
                    </w:rPr>
                  </w:pPr>
                  <w:r>
                    <w:rPr>
                      <w:szCs w:val="21"/>
                    </w:rPr>
                    <w:t>《土壤环境质量  建设用地土壤污染风险管控标准（试行）》（GB36600-2018）第二类用地筛选值限值要求</w:t>
                  </w:r>
                </w:p>
              </w:tc>
            </w:tr>
            <w:tr w14:paraId="2D70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274" w:type="pct"/>
                  <w:vAlign w:val="center"/>
                </w:tcPr>
                <w:p w14:paraId="46E86D1D">
                  <w:pPr>
                    <w:widowControl/>
                    <w:adjustRightInd w:val="0"/>
                    <w:snapToGrid w:val="0"/>
                    <w:spacing w:line="360" w:lineRule="exact"/>
                    <w:jc w:val="center"/>
                    <w:rPr>
                      <w:kern w:val="0"/>
                      <w:szCs w:val="21"/>
                    </w:rPr>
                  </w:pPr>
                  <w:r>
                    <w:rPr>
                      <w:kern w:val="0"/>
                      <w:szCs w:val="21"/>
                    </w:rPr>
                    <w:t>环境风险</w:t>
                  </w:r>
                </w:p>
              </w:tc>
              <w:tc>
                <w:tcPr>
                  <w:tcW w:w="3317" w:type="pct"/>
                  <w:gridSpan w:val="6"/>
                  <w:vAlign w:val="center"/>
                </w:tcPr>
                <w:p w14:paraId="5DAED018">
                  <w:pPr>
                    <w:widowControl/>
                    <w:adjustRightInd w:val="0"/>
                    <w:snapToGrid w:val="0"/>
                    <w:spacing w:line="360" w:lineRule="exact"/>
                    <w:rPr>
                      <w:szCs w:val="21"/>
                    </w:rPr>
                  </w:pPr>
                  <w:bookmarkStart w:id="13" w:name="_Hlk163495733"/>
                  <w:r>
                    <w:rPr>
                      <w:szCs w:val="21"/>
                    </w:rPr>
                    <w:t>大气：项目周围500m环境敏感点及周边企业</w:t>
                  </w:r>
                </w:p>
                <w:p w14:paraId="16720B67">
                  <w:pPr>
                    <w:widowControl/>
                    <w:adjustRightInd w:val="0"/>
                    <w:snapToGrid w:val="0"/>
                    <w:spacing w:line="360" w:lineRule="exact"/>
                    <w:rPr>
                      <w:szCs w:val="21"/>
                    </w:rPr>
                  </w:pPr>
                  <w:r>
                    <w:rPr>
                      <w:szCs w:val="21"/>
                    </w:rPr>
                    <w:t>地表水：</w:t>
                  </w:r>
                  <w:r>
                    <w:rPr>
                      <w:rFonts w:hint="eastAsia"/>
                      <w:szCs w:val="21"/>
                    </w:rPr>
                    <w:t>项目废水不外排</w:t>
                  </w:r>
                </w:p>
                <w:p w14:paraId="302C2A5D">
                  <w:pPr>
                    <w:widowControl/>
                    <w:adjustRightInd w:val="0"/>
                    <w:snapToGrid w:val="0"/>
                    <w:spacing w:line="360" w:lineRule="exact"/>
                    <w:rPr>
                      <w:szCs w:val="21"/>
                    </w:rPr>
                  </w:pPr>
                  <w:r>
                    <w:rPr>
                      <w:szCs w:val="21"/>
                    </w:rPr>
                    <w:t>地下水：厂址及周边区域地下水</w:t>
                  </w:r>
                  <w:bookmarkEnd w:id="13"/>
                </w:p>
              </w:tc>
              <w:tc>
                <w:tcPr>
                  <w:tcW w:w="1409" w:type="pct"/>
                  <w:vAlign w:val="center"/>
                </w:tcPr>
                <w:p w14:paraId="2961F140">
                  <w:pPr>
                    <w:widowControl/>
                    <w:adjustRightInd w:val="0"/>
                    <w:snapToGrid w:val="0"/>
                    <w:spacing w:line="360" w:lineRule="exact"/>
                    <w:jc w:val="center"/>
                    <w:rPr>
                      <w:szCs w:val="21"/>
                    </w:rPr>
                  </w:pPr>
                  <w:r>
                    <w:rPr>
                      <w:szCs w:val="21"/>
                    </w:rPr>
                    <w:t>风险处于可防控水平</w:t>
                  </w:r>
                </w:p>
              </w:tc>
            </w:tr>
            <w:tr w14:paraId="27CE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274" w:type="pct"/>
                  <w:vAlign w:val="center"/>
                </w:tcPr>
                <w:p w14:paraId="61F333FC">
                  <w:pPr>
                    <w:widowControl/>
                    <w:adjustRightInd w:val="0"/>
                    <w:snapToGrid w:val="0"/>
                    <w:spacing w:line="360" w:lineRule="exact"/>
                    <w:jc w:val="center"/>
                    <w:rPr>
                      <w:kern w:val="0"/>
                      <w:szCs w:val="21"/>
                    </w:rPr>
                  </w:pPr>
                  <w:r>
                    <w:rPr>
                      <w:kern w:val="0"/>
                      <w:szCs w:val="21"/>
                    </w:rPr>
                    <w:t>生态环境</w:t>
                  </w:r>
                </w:p>
              </w:tc>
              <w:tc>
                <w:tcPr>
                  <w:tcW w:w="3317" w:type="pct"/>
                  <w:gridSpan w:val="6"/>
                  <w:vAlign w:val="center"/>
                </w:tcPr>
                <w:p w14:paraId="4A1E2E5A">
                  <w:pPr>
                    <w:widowControl/>
                    <w:adjustRightInd w:val="0"/>
                    <w:snapToGrid w:val="0"/>
                    <w:spacing w:line="360" w:lineRule="exact"/>
                    <w:jc w:val="center"/>
                    <w:rPr>
                      <w:szCs w:val="21"/>
                    </w:rPr>
                  </w:pPr>
                  <w:r>
                    <w:rPr>
                      <w:rFonts w:hint="eastAsia"/>
                      <w:szCs w:val="21"/>
                    </w:rPr>
                    <w:t>无生态环境保护目标</w:t>
                  </w:r>
                </w:p>
              </w:tc>
              <w:tc>
                <w:tcPr>
                  <w:tcW w:w="1409" w:type="pct"/>
                  <w:vAlign w:val="center"/>
                </w:tcPr>
                <w:p w14:paraId="02E50A71">
                  <w:pPr>
                    <w:widowControl/>
                    <w:adjustRightInd w:val="0"/>
                    <w:snapToGrid w:val="0"/>
                    <w:spacing w:line="360" w:lineRule="exact"/>
                    <w:jc w:val="center"/>
                    <w:rPr>
                      <w:szCs w:val="21"/>
                    </w:rPr>
                  </w:pPr>
                  <w:r>
                    <w:rPr>
                      <w:szCs w:val="21"/>
                    </w:rPr>
                    <w:t xml:space="preserve">-- </w:t>
                  </w:r>
                </w:p>
              </w:tc>
            </w:tr>
          </w:tbl>
          <w:p w14:paraId="2D6FF481">
            <w:pPr>
              <w:pStyle w:val="6"/>
            </w:pPr>
          </w:p>
          <w:p w14:paraId="3B03D39A"/>
          <w:p w14:paraId="1CD99383"/>
          <w:p w14:paraId="61FCD6E3"/>
          <w:p w14:paraId="3BCCBB8D"/>
          <w:p w14:paraId="3843D814"/>
          <w:p w14:paraId="1DC55886"/>
          <w:p w14:paraId="36E1DDAE"/>
          <w:p w14:paraId="12021D40"/>
          <w:p w14:paraId="7628ED33"/>
          <w:p w14:paraId="1B20AC46"/>
          <w:p w14:paraId="4F7DBEE3"/>
          <w:p w14:paraId="2610F2EB"/>
        </w:tc>
      </w:tr>
      <w:tr w14:paraId="584B91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00" w:type="dxa"/>
            <w:tcMar>
              <w:left w:w="28" w:type="dxa"/>
              <w:right w:w="28" w:type="dxa"/>
            </w:tcMar>
            <w:vAlign w:val="center"/>
          </w:tcPr>
          <w:p w14:paraId="0D7A0CCC">
            <w:pPr>
              <w:adjustRightInd w:val="0"/>
              <w:snapToGrid w:val="0"/>
              <w:jc w:val="center"/>
              <w:rPr>
                <w:rFonts w:hint="eastAsia" w:ascii="宋体" w:hAnsi="宋体" w:cs="宋体"/>
                <w:kern w:val="0"/>
                <w:sz w:val="24"/>
              </w:rPr>
            </w:pPr>
            <w:r>
              <w:rPr>
                <w:rFonts w:hint="eastAsia" w:ascii="宋体" w:hAnsi="宋体" w:cs="宋体"/>
                <w:kern w:val="0"/>
                <w:sz w:val="24"/>
              </w:rPr>
              <w:t>污染</w:t>
            </w:r>
          </w:p>
          <w:p w14:paraId="1E49B8AA">
            <w:pPr>
              <w:adjustRightInd w:val="0"/>
              <w:snapToGrid w:val="0"/>
              <w:jc w:val="center"/>
              <w:rPr>
                <w:rFonts w:hint="eastAsia" w:ascii="宋体" w:hAnsi="宋体" w:cs="宋体"/>
                <w:kern w:val="0"/>
                <w:sz w:val="24"/>
              </w:rPr>
            </w:pPr>
            <w:r>
              <w:rPr>
                <w:rFonts w:hint="eastAsia" w:ascii="宋体" w:hAnsi="宋体" w:cs="宋体"/>
                <w:kern w:val="0"/>
                <w:sz w:val="24"/>
              </w:rPr>
              <w:t>物排</w:t>
            </w:r>
          </w:p>
          <w:p w14:paraId="0D3E2156">
            <w:pPr>
              <w:adjustRightInd w:val="0"/>
              <w:snapToGrid w:val="0"/>
              <w:jc w:val="center"/>
              <w:rPr>
                <w:rFonts w:hint="eastAsia" w:ascii="宋体" w:hAnsi="宋体" w:cs="宋体"/>
                <w:kern w:val="0"/>
                <w:sz w:val="24"/>
              </w:rPr>
            </w:pPr>
            <w:r>
              <w:rPr>
                <w:rFonts w:hint="eastAsia" w:ascii="宋体" w:hAnsi="宋体" w:cs="宋体"/>
                <w:kern w:val="0"/>
                <w:sz w:val="24"/>
              </w:rPr>
              <w:t>放控</w:t>
            </w:r>
          </w:p>
          <w:p w14:paraId="23918FF9">
            <w:pPr>
              <w:adjustRightInd w:val="0"/>
              <w:snapToGrid w:val="0"/>
              <w:jc w:val="center"/>
              <w:rPr>
                <w:rFonts w:hint="eastAsia" w:ascii="宋体" w:hAnsi="宋体" w:cs="宋体"/>
                <w:kern w:val="0"/>
                <w:sz w:val="24"/>
              </w:rPr>
            </w:pPr>
            <w:r>
              <w:rPr>
                <w:rFonts w:hint="eastAsia" w:ascii="宋体" w:hAnsi="宋体" w:cs="宋体"/>
                <w:kern w:val="0"/>
                <w:sz w:val="24"/>
              </w:rPr>
              <w:t>制标</w:t>
            </w:r>
          </w:p>
          <w:p w14:paraId="224D11FC">
            <w:pPr>
              <w:adjustRightInd w:val="0"/>
              <w:snapToGrid w:val="0"/>
              <w:jc w:val="center"/>
              <w:rPr>
                <w:rFonts w:hint="eastAsia" w:ascii="宋体" w:hAnsi="宋体" w:cs="宋体"/>
                <w:kern w:val="0"/>
                <w:szCs w:val="21"/>
              </w:rPr>
            </w:pPr>
            <w:r>
              <w:rPr>
                <w:rFonts w:hint="eastAsia" w:ascii="宋体" w:hAnsi="宋体" w:cs="宋体"/>
                <w:kern w:val="0"/>
                <w:sz w:val="24"/>
              </w:rPr>
              <w:t>准</w:t>
            </w:r>
          </w:p>
        </w:tc>
        <w:tc>
          <w:tcPr>
            <w:tcW w:w="8190" w:type="dxa"/>
            <w:vAlign w:val="center"/>
          </w:tcPr>
          <w:p w14:paraId="01B7B1D0">
            <w:pPr>
              <w:spacing w:line="440" w:lineRule="exact"/>
              <w:ind w:firstLine="480" w:firstLineChars="200"/>
              <w:textAlignment w:val="baseline"/>
              <w:rPr>
                <w:sz w:val="24"/>
              </w:rPr>
            </w:pPr>
            <w:r>
              <w:rPr>
                <w:rFonts w:hint="eastAsia"/>
                <w:sz w:val="24"/>
              </w:rPr>
              <w:t>（1）</w:t>
            </w:r>
            <w:r>
              <w:rPr>
                <w:sz w:val="24"/>
              </w:rPr>
              <w:t>废气</w:t>
            </w:r>
          </w:p>
          <w:p w14:paraId="7F2D340D">
            <w:pPr>
              <w:spacing w:line="440" w:lineRule="exact"/>
              <w:ind w:firstLine="480" w:firstLineChars="200"/>
              <w:rPr>
                <w:sz w:val="24"/>
                <w:szCs w:val="22"/>
              </w:rPr>
            </w:pPr>
            <w:r>
              <w:rPr>
                <w:rFonts w:hint="eastAsia" w:ascii="宋体" w:hAnsi="宋体" w:cs="宋体"/>
                <w:sz w:val="24"/>
                <w:szCs w:val="22"/>
              </w:rPr>
              <w:t>①</w:t>
            </w:r>
            <w:r>
              <w:rPr>
                <w:sz w:val="24"/>
                <w:szCs w:val="22"/>
              </w:rPr>
              <w:t>施工期</w:t>
            </w:r>
          </w:p>
          <w:p w14:paraId="0432DF79">
            <w:pPr>
              <w:spacing w:line="440" w:lineRule="exact"/>
              <w:ind w:firstLine="480" w:firstLineChars="200"/>
              <w:rPr>
                <w:sz w:val="24"/>
                <w:szCs w:val="22"/>
              </w:rPr>
            </w:pPr>
            <w:r>
              <w:rPr>
                <w:rFonts w:hint="eastAsia"/>
                <w:sz w:val="24"/>
                <w:szCs w:val="22"/>
              </w:rPr>
              <w:t>施 工 期 扬尘 排 放 执 行 《 大 气 污 染 物 综 合 排 放 标 准 》（GB16297-1996）表2中无组织排放监控浓度限值。</w:t>
            </w:r>
          </w:p>
          <w:p w14:paraId="2EB3DC08">
            <w:pPr>
              <w:spacing w:line="440" w:lineRule="exact"/>
              <w:ind w:firstLine="482" w:firstLineChars="200"/>
              <w:rPr>
                <w:rFonts w:hint="eastAsia" w:ascii="宋体" w:hAnsi="宋体" w:cs="宋体"/>
                <w:b/>
                <w:sz w:val="24"/>
              </w:rPr>
            </w:pPr>
            <w:r>
              <w:rPr>
                <w:b/>
                <w:sz w:val="24"/>
                <w:szCs w:val="32"/>
              </w:rPr>
              <w:t>表</w:t>
            </w:r>
            <w:r>
              <w:rPr>
                <w:rFonts w:hint="eastAsia"/>
                <w:b/>
                <w:sz w:val="24"/>
                <w:szCs w:val="32"/>
              </w:rPr>
              <w:t xml:space="preserve">3-4 </w:t>
            </w:r>
            <w:r>
              <w:rPr>
                <w:b/>
                <w:sz w:val="24"/>
                <w:szCs w:val="32"/>
              </w:rPr>
              <w:t xml:space="preserve"> </w:t>
            </w:r>
            <w:r>
              <w:rPr>
                <w:rFonts w:hint="eastAsia"/>
                <w:b/>
                <w:sz w:val="24"/>
                <w:szCs w:val="32"/>
              </w:rPr>
              <w:t xml:space="preserve"> </w:t>
            </w:r>
            <w:r>
              <w:rPr>
                <w:b/>
                <w:sz w:val="24"/>
                <w:szCs w:val="32"/>
              </w:rPr>
              <w:t xml:space="preserve">  </w:t>
            </w:r>
            <w:r>
              <w:rPr>
                <w:rFonts w:hint="eastAsia"/>
                <w:b/>
                <w:sz w:val="24"/>
                <w:szCs w:val="32"/>
              </w:rPr>
              <w:t>施工期</w:t>
            </w:r>
            <w:r>
              <w:rPr>
                <w:b/>
                <w:sz w:val="24"/>
                <w:szCs w:val="32"/>
              </w:rPr>
              <w:t>废气排放执行标准</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2047"/>
              <w:gridCol w:w="1612"/>
              <w:gridCol w:w="3300"/>
            </w:tblGrid>
            <w:tr w14:paraId="08C5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31" w:type="pct"/>
                  <w:vMerge w:val="restart"/>
                  <w:vAlign w:val="center"/>
                </w:tcPr>
                <w:p w14:paraId="450CE5CA">
                  <w:pPr>
                    <w:pStyle w:val="5"/>
                    <w:tabs>
                      <w:tab w:val="left" w:pos="0"/>
                    </w:tabs>
                    <w:ind w:firstLine="0"/>
                    <w:jc w:val="center"/>
                    <w:rPr>
                      <w:szCs w:val="21"/>
                    </w:rPr>
                  </w:pPr>
                  <w:r>
                    <w:rPr>
                      <w:rFonts w:hint="eastAsia"/>
                      <w:szCs w:val="21"/>
                    </w:rPr>
                    <w:t>污染物</w:t>
                  </w:r>
                </w:p>
              </w:tc>
              <w:tc>
                <w:tcPr>
                  <w:tcW w:w="2297" w:type="pct"/>
                  <w:gridSpan w:val="2"/>
                  <w:vAlign w:val="center"/>
                </w:tcPr>
                <w:p w14:paraId="1AD849C8">
                  <w:pPr>
                    <w:pStyle w:val="5"/>
                    <w:tabs>
                      <w:tab w:val="left" w:pos="0"/>
                    </w:tabs>
                    <w:ind w:firstLine="0"/>
                    <w:jc w:val="center"/>
                    <w:rPr>
                      <w:szCs w:val="21"/>
                    </w:rPr>
                  </w:pPr>
                  <w:r>
                    <w:rPr>
                      <w:rFonts w:hint="eastAsia"/>
                      <w:szCs w:val="21"/>
                    </w:rPr>
                    <w:t>无组织监控浓度限值</w:t>
                  </w:r>
                </w:p>
              </w:tc>
              <w:tc>
                <w:tcPr>
                  <w:tcW w:w="2072" w:type="pct"/>
                  <w:vMerge w:val="restart"/>
                  <w:vAlign w:val="center"/>
                </w:tcPr>
                <w:p w14:paraId="7693377F">
                  <w:pPr>
                    <w:pStyle w:val="5"/>
                    <w:tabs>
                      <w:tab w:val="left" w:pos="0"/>
                    </w:tabs>
                    <w:ind w:firstLine="0"/>
                    <w:jc w:val="center"/>
                    <w:rPr>
                      <w:szCs w:val="21"/>
                    </w:rPr>
                  </w:pPr>
                  <w:r>
                    <w:rPr>
                      <w:rFonts w:hint="eastAsia"/>
                      <w:szCs w:val="21"/>
                    </w:rPr>
                    <w:t>标准来源</w:t>
                  </w:r>
                </w:p>
              </w:tc>
            </w:tr>
            <w:tr w14:paraId="5B4D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31" w:type="pct"/>
                  <w:vMerge w:val="continue"/>
                  <w:vAlign w:val="center"/>
                </w:tcPr>
                <w:p w14:paraId="0A6B635B">
                  <w:pPr>
                    <w:pStyle w:val="5"/>
                    <w:tabs>
                      <w:tab w:val="left" w:pos="0"/>
                    </w:tabs>
                    <w:ind w:firstLine="0"/>
                    <w:jc w:val="center"/>
                    <w:rPr>
                      <w:szCs w:val="21"/>
                    </w:rPr>
                  </w:pPr>
                </w:p>
              </w:tc>
              <w:tc>
                <w:tcPr>
                  <w:tcW w:w="1285" w:type="pct"/>
                  <w:vAlign w:val="center"/>
                </w:tcPr>
                <w:p w14:paraId="54CF425E">
                  <w:pPr>
                    <w:pStyle w:val="5"/>
                    <w:tabs>
                      <w:tab w:val="left" w:pos="0"/>
                    </w:tabs>
                    <w:ind w:firstLine="0"/>
                    <w:jc w:val="center"/>
                    <w:rPr>
                      <w:szCs w:val="21"/>
                    </w:rPr>
                  </w:pPr>
                  <w:r>
                    <w:rPr>
                      <w:rFonts w:hint="eastAsia"/>
                      <w:szCs w:val="21"/>
                    </w:rPr>
                    <w:t>监控点</w:t>
                  </w:r>
                </w:p>
              </w:tc>
              <w:tc>
                <w:tcPr>
                  <w:tcW w:w="1011" w:type="pct"/>
                  <w:vAlign w:val="center"/>
                </w:tcPr>
                <w:p w14:paraId="2E3205B6">
                  <w:pPr>
                    <w:pStyle w:val="5"/>
                    <w:tabs>
                      <w:tab w:val="left" w:pos="0"/>
                    </w:tabs>
                    <w:ind w:firstLine="0"/>
                    <w:jc w:val="center"/>
                    <w:rPr>
                      <w:szCs w:val="21"/>
                    </w:rPr>
                  </w:pPr>
                  <w:r>
                    <w:rPr>
                      <w:rFonts w:hint="eastAsia"/>
                      <w:szCs w:val="21"/>
                    </w:rPr>
                    <w:t>浓度（mg/m</w:t>
                  </w:r>
                  <w:r>
                    <w:rPr>
                      <w:rFonts w:hint="eastAsia"/>
                      <w:szCs w:val="21"/>
                      <w:vertAlign w:val="superscript"/>
                    </w:rPr>
                    <w:t>3</w:t>
                  </w:r>
                  <w:r>
                    <w:rPr>
                      <w:rFonts w:hint="eastAsia"/>
                      <w:szCs w:val="21"/>
                    </w:rPr>
                    <w:t>）</w:t>
                  </w:r>
                </w:p>
              </w:tc>
              <w:tc>
                <w:tcPr>
                  <w:tcW w:w="2072" w:type="pct"/>
                  <w:vMerge w:val="continue"/>
                  <w:vAlign w:val="center"/>
                </w:tcPr>
                <w:p w14:paraId="5011F0BB">
                  <w:pPr>
                    <w:pStyle w:val="5"/>
                    <w:tabs>
                      <w:tab w:val="left" w:pos="0"/>
                    </w:tabs>
                    <w:ind w:firstLine="0"/>
                    <w:jc w:val="center"/>
                    <w:rPr>
                      <w:szCs w:val="21"/>
                    </w:rPr>
                  </w:pPr>
                </w:p>
              </w:tc>
            </w:tr>
            <w:tr w14:paraId="0B65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31" w:type="pct"/>
                  <w:vAlign w:val="center"/>
                </w:tcPr>
                <w:p w14:paraId="37C76091">
                  <w:pPr>
                    <w:pStyle w:val="5"/>
                    <w:tabs>
                      <w:tab w:val="left" w:pos="0"/>
                    </w:tabs>
                    <w:ind w:firstLine="0"/>
                    <w:jc w:val="center"/>
                    <w:rPr>
                      <w:szCs w:val="21"/>
                    </w:rPr>
                  </w:pPr>
                  <w:r>
                    <w:rPr>
                      <w:rFonts w:hint="eastAsia"/>
                      <w:szCs w:val="21"/>
                    </w:rPr>
                    <w:t>颗粒物</w:t>
                  </w:r>
                </w:p>
              </w:tc>
              <w:tc>
                <w:tcPr>
                  <w:tcW w:w="1285" w:type="pct"/>
                  <w:vAlign w:val="center"/>
                </w:tcPr>
                <w:p w14:paraId="76D067C6">
                  <w:pPr>
                    <w:pStyle w:val="5"/>
                    <w:tabs>
                      <w:tab w:val="left" w:pos="0"/>
                    </w:tabs>
                    <w:ind w:firstLine="0"/>
                    <w:jc w:val="center"/>
                    <w:rPr>
                      <w:szCs w:val="21"/>
                    </w:rPr>
                  </w:pPr>
                  <w:r>
                    <w:rPr>
                      <w:rFonts w:hint="eastAsia"/>
                      <w:szCs w:val="21"/>
                    </w:rPr>
                    <w:t>周界外浓度最高点</w:t>
                  </w:r>
                </w:p>
              </w:tc>
              <w:tc>
                <w:tcPr>
                  <w:tcW w:w="1011" w:type="pct"/>
                  <w:vAlign w:val="center"/>
                </w:tcPr>
                <w:p w14:paraId="342A139D">
                  <w:pPr>
                    <w:pStyle w:val="5"/>
                    <w:tabs>
                      <w:tab w:val="left" w:pos="0"/>
                    </w:tabs>
                    <w:ind w:firstLine="0"/>
                    <w:jc w:val="center"/>
                    <w:rPr>
                      <w:szCs w:val="21"/>
                    </w:rPr>
                  </w:pPr>
                  <w:r>
                    <w:rPr>
                      <w:rFonts w:hint="eastAsia"/>
                      <w:szCs w:val="21"/>
                    </w:rPr>
                    <w:t>1</w:t>
                  </w:r>
                  <w:r>
                    <w:rPr>
                      <w:szCs w:val="21"/>
                    </w:rPr>
                    <w:t>.0</w:t>
                  </w:r>
                </w:p>
              </w:tc>
              <w:tc>
                <w:tcPr>
                  <w:tcW w:w="2072" w:type="pct"/>
                  <w:vAlign w:val="center"/>
                </w:tcPr>
                <w:p w14:paraId="4D3F2B1A">
                  <w:pPr>
                    <w:pStyle w:val="5"/>
                    <w:tabs>
                      <w:tab w:val="left" w:pos="0"/>
                    </w:tabs>
                    <w:ind w:firstLine="0"/>
                    <w:jc w:val="center"/>
                    <w:rPr>
                      <w:szCs w:val="21"/>
                    </w:rPr>
                  </w:pPr>
                  <w:r>
                    <w:rPr>
                      <w:rFonts w:hint="eastAsia"/>
                      <w:szCs w:val="21"/>
                    </w:rPr>
                    <w:t>《大气污染物综合排放标准》（GB16297-1996）表</w:t>
                  </w:r>
                  <w:r>
                    <w:rPr>
                      <w:szCs w:val="21"/>
                    </w:rPr>
                    <w:t>2</w:t>
                  </w:r>
                  <w:r>
                    <w:rPr>
                      <w:rFonts w:hint="eastAsia"/>
                      <w:szCs w:val="21"/>
                    </w:rPr>
                    <w:t>无组织排放监控浓度限值</w:t>
                  </w:r>
                </w:p>
              </w:tc>
            </w:tr>
          </w:tbl>
          <w:p w14:paraId="4B1585BC">
            <w:pPr>
              <w:spacing w:line="440" w:lineRule="exact"/>
              <w:ind w:firstLine="480" w:firstLineChars="200"/>
              <w:rPr>
                <w:sz w:val="24"/>
              </w:rPr>
            </w:pPr>
            <w:r>
              <w:rPr>
                <w:rFonts w:hint="eastAsia" w:ascii="宋体" w:hAnsi="宋体" w:cs="宋体"/>
                <w:sz w:val="24"/>
              </w:rPr>
              <w:t>②</w:t>
            </w:r>
            <w:r>
              <w:rPr>
                <w:rFonts w:hint="eastAsia"/>
                <w:sz w:val="24"/>
              </w:rPr>
              <w:t>运营期</w:t>
            </w:r>
          </w:p>
          <w:p w14:paraId="13B8551E">
            <w:pPr>
              <w:pStyle w:val="5"/>
              <w:spacing w:line="440" w:lineRule="exact"/>
              <w:ind w:firstLine="480" w:firstLineChars="200"/>
              <w:rPr>
                <w:sz w:val="24"/>
              </w:rPr>
            </w:pPr>
            <w:bookmarkStart w:id="14" w:name="_Hlk164269154"/>
            <w:r>
              <w:rPr>
                <w:rFonts w:hint="eastAsia"/>
                <w:sz w:val="24"/>
              </w:rPr>
              <w:t>项目运营期颗粒物无组织排放执行《煤炭工业污染物排放标准》（GB20426-2006）表 5 煤炭工业无组织排放限值要求。</w:t>
            </w:r>
          </w:p>
          <w:bookmarkEnd w:id="14"/>
          <w:p w14:paraId="21A60EE1">
            <w:pPr>
              <w:pStyle w:val="64"/>
              <w:keepNext/>
              <w:adjustRightInd/>
              <w:spacing w:line="440" w:lineRule="exact"/>
              <w:ind w:firstLine="482" w:firstLineChars="200"/>
              <w:jc w:val="both"/>
              <w:rPr>
                <w:bCs/>
                <w:kern w:val="2"/>
                <w:szCs w:val="24"/>
              </w:rPr>
            </w:pPr>
            <w:r>
              <w:rPr>
                <w:bCs/>
                <w:kern w:val="2"/>
                <w:szCs w:val="24"/>
              </w:rPr>
              <w:t>表</w:t>
            </w:r>
            <w:r>
              <w:rPr>
                <w:rFonts w:hint="eastAsia"/>
                <w:bCs/>
                <w:kern w:val="2"/>
                <w:szCs w:val="24"/>
              </w:rPr>
              <w:t>3-5</w:t>
            </w:r>
            <w:r>
              <w:rPr>
                <w:bCs/>
                <w:kern w:val="2"/>
                <w:szCs w:val="24"/>
              </w:rPr>
              <w:t xml:space="preserve">    </w:t>
            </w:r>
            <w:r>
              <w:rPr>
                <w:rFonts w:hint="eastAsia"/>
                <w:bCs/>
                <w:kern w:val="2"/>
                <w:szCs w:val="24"/>
              </w:rPr>
              <w:t>运营期</w:t>
            </w:r>
            <w:r>
              <w:rPr>
                <w:bCs/>
                <w:kern w:val="2"/>
                <w:szCs w:val="24"/>
              </w:rPr>
              <w:t>废气执行标准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2"/>
              <w:gridCol w:w="1031"/>
              <w:gridCol w:w="4751"/>
              <w:gridCol w:w="1370"/>
            </w:tblGrid>
            <w:tr w14:paraId="7906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57" w:type="pct"/>
                  <w:gridSpan w:val="2"/>
                  <w:vAlign w:val="center"/>
                </w:tcPr>
                <w:p w14:paraId="7A95A34E">
                  <w:pPr>
                    <w:pStyle w:val="64"/>
                    <w:snapToGrid w:val="0"/>
                    <w:spacing w:line="360" w:lineRule="exact"/>
                    <w:rPr>
                      <w:b w:val="0"/>
                      <w:kern w:val="2"/>
                      <w:sz w:val="21"/>
                    </w:rPr>
                  </w:pPr>
                  <w:r>
                    <w:rPr>
                      <w:b w:val="0"/>
                      <w:kern w:val="2"/>
                      <w:sz w:val="21"/>
                    </w:rPr>
                    <w:t>污染物</w:t>
                  </w:r>
                </w:p>
              </w:tc>
              <w:tc>
                <w:tcPr>
                  <w:tcW w:w="2983" w:type="pct"/>
                  <w:vAlign w:val="center"/>
                </w:tcPr>
                <w:p w14:paraId="59A6D1CF">
                  <w:pPr>
                    <w:pStyle w:val="64"/>
                    <w:snapToGrid w:val="0"/>
                    <w:spacing w:line="360" w:lineRule="exact"/>
                    <w:rPr>
                      <w:b w:val="0"/>
                      <w:kern w:val="2"/>
                      <w:sz w:val="21"/>
                    </w:rPr>
                  </w:pPr>
                  <w:r>
                    <w:rPr>
                      <w:b w:val="0"/>
                      <w:kern w:val="2"/>
                      <w:sz w:val="21"/>
                    </w:rPr>
                    <w:t>标准来源</w:t>
                  </w:r>
                </w:p>
              </w:tc>
              <w:tc>
                <w:tcPr>
                  <w:tcW w:w="860" w:type="pct"/>
                  <w:vAlign w:val="center"/>
                </w:tcPr>
                <w:p w14:paraId="6FCBD062">
                  <w:pPr>
                    <w:pStyle w:val="64"/>
                    <w:snapToGrid w:val="0"/>
                    <w:spacing w:line="360" w:lineRule="exact"/>
                    <w:rPr>
                      <w:b w:val="0"/>
                      <w:kern w:val="2"/>
                      <w:sz w:val="21"/>
                    </w:rPr>
                  </w:pPr>
                  <w:r>
                    <w:rPr>
                      <w:rFonts w:hint="eastAsia"/>
                      <w:b w:val="0"/>
                      <w:kern w:val="2"/>
                      <w:sz w:val="21"/>
                    </w:rPr>
                    <w:t>标准值</w:t>
                  </w:r>
                </w:p>
              </w:tc>
            </w:tr>
            <w:tr w14:paraId="79FA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restart"/>
                  <w:vAlign w:val="center"/>
                </w:tcPr>
                <w:p w14:paraId="7BE52061">
                  <w:pPr>
                    <w:pStyle w:val="64"/>
                    <w:snapToGrid w:val="0"/>
                    <w:spacing w:line="360" w:lineRule="exact"/>
                    <w:rPr>
                      <w:b w:val="0"/>
                      <w:kern w:val="2"/>
                      <w:sz w:val="21"/>
                    </w:rPr>
                  </w:pPr>
                  <w:r>
                    <w:rPr>
                      <w:rFonts w:hint="eastAsia"/>
                      <w:b w:val="0"/>
                      <w:kern w:val="2"/>
                      <w:sz w:val="21"/>
                    </w:rPr>
                    <w:t>颗粒物</w:t>
                  </w:r>
                </w:p>
              </w:tc>
              <w:tc>
                <w:tcPr>
                  <w:tcW w:w="647" w:type="pct"/>
                  <w:vMerge w:val="restart"/>
                  <w:vAlign w:val="center"/>
                </w:tcPr>
                <w:p w14:paraId="201833A2">
                  <w:pPr>
                    <w:pStyle w:val="64"/>
                    <w:snapToGrid w:val="0"/>
                    <w:spacing w:line="360" w:lineRule="exact"/>
                    <w:rPr>
                      <w:b w:val="0"/>
                      <w:kern w:val="2"/>
                      <w:sz w:val="21"/>
                    </w:rPr>
                  </w:pPr>
                  <w:r>
                    <w:rPr>
                      <w:rFonts w:hint="eastAsia"/>
                      <w:b w:val="0"/>
                      <w:kern w:val="2"/>
                      <w:sz w:val="21"/>
                    </w:rPr>
                    <w:t>无组织</w:t>
                  </w:r>
                </w:p>
              </w:tc>
              <w:tc>
                <w:tcPr>
                  <w:tcW w:w="2983" w:type="pct"/>
                  <w:vMerge w:val="restart"/>
                  <w:vAlign w:val="center"/>
                </w:tcPr>
                <w:p w14:paraId="5B819435">
                  <w:pPr>
                    <w:pStyle w:val="64"/>
                    <w:snapToGrid w:val="0"/>
                    <w:spacing w:line="360" w:lineRule="exact"/>
                    <w:rPr>
                      <w:b w:val="0"/>
                      <w:kern w:val="2"/>
                      <w:sz w:val="21"/>
                    </w:rPr>
                  </w:pPr>
                  <w:r>
                    <w:rPr>
                      <w:rFonts w:hint="eastAsia"/>
                      <w:b w:val="0"/>
                      <w:kern w:val="2"/>
                      <w:sz w:val="21"/>
                    </w:rPr>
                    <w:t>《煤炭工业污染物排放标准》（GB20426-2006）表 5 煤炭工业无组织排放限值要求</w:t>
                  </w:r>
                </w:p>
              </w:tc>
              <w:tc>
                <w:tcPr>
                  <w:tcW w:w="860" w:type="pct"/>
                  <w:vMerge w:val="restart"/>
                  <w:vAlign w:val="center"/>
                </w:tcPr>
                <w:p w14:paraId="151FA49A">
                  <w:pPr>
                    <w:spacing w:line="340" w:lineRule="exact"/>
                    <w:jc w:val="center"/>
                    <w:rPr>
                      <w:szCs w:val="21"/>
                    </w:rPr>
                  </w:pPr>
                  <w:r>
                    <w:rPr>
                      <w:rFonts w:hint="eastAsia"/>
                      <w:szCs w:val="21"/>
                    </w:rPr>
                    <w:t>1.0</w:t>
                  </w:r>
                  <w:r>
                    <w:rPr>
                      <w:szCs w:val="21"/>
                    </w:rPr>
                    <w:t>mg/m</w:t>
                  </w:r>
                  <w:r>
                    <w:rPr>
                      <w:szCs w:val="21"/>
                      <w:vertAlign w:val="superscript"/>
                    </w:rPr>
                    <w:t>3</w:t>
                  </w:r>
                </w:p>
              </w:tc>
            </w:tr>
            <w:tr w14:paraId="53E6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10" w:type="pct"/>
                  <w:vMerge w:val="continue"/>
                  <w:vAlign w:val="center"/>
                </w:tcPr>
                <w:p w14:paraId="14195557">
                  <w:pPr>
                    <w:pStyle w:val="64"/>
                    <w:snapToGrid w:val="0"/>
                    <w:spacing w:line="360" w:lineRule="exact"/>
                    <w:rPr>
                      <w:b w:val="0"/>
                      <w:kern w:val="2"/>
                      <w:sz w:val="21"/>
                    </w:rPr>
                  </w:pPr>
                </w:p>
              </w:tc>
              <w:tc>
                <w:tcPr>
                  <w:tcW w:w="647" w:type="pct"/>
                  <w:vMerge w:val="continue"/>
                  <w:vAlign w:val="center"/>
                </w:tcPr>
                <w:p w14:paraId="2AEBB144">
                  <w:pPr>
                    <w:pStyle w:val="64"/>
                    <w:snapToGrid w:val="0"/>
                    <w:spacing w:line="360" w:lineRule="exact"/>
                    <w:rPr>
                      <w:b w:val="0"/>
                      <w:kern w:val="2"/>
                      <w:sz w:val="21"/>
                    </w:rPr>
                  </w:pPr>
                </w:p>
              </w:tc>
              <w:tc>
                <w:tcPr>
                  <w:tcW w:w="2983" w:type="pct"/>
                  <w:vMerge w:val="continue"/>
                  <w:vAlign w:val="center"/>
                </w:tcPr>
                <w:p w14:paraId="2EFC3C32">
                  <w:pPr>
                    <w:pStyle w:val="64"/>
                    <w:snapToGrid w:val="0"/>
                    <w:spacing w:line="360" w:lineRule="exact"/>
                    <w:rPr>
                      <w:b w:val="0"/>
                      <w:kern w:val="2"/>
                      <w:sz w:val="21"/>
                    </w:rPr>
                  </w:pPr>
                </w:p>
              </w:tc>
              <w:tc>
                <w:tcPr>
                  <w:tcW w:w="860" w:type="pct"/>
                  <w:vMerge w:val="continue"/>
                  <w:vAlign w:val="center"/>
                </w:tcPr>
                <w:p w14:paraId="1D9E1060">
                  <w:pPr>
                    <w:spacing w:line="340" w:lineRule="exact"/>
                    <w:jc w:val="center"/>
                    <w:rPr>
                      <w:szCs w:val="21"/>
                    </w:rPr>
                  </w:pPr>
                </w:p>
              </w:tc>
            </w:tr>
          </w:tbl>
          <w:p w14:paraId="5D422F4E">
            <w:pPr>
              <w:spacing w:line="440" w:lineRule="exact"/>
              <w:ind w:firstLine="480" w:firstLineChars="200"/>
              <w:textAlignment w:val="baseline"/>
              <w:rPr>
                <w:sz w:val="24"/>
              </w:rPr>
            </w:pPr>
            <w:r>
              <w:rPr>
                <w:rFonts w:hint="eastAsia"/>
                <w:sz w:val="24"/>
              </w:rPr>
              <w:t>（2）废水</w:t>
            </w:r>
          </w:p>
          <w:p w14:paraId="4F1DA27F">
            <w:pPr>
              <w:spacing w:line="440" w:lineRule="exact"/>
              <w:ind w:firstLine="480" w:firstLineChars="200"/>
              <w:textAlignment w:val="baseline"/>
              <w:rPr>
                <w:sz w:val="24"/>
              </w:rPr>
            </w:pPr>
            <w:r>
              <w:rPr>
                <w:rFonts w:hint="eastAsia"/>
                <w:sz w:val="24"/>
              </w:rPr>
              <w:t>项目抑尘用水全部蒸发损耗；不新增劳动定员，无新增生活废水。</w:t>
            </w:r>
          </w:p>
          <w:p w14:paraId="3EEFAFD6">
            <w:pPr>
              <w:spacing w:line="440" w:lineRule="exact"/>
              <w:ind w:firstLine="480" w:firstLineChars="200"/>
              <w:textAlignment w:val="baseline"/>
              <w:rPr>
                <w:sz w:val="24"/>
              </w:rPr>
            </w:pPr>
            <w:r>
              <w:rPr>
                <w:rFonts w:hint="eastAsia"/>
                <w:sz w:val="24"/>
              </w:rPr>
              <w:t>（3）</w:t>
            </w:r>
            <w:r>
              <w:rPr>
                <w:sz w:val="24"/>
              </w:rPr>
              <w:t>噪声</w:t>
            </w:r>
          </w:p>
          <w:p w14:paraId="0C398C72">
            <w:pPr>
              <w:adjustRightInd w:val="0"/>
              <w:snapToGrid w:val="0"/>
              <w:spacing w:line="420" w:lineRule="exact"/>
              <w:ind w:firstLine="480" w:firstLineChars="200"/>
              <w:rPr>
                <w:sz w:val="24"/>
              </w:rPr>
            </w:pPr>
            <w:r>
              <w:rPr>
                <w:sz w:val="24"/>
              </w:rPr>
              <w:t>施工期噪声执行《建筑施工场界环境噪声排放标准》（GB12523-2011）中相关标准；运营期厂界噪声执行《工业企业厂界环境噪声排放标准》（GB12348- 2008）</w:t>
            </w:r>
            <w:r>
              <w:rPr>
                <w:rFonts w:hint="eastAsia"/>
                <w:sz w:val="24"/>
              </w:rPr>
              <w:t>2</w:t>
            </w:r>
            <w:r>
              <w:rPr>
                <w:sz w:val="24"/>
              </w:rPr>
              <w:t>类标准，具体标准值如下。</w:t>
            </w:r>
          </w:p>
          <w:p w14:paraId="16CDB3E1">
            <w:pPr>
              <w:snapToGrid w:val="0"/>
              <w:spacing w:line="420" w:lineRule="exact"/>
              <w:ind w:firstLine="482" w:firstLineChars="200"/>
              <w:jc w:val="left"/>
              <w:rPr>
                <w:b/>
                <w:sz w:val="24"/>
              </w:rPr>
            </w:pPr>
            <w:r>
              <w:rPr>
                <w:b/>
                <w:sz w:val="24"/>
              </w:rPr>
              <w:t>表</w:t>
            </w:r>
            <w:r>
              <w:rPr>
                <w:rFonts w:hint="eastAsia"/>
                <w:b/>
                <w:bCs/>
                <w:sz w:val="24"/>
              </w:rPr>
              <w:t xml:space="preserve">3-6 </w:t>
            </w:r>
            <w:r>
              <w:rPr>
                <w:b/>
                <w:bCs/>
                <w:sz w:val="24"/>
              </w:rPr>
              <w:t xml:space="preserve"> </w:t>
            </w:r>
            <w:r>
              <w:rPr>
                <w:rFonts w:hint="eastAsia"/>
                <w:b/>
                <w:bCs/>
                <w:sz w:val="24"/>
              </w:rPr>
              <w:t xml:space="preserve"> </w:t>
            </w:r>
            <w:r>
              <w:rPr>
                <w:b/>
                <w:bCs/>
                <w:sz w:val="24"/>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17BA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545" w:type="pct"/>
                  <w:vMerge w:val="restart"/>
                  <w:vAlign w:val="center"/>
                </w:tcPr>
                <w:p w14:paraId="6C7A76A2">
                  <w:pPr>
                    <w:spacing w:line="320" w:lineRule="exact"/>
                    <w:jc w:val="center"/>
                    <w:rPr>
                      <w:szCs w:val="21"/>
                    </w:rPr>
                  </w:pPr>
                  <w:r>
                    <w:rPr>
                      <w:szCs w:val="21"/>
                    </w:rPr>
                    <w:t>时段</w:t>
                  </w:r>
                </w:p>
              </w:tc>
              <w:tc>
                <w:tcPr>
                  <w:tcW w:w="892" w:type="pct"/>
                  <w:gridSpan w:val="2"/>
                  <w:vAlign w:val="center"/>
                </w:tcPr>
                <w:p w14:paraId="31261206">
                  <w:pPr>
                    <w:spacing w:line="320" w:lineRule="exact"/>
                    <w:jc w:val="center"/>
                    <w:rPr>
                      <w:szCs w:val="21"/>
                    </w:rPr>
                  </w:pPr>
                  <w:r>
                    <w:rPr>
                      <w:szCs w:val="21"/>
                    </w:rPr>
                    <w:t>标准值dB(A)</w:t>
                  </w:r>
                </w:p>
              </w:tc>
              <w:tc>
                <w:tcPr>
                  <w:tcW w:w="3563" w:type="pct"/>
                  <w:vMerge w:val="restart"/>
                  <w:vAlign w:val="center"/>
                </w:tcPr>
                <w:p w14:paraId="1C8E3CAF">
                  <w:pPr>
                    <w:spacing w:line="320" w:lineRule="exact"/>
                    <w:jc w:val="center"/>
                    <w:rPr>
                      <w:spacing w:val="-10"/>
                      <w:szCs w:val="21"/>
                    </w:rPr>
                  </w:pPr>
                  <w:r>
                    <w:rPr>
                      <w:spacing w:val="-10"/>
                      <w:szCs w:val="21"/>
                    </w:rPr>
                    <w:t>执行标准</w:t>
                  </w:r>
                </w:p>
              </w:tc>
            </w:tr>
            <w:tr w14:paraId="4A94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73F7BB42">
                  <w:pPr>
                    <w:spacing w:line="320" w:lineRule="exact"/>
                    <w:jc w:val="center"/>
                    <w:rPr>
                      <w:szCs w:val="21"/>
                    </w:rPr>
                  </w:pPr>
                </w:p>
              </w:tc>
              <w:tc>
                <w:tcPr>
                  <w:tcW w:w="425" w:type="pct"/>
                  <w:vAlign w:val="center"/>
                </w:tcPr>
                <w:p w14:paraId="01D7D19C">
                  <w:pPr>
                    <w:spacing w:line="320" w:lineRule="exact"/>
                    <w:jc w:val="center"/>
                    <w:rPr>
                      <w:szCs w:val="21"/>
                    </w:rPr>
                  </w:pPr>
                  <w:r>
                    <w:rPr>
                      <w:szCs w:val="21"/>
                    </w:rPr>
                    <w:t>昼间</w:t>
                  </w:r>
                </w:p>
              </w:tc>
              <w:tc>
                <w:tcPr>
                  <w:tcW w:w="467" w:type="pct"/>
                  <w:vAlign w:val="center"/>
                </w:tcPr>
                <w:p w14:paraId="4F91003F">
                  <w:pPr>
                    <w:spacing w:line="320" w:lineRule="exact"/>
                    <w:jc w:val="center"/>
                    <w:rPr>
                      <w:szCs w:val="21"/>
                    </w:rPr>
                  </w:pPr>
                  <w:r>
                    <w:rPr>
                      <w:szCs w:val="21"/>
                    </w:rPr>
                    <w:t>夜间</w:t>
                  </w:r>
                </w:p>
              </w:tc>
              <w:tc>
                <w:tcPr>
                  <w:tcW w:w="3563" w:type="pct"/>
                  <w:vMerge w:val="continue"/>
                  <w:vAlign w:val="center"/>
                </w:tcPr>
                <w:p w14:paraId="08C36209">
                  <w:pPr>
                    <w:spacing w:line="320" w:lineRule="exact"/>
                    <w:jc w:val="center"/>
                    <w:rPr>
                      <w:szCs w:val="21"/>
                    </w:rPr>
                  </w:pPr>
                </w:p>
              </w:tc>
            </w:tr>
            <w:tr w14:paraId="1716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4318A735">
                  <w:pPr>
                    <w:spacing w:line="320" w:lineRule="exact"/>
                    <w:jc w:val="center"/>
                    <w:rPr>
                      <w:szCs w:val="21"/>
                    </w:rPr>
                  </w:pPr>
                  <w:r>
                    <w:rPr>
                      <w:szCs w:val="21"/>
                    </w:rPr>
                    <w:t>施工期</w:t>
                  </w:r>
                </w:p>
              </w:tc>
              <w:tc>
                <w:tcPr>
                  <w:tcW w:w="425" w:type="pct"/>
                  <w:vAlign w:val="center"/>
                </w:tcPr>
                <w:p w14:paraId="23D36CBB">
                  <w:pPr>
                    <w:spacing w:line="320" w:lineRule="exact"/>
                    <w:jc w:val="center"/>
                    <w:rPr>
                      <w:szCs w:val="21"/>
                    </w:rPr>
                  </w:pPr>
                  <w:r>
                    <w:rPr>
                      <w:szCs w:val="21"/>
                    </w:rPr>
                    <w:t>70</w:t>
                  </w:r>
                </w:p>
              </w:tc>
              <w:tc>
                <w:tcPr>
                  <w:tcW w:w="467" w:type="pct"/>
                  <w:vAlign w:val="center"/>
                </w:tcPr>
                <w:p w14:paraId="00FEF88F">
                  <w:pPr>
                    <w:spacing w:line="320" w:lineRule="exact"/>
                    <w:jc w:val="center"/>
                    <w:rPr>
                      <w:szCs w:val="21"/>
                    </w:rPr>
                  </w:pPr>
                  <w:r>
                    <w:rPr>
                      <w:szCs w:val="21"/>
                    </w:rPr>
                    <w:t>55</w:t>
                  </w:r>
                </w:p>
              </w:tc>
              <w:tc>
                <w:tcPr>
                  <w:tcW w:w="3563" w:type="pct"/>
                  <w:vAlign w:val="center"/>
                </w:tcPr>
                <w:p w14:paraId="50924962">
                  <w:pPr>
                    <w:spacing w:line="320" w:lineRule="exact"/>
                    <w:rPr>
                      <w:szCs w:val="21"/>
                    </w:rPr>
                  </w:pPr>
                  <w:r>
                    <w:rPr>
                      <w:szCs w:val="21"/>
                    </w:rPr>
                    <w:t>《建筑施工厂界环境噪声排放标准》（GB12523- 2011）</w:t>
                  </w:r>
                </w:p>
              </w:tc>
            </w:tr>
            <w:tr w14:paraId="68C8C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46F242A2">
                  <w:pPr>
                    <w:spacing w:line="320" w:lineRule="exact"/>
                    <w:jc w:val="center"/>
                    <w:rPr>
                      <w:szCs w:val="21"/>
                    </w:rPr>
                  </w:pPr>
                  <w:r>
                    <w:rPr>
                      <w:szCs w:val="21"/>
                    </w:rPr>
                    <w:t>运营期</w:t>
                  </w:r>
                </w:p>
              </w:tc>
              <w:tc>
                <w:tcPr>
                  <w:tcW w:w="425" w:type="pct"/>
                  <w:vAlign w:val="center"/>
                </w:tcPr>
                <w:p w14:paraId="56F30A21">
                  <w:pPr>
                    <w:spacing w:line="320" w:lineRule="exact"/>
                    <w:jc w:val="center"/>
                    <w:rPr>
                      <w:szCs w:val="21"/>
                    </w:rPr>
                  </w:pPr>
                  <w:r>
                    <w:rPr>
                      <w:szCs w:val="21"/>
                    </w:rPr>
                    <w:t>6</w:t>
                  </w:r>
                  <w:r>
                    <w:rPr>
                      <w:rFonts w:hint="eastAsia"/>
                      <w:szCs w:val="21"/>
                    </w:rPr>
                    <w:t>0</w:t>
                  </w:r>
                </w:p>
              </w:tc>
              <w:tc>
                <w:tcPr>
                  <w:tcW w:w="467" w:type="pct"/>
                  <w:vAlign w:val="center"/>
                </w:tcPr>
                <w:p w14:paraId="44D8868E">
                  <w:pPr>
                    <w:spacing w:line="320" w:lineRule="exact"/>
                    <w:jc w:val="center"/>
                    <w:rPr>
                      <w:szCs w:val="21"/>
                    </w:rPr>
                  </w:pPr>
                  <w:r>
                    <w:rPr>
                      <w:rFonts w:hint="eastAsia"/>
                      <w:szCs w:val="21"/>
                    </w:rPr>
                    <w:t>50</w:t>
                  </w:r>
                </w:p>
              </w:tc>
              <w:tc>
                <w:tcPr>
                  <w:tcW w:w="3563" w:type="pct"/>
                  <w:vAlign w:val="center"/>
                </w:tcPr>
                <w:p w14:paraId="41AEC503">
                  <w:pPr>
                    <w:spacing w:line="320" w:lineRule="exact"/>
                    <w:jc w:val="center"/>
                    <w:rPr>
                      <w:spacing w:val="-8"/>
                      <w:szCs w:val="21"/>
                    </w:rPr>
                  </w:pPr>
                  <w:r>
                    <w:rPr>
                      <w:spacing w:val="-8"/>
                      <w:szCs w:val="21"/>
                    </w:rPr>
                    <w:t>《工业企业厂界环境噪声排放标准》(GB12348-2008）</w:t>
                  </w:r>
                  <w:r>
                    <w:rPr>
                      <w:rFonts w:hint="eastAsia"/>
                      <w:spacing w:val="-8"/>
                      <w:szCs w:val="21"/>
                    </w:rPr>
                    <w:t>2</w:t>
                  </w:r>
                  <w:r>
                    <w:rPr>
                      <w:spacing w:val="-8"/>
                      <w:szCs w:val="21"/>
                    </w:rPr>
                    <w:t>类标准</w:t>
                  </w:r>
                </w:p>
              </w:tc>
            </w:tr>
          </w:tbl>
          <w:p w14:paraId="7A5063A7">
            <w:pPr>
              <w:spacing w:line="440" w:lineRule="exact"/>
              <w:ind w:firstLine="480" w:firstLineChars="200"/>
              <w:textAlignment w:val="baseline"/>
              <w:rPr>
                <w:sz w:val="24"/>
              </w:rPr>
            </w:pPr>
            <w:r>
              <w:rPr>
                <w:rFonts w:hint="eastAsia"/>
                <w:sz w:val="24"/>
              </w:rPr>
              <w:t>（4）</w:t>
            </w:r>
            <w:r>
              <w:rPr>
                <w:sz w:val="24"/>
              </w:rPr>
              <w:t>固体废物</w:t>
            </w:r>
          </w:p>
          <w:p w14:paraId="790BE48B">
            <w:pPr>
              <w:spacing w:line="440" w:lineRule="exact"/>
              <w:ind w:firstLine="480" w:firstLineChars="200"/>
              <w:textAlignment w:val="baseline"/>
              <w:rPr>
                <w:sz w:val="24"/>
                <w:szCs w:val="22"/>
              </w:rPr>
            </w:pPr>
            <w:r>
              <w:rPr>
                <w:sz w:val="24"/>
                <w:szCs w:val="22"/>
              </w:rPr>
              <w:t>一般固废执行《一般工业固体废物贮存和填埋污染控制标准》（GB18599-2020）；危险废物处置执行《危险废物贮存污染控制标准》（GB18597-20</w:t>
            </w:r>
            <w:r>
              <w:rPr>
                <w:rFonts w:hint="eastAsia"/>
                <w:sz w:val="24"/>
                <w:szCs w:val="22"/>
              </w:rPr>
              <w:t>23</w:t>
            </w:r>
            <w:r>
              <w:rPr>
                <w:sz w:val="24"/>
                <w:szCs w:val="22"/>
              </w:rPr>
              <w:t>）中有关规定。</w:t>
            </w:r>
          </w:p>
        </w:tc>
      </w:tr>
      <w:tr w14:paraId="3DAB1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8" w:hRule="atLeast"/>
          <w:jc w:val="center"/>
        </w:trPr>
        <w:tc>
          <w:tcPr>
            <w:tcW w:w="800" w:type="dxa"/>
            <w:vAlign w:val="center"/>
          </w:tcPr>
          <w:p w14:paraId="661894DD">
            <w:pPr>
              <w:adjustRightInd w:val="0"/>
              <w:snapToGrid w:val="0"/>
              <w:jc w:val="center"/>
              <w:rPr>
                <w:rFonts w:hint="eastAsia" w:ascii="宋体" w:hAnsi="宋体" w:cs="宋体"/>
                <w:kern w:val="0"/>
                <w:sz w:val="24"/>
              </w:rPr>
            </w:pPr>
            <w:r>
              <w:rPr>
                <w:rFonts w:hint="eastAsia" w:ascii="宋体" w:hAnsi="宋体" w:cs="宋体"/>
                <w:kern w:val="0"/>
                <w:sz w:val="24"/>
              </w:rPr>
              <w:t>总量</w:t>
            </w:r>
          </w:p>
          <w:p w14:paraId="5813CE2E">
            <w:pPr>
              <w:adjustRightInd w:val="0"/>
              <w:snapToGrid w:val="0"/>
              <w:jc w:val="center"/>
              <w:rPr>
                <w:rFonts w:hint="eastAsia" w:ascii="宋体" w:hAnsi="宋体" w:cs="宋体"/>
                <w:kern w:val="0"/>
                <w:sz w:val="24"/>
              </w:rPr>
            </w:pPr>
            <w:r>
              <w:rPr>
                <w:rFonts w:hint="eastAsia" w:ascii="宋体" w:hAnsi="宋体" w:cs="宋体"/>
                <w:kern w:val="0"/>
                <w:sz w:val="24"/>
              </w:rPr>
              <w:t>控制</w:t>
            </w:r>
          </w:p>
          <w:p w14:paraId="0AD9AA22">
            <w:pPr>
              <w:adjustRightInd w:val="0"/>
              <w:snapToGrid w:val="0"/>
              <w:jc w:val="center"/>
              <w:rPr>
                <w:rFonts w:hint="eastAsia" w:ascii="宋体" w:hAnsi="宋体" w:cs="宋体"/>
                <w:kern w:val="0"/>
                <w:szCs w:val="21"/>
              </w:rPr>
            </w:pPr>
            <w:r>
              <w:rPr>
                <w:rFonts w:hint="eastAsia" w:ascii="宋体" w:hAnsi="宋体" w:cs="宋体"/>
                <w:kern w:val="0"/>
                <w:sz w:val="24"/>
              </w:rPr>
              <w:t>指标</w:t>
            </w:r>
          </w:p>
        </w:tc>
        <w:tc>
          <w:tcPr>
            <w:tcW w:w="8190" w:type="dxa"/>
            <w:vAlign w:val="center"/>
          </w:tcPr>
          <w:p w14:paraId="5B6091A6">
            <w:pPr>
              <w:adjustRightInd w:val="0"/>
              <w:snapToGrid w:val="0"/>
              <w:spacing w:line="440" w:lineRule="exact"/>
              <w:ind w:firstLine="480" w:firstLineChars="200"/>
              <w:rPr>
                <w:snapToGrid w:val="0"/>
                <w:kern w:val="24"/>
                <w:sz w:val="24"/>
                <w:szCs w:val="20"/>
              </w:rPr>
            </w:pPr>
            <w:r>
              <w:rPr>
                <w:snapToGrid w:val="0"/>
                <w:kern w:val="24"/>
                <w:sz w:val="24"/>
                <w:szCs w:val="20"/>
              </w:rPr>
              <w:t>根据《全国主要污染物排放总量控制计划》，确定项目污染物排放总量控制因子为SO</w:t>
            </w:r>
            <w:r>
              <w:rPr>
                <w:snapToGrid w:val="0"/>
                <w:kern w:val="24"/>
                <w:sz w:val="24"/>
                <w:szCs w:val="20"/>
                <w:vertAlign w:val="subscript"/>
              </w:rPr>
              <w:t>2</w:t>
            </w:r>
            <w:r>
              <w:rPr>
                <w:snapToGrid w:val="0"/>
                <w:kern w:val="24"/>
                <w:sz w:val="24"/>
                <w:szCs w:val="20"/>
              </w:rPr>
              <w:t>、NOx、COD、氨氮。</w:t>
            </w:r>
          </w:p>
          <w:p w14:paraId="22C06918">
            <w:pPr>
              <w:adjustRightInd w:val="0"/>
              <w:snapToGrid w:val="0"/>
              <w:spacing w:line="440" w:lineRule="exact"/>
              <w:ind w:firstLine="480" w:firstLineChars="200"/>
              <w:rPr>
                <w:snapToGrid w:val="0"/>
                <w:kern w:val="24"/>
                <w:sz w:val="24"/>
                <w:szCs w:val="20"/>
              </w:rPr>
            </w:pPr>
            <w:r>
              <w:rPr>
                <w:rFonts w:hint="eastAsia"/>
                <w:snapToGrid w:val="0"/>
                <w:kern w:val="24"/>
                <w:sz w:val="24"/>
                <w:szCs w:val="20"/>
              </w:rPr>
              <w:t>（1）</w:t>
            </w:r>
            <w:r>
              <w:rPr>
                <w:snapToGrid w:val="0"/>
                <w:kern w:val="24"/>
                <w:sz w:val="24"/>
                <w:szCs w:val="20"/>
              </w:rPr>
              <w:t>废水</w:t>
            </w:r>
          </w:p>
          <w:p w14:paraId="4A8C84C0">
            <w:pPr>
              <w:adjustRightInd w:val="0"/>
              <w:snapToGrid w:val="0"/>
              <w:spacing w:line="440" w:lineRule="exact"/>
              <w:ind w:firstLine="480" w:firstLineChars="200"/>
              <w:rPr>
                <w:kern w:val="0"/>
                <w:szCs w:val="21"/>
              </w:rPr>
            </w:pPr>
            <w:r>
              <w:rPr>
                <w:snapToGrid w:val="0"/>
                <w:kern w:val="24"/>
                <w:sz w:val="24"/>
                <w:szCs w:val="20"/>
              </w:rPr>
              <w:t>项目无生产废水外排</w:t>
            </w:r>
            <w:r>
              <w:rPr>
                <w:rFonts w:hint="eastAsia"/>
                <w:snapToGrid w:val="0"/>
                <w:kern w:val="24"/>
                <w:sz w:val="24"/>
                <w:szCs w:val="20"/>
              </w:rPr>
              <w:t>；本次无新增生活废水。</w:t>
            </w:r>
            <w:r>
              <w:rPr>
                <w:snapToGrid w:val="0"/>
                <w:kern w:val="24"/>
                <w:sz w:val="24"/>
                <w:szCs w:val="20"/>
              </w:rPr>
              <w:t>因此</w:t>
            </w:r>
            <w:r>
              <w:rPr>
                <w:rFonts w:hint="eastAsia"/>
                <w:snapToGrid w:val="0"/>
                <w:kern w:val="24"/>
                <w:sz w:val="24"/>
                <w:szCs w:val="20"/>
              </w:rPr>
              <w:t>，</w:t>
            </w:r>
            <w:r>
              <w:rPr>
                <w:snapToGrid w:val="0"/>
                <w:kern w:val="24"/>
                <w:sz w:val="24"/>
                <w:szCs w:val="20"/>
              </w:rPr>
              <w:t>本项目废水总量控制指标为：COD：0t/a；氨氮：0t/a。</w:t>
            </w:r>
          </w:p>
          <w:p w14:paraId="0BCD9B16">
            <w:pPr>
              <w:adjustRightInd w:val="0"/>
              <w:snapToGrid w:val="0"/>
              <w:spacing w:line="440" w:lineRule="exact"/>
              <w:ind w:firstLine="480" w:firstLineChars="200"/>
              <w:rPr>
                <w:kern w:val="0"/>
                <w:sz w:val="24"/>
                <w:szCs w:val="21"/>
              </w:rPr>
            </w:pPr>
            <w:r>
              <w:rPr>
                <w:rFonts w:hint="eastAsia"/>
                <w:kern w:val="0"/>
                <w:sz w:val="24"/>
                <w:szCs w:val="21"/>
              </w:rPr>
              <w:t>（2）</w:t>
            </w:r>
            <w:r>
              <w:rPr>
                <w:kern w:val="0"/>
                <w:sz w:val="24"/>
                <w:szCs w:val="21"/>
              </w:rPr>
              <w:t>废气</w:t>
            </w:r>
          </w:p>
          <w:p w14:paraId="69C34C98">
            <w:pPr>
              <w:adjustRightInd w:val="0"/>
              <w:snapToGrid w:val="0"/>
              <w:spacing w:line="440" w:lineRule="exact"/>
              <w:ind w:firstLine="456" w:firstLineChars="200"/>
              <w:rPr>
                <w:snapToGrid w:val="0"/>
                <w:spacing w:val="-6"/>
                <w:kern w:val="24"/>
                <w:sz w:val="24"/>
                <w:szCs w:val="20"/>
              </w:rPr>
            </w:pPr>
            <w:r>
              <w:rPr>
                <w:rFonts w:hint="eastAsia"/>
                <w:snapToGrid w:val="0"/>
                <w:spacing w:val="-6"/>
                <w:kern w:val="24"/>
                <w:sz w:val="24"/>
                <w:szCs w:val="20"/>
              </w:rPr>
              <w:t>项目不涉及</w:t>
            </w:r>
            <w:r>
              <w:rPr>
                <w:snapToGrid w:val="0"/>
                <w:spacing w:val="-6"/>
                <w:kern w:val="24"/>
                <w:sz w:val="24"/>
                <w:szCs w:val="20"/>
              </w:rPr>
              <w:t>SO</w:t>
            </w:r>
            <w:r>
              <w:rPr>
                <w:snapToGrid w:val="0"/>
                <w:spacing w:val="-6"/>
                <w:kern w:val="24"/>
                <w:sz w:val="24"/>
                <w:szCs w:val="20"/>
                <w:vertAlign w:val="subscript"/>
              </w:rPr>
              <w:t>2</w:t>
            </w:r>
            <w:r>
              <w:rPr>
                <w:rFonts w:hint="eastAsia"/>
                <w:snapToGrid w:val="0"/>
                <w:spacing w:val="-6"/>
                <w:kern w:val="24"/>
                <w:sz w:val="24"/>
                <w:szCs w:val="20"/>
              </w:rPr>
              <w:t>、</w:t>
            </w:r>
            <w:r>
              <w:rPr>
                <w:snapToGrid w:val="0"/>
                <w:spacing w:val="-6"/>
                <w:kern w:val="24"/>
                <w:sz w:val="24"/>
                <w:szCs w:val="20"/>
              </w:rPr>
              <w:t>NOx</w:t>
            </w:r>
            <w:r>
              <w:rPr>
                <w:rFonts w:hint="eastAsia"/>
                <w:snapToGrid w:val="0"/>
                <w:spacing w:val="-6"/>
                <w:kern w:val="24"/>
                <w:sz w:val="24"/>
                <w:szCs w:val="20"/>
              </w:rPr>
              <w:t>。</w:t>
            </w:r>
          </w:p>
          <w:p w14:paraId="045E4681">
            <w:pPr>
              <w:adjustRightInd w:val="0"/>
              <w:snapToGrid w:val="0"/>
              <w:spacing w:line="440" w:lineRule="exact"/>
              <w:ind w:firstLine="456" w:firstLineChars="200"/>
              <w:rPr>
                <w:snapToGrid w:val="0"/>
                <w:spacing w:val="-6"/>
                <w:kern w:val="24"/>
                <w:sz w:val="24"/>
                <w:szCs w:val="20"/>
              </w:rPr>
            </w:pPr>
            <w:r>
              <w:rPr>
                <w:snapToGrid w:val="0"/>
                <w:spacing w:val="-6"/>
                <w:kern w:val="24"/>
                <w:sz w:val="24"/>
                <w:szCs w:val="20"/>
              </w:rPr>
              <w:t>本</w:t>
            </w:r>
            <w:bookmarkStart w:id="15" w:name="_Hlk163496644"/>
            <w:r>
              <w:rPr>
                <w:snapToGrid w:val="0"/>
                <w:spacing w:val="-6"/>
                <w:kern w:val="24"/>
                <w:sz w:val="24"/>
                <w:szCs w:val="20"/>
              </w:rPr>
              <w:t>项目污染物排放总量控制指标为：</w:t>
            </w:r>
          </w:p>
          <w:p w14:paraId="2FC369D4">
            <w:pPr>
              <w:adjustRightInd w:val="0"/>
              <w:snapToGrid w:val="0"/>
              <w:spacing w:line="440" w:lineRule="exact"/>
              <w:ind w:firstLine="456" w:firstLineChars="200"/>
              <w:rPr>
                <w:snapToGrid w:val="0"/>
                <w:spacing w:val="-6"/>
                <w:kern w:val="24"/>
                <w:sz w:val="24"/>
                <w:szCs w:val="20"/>
              </w:rPr>
            </w:pPr>
            <w:r>
              <w:rPr>
                <w:snapToGrid w:val="0"/>
                <w:spacing w:val="-6"/>
                <w:kern w:val="24"/>
                <w:sz w:val="24"/>
                <w:szCs w:val="20"/>
              </w:rPr>
              <w:t>COD：0t/a；氨氮：0t/a；SO</w:t>
            </w:r>
            <w:r>
              <w:rPr>
                <w:snapToGrid w:val="0"/>
                <w:spacing w:val="-6"/>
                <w:kern w:val="24"/>
                <w:sz w:val="24"/>
                <w:szCs w:val="20"/>
                <w:vertAlign w:val="subscript"/>
              </w:rPr>
              <w:t>2</w:t>
            </w:r>
            <w:r>
              <w:rPr>
                <w:snapToGrid w:val="0"/>
                <w:spacing w:val="-6"/>
                <w:kern w:val="24"/>
                <w:sz w:val="24"/>
                <w:szCs w:val="20"/>
              </w:rPr>
              <w:t>：0t/a；NOx：0t/a。</w:t>
            </w:r>
            <w:bookmarkEnd w:id="15"/>
          </w:p>
          <w:p w14:paraId="76BFAEDF">
            <w:pPr>
              <w:adjustRightInd w:val="0"/>
              <w:snapToGrid w:val="0"/>
              <w:spacing w:line="440" w:lineRule="exact"/>
              <w:ind w:firstLine="456" w:firstLineChars="200"/>
              <w:jc w:val="left"/>
              <w:rPr>
                <w:snapToGrid w:val="0"/>
                <w:spacing w:val="-6"/>
                <w:kern w:val="24"/>
                <w:sz w:val="24"/>
                <w:szCs w:val="20"/>
              </w:rPr>
            </w:pPr>
            <w:r>
              <w:rPr>
                <w:rFonts w:hint="eastAsia"/>
                <w:snapToGrid w:val="0"/>
                <w:spacing w:val="-6"/>
                <w:kern w:val="24"/>
                <w:sz w:val="24"/>
                <w:szCs w:val="20"/>
              </w:rPr>
              <w:t>（2）全厂总量控制指标</w:t>
            </w:r>
          </w:p>
          <w:p w14:paraId="32A49E71">
            <w:pPr>
              <w:adjustRightInd w:val="0"/>
              <w:snapToGrid w:val="0"/>
              <w:spacing w:line="440" w:lineRule="exact"/>
              <w:ind w:firstLine="456" w:firstLineChars="200"/>
              <w:rPr>
                <w:rFonts w:hint="eastAsia" w:ascii="宋体" w:hAnsi="宋体" w:cs="宋体"/>
                <w:kern w:val="0"/>
                <w:sz w:val="24"/>
              </w:rPr>
            </w:pPr>
            <w:r>
              <w:rPr>
                <w:rFonts w:hint="eastAsia"/>
                <w:snapToGrid w:val="0"/>
                <w:spacing w:val="-6"/>
                <w:kern w:val="24"/>
                <w:sz w:val="24"/>
                <w:szCs w:val="20"/>
              </w:rPr>
              <w:t>本次扩建完成后，</w:t>
            </w:r>
            <w:bookmarkStart w:id="16" w:name="_Hlk163496708"/>
            <w:r>
              <w:rPr>
                <w:rFonts w:hint="eastAsia" w:ascii="宋体" w:hAnsi="宋体" w:cs="宋体"/>
                <w:kern w:val="0"/>
                <w:sz w:val="24"/>
              </w:rPr>
              <w:t>全厂总量指标为：</w:t>
            </w:r>
          </w:p>
          <w:p w14:paraId="705F3196">
            <w:pPr>
              <w:adjustRightInd w:val="0"/>
              <w:snapToGrid w:val="0"/>
              <w:spacing w:line="440" w:lineRule="exact"/>
              <w:ind w:firstLine="456" w:firstLineChars="200"/>
              <w:rPr>
                <w:rFonts w:hint="eastAsia" w:ascii="宋体" w:hAnsi="宋体" w:cs="宋体"/>
                <w:kern w:val="0"/>
                <w:sz w:val="24"/>
              </w:rPr>
            </w:pPr>
            <w:r>
              <w:rPr>
                <w:snapToGrid w:val="0"/>
                <w:spacing w:val="-6"/>
                <w:kern w:val="24"/>
                <w:sz w:val="24"/>
                <w:szCs w:val="20"/>
              </w:rPr>
              <w:t>SO</w:t>
            </w:r>
            <w:r>
              <w:rPr>
                <w:snapToGrid w:val="0"/>
                <w:spacing w:val="-6"/>
                <w:kern w:val="24"/>
                <w:sz w:val="24"/>
                <w:szCs w:val="20"/>
                <w:vertAlign w:val="subscript"/>
              </w:rPr>
              <w:t>2</w:t>
            </w:r>
            <w:r>
              <w:rPr>
                <w:snapToGrid w:val="0"/>
                <w:spacing w:val="-6"/>
                <w:kern w:val="24"/>
                <w:sz w:val="24"/>
                <w:szCs w:val="20"/>
              </w:rPr>
              <w:t>：</w:t>
            </w:r>
            <w:r>
              <w:rPr>
                <w:rFonts w:hint="eastAsia"/>
                <w:snapToGrid w:val="0"/>
                <w:spacing w:val="-6"/>
                <w:kern w:val="24"/>
                <w:sz w:val="24"/>
                <w:szCs w:val="20"/>
              </w:rPr>
              <w:t>0</w:t>
            </w:r>
            <w:r>
              <w:rPr>
                <w:snapToGrid w:val="0"/>
                <w:spacing w:val="-6"/>
                <w:kern w:val="24"/>
                <w:sz w:val="24"/>
                <w:szCs w:val="20"/>
              </w:rPr>
              <w:t>t/a</w:t>
            </w:r>
            <w:r>
              <w:rPr>
                <w:rFonts w:hint="eastAsia"/>
                <w:snapToGrid w:val="0"/>
                <w:spacing w:val="-6"/>
                <w:kern w:val="24"/>
                <w:sz w:val="24"/>
                <w:szCs w:val="20"/>
              </w:rPr>
              <w:t>、</w:t>
            </w:r>
            <w:r>
              <w:rPr>
                <w:snapToGrid w:val="0"/>
                <w:spacing w:val="-6"/>
                <w:kern w:val="24"/>
                <w:sz w:val="24"/>
                <w:szCs w:val="20"/>
              </w:rPr>
              <w:t>NOx：</w:t>
            </w:r>
            <w:r>
              <w:rPr>
                <w:rFonts w:hint="eastAsia"/>
                <w:snapToGrid w:val="0"/>
                <w:spacing w:val="-6"/>
                <w:kern w:val="24"/>
                <w:sz w:val="24"/>
                <w:szCs w:val="20"/>
              </w:rPr>
              <w:t>0</w:t>
            </w:r>
            <w:r>
              <w:rPr>
                <w:snapToGrid w:val="0"/>
                <w:spacing w:val="-6"/>
                <w:kern w:val="24"/>
                <w:sz w:val="24"/>
                <w:szCs w:val="20"/>
              </w:rPr>
              <w:t>t/a</w:t>
            </w:r>
            <w:bookmarkEnd w:id="16"/>
            <w:r>
              <w:rPr>
                <w:rFonts w:hint="eastAsia"/>
                <w:snapToGrid w:val="0"/>
                <w:spacing w:val="-6"/>
                <w:kern w:val="24"/>
                <w:sz w:val="24"/>
                <w:szCs w:val="20"/>
              </w:rPr>
              <w:t>；</w:t>
            </w:r>
            <w:r>
              <w:rPr>
                <w:snapToGrid w:val="0"/>
                <w:spacing w:val="-6"/>
                <w:kern w:val="24"/>
                <w:sz w:val="24"/>
                <w:szCs w:val="20"/>
              </w:rPr>
              <w:t>COD：0t/a</w:t>
            </w:r>
            <w:r>
              <w:rPr>
                <w:rFonts w:hint="eastAsia"/>
                <w:snapToGrid w:val="0"/>
                <w:spacing w:val="-6"/>
                <w:kern w:val="24"/>
                <w:sz w:val="24"/>
                <w:szCs w:val="20"/>
              </w:rPr>
              <w:t>、</w:t>
            </w:r>
            <w:r>
              <w:rPr>
                <w:snapToGrid w:val="0"/>
                <w:spacing w:val="-6"/>
                <w:kern w:val="24"/>
                <w:sz w:val="24"/>
                <w:szCs w:val="20"/>
              </w:rPr>
              <w:t>氨氮：0t/a</w:t>
            </w:r>
            <w:r>
              <w:rPr>
                <w:rFonts w:hint="eastAsia"/>
                <w:snapToGrid w:val="0"/>
                <w:spacing w:val="-6"/>
                <w:kern w:val="24"/>
                <w:sz w:val="24"/>
                <w:szCs w:val="20"/>
              </w:rPr>
              <w:t>。</w:t>
            </w:r>
          </w:p>
          <w:p w14:paraId="0EFE2DD9">
            <w:pPr>
              <w:adjustRightInd w:val="0"/>
              <w:snapToGrid w:val="0"/>
              <w:spacing w:line="440" w:lineRule="exact"/>
              <w:rPr>
                <w:rFonts w:hint="eastAsia" w:ascii="宋体" w:hAnsi="宋体" w:cs="宋体"/>
                <w:kern w:val="0"/>
                <w:sz w:val="24"/>
              </w:rPr>
            </w:pPr>
          </w:p>
          <w:p w14:paraId="4831961A">
            <w:pPr>
              <w:adjustRightInd w:val="0"/>
              <w:snapToGrid w:val="0"/>
              <w:spacing w:line="440" w:lineRule="exact"/>
              <w:rPr>
                <w:rFonts w:hint="eastAsia" w:ascii="宋体" w:hAnsi="宋体" w:cs="宋体"/>
                <w:kern w:val="0"/>
                <w:sz w:val="24"/>
              </w:rPr>
            </w:pPr>
          </w:p>
          <w:p w14:paraId="31584D18">
            <w:pPr>
              <w:adjustRightInd w:val="0"/>
              <w:snapToGrid w:val="0"/>
              <w:spacing w:line="440" w:lineRule="exact"/>
              <w:rPr>
                <w:rFonts w:hint="eastAsia" w:ascii="宋体" w:hAnsi="宋体" w:cs="宋体"/>
                <w:kern w:val="0"/>
                <w:sz w:val="24"/>
              </w:rPr>
            </w:pPr>
          </w:p>
          <w:p w14:paraId="23926FE8">
            <w:pPr>
              <w:adjustRightInd w:val="0"/>
              <w:snapToGrid w:val="0"/>
              <w:spacing w:line="440" w:lineRule="exact"/>
              <w:rPr>
                <w:rFonts w:hint="eastAsia" w:ascii="宋体" w:hAnsi="宋体" w:cs="宋体"/>
                <w:kern w:val="0"/>
                <w:sz w:val="24"/>
              </w:rPr>
            </w:pPr>
          </w:p>
          <w:p w14:paraId="43DBD71F">
            <w:pPr>
              <w:adjustRightInd w:val="0"/>
              <w:snapToGrid w:val="0"/>
              <w:spacing w:line="440" w:lineRule="exact"/>
              <w:rPr>
                <w:rFonts w:hint="eastAsia" w:ascii="宋体" w:hAnsi="宋体" w:cs="宋体"/>
                <w:kern w:val="0"/>
                <w:sz w:val="24"/>
              </w:rPr>
            </w:pPr>
          </w:p>
          <w:p w14:paraId="63D890CF">
            <w:pPr>
              <w:adjustRightInd w:val="0"/>
              <w:snapToGrid w:val="0"/>
              <w:spacing w:line="440" w:lineRule="exact"/>
              <w:rPr>
                <w:rFonts w:hint="eastAsia" w:ascii="宋体" w:hAnsi="宋体" w:cs="宋体"/>
                <w:kern w:val="0"/>
                <w:sz w:val="24"/>
              </w:rPr>
            </w:pPr>
          </w:p>
          <w:p w14:paraId="06383928">
            <w:pPr>
              <w:adjustRightInd w:val="0"/>
              <w:snapToGrid w:val="0"/>
              <w:spacing w:line="440" w:lineRule="exact"/>
              <w:rPr>
                <w:rFonts w:hint="eastAsia" w:ascii="宋体" w:hAnsi="宋体" w:cs="宋体"/>
                <w:kern w:val="0"/>
                <w:sz w:val="24"/>
              </w:rPr>
            </w:pPr>
          </w:p>
          <w:p w14:paraId="35F572D9">
            <w:pPr>
              <w:adjustRightInd w:val="0"/>
              <w:snapToGrid w:val="0"/>
              <w:spacing w:line="440" w:lineRule="exact"/>
              <w:rPr>
                <w:rFonts w:hint="eastAsia" w:ascii="宋体" w:hAnsi="宋体" w:cs="宋体"/>
                <w:kern w:val="0"/>
                <w:sz w:val="24"/>
              </w:rPr>
            </w:pPr>
          </w:p>
          <w:p w14:paraId="2443B4F8">
            <w:pPr>
              <w:adjustRightInd w:val="0"/>
              <w:snapToGrid w:val="0"/>
              <w:spacing w:line="440" w:lineRule="exact"/>
              <w:rPr>
                <w:rFonts w:hint="eastAsia" w:ascii="宋体" w:hAnsi="宋体" w:cs="宋体"/>
                <w:kern w:val="0"/>
                <w:sz w:val="24"/>
              </w:rPr>
            </w:pPr>
          </w:p>
          <w:p w14:paraId="5482422B">
            <w:pPr>
              <w:adjustRightInd w:val="0"/>
              <w:snapToGrid w:val="0"/>
              <w:spacing w:line="440" w:lineRule="exact"/>
              <w:rPr>
                <w:rFonts w:hint="eastAsia" w:ascii="宋体" w:hAnsi="宋体" w:cs="宋体"/>
                <w:kern w:val="0"/>
                <w:sz w:val="24"/>
              </w:rPr>
            </w:pPr>
          </w:p>
          <w:p w14:paraId="24314EAE">
            <w:pPr>
              <w:adjustRightInd w:val="0"/>
              <w:snapToGrid w:val="0"/>
              <w:spacing w:line="440" w:lineRule="exact"/>
              <w:rPr>
                <w:rFonts w:hint="eastAsia" w:ascii="宋体" w:hAnsi="宋体" w:cs="宋体"/>
                <w:kern w:val="0"/>
                <w:sz w:val="24"/>
              </w:rPr>
            </w:pPr>
          </w:p>
          <w:p w14:paraId="405AC3B2">
            <w:pPr>
              <w:adjustRightInd w:val="0"/>
              <w:snapToGrid w:val="0"/>
              <w:spacing w:line="440" w:lineRule="exact"/>
              <w:rPr>
                <w:rFonts w:hint="eastAsia" w:ascii="宋体" w:hAnsi="宋体" w:cs="宋体"/>
                <w:kern w:val="0"/>
                <w:sz w:val="24"/>
              </w:rPr>
            </w:pPr>
          </w:p>
          <w:p w14:paraId="598C12B6">
            <w:pPr>
              <w:adjustRightInd w:val="0"/>
              <w:snapToGrid w:val="0"/>
              <w:spacing w:line="440" w:lineRule="exact"/>
              <w:rPr>
                <w:rFonts w:hint="eastAsia" w:ascii="宋体" w:hAnsi="宋体" w:cs="宋体"/>
                <w:kern w:val="0"/>
                <w:sz w:val="24"/>
              </w:rPr>
            </w:pPr>
          </w:p>
          <w:p w14:paraId="14D95FB6">
            <w:pPr>
              <w:adjustRightInd w:val="0"/>
              <w:snapToGrid w:val="0"/>
              <w:spacing w:line="440" w:lineRule="exact"/>
              <w:rPr>
                <w:rFonts w:hint="eastAsia" w:ascii="宋体" w:hAnsi="宋体" w:cs="宋体"/>
                <w:kern w:val="0"/>
                <w:sz w:val="24"/>
              </w:rPr>
            </w:pPr>
          </w:p>
          <w:p w14:paraId="24AC8B07">
            <w:pPr>
              <w:adjustRightInd w:val="0"/>
              <w:snapToGrid w:val="0"/>
              <w:spacing w:line="440" w:lineRule="exact"/>
              <w:rPr>
                <w:rFonts w:hint="eastAsia" w:ascii="宋体" w:hAnsi="宋体" w:cs="宋体"/>
                <w:kern w:val="0"/>
                <w:sz w:val="24"/>
              </w:rPr>
            </w:pPr>
          </w:p>
          <w:p w14:paraId="12A421A3">
            <w:pPr>
              <w:adjustRightInd w:val="0"/>
              <w:snapToGrid w:val="0"/>
              <w:spacing w:line="440" w:lineRule="exact"/>
              <w:rPr>
                <w:rFonts w:hint="eastAsia" w:ascii="宋体" w:hAnsi="宋体" w:cs="宋体"/>
                <w:kern w:val="0"/>
                <w:sz w:val="24"/>
              </w:rPr>
            </w:pPr>
          </w:p>
        </w:tc>
      </w:tr>
    </w:tbl>
    <w:p w14:paraId="67544FD8">
      <w:pPr>
        <w:pStyle w:val="22"/>
        <w:jc w:val="center"/>
        <w:outlineLvl w:val="0"/>
        <w:rPr>
          <w:rFonts w:hint="eastAsia"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1C9635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2887F86C">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施工</w:t>
            </w:r>
          </w:p>
          <w:p w14:paraId="035210BE">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期环</w:t>
            </w:r>
          </w:p>
          <w:p w14:paraId="7E5903C4">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境保</w:t>
            </w:r>
          </w:p>
          <w:p w14:paraId="37F25FA1">
            <w:pPr>
              <w:pStyle w:val="22"/>
              <w:widowControl w:val="0"/>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护措</w:t>
            </w:r>
          </w:p>
          <w:p w14:paraId="684B83C5">
            <w:pPr>
              <w:pStyle w:val="22"/>
              <w:widowControl w:val="0"/>
              <w:adjustRightInd w:val="0"/>
              <w:snapToGrid w:val="0"/>
              <w:spacing w:before="0" w:beforeAutospacing="0" w:after="0" w:afterAutospacing="0"/>
              <w:jc w:val="center"/>
              <w:rPr>
                <w:rFonts w:ascii="Times New Roman" w:hAnsi="Times New Roman"/>
                <w:bCs/>
                <w:kern w:val="2"/>
                <w:szCs w:val="24"/>
              </w:rPr>
            </w:pPr>
            <w:r>
              <w:rPr>
                <w:rFonts w:ascii="Times New Roman" w:hAnsi="Times New Roman"/>
                <w:kern w:val="2"/>
                <w:szCs w:val="24"/>
              </w:rPr>
              <w:t>施</w:t>
            </w:r>
          </w:p>
        </w:tc>
        <w:tc>
          <w:tcPr>
            <w:tcW w:w="8583" w:type="dxa"/>
            <w:vAlign w:val="center"/>
          </w:tcPr>
          <w:p w14:paraId="1116812D">
            <w:pPr>
              <w:spacing w:before="240" w:line="360" w:lineRule="auto"/>
              <w:ind w:firstLine="480" w:firstLineChars="200"/>
              <w:rPr>
                <w:sz w:val="24"/>
                <w:szCs w:val="22"/>
              </w:rPr>
            </w:pPr>
            <w:r>
              <w:rPr>
                <w:sz w:val="24"/>
                <w:szCs w:val="22"/>
              </w:rPr>
              <w:t>由于项目已建成投产，本次评价重点对施工时期的环境影响和保护措施进行回顾性分析。</w:t>
            </w:r>
          </w:p>
          <w:p w14:paraId="27665113">
            <w:pPr>
              <w:spacing w:line="360" w:lineRule="auto"/>
              <w:ind w:firstLine="482" w:firstLineChars="200"/>
              <w:rPr>
                <w:b/>
                <w:bCs/>
                <w:sz w:val="24"/>
                <w:szCs w:val="22"/>
              </w:rPr>
            </w:pPr>
            <w:r>
              <w:rPr>
                <w:b/>
                <w:bCs/>
                <w:sz w:val="24"/>
                <w:szCs w:val="22"/>
              </w:rPr>
              <w:t>（一）施工期大气污染防治措施回顾分析</w:t>
            </w:r>
          </w:p>
          <w:p w14:paraId="1B410272">
            <w:pPr>
              <w:spacing w:line="360" w:lineRule="auto"/>
              <w:ind w:firstLine="480" w:firstLineChars="200"/>
              <w:rPr>
                <w:sz w:val="24"/>
                <w:szCs w:val="22"/>
              </w:rPr>
            </w:pPr>
            <w:r>
              <w:rPr>
                <w:sz w:val="24"/>
                <w:szCs w:val="22"/>
              </w:rPr>
              <w:t>施工过程中产生的主要大气污染源是扬尘以及施工机械、运输车辆废气。</w:t>
            </w:r>
          </w:p>
          <w:p w14:paraId="2807A043">
            <w:pPr>
              <w:spacing w:line="360" w:lineRule="auto"/>
              <w:ind w:firstLine="480" w:firstLineChars="200"/>
              <w:rPr>
                <w:sz w:val="24"/>
                <w:szCs w:val="22"/>
              </w:rPr>
            </w:pPr>
            <w:r>
              <w:rPr>
                <w:sz w:val="24"/>
                <w:szCs w:val="22"/>
              </w:rPr>
              <w:t>1、施工期粉尘防治措施</w:t>
            </w:r>
          </w:p>
          <w:p w14:paraId="479C03CE">
            <w:pPr>
              <w:spacing w:line="360" w:lineRule="auto"/>
              <w:ind w:firstLine="480" w:firstLineChars="200"/>
              <w:rPr>
                <w:sz w:val="24"/>
                <w:szCs w:val="22"/>
              </w:rPr>
            </w:pPr>
            <w:r>
              <w:rPr>
                <w:rFonts w:hint="eastAsia" w:ascii="宋体" w:hAnsi="宋体"/>
                <w:sz w:val="24"/>
                <w:szCs w:val="22"/>
              </w:rPr>
              <w:t>①</w:t>
            </w:r>
            <w:r>
              <w:rPr>
                <w:sz w:val="24"/>
                <w:szCs w:val="22"/>
              </w:rPr>
              <w:t>施工场地四周设置围栏；</w:t>
            </w:r>
          </w:p>
          <w:p w14:paraId="474ACB07">
            <w:pPr>
              <w:spacing w:line="360" w:lineRule="auto"/>
              <w:ind w:firstLine="480" w:firstLineChars="200"/>
              <w:rPr>
                <w:sz w:val="24"/>
                <w:szCs w:val="22"/>
              </w:rPr>
            </w:pPr>
            <w:r>
              <w:rPr>
                <w:rFonts w:hint="eastAsia" w:ascii="宋体" w:hAnsi="宋体"/>
                <w:sz w:val="24"/>
                <w:szCs w:val="22"/>
              </w:rPr>
              <w:t>②</w:t>
            </w:r>
            <w:r>
              <w:rPr>
                <w:sz w:val="24"/>
                <w:szCs w:val="22"/>
              </w:rPr>
              <w:t>基础开挖等过程洒水使作业面保持一定的湿度；对施工场地内松散、干涸的表土，经常洒水；</w:t>
            </w:r>
          </w:p>
          <w:p w14:paraId="1B5BB98A">
            <w:pPr>
              <w:spacing w:line="360" w:lineRule="auto"/>
              <w:ind w:firstLine="480" w:firstLineChars="200"/>
              <w:rPr>
                <w:sz w:val="24"/>
                <w:szCs w:val="22"/>
              </w:rPr>
            </w:pPr>
            <w:r>
              <w:rPr>
                <w:rFonts w:hint="eastAsia" w:ascii="宋体" w:hAnsi="宋体"/>
                <w:sz w:val="24"/>
                <w:szCs w:val="22"/>
              </w:rPr>
              <w:t>③</w:t>
            </w:r>
            <w:r>
              <w:rPr>
                <w:sz w:val="24"/>
                <w:szCs w:val="22"/>
              </w:rPr>
              <w:t>加强回填土方堆放场的管理，采取土方表面压实、定期喷水、覆盖等措施；不需要的泥土、建筑材料弃渣及时运走；</w:t>
            </w:r>
          </w:p>
          <w:p w14:paraId="28E9AF7D">
            <w:pPr>
              <w:spacing w:line="360" w:lineRule="auto"/>
              <w:ind w:firstLine="480" w:firstLineChars="200"/>
              <w:rPr>
                <w:sz w:val="24"/>
                <w:szCs w:val="22"/>
              </w:rPr>
            </w:pPr>
            <w:r>
              <w:rPr>
                <w:rFonts w:hint="eastAsia" w:ascii="宋体" w:hAnsi="宋体"/>
                <w:sz w:val="24"/>
                <w:szCs w:val="22"/>
              </w:rPr>
              <w:t>④</w:t>
            </w:r>
            <w:r>
              <w:rPr>
                <w:sz w:val="24"/>
                <w:szCs w:val="22"/>
              </w:rPr>
              <w:t>限制车速，施工场地出口设水池，车辆驶出施工场地时经过水清洗后可清除车轮上所沾泥土；</w:t>
            </w:r>
          </w:p>
          <w:p w14:paraId="27FE0569">
            <w:pPr>
              <w:spacing w:line="360" w:lineRule="auto"/>
              <w:ind w:firstLine="480" w:firstLineChars="200"/>
              <w:rPr>
                <w:sz w:val="24"/>
                <w:szCs w:val="22"/>
              </w:rPr>
            </w:pPr>
            <w:r>
              <w:rPr>
                <w:rFonts w:hint="eastAsia" w:ascii="宋体" w:hAnsi="宋体"/>
                <w:sz w:val="24"/>
                <w:szCs w:val="22"/>
              </w:rPr>
              <w:t>⑤</w:t>
            </w:r>
            <w:r>
              <w:rPr>
                <w:sz w:val="24"/>
                <w:szCs w:val="22"/>
              </w:rPr>
              <w:t>加强运输管理，如散货车不得超高超载、使用有盖的运输车辆，以免车辆颠簸物料洒出；</w:t>
            </w:r>
          </w:p>
          <w:p w14:paraId="57224D0F">
            <w:pPr>
              <w:spacing w:line="360" w:lineRule="auto"/>
              <w:ind w:firstLine="480" w:firstLineChars="200"/>
              <w:rPr>
                <w:sz w:val="24"/>
                <w:szCs w:val="22"/>
              </w:rPr>
            </w:pPr>
            <w:r>
              <w:rPr>
                <w:rFonts w:hint="eastAsia" w:ascii="宋体" w:hAnsi="宋体"/>
                <w:sz w:val="24"/>
                <w:szCs w:val="22"/>
              </w:rPr>
              <w:t>⑥</w:t>
            </w:r>
            <w:r>
              <w:rPr>
                <w:sz w:val="24"/>
                <w:szCs w:val="22"/>
              </w:rPr>
              <w:t>施工单位加强施工区域的管理，建筑材料的堆场在居住区的下风向，对散料堆场采用水喷淋防尘，用</w:t>
            </w:r>
            <w:r>
              <w:rPr>
                <w:rFonts w:hint="eastAsia"/>
                <w:sz w:val="24"/>
                <w:szCs w:val="22"/>
                <w:lang w:eastAsia="zh-CN"/>
              </w:rPr>
              <w:t>篷布</w:t>
            </w:r>
            <w:r>
              <w:rPr>
                <w:sz w:val="24"/>
                <w:szCs w:val="22"/>
              </w:rPr>
              <w:t>遮盖散料堆</w:t>
            </w:r>
            <w:r>
              <w:rPr>
                <w:rFonts w:hint="eastAsia"/>
                <w:sz w:val="24"/>
                <w:szCs w:val="22"/>
              </w:rPr>
              <w:t>。</w:t>
            </w:r>
          </w:p>
          <w:p w14:paraId="59F30FF7">
            <w:pPr>
              <w:spacing w:line="360" w:lineRule="auto"/>
              <w:ind w:firstLine="480" w:firstLineChars="200"/>
              <w:rPr>
                <w:sz w:val="24"/>
                <w:szCs w:val="22"/>
              </w:rPr>
            </w:pPr>
            <w:r>
              <w:rPr>
                <w:sz w:val="24"/>
                <w:szCs w:val="22"/>
              </w:rPr>
              <w:t>2、施工机械及车辆废气防治措施</w:t>
            </w:r>
          </w:p>
          <w:p w14:paraId="5CB85690">
            <w:pPr>
              <w:spacing w:line="360" w:lineRule="auto"/>
              <w:ind w:firstLine="480" w:firstLineChars="200"/>
              <w:rPr>
                <w:sz w:val="24"/>
                <w:szCs w:val="22"/>
              </w:rPr>
            </w:pPr>
            <w:r>
              <w:rPr>
                <w:sz w:val="24"/>
                <w:szCs w:val="22"/>
              </w:rPr>
              <w:t>加强对施工机械及车辆的检修和维护，不使用超期服役和尾气超标的施工机械及车辆。对施工期间进出施工现场车流量进行合理安排，防止施工现场车流量过大。尽可能使用耗油低，排气小的施工车辆，选用优质燃油，减少机械和车辆的有害废气排放。</w:t>
            </w:r>
          </w:p>
          <w:p w14:paraId="26DDB85E">
            <w:pPr>
              <w:spacing w:line="360" w:lineRule="auto"/>
              <w:ind w:firstLine="482" w:firstLineChars="200"/>
              <w:rPr>
                <w:b/>
                <w:bCs/>
                <w:sz w:val="24"/>
                <w:szCs w:val="22"/>
              </w:rPr>
            </w:pPr>
            <w:r>
              <w:rPr>
                <w:b/>
                <w:bCs/>
                <w:sz w:val="24"/>
                <w:szCs w:val="22"/>
              </w:rPr>
              <w:t>（二）施工期水污染防治措施回顾分析</w:t>
            </w:r>
          </w:p>
          <w:p w14:paraId="22F6B0C3">
            <w:pPr>
              <w:spacing w:line="360" w:lineRule="auto"/>
              <w:ind w:firstLine="480" w:firstLineChars="200"/>
              <w:rPr>
                <w:sz w:val="24"/>
                <w:szCs w:val="22"/>
              </w:rPr>
            </w:pPr>
            <w:r>
              <w:rPr>
                <w:rFonts w:hint="eastAsia" w:ascii="宋体" w:hAnsi="宋体"/>
                <w:sz w:val="24"/>
                <w:szCs w:val="22"/>
              </w:rPr>
              <w:t>①</w:t>
            </w:r>
            <w:r>
              <w:rPr>
                <w:sz w:val="24"/>
                <w:szCs w:val="22"/>
              </w:rPr>
              <w:t>施工过程中产生的生活污水依托现有设施处置。</w:t>
            </w:r>
          </w:p>
          <w:p w14:paraId="6CE7EEAC">
            <w:pPr>
              <w:spacing w:line="360" w:lineRule="auto"/>
              <w:ind w:firstLine="480" w:firstLineChars="200"/>
              <w:rPr>
                <w:sz w:val="24"/>
                <w:szCs w:val="22"/>
              </w:rPr>
            </w:pPr>
            <w:r>
              <w:rPr>
                <w:rFonts w:hint="eastAsia" w:ascii="宋体" w:hAnsi="宋体"/>
                <w:sz w:val="24"/>
                <w:szCs w:val="22"/>
              </w:rPr>
              <w:t>②</w:t>
            </w:r>
            <w:r>
              <w:rPr>
                <w:sz w:val="24"/>
                <w:szCs w:val="22"/>
              </w:rPr>
              <w:t>施工期工地用水合理，节约用水。</w:t>
            </w:r>
          </w:p>
          <w:p w14:paraId="70B076B9">
            <w:pPr>
              <w:spacing w:line="360" w:lineRule="auto"/>
              <w:ind w:firstLine="482" w:firstLineChars="200"/>
              <w:rPr>
                <w:b/>
                <w:bCs/>
                <w:sz w:val="24"/>
                <w:szCs w:val="22"/>
              </w:rPr>
            </w:pPr>
          </w:p>
          <w:p w14:paraId="045AACC3">
            <w:pPr>
              <w:spacing w:line="360" w:lineRule="auto"/>
              <w:ind w:firstLine="482" w:firstLineChars="200"/>
              <w:rPr>
                <w:b/>
                <w:bCs/>
                <w:sz w:val="24"/>
                <w:szCs w:val="22"/>
              </w:rPr>
            </w:pPr>
            <w:r>
              <w:rPr>
                <w:b/>
                <w:bCs/>
                <w:sz w:val="24"/>
                <w:szCs w:val="22"/>
              </w:rPr>
              <w:t>（三）施工期噪声污染防治措施回顾分析</w:t>
            </w:r>
          </w:p>
          <w:p w14:paraId="25A272BC">
            <w:pPr>
              <w:spacing w:line="360" w:lineRule="auto"/>
              <w:ind w:firstLine="480" w:firstLineChars="200"/>
              <w:rPr>
                <w:sz w:val="24"/>
                <w:szCs w:val="22"/>
              </w:rPr>
            </w:pPr>
            <w:r>
              <w:rPr>
                <w:rFonts w:hint="eastAsia" w:ascii="宋体" w:hAnsi="宋体"/>
                <w:sz w:val="24"/>
                <w:szCs w:val="22"/>
              </w:rPr>
              <w:t>①</w:t>
            </w:r>
            <w:r>
              <w:rPr>
                <w:sz w:val="24"/>
                <w:szCs w:val="22"/>
              </w:rPr>
              <w:t>合理布置施工场地；</w:t>
            </w:r>
          </w:p>
          <w:p w14:paraId="64184B1F">
            <w:pPr>
              <w:spacing w:line="360" w:lineRule="auto"/>
              <w:ind w:firstLine="480" w:firstLineChars="200"/>
              <w:rPr>
                <w:sz w:val="24"/>
                <w:szCs w:val="22"/>
              </w:rPr>
            </w:pPr>
            <w:r>
              <w:rPr>
                <w:rFonts w:hint="eastAsia" w:ascii="宋体" w:hAnsi="宋体"/>
                <w:sz w:val="24"/>
                <w:szCs w:val="22"/>
              </w:rPr>
              <w:t>②</w:t>
            </w:r>
            <w:r>
              <w:rPr>
                <w:sz w:val="24"/>
                <w:szCs w:val="22"/>
              </w:rPr>
              <w:t>选用机械噪声较低设备；</w:t>
            </w:r>
          </w:p>
          <w:p w14:paraId="1306C047">
            <w:pPr>
              <w:spacing w:line="360" w:lineRule="auto"/>
              <w:ind w:firstLine="480" w:firstLineChars="200"/>
              <w:rPr>
                <w:sz w:val="24"/>
                <w:szCs w:val="22"/>
              </w:rPr>
            </w:pPr>
            <w:r>
              <w:rPr>
                <w:rFonts w:hint="eastAsia" w:ascii="宋体" w:hAnsi="宋体"/>
                <w:sz w:val="24"/>
                <w:szCs w:val="22"/>
              </w:rPr>
              <w:t>③</w:t>
            </w:r>
            <w:r>
              <w:rPr>
                <w:sz w:val="24"/>
                <w:szCs w:val="22"/>
              </w:rPr>
              <w:t>严格操作规程，加强施工机械管理，规范建筑物料、土石方清运车辆进出工地高速行驶、鸣笛等，降低人为噪声影响；</w:t>
            </w:r>
          </w:p>
          <w:p w14:paraId="050B195F">
            <w:pPr>
              <w:spacing w:line="360" w:lineRule="auto"/>
              <w:ind w:firstLine="480" w:firstLineChars="200"/>
              <w:rPr>
                <w:sz w:val="24"/>
                <w:szCs w:val="22"/>
              </w:rPr>
            </w:pPr>
            <w:r>
              <w:rPr>
                <w:rFonts w:hint="eastAsia" w:ascii="宋体" w:hAnsi="宋体"/>
                <w:sz w:val="24"/>
                <w:szCs w:val="22"/>
              </w:rPr>
              <w:t>④</w:t>
            </w:r>
            <w:r>
              <w:rPr>
                <w:sz w:val="24"/>
                <w:szCs w:val="22"/>
              </w:rPr>
              <w:t>采取有效的隔音、减振、消声措施，降低噪声级；</w:t>
            </w:r>
          </w:p>
          <w:p w14:paraId="15D9001F">
            <w:pPr>
              <w:spacing w:line="360" w:lineRule="auto"/>
              <w:ind w:firstLine="480" w:firstLineChars="200"/>
              <w:rPr>
                <w:sz w:val="24"/>
                <w:szCs w:val="22"/>
              </w:rPr>
            </w:pPr>
            <w:r>
              <w:rPr>
                <w:rFonts w:hint="eastAsia" w:ascii="宋体" w:hAnsi="宋体"/>
                <w:sz w:val="24"/>
                <w:szCs w:val="22"/>
              </w:rPr>
              <w:t>⑤</w:t>
            </w:r>
            <w:r>
              <w:rPr>
                <w:sz w:val="24"/>
                <w:szCs w:val="22"/>
              </w:rPr>
              <w:t>严格控制施工车辆运输路线，控制车速；</w:t>
            </w:r>
          </w:p>
          <w:p w14:paraId="40E657FD">
            <w:pPr>
              <w:spacing w:line="360" w:lineRule="auto"/>
              <w:ind w:firstLine="480" w:firstLineChars="200"/>
              <w:rPr>
                <w:sz w:val="24"/>
                <w:szCs w:val="22"/>
              </w:rPr>
            </w:pPr>
            <w:r>
              <w:rPr>
                <w:rFonts w:hint="eastAsia" w:ascii="宋体" w:hAnsi="宋体"/>
                <w:sz w:val="24"/>
                <w:szCs w:val="22"/>
              </w:rPr>
              <w:t>⑥</w:t>
            </w:r>
            <w:r>
              <w:rPr>
                <w:sz w:val="24"/>
                <w:szCs w:val="22"/>
              </w:rPr>
              <w:t>对不同施工阶段，通过严格施工管理，使施工场界噪声达到标准限值。</w:t>
            </w:r>
          </w:p>
          <w:p w14:paraId="5FCA5DA0">
            <w:pPr>
              <w:spacing w:line="360" w:lineRule="auto"/>
              <w:ind w:firstLine="482" w:firstLineChars="200"/>
              <w:rPr>
                <w:b/>
                <w:bCs/>
                <w:sz w:val="24"/>
                <w:szCs w:val="22"/>
              </w:rPr>
            </w:pPr>
            <w:r>
              <w:rPr>
                <w:b/>
                <w:bCs/>
                <w:sz w:val="24"/>
                <w:szCs w:val="22"/>
              </w:rPr>
              <w:t>（四）固体废物环境影响回顾分析</w:t>
            </w:r>
          </w:p>
          <w:p w14:paraId="71769F5C">
            <w:pPr>
              <w:spacing w:line="360" w:lineRule="auto"/>
              <w:ind w:firstLine="480" w:firstLineChars="200"/>
              <w:rPr>
                <w:sz w:val="24"/>
                <w:szCs w:val="22"/>
              </w:rPr>
            </w:pPr>
            <w:r>
              <w:rPr>
                <w:sz w:val="24"/>
                <w:szCs w:val="22"/>
              </w:rPr>
              <w:t>施工期的固体废弃物主</w:t>
            </w:r>
            <w:r>
              <w:rPr>
                <w:rFonts w:hint="eastAsia"/>
                <w:sz w:val="24"/>
                <w:szCs w:val="22"/>
                <w:lang w:eastAsia="zh-CN"/>
              </w:rPr>
              <w:t>要是</w:t>
            </w:r>
            <w:r>
              <w:rPr>
                <w:sz w:val="24"/>
                <w:szCs w:val="22"/>
              </w:rPr>
              <w:t>建筑垃圾和生活垃圾。主要处理措施：</w:t>
            </w:r>
          </w:p>
          <w:p w14:paraId="6ECC7D43">
            <w:pPr>
              <w:spacing w:line="360" w:lineRule="auto"/>
              <w:ind w:firstLine="480" w:firstLineChars="200"/>
              <w:rPr>
                <w:sz w:val="24"/>
                <w:szCs w:val="22"/>
              </w:rPr>
            </w:pPr>
            <w:r>
              <w:rPr>
                <w:rFonts w:hint="eastAsia" w:ascii="宋体" w:hAnsi="宋体"/>
                <w:sz w:val="24"/>
                <w:szCs w:val="22"/>
              </w:rPr>
              <w:t>①</w:t>
            </w:r>
            <w:r>
              <w:rPr>
                <w:sz w:val="24"/>
                <w:szCs w:val="22"/>
              </w:rPr>
              <w:t>建筑垃圾按照当地城建、环卫部门要求运往指定地点集中处置。</w:t>
            </w:r>
          </w:p>
          <w:p w14:paraId="35EE6276">
            <w:pPr>
              <w:spacing w:line="360" w:lineRule="auto"/>
              <w:ind w:firstLine="480" w:firstLineChars="200"/>
              <w:rPr>
                <w:sz w:val="24"/>
                <w:szCs w:val="22"/>
              </w:rPr>
            </w:pPr>
            <w:r>
              <w:rPr>
                <w:rFonts w:hint="eastAsia" w:ascii="宋体" w:hAnsi="宋体"/>
                <w:sz w:val="24"/>
                <w:szCs w:val="22"/>
              </w:rPr>
              <w:t>②</w:t>
            </w:r>
            <w:r>
              <w:rPr>
                <w:sz w:val="24"/>
                <w:szCs w:val="22"/>
              </w:rPr>
              <w:t>建设单位在施工生活区设置垃圾箱（桶），生活垃圾固定地点堆放，分类收集，定期由当地环卫部门运往指定垃圾场卫生填埋处理。</w:t>
            </w:r>
          </w:p>
          <w:p w14:paraId="15440ABB">
            <w:pPr>
              <w:spacing w:line="360" w:lineRule="auto"/>
              <w:ind w:firstLine="480" w:firstLineChars="200"/>
              <w:rPr>
                <w:sz w:val="24"/>
                <w:szCs w:val="22"/>
              </w:rPr>
            </w:pPr>
            <w:r>
              <w:rPr>
                <w:rFonts w:hint="eastAsia" w:ascii="宋体" w:hAnsi="宋体"/>
                <w:sz w:val="24"/>
                <w:szCs w:val="22"/>
              </w:rPr>
              <w:t>③</w:t>
            </w:r>
            <w:r>
              <w:rPr>
                <w:sz w:val="24"/>
                <w:szCs w:val="22"/>
              </w:rPr>
              <w:t>施工期建筑垃圾与生活垃圾分类堆放、分别处置。</w:t>
            </w:r>
          </w:p>
          <w:p w14:paraId="077E8981">
            <w:pPr>
              <w:adjustRightInd w:val="0"/>
              <w:snapToGrid w:val="0"/>
              <w:spacing w:line="420" w:lineRule="exact"/>
              <w:ind w:firstLine="482" w:firstLineChars="200"/>
              <w:rPr>
                <w:b/>
                <w:bCs/>
                <w:sz w:val="24"/>
              </w:rPr>
            </w:pPr>
            <w:r>
              <w:rPr>
                <w:rFonts w:hint="eastAsia"/>
                <w:b/>
                <w:bCs/>
                <w:sz w:val="24"/>
              </w:rPr>
              <w:t>（五）施工振动防治措施</w:t>
            </w:r>
          </w:p>
          <w:p w14:paraId="1C6DDBCD">
            <w:pPr>
              <w:spacing w:line="420" w:lineRule="exact"/>
              <w:ind w:firstLine="480" w:firstLineChars="200"/>
              <w:rPr>
                <w:sz w:val="24"/>
              </w:rPr>
            </w:pPr>
            <w:r>
              <w:rPr>
                <w:rFonts w:hint="eastAsia"/>
                <w:sz w:val="24"/>
              </w:rPr>
              <w:t>项目施工期振动</w:t>
            </w:r>
            <w:r>
              <w:rPr>
                <w:sz w:val="24"/>
              </w:rPr>
              <w:t>源主要为</w:t>
            </w:r>
            <w:r>
              <w:rPr>
                <w:rFonts w:hint="eastAsia"/>
                <w:sz w:val="24"/>
              </w:rPr>
              <w:t>夯土机等</w:t>
            </w:r>
            <w:r>
              <w:rPr>
                <w:sz w:val="24"/>
              </w:rPr>
              <w:t>设备产生的</w:t>
            </w:r>
            <w:r>
              <w:rPr>
                <w:rFonts w:hint="eastAsia"/>
                <w:sz w:val="24"/>
              </w:rPr>
              <w:t>振动</w:t>
            </w:r>
            <w:r>
              <w:rPr>
                <w:sz w:val="24"/>
              </w:rPr>
              <w:t>，其特点是间歇或阵发性的，并具备流动性的特征。为减少施工</w:t>
            </w:r>
            <w:r>
              <w:rPr>
                <w:rFonts w:hint="eastAsia"/>
                <w:sz w:val="24"/>
              </w:rPr>
              <w:t>振动</w:t>
            </w:r>
            <w:r>
              <w:rPr>
                <w:sz w:val="24"/>
              </w:rPr>
              <w:t>对敏感点的影响，</w:t>
            </w:r>
            <w:r>
              <w:rPr>
                <w:rFonts w:hint="eastAsia"/>
                <w:sz w:val="24"/>
              </w:rPr>
              <w:t>施工期采取了以下</w:t>
            </w:r>
            <w:r>
              <w:rPr>
                <w:sz w:val="24"/>
              </w:rPr>
              <w:t>防治措施：</w:t>
            </w:r>
          </w:p>
          <w:p w14:paraId="3D961B51">
            <w:pPr>
              <w:spacing w:line="420" w:lineRule="exact"/>
              <w:ind w:firstLine="480" w:firstLineChars="200"/>
              <w:rPr>
                <w:sz w:val="24"/>
              </w:rPr>
            </w:pPr>
            <w:r>
              <w:rPr>
                <w:rFonts w:hint="eastAsia" w:ascii="宋体" w:hAnsi="宋体"/>
                <w:sz w:val="24"/>
              </w:rPr>
              <w:t>①</w:t>
            </w:r>
            <w:r>
              <w:rPr>
                <w:sz w:val="24"/>
              </w:rPr>
              <w:t>施工单位合理安排施工时间，除工程必需外，在中午12:00~14:00、夜间22:00~6:00期间</w:t>
            </w:r>
            <w:r>
              <w:rPr>
                <w:rFonts w:hint="eastAsia"/>
                <w:sz w:val="24"/>
              </w:rPr>
              <w:t>停止</w:t>
            </w:r>
            <w:r>
              <w:rPr>
                <w:sz w:val="24"/>
              </w:rPr>
              <w:t>施工。</w:t>
            </w:r>
          </w:p>
          <w:p w14:paraId="42A2D615">
            <w:pPr>
              <w:spacing w:line="420" w:lineRule="exact"/>
              <w:ind w:firstLine="480" w:firstLineChars="200"/>
              <w:rPr>
                <w:sz w:val="24"/>
              </w:rPr>
            </w:pPr>
            <w:r>
              <w:rPr>
                <w:rFonts w:hint="eastAsia" w:ascii="宋体" w:hAnsi="宋体"/>
                <w:sz w:val="24"/>
              </w:rPr>
              <w:t>②</w:t>
            </w:r>
            <w:r>
              <w:rPr>
                <w:sz w:val="24"/>
              </w:rPr>
              <w:t>项目施工布置时将</w:t>
            </w:r>
            <w:r>
              <w:rPr>
                <w:rFonts w:hint="eastAsia"/>
                <w:sz w:val="24"/>
              </w:rPr>
              <w:t>产振源</w:t>
            </w:r>
            <w:r>
              <w:rPr>
                <w:sz w:val="24"/>
              </w:rPr>
              <w:t>强较高的施工设备置于远离敏感点的一侧</w:t>
            </w:r>
            <w:r>
              <w:rPr>
                <w:rFonts w:hint="eastAsia"/>
                <w:sz w:val="24"/>
              </w:rPr>
              <w:t>，并做好基础减振</w:t>
            </w:r>
            <w:r>
              <w:rPr>
                <w:sz w:val="24"/>
              </w:rPr>
              <w:t>，</w:t>
            </w:r>
            <w:r>
              <w:rPr>
                <w:rFonts w:hint="eastAsia"/>
                <w:sz w:val="24"/>
              </w:rPr>
              <w:t>设备与基础或连接部位之间采用了弹簧减振技术，可减震至原动量1/10~1/100，降噪20~40dB（A），大大减轻了噪声对周围环境敏感点的影响</w:t>
            </w:r>
            <w:r>
              <w:rPr>
                <w:sz w:val="24"/>
              </w:rPr>
              <w:t>。</w:t>
            </w:r>
          </w:p>
          <w:p w14:paraId="7A6CAD21">
            <w:pPr>
              <w:adjustRightInd w:val="0"/>
              <w:snapToGrid w:val="0"/>
              <w:spacing w:line="440" w:lineRule="exact"/>
              <w:ind w:firstLine="480" w:firstLineChars="200"/>
              <w:rPr>
                <w:b/>
                <w:bCs/>
                <w:sz w:val="24"/>
              </w:rPr>
            </w:pPr>
            <w:r>
              <w:rPr>
                <w:sz w:val="24"/>
                <w:szCs w:val="32"/>
              </w:rPr>
              <w:t>采取以上措施后，施工期间</w:t>
            </w:r>
            <w:r>
              <w:rPr>
                <w:rFonts w:hint="eastAsia"/>
                <w:sz w:val="24"/>
                <w:szCs w:val="32"/>
              </w:rPr>
              <w:t>未对</w:t>
            </w:r>
            <w:r>
              <w:rPr>
                <w:sz w:val="24"/>
                <w:szCs w:val="32"/>
              </w:rPr>
              <w:t>周围环境影响</w:t>
            </w:r>
            <w:r>
              <w:rPr>
                <w:rFonts w:hint="eastAsia"/>
                <w:sz w:val="24"/>
                <w:szCs w:val="32"/>
              </w:rPr>
              <w:t>造成较大影响</w:t>
            </w:r>
            <w:r>
              <w:rPr>
                <w:sz w:val="24"/>
                <w:szCs w:val="32"/>
              </w:rPr>
              <w:t>。</w:t>
            </w:r>
          </w:p>
          <w:p w14:paraId="763AA38D">
            <w:pPr>
              <w:adjustRightInd w:val="0"/>
              <w:snapToGrid w:val="0"/>
              <w:spacing w:line="440" w:lineRule="exact"/>
              <w:ind w:firstLine="480" w:firstLineChars="200"/>
              <w:rPr>
                <w:sz w:val="24"/>
              </w:rPr>
            </w:pPr>
          </w:p>
          <w:p w14:paraId="42A14834">
            <w:pPr>
              <w:adjustRightInd w:val="0"/>
              <w:snapToGrid w:val="0"/>
              <w:spacing w:line="440" w:lineRule="exact"/>
              <w:ind w:firstLine="480" w:firstLineChars="200"/>
              <w:rPr>
                <w:sz w:val="24"/>
              </w:rPr>
            </w:pPr>
          </w:p>
          <w:p w14:paraId="405BCB62">
            <w:pPr>
              <w:adjustRightInd w:val="0"/>
              <w:snapToGrid w:val="0"/>
              <w:spacing w:line="440" w:lineRule="exact"/>
              <w:ind w:firstLine="480" w:firstLineChars="200"/>
              <w:rPr>
                <w:sz w:val="24"/>
              </w:rPr>
            </w:pPr>
          </w:p>
        </w:tc>
      </w:tr>
      <w:tr w14:paraId="7371E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499FE8AA">
            <w:pPr>
              <w:adjustRightInd w:val="0"/>
              <w:snapToGrid w:val="0"/>
              <w:jc w:val="center"/>
              <w:rPr>
                <w:bCs/>
                <w:sz w:val="24"/>
              </w:rPr>
            </w:pPr>
            <w:r>
              <w:rPr>
                <w:bCs/>
                <w:sz w:val="24"/>
              </w:rPr>
              <w:t>运营</w:t>
            </w:r>
          </w:p>
          <w:p w14:paraId="16ADAF9B">
            <w:pPr>
              <w:adjustRightInd w:val="0"/>
              <w:snapToGrid w:val="0"/>
              <w:jc w:val="center"/>
              <w:rPr>
                <w:bCs/>
                <w:sz w:val="24"/>
              </w:rPr>
            </w:pPr>
            <w:r>
              <w:rPr>
                <w:bCs/>
                <w:sz w:val="24"/>
              </w:rPr>
              <w:t>期环</w:t>
            </w:r>
          </w:p>
          <w:p w14:paraId="20368BBA">
            <w:pPr>
              <w:adjustRightInd w:val="0"/>
              <w:snapToGrid w:val="0"/>
              <w:jc w:val="center"/>
              <w:rPr>
                <w:bCs/>
                <w:sz w:val="24"/>
              </w:rPr>
            </w:pPr>
            <w:r>
              <w:rPr>
                <w:bCs/>
                <w:sz w:val="24"/>
              </w:rPr>
              <w:t>境影</w:t>
            </w:r>
          </w:p>
          <w:p w14:paraId="679B1DCF">
            <w:pPr>
              <w:adjustRightInd w:val="0"/>
              <w:snapToGrid w:val="0"/>
              <w:jc w:val="center"/>
              <w:rPr>
                <w:bCs/>
                <w:sz w:val="24"/>
              </w:rPr>
            </w:pPr>
            <w:r>
              <w:rPr>
                <w:bCs/>
                <w:sz w:val="24"/>
              </w:rPr>
              <w:t>响和</w:t>
            </w:r>
          </w:p>
          <w:p w14:paraId="44D373BA">
            <w:pPr>
              <w:adjustRightInd w:val="0"/>
              <w:snapToGrid w:val="0"/>
              <w:jc w:val="center"/>
              <w:rPr>
                <w:bCs/>
                <w:sz w:val="24"/>
              </w:rPr>
            </w:pPr>
            <w:r>
              <w:rPr>
                <w:bCs/>
                <w:sz w:val="24"/>
              </w:rPr>
              <w:t>保护</w:t>
            </w:r>
          </w:p>
          <w:p w14:paraId="7F0B8520">
            <w:pPr>
              <w:adjustRightInd w:val="0"/>
              <w:snapToGrid w:val="0"/>
              <w:jc w:val="center"/>
              <w:rPr>
                <w:bCs/>
                <w:sz w:val="24"/>
              </w:rPr>
            </w:pPr>
            <w:r>
              <w:rPr>
                <w:bCs/>
                <w:sz w:val="24"/>
              </w:rPr>
              <w:t>措施</w:t>
            </w:r>
          </w:p>
        </w:tc>
        <w:tc>
          <w:tcPr>
            <w:tcW w:w="8583" w:type="dxa"/>
            <w:vAlign w:val="center"/>
          </w:tcPr>
          <w:p w14:paraId="77FF25AA">
            <w:pPr>
              <w:adjustRightInd w:val="0"/>
              <w:snapToGrid w:val="0"/>
              <w:spacing w:line="440" w:lineRule="exact"/>
              <w:ind w:firstLine="482" w:firstLineChars="200"/>
              <w:rPr>
                <w:b/>
                <w:bCs/>
                <w:sz w:val="24"/>
              </w:rPr>
            </w:pPr>
            <w:r>
              <w:rPr>
                <w:rFonts w:hint="eastAsia"/>
                <w:b/>
                <w:bCs/>
                <w:sz w:val="24"/>
              </w:rPr>
              <w:t>1、</w:t>
            </w:r>
            <w:r>
              <w:rPr>
                <w:b/>
                <w:bCs/>
                <w:sz w:val="24"/>
              </w:rPr>
              <w:t>大气环境影响分析</w:t>
            </w:r>
          </w:p>
          <w:p w14:paraId="1254F381">
            <w:pPr>
              <w:spacing w:line="440" w:lineRule="exact"/>
              <w:ind w:firstLine="480" w:firstLineChars="200"/>
              <w:rPr>
                <w:kern w:val="0"/>
                <w:sz w:val="24"/>
                <w:szCs w:val="22"/>
              </w:rPr>
            </w:pPr>
            <w:r>
              <w:rPr>
                <w:rFonts w:hint="eastAsia"/>
                <w:kern w:val="0"/>
                <w:sz w:val="24"/>
                <w:szCs w:val="22"/>
              </w:rPr>
              <w:t>本次煤棚未批先建部分与原环评批复部分无法单独区分计算煤炭储存量，故本次评价按全厂洗选煤炭120万吨/年产能核算其储存、装载、运输过程废气。按最大产能核算后若粉尘无组织排放达标，则未批先建部分涉及各股废气粉尘亦可达标排放。</w:t>
            </w:r>
          </w:p>
          <w:p w14:paraId="1FE4C574">
            <w:pPr>
              <w:spacing w:line="440" w:lineRule="exact"/>
              <w:ind w:firstLine="480" w:firstLineChars="200"/>
              <w:rPr>
                <w:kern w:val="0"/>
                <w:sz w:val="24"/>
                <w:szCs w:val="22"/>
              </w:rPr>
            </w:pPr>
            <w:r>
              <w:rPr>
                <w:kern w:val="0"/>
                <w:sz w:val="24"/>
                <w:szCs w:val="22"/>
              </w:rPr>
              <w:t>（1）储存堆放、装载粉尘</w:t>
            </w:r>
          </w:p>
          <w:p w14:paraId="2677AEC9">
            <w:pPr>
              <w:spacing w:line="440" w:lineRule="exact"/>
              <w:ind w:firstLine="480" w:firstLineChars="200"/>
              <w:rPr>
                <w:kern w:val="0"/>
                <w:sz w:val="24"/>
                <w:szCs w:val="22"/>
              </w:rPr>
            </w:pPr>
            <w:r>
              <w:rPr>
                <w:kern w:val="0"/>
                <w:sz w:val="24"/>
                <w:szCs w:val="22"/>
              </w:rPr>
              <w:t>项目煤炭储存、装载过程会产生粉尘，煤炭储存过程扬尘产物系数参照《逸散性工业粉尘控制技术》表19-2煤加工过程</w:t>
            </w:r>
            <w:r>
              <w:rPr>
                <w:rFonts w:hint="eastAsia"/>
                <w:kern w:val="0"/>
                <w:sz w:val="24"/>
                <w:szCs w:val="22"/>
                <w:lang w:eastAsia="zh-CN"/>
              </w:rPr>
              <w:t>逸</w:t>
            </w:r>
            <w:r>
              <w:rPr>
                <w:kern w:val="0"/>
                <w:sz w:val="24"/>
                <w:szCs w:val="22"/>
              </w:rPr>
              <w:t>尘的排放因子中“贮存”环节颗粒物产生系数（0.04kg/t）；项目装料主要在车间内向卡车装料，参考《逸散性工业粉尘控制技术》表19-2煤加工过程逸散尘的排放因子产物系数，成品卡车装车过程中的产污系数为 0.01kg/t。</w:t>
            </w:r>
          </w:p>
          <w:p w14:paraId="58791EF9">
            <w:pPr>
              <w:spacing w:line="440" w:lineRule="exact"/>
              <w:ind w:firstLine="480" w:firstLineChars="200"/>
              <w:rPr>
                <w:kern w:val="0"/>
                <w:sz w:val="24"/>
                <w:szCs w:val="22"/>
              </w:rPr>
            </w:pPr>
            <w:r>
              <w:rPr>
                <w:kern w:val="0"/>
                <w:sz w:val="24"/>
                <w:szCs w:val="22"/>
              </w:rPr>
              <w:t>现有工程年洗选原煤120万t/a，年工作时间 4800h，则</w:t>
            </w:r>
            <w:r>
              <w:rPr>
                <w:rFonts w:hint="eastAsia"/>
                <w:kern w:val="0"/>
                <w:sz w:val="24"/>
                <w:szCs w:val="22"/>
              </w:rPr>
              <w:t>煤棚内</w:t>
            </w:r>
            <w:r>
              <w:rPr>
                <w:kern w:val="0"/>
                <w:sz w:val="24"/>
                <w:szCs w:val="22"/>
              </w:rPr>
              <w:t>储存堆放、装载过程粉尘产生量为60t/a，产生速率为12.5kg/h 。为减少粉尘排放对周围环境的影响，项目煤棚全封闭，</w:t>
            </w:r>
            <w:r>
              <w:rPr>
                <w:rFonts w:hint="eastAsia"/>
                <w:kern w:val="0"/>
                <w:sz w:val="24"/>
                <w:szCs w:val="22"/>
              </w:rPr>
              <w:t>顶部</w:t>
            </w:r>
            <w:r>
              <w:rPr>
                <w:kern w:val="0"/>
                <w:sz w:val="24"/>
                <w:szCs w:val="22"/>
              </w:rPr>
              <w:t>设置喷雾降尘设施，</w:t>
            </w:r>
            <w:r>
              <w:rPr>
                <w:rFonts w:hint="eastAsia"/>
                <w:kern w:val="0"/>
                <w:sz w:val="24"/>
                <w:szCs w:val="22"/>
              </w:rPr>
              <w:t>厂区内配备洒水车洒水抑尘，</w:t>
            </w:r>
            <w:r>
              <w:rPr>
                <w:kern w:val="0"/>
                <w:sz w:val="24"/>
                <w:szCs w:val="22"/>
              </w:rPr>
              <w:t>抑尘措施效率按</w:t>
            </w:r>
            <w:r>
              <w:rPr>
                <w:rFonts w:hint="eastAsia"/>
                <w:kern w:val="0"/>
                <w:sz w:val="24"/>
                <w:szCs w:val="22"/>
              </w:rPr>
              <w:t>90</w:t>
            </w:r>
            <w:r>
              <w:rPr>
                <w:kern w:val="0"/>
                <w:sz w:val="24"/>
                <w:szCs w:val="22"/>
              </w:rPr>
              <w:t>%计。则采取以上措施后，储存堆放、装载过程颗粒物无组织逸散量为</w:t>
            </w:r>
            <w:r>
              <w:rPr>
                <w:rFonts w:hint="eastAsia"/>
                <w:kern w:val="0"/>
                <w:sz w:val="24"/>
                <w:szCs w:val="22"/>
              </w:rPr>
              <w:t>6.0</w:t>
            </w:r>
            <w:r>
              <w:rPr>
                <w:kern w:val="0"/>
                <w:sz w:val="24"/>
                <w:szCs w:val="22"/>
              </w:rPr>
              <w:t>t/a，排放速率为</w:t>
            </w:r>
            <w:r>
              <w:rPr>
                <w:rFonts w:hint="eastAsia"/>
                <w:kern w:val="0"/>
                <w:sz w:val="24"/>
                <w:szCs w:val="22"/>
              </w:rPr>
              <w:t>1.25</w:t>
            </w:r>
            <w:r>
              <w:rPr>
                <w:kern w:val="0"/>
                <w:sz w:val="24"/>
                <w:szCs w:val="22"/>
              </w:rPr>
              <w:t>kg/h，排放浓度＜1.0</w:t>
            </w:r>
            <w:r>
              <w:rPr>
                <w:szCs w:val="21"/>
              </w:rPr>
              <w:t xml:space="preserve"> </w:t>
            </w:r>
            <w:r>
              <w:rPr>
                <w:kern w:val="0"/>
                <w:sz w:val="24"/>
                <w:szCs w:val="22"/>
              </w:rPr>
              <w:t>mg/m</w:t>
            </w:r>
            <w:r>
              <w:rPr>
                <w:kern w:val="0"/>
                <w:sz w:val="24"/>
                <w:szCs w:val="22"/>
                <w:vertAlign w:val="superscript"/>
              </w:rPr>
              <w:t>3</w:t>
            </w:r>
            <w:r>
              <w:rPr>
                <w:kern w:val="0"/>
                <w:sz w:val="24"/>
                <w:szCs w:val="22"/>
              </w:rPr>
              <w:t>，满足《煤炭工业污染物排放标准》（GB20426-2006）表 5 煤炭工业无组织排放限值要求。</w:t>
            </w:r>
          </w:p>
          <w:p w14:paraId="39A61B03">
            <w:pPr>
              <w:spacing w:line="440" w:lineRule="exact"/>
              <w:ind w:firstLine="480" w:firstLineChars="200"/>
              <w:rPr>
                <w:kern w:val="0"/>
                <w:sz w:val="24"/>
                <w:szCs w:val="22"/>
              </w:rPr>
            </w:pPr>
            <w:r>
              <w:rPr>
                <w:kern w:val="0"/>
                <w:sz w:val="24"/>
                <w:szCs w:val="22"/>
              </w:rPr>
              <w:t>（</w:t>
            </w:r>
            <w:r>
              <w:rPr>
                <w:rFonts w:hint="eastAsia"/>
                <w:kern w:val="0"/>
                <w:sz w:val="24"/>
                <w:szCs w:val="22"/>
              </w:rPr>
              <w:t>2</w:t>
            </w:r>
            <w:r>
              <w:rPr>
                <w:kern w:val="0"/>
                <w:sz w:val="24"/>
                <w:szCs w:val="22"/>
              </w:rPr>
              <w:t>）厂区道路运输扬尘</w:t>
            </w:r>
          </w:p>
          <w:p w14:paraId="346712CA">
            <w:pPr>
              <w:pStyle w:val="48"/>
              <w:adjustRightInd w:val="0"/>
              <w:snapToGrid w:val="0"/>
              <w:spacing w:line="440" w:lineRule="exact"/>
              <w:ind w:firstLine="480"/>
              <w:rPr>
                <w:bCs/>
                <w:sz w:val="24"/>
              </w:rPr>
            </w:pPr>
            <w:r>
              <w:rPr>
                <w:rFonts w:hint="eastAsia"/>
                <w:bCs/>
                <w:sz w:val="24"/>
              </w:rPr>
              <w:t>道路扬尘主要为路面表层干化浮土在车轮的冲击、碾压和尾气排气筒的冲击下激起的二次扬尘。污染物以颗粒物（TSP）计。项目汽车运输采用40t自卸汽车，场内运输道路为沥青混凝土路面，行驶路程 约为300m，车速小于15km/h。 项目运营期汽车运输总量为240万 t，运输车次约 6.0万辆·次/年。</w:t>
            </w:r>
          </w:p>
          <w:p w14:paraId="71489AE8">
            <w:pPr>
              <w:pStyle w:val="48"/>
              <w:adjustRightInd w:val="0"/>
              <w:snapToGrid w:val="0"/>
              <w:spacing w:line="440" w:lineRule="exact"/>
              <w:ind w:firstLine="480"/>
              <w:rPr>
                <w:bCs/>
                <w:sz w:val="24"/>
              </w:rPr>
            </w:pPr>
            <w:r>
              <w:rPr>
                <w:rFonts w:hint="eastAsia"/>
                <w:bCs/>
                <w:sz w:val="24"/>
              </w:rPr>
              <w:t>根据《扬尘颗粒物排放清单编制技术指南（试行） 》（ 环保部公告 2014 年第 92 号），道路扬尘量根据下列公式计算：</w:t>
            </w:r>
          </w:p>
          <w:p w14:paraId="096BBA15">
            <w:pPr>
              <w:pStyle w:val="48"/>
              <w:adjustRightInd w:val="0"/>
              <w:snapToGrid w:val="0"/>
              <w:spacing w:line="440" w:lineRule="exact"/>
              <w:ind w:firstLine="480"/>
              <w:rPr>
                <w:bCs/>
                <w:sz w:val="24"/>
              </w:rPr>
            </w:pPr>
            <w:r>
              <w:rPr>
                <w:rFonts w:hint="eastAsia"/>
                <w:bCs/>
                <w:sz w:val="24"/>
              </w:rPr>
              <w:t>W</w:t>
            </w:r>
            <w:r>
              <w:rPr>
                <w:rFonts w:hint="eastAsia"/>
                <w:bCs/>
                <w:sz w:val="24"/>
                <w:vertAlign w:val="subscript"/>
              </w:rPr>
              <w:t>Ri</w:t>
            </w:r>
            <w:r>
              <w:rPr>
                <w:rFonts w:hint="eastAsia"/>
                <w:bCs/>
                <w:sz w:val="24"/>
              </w:rPr>
              <w:t>=E</w:t>
            </w:r>
            <w:r>
              <w:rPr>
                <w:rFonts w:hint="eastAsia"/>
                <w:bCs/>
                <w:sz w:val="24"/>
                <w:vertAlign w:val="subscript"/>
              </w:rPr>
              <w:t>Ri</w:t>
            </w:r>
            <w:r>
              <w:rPr>
                <w:rFonts w:hint="eastAsia"/>
                <w:bCs/>
                <w:sz w:val="24"/>
              </w:rPr>
              <w:t>×L</w:t>
            </w:r>
            <w:r>
              <w:rPr>
                <w:rFonts w:hint="eastAsia"/>
                <w:bCs/>
                <w:sz w:val="24"/>
                <w:vertAlign w:val="subscript"/>
              </w:rPr>
              <w:t>R</w:t>
            </w:r>
            <w:r>
              <w:rPr>
                <w:rFonts w:hint="eastAsia"/>
                <w:bCs/>
                <w:sz w:val="24"/>
              </w:rPr>
              <w:t>×N</w:t>
            </w:r>
            <w:r>
              <w:rPr>
                <w:rFonts w:hint="eastAsia"/>
                <w:bCs/>
                <w:sz w:val="24"/>
                <w:vertAlign w:val="subscript"/>
              </w:rPr>
              <w:t>R</w:t>
            </w:r>
            <w:r>
              <w:rPr>
                <w:rFonts w:hint="eastAsia"/>
                <w:bCs/>
                <w:sz w:val="24"/>
              </w:rPr>
              <w:t>×（1-</w:t>
            </w:r>
            <w:r>
              <w:rPr>
                <w:rFonts w:hint="eastAsia"/>
                <w:bCs/>
                <w:sz w:val="32"/>
                <w:szCs w:val="32"/>
              </w:rPr>
              <w:t>n</w:t>
            </w:r>
            <w:r>
              <w:rPr>
                <w:rFonts w:hint="eastAsia"/>
                <w:bCs/>
                <w:sz w:val="32"/>
                <w:szCs w:val="32"/>
                <w:vertAlign w:val="subscript"/>
              </w:rPr>
              <w:t>r</w:t>
            </w:r>
            <w:r>
              <w:rPr>
                <w:rFonts w:hint="eastAsia"/>
                <w:bCs/>
                <w:sz w:val="24"/>
              </w:rPr>
              <w:t>/365）×10</w:t>
            </w:r>
            <w:r>
              <w:rPr>
                <w:rFonts w:hint="eastAsia"/>
                <w:bCs/>
                <w:sz w:val="24"/>
                <w:vertAlign w:val="superscript"/>
              </w:rPr>
              <w:t>-6</w:t>
            </w:r>
          </w:p>
          <w:p w14:paraId="04CE7E97">
            <w:pPr>
              <w:pStyle w:val="48"/>
              <w:adjustRightInd w:val="0"/>
              <w:snapToGrid w:val="0"/>
              <w:spacing w:line="440" w:lineRule="exact"/>
              <w:ind w:firstLine="480"/>
              <w:rPr>
                <w:bCs/>
                <w:sz w:val="24"/>
              </w:rPr>
            </w:pPr>
            <w:r>
              <w:rPr>
                <w:rFonts w:hint="eastAsia"/>
                <w:bCs/>
                <w:sz w:val="24"/>
              </w:rPr>
              <w:t>式中：</w:t>
            </w:r>
          </w:p>
          <w:p w14:paraId="00DB1ADC">
            <w:pPr>
              <w:pStyle w:val="48"/>
              <w:adjustRightInd w:val="0"/>
              <w:snapToGrid w:val="0"/>
              <w:spacing w:line="440" w:lineRule="exact"/>
              <w:ind w:firstLine="480"/>
              <w:rPr>
                <w:bCs/>
                <w:sz w:val="24"/>
              </w:rPr>
            </w:pPr>
            <w:r>
              <w:rPr>
                <w:rFonts w:hint="eastAsia"/>
                <w:bCs/>
                <w:sz w:val="24"/>
              </w:rPr>
              <w:t>W</w:t>
            </w:r>
            <w:r>
              <w:rPr>
                <w:rFonts w:hint="eastAsia"/>
                <w:bCs/>
                <w:sz w:val="24"/>
                <w:vertAlign w:val="subscript"/>
              </w:rPr>
              <w:t>Ri</w:t>
            </w:r>
            <w:r>
              <w:rPr>
                <w:rFonts w:hint="eastAsia"/>
                <w:bCs/>
                <w:sz w:val="24"/>
              </w:rPr>
              <w:t>：道路扬尘源中颗粒物 P</w:t>
            </w:r>
            <w:r>
              <w:rPr>
                <w:rFonts w:hint="eastAsia"/>
                <w:bCs/>
                <w:sz w:val="24"/>
                <w:vertAlign w:val="subscript"/>
              </w:rPr>
              <w:t>Mi</w:t>
            </w:r>
            <w:r>
              <w:rPr>
                <w:rFonts w:hint="eastAsia"/>
                <w:bCs/>
                <w:sz w:val="24"/>
              </w:rPr>
              <w:t xml:space="preserve"> 的总排放量， t/a。</w:t>
            </w:r>
          </w:p>
          <w:p w14:paraId="70A21FA5">
            <w:pPr>
              <w:pStyle w:val="48"/>
              <w:adjustRightInd w:val="0"/>
              <w:snapToGrid w:val="0"/>
              <w:spacing w:line="440" w:lineRule="exact"/>
              <w:ind w:firstLine="480"/>
              <w:rPr>
                <w:bCs/>
                <w:sz w:val="24"/>
              </w:rPr>
            </w:pPr>
            <w:r>
              <w:rPr>
                <w:rFonts w:hint="eastAsia"/>
                <w:bCs/>
                <w:sz w:val="24"/>
              </w:rPr>
              <w:t>E</w:t>
            </w:r>
            <w:r>
              <w:rPr>
                <w:rFonts w:hint="eastAsia"/>
                <w:bCs/>
                <w:sz w:val="24"/>
                <w:vertAlign w:val="subscript"/>
              </w:rPr>
              <w:t>Ri</w:t>
            </w:r>
            <w:r>
              <w:rPr>
                <w:rFonts w:hint="eastAsia"/>
                <w:bCs/>
                <w:sz w:val="24"/>
              </w:rPr>
              <w:t>：道路扬尘源中颗粒物 P</w:t>
            </w:r>
            <w:r>
              <w:rPr>
                <w:rFonts w:hint="eastAsia"/>
                <w:bCs/>
                <w:sz w:val="24"/>
                <w:vertAlign w:val="subscript"/>
              </w:rPr>
              <w:t>Mi</w:t>
            </w:r>
            <w:r>
              <w:rPr>
                <w:rFonts w:hint="eastAsia"/>
                <w:bCs/>
                <w:sz w:val="24"/>
              </w:rPr>
              <w:t xml:space="preserve"> 平均排放系数，g/km·辆。</w:t>
            </w:r>
          </w:p>
          <w:p w14:paraId="16A4DFDA">
            <w:pPr>
              <w:pStyle w:val="48"/>
              <w:adjustRightInd w:val="0"/>
              <w:snapToGrid w:val="0"/>
              <w:spacing w:line="440" w:lineRule="exact"/>
              <w:ind w:firstLine="480"/>
              <w:rPr>
                <w:bCs/>
                <w:sz w:val="24"/>
              </w:rPr>
            </w:pPr>
            <w:r>
              <w:rPr>
                <w:rFonts w:hint="eastAsia"/>
                <w:bCs/>
                <w:sz w:val="24"/>
              </w:rPr>
              <w:t>L</w:t>
            </w:r>
            <w:r>
              <w:rPr>
                <w:rFonts w:hint="eastAsia"/>
                <w:bCs/>
                <w:sz w:val="24"/>
                <w:vertAlign w:val="subscript"/>
              </w:rPr>
              <w:t>R</w:t>
            </w:r>
            <w:r>
              <w:rPr>
                <w:rFonts w:hint="eastAsia"/>
                <w:bCs/>
                <w:sz w:val="24"/>
              </w:rPr>
              <w:t>：道路长度，取均值0.3km。</w:t>
            </w:r>
          </w:p>
          <w:p w14:paraId="4E2C6438">
            <w:pPr>
              <w:pStyle w:val="48"/>
              <w:adjustRightInd w:val="0"/>
              <w:snapToGrid w:val="0"/>
              <w:spacing w:line="440" w:lineRule="exact"/>
              <w:ind w:firstLine="480"/>
              <w:rPr>
                <w:bCs/>
                <w:sz w:val="24"/>
              </w:rPr>
            </w:pPr>
            <w:r>
              <w:rPr>
                <w:rFonts w:hint="eastAsia"/>
                <w:bCs/>
                <w:sz w:val="24"/>
              </w:rPr>
              <w:t>N</w:t>
            </w:r>
            <w:r>
              <w:rPr>
                <w:rFonts w:hint="eastAsia"/>
                <w:bCs/>
                <w:sz w:val="24"/>
                <w:vertAlign w:val="subscript"/>
              </w:rPr>
              <w:t>R</w:t>
            </w:r>
            <w:r>
              <w:rPr>
                <w:rFonts w:hint="eastAsia"/>
                <w:bCs/>
                <w:sz w:val="24"/>
              </w:rPr>
              <w:t>：一定时期内车辆在该段道路上的平均车流量，取12万辆·次/a（含往返） 。</w:t>
            </w:r>
          </w:p>
          <w:p w14:paraId="180D90C3">
            <w:pPr>
              <w:pStyle w:val="48"/>
              <w:adjustRightInd w:val="0"/>
              <w:snapToGrid w:val="0"/>
              <w:spacing w:line="440" w:lineRule="exact"/>
              <w:rPr>
                <w:bCs/>
                <w:sz w:val="24"/>
              </w:rPr>
            </w:pPr>
            <w:r>
              <w:rPr>
                <w:rFonts w:hint="eastAsia"/>
                <w:bCs/>
                <w:sz w:val="32"/>
                <w:szCs w:val="32"/>
              </w:rPr>
              <w:t>n</w:t>
            </w:r>
            <w:r>
              <w:rPr>
                <w:rFonts w:hint="eastAsia"/>
                <w:bCs/>
                <w:sz w:val="32"/>
                <w:szCs w:val="32"/>
                <w:vertAlign w:val="subscript"/>
              </w:rPr>
              <w:t>r</w:t>
            </w:r>
            <w:r>
              <w:rPr>
                <w:rFonts w:hint="eastAsia"/>
                <w:bCs/>
                <w:sz w:val="24"/>
              </w:rPr>
              <w:t>：不起尘天数，即一年中降水量大于0.25mm/d的天数。根据当地气象资料，项目取100d 计。</w:t>
            </w:r>
          </w:p>
          <w:p w14:paraId="5B774934">
            <w:pPr>
              <w:pStyle w:val="48"/>
              <w:adjustRightInd w:val="0"/>
              <w:snapToGrid w:val="0"/>
              <w:spacing w:line="440" w:lineRule="exact"/>
              <w:ind w:firstLine="420"/>
              <w:rPr>
                <w:bCs/>
                <w:sz w:val="24"/>
              </w:rPr>
            </w:pPr>
            <w:r>
              <w:drawing>
                <wp:anchor distT="0" distB="0" distL="114300" distR="114300" simplePos="0" relativeHeight="251666432" behindDoc="0" locked="0" layoutInCell="1" allowOverlap="1">
                  <wp:simplePos x="0" y="0"/>
                  <wp:positionH relativeFrom="column">
                    <wp:posOffset>1103630</wp:posOffset>
                  </wp:positionH>
                  <wp:positionV relativeFrom="paragraph">
                    <wp:posOffset>271145</wp:posOffset>
                  </wp:positionV>
                  <wp:extent cx="3171190" cy="380365"/>
                  <wp:effectExtent l="0" t="0" r="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171190" cy="380365"/>
                          </a:xfrm>
                          <a:prstGeom prst="rect">
                            <a:avLst/>
                          </a:prstGeom>
                        </pic:spPr>
                      </pic:pic>
                    </a:graphicData>
                  </a:graphic>
                </wp:anchor>
              </w:drawing>
            </w:r>
            <w:r>
              <w:rPr>
                <w:rFonts w:hint="eastAsia"/>
                <w:bCs/>
                <w:sz w:val="24"/>
              </w:rPr>
              <w:t>对于铺装道路，扬尘排放系数计算公式如下：</w:t>
            </w:r>
          </w:p>
          <w:p w14:paraId="0A402ADB">
            <w:pPr>
              <w:pStyle w:val="48"/>
              <w:adjustRightInd w:val="0"/>
              <w:snapToGrid w:val="0"/>
              <w:spacing w:line="440" w:lineRule="exact"/>
              <w:ind w:firstLine="480"/>
              <w:rPr>
                <w:bCs/>
                <w:sz w:val="24"/>
              </w:rPr>
            </w:pPr>
          </w:p>
          <w:p w14:paraId="5AB8DAAA">
            <w:pPr>
              <w:pStyle w:val="48"/>
              <w:adjustRightInd w:val="0"/>
              <w:snapToGrid w:val="0"/>
              <w:spacing w:line="440" w:lineRule="exact"/>
              <w:ind w:firstLine="480"/>
              <w:rPr>
                <w:bCs/>
                <w:sz w:val="24"/>
              </w:rPr>
            </w:pPr>
            <w:r>
              <w:rPr>
                <w:rFonts w:hint="eastAsia"/>
                <w:bCs/>
                <w:sz w:val="24"/>
              </w:rPr>
              <w:t>式中：</w:t>
            </w:r>
          </w:p>
          <w:p w14:paraId="00A99410">
            <w:pPr>
              <w:pStyle w:val="48"/>
              <w:adjustRightInd w:val="0"/>
              <w:snapToGrid w:val="0"/>
              <w:spacing w:line="440" w:lineRule="exact"/>
              <w:ind w:firstLine="480"/>
              <w:rPr>
                <w:bCs/>
                <w:sz w:val="24"/>
              </w:rPr>
            </w:pPr>
            <w:r>
              <w:rPr>
                <w:rFonts w:hint="eastAsia"/>
                <w:bCs/>
                <w:sz w:val="24"/>
              </w:rPr>
              <w:t>1）EPi 为铺装道路的扬尘中 PMi 排放系数，g/km（ 机动车行驶1km产生的道路扬尘质量）。</w:t>
            </w:r>
          </w:p>
          <w:p w14:paraId="04A1D74C">
            <w:pPr>
              <w:pStyle w:val="48"/>
              <w:adjustRightInd w:val="0"/>
              <w:snapToGrid w:val="0"/>
              <w:spacing w:line="440" w:lineRule="exact"/>
              <w:ind w:firstLine="480"/>
              <w:rPr>
                <w:bCs/>
                <w:sz w:val="24"/>
              </w:rPr>
            </w:pPr>
            <w:r>
              <w:rPr>
                <w:rFonts w:hint="eastAsia"/>
                <w:bCs/>
                <w:sz w:val="24"/>
              </w:rPr>
              <w:t>2）ki为产生的扬尘中 PMi 的粒度乘数，推荐值取 3.23g/km。</w:t>
            </w:r>
          </w:p>
          <w:p w14:paraId="4FCD3BE7">
            <w:pPr>
              <w:pStyle w:val="48"/>
              <w:adjustRightInd w:val="0"/>
              <w:snapToGrid w:val="0"/>
              <w:spacing w:line="440" w:lineRule="exact"/>
              <w:ind w:firstLine="480"/>
              <w:rPr>
                <w:bCs/>
                <w:sz w:val="24"/>
              </w:rPr>
            </w:pPr>
            <w:r>
              <w:rPr>
                <w:rFonts w:hint="eastAsia"/>
                <w:bCs/>
                <w:sz w:val="24"/>
              </w:rPr>
              <w:t>3）sL为道路积尘负荷， g/m</w:t>
            </w:r>
            <w:r>
              <w:rPr>
                <w:rFonts w:hint="eastAsia"/>
                <w:bCs/>
                <w:sz w:val="24"/>
                <w:vertAlign w:val="superscript"/>
              </w:rPr>
              <w:t>2</w:t>
            </w:r>
            <w:r>
              <w:rPr>
                <w:rFonts w:hint="eastAsia"/>
                <w:bCs/>
                <w:sz w:val="24"/>
              </w:rPr>
              <w:t>。取 1.0。</w:t>
            </w:r>
          </w:p>
          <w:p w14:paraId="0F7FE239">
            <w:pPr>
              <w:pStyle w:val="48"/>
              <w:adjustRightInd w:val="0"/>
              <w:snapToGrid w:val="0"/>
              <w:spacing w:line="440" w:lineRule="exact"/>
              <w:ind w:firstLine="480"/>
              <w:rPr>
                <w:bCs/>
                <w:sz w:val="24"/>
              </w:rPr>
            </w:pPr>
            <w:r>
              <w:rPr>
                <w:rFonts w:hint="eastAsia"/>
                <w:bCs/>
                <w:sz w:val="24"/>
              </w:rPr>
              <w:t>4）W为平均车重，t。平均车重表示通过某等级道路所有车辆的平均重量。</w:t>
            </w:r>
          </w:p>
          <w:p w14:paraId="38165C01">
            <w:pPr>
              <w:pStyle w:val="48"/>
              <w:adjustRightInd w:val="0"/>
              <w:snapToGrid w:val="0"/>
              <w:spacing w:line="440" w:lineRule="exact"/>
              <w:ind w:firstLine="480"/>
              <w:rPr>
                <w:bCs/>
                <w:sz w:val="24"/>
              </w:rPr>
            </w:pPr>
            <w:r>
              <w:rPr>
                <w:rFonts w:hint="eastAsia"/>
                <w:bCs/>
                <w:sz w:val="24"/>
              </w:rPr>
              <w:t>5）</w:t>
            </w:r>
            <w:r>
              <w:rPr>
                <w:bCs/>
                <w:sz w:val="24"/>
              </w:rPr>
              <w:t>η</w:t>
            </w:r>
            <w:r>
              <w:rPr>
                <w:rFonts w:hint="eastAsia"/>
                <w:bCs/>
                <w:sz w:val="24"/>
              </w:rPr>
              <w:t xml:space="preserve"> 为污染控制技术对扬尘的去除效率， %；</w:t>
            </w:r>
          </w:p>
          <w:p w14:paraId="4CD46E26">
            <w:pPr>
              <w:pStyle w:val="48"/>
              <w:adjustRightInd w:val="0"/>
              <w:snapToGrid w:val="0"/>
              <w:spacing w:line="440" w:lineRule="exact"/>
              <w:ind w:firstLine="480"/>
              <w:rPr>
                <w:bCs/>
                <w:sz w:val="24"/>
              </w:rPr>
            </w:pPr>
            <w:r>
              <w:rPr>
                <w:rFonts w:hint="eastAsia"/>
                <w:bCs/>
                <w:sz w:val="24"/>
              </w:rPr>
              <w:t>根据该指南中洒水 2 次/天控制效率为66%。 根据项目运行实际，对厂内运输道路进行洒水降尘，每天洒水 2 次以上，大风天气增加洒水次数。</w:t>
            </w:r>
          </w:p>
          <w:p w14:paraId="0C929534">
            <w:pPr>
              <w:pStyle w:val="48"/>
              <w:adjustRightInd w:val="0"/>
              <w:snapToGrid w:val="0"/>
              <w:spacing w:line="440" w:lineRule="exact"/>
              <w:ind w:firstLine="480"/>
              <w:rPr>
                <w:bCs/>
                <w:sz w:val="24"/>
              </w:rPr>
            </w:pPr>
            <w:r>
              <w:rPr>
                <w:rFonts w:hint="eastAsia"/>
                <w:bCs/>
                <w:sz w:val="24"/>
              </w:rPr>
              <w:t>经计算，排放系数 Epi 为47.29g/km，道路运输扬尘排放量为1.24t/a。</w:t>
            </w:r>
          </w:p>
          <w:p w14:paraId="6E72A6DB">
            <w:pPr>
              <w:pStyle w:val="48"/>
              <w:adjustRightInd w:val="0"/>
              <w:snapToGrid w:val="0"/>
              <w:spacing w:line="440" w:lineRule="exact"/>
              <w:ind w:firstLine="480"/>
              <w:rPr>
                <w:bCs/>
                <w:sz w:val="24"/>
              </w:rPr>
            </w:pPr>
            <w:r>
              <w:rPr>
                <w:rFonts w:hint="eastAsia"/>
                <w:bCs/>
                <w:sz w:val="24"/>
              </w:rPr>
              <w:t>同时，为减少运输车辆扬尘对周围环境的影响，按照环保要求，对运输车辆和非道路移动机械提出明确的环保管控要求：</w:t>
            </w:r>
          </w:p>
          <w:p w14:paraId="3F781DE3">
            <w:pPr>
              <w:pStyle w:val="48"/>
              <w:adjustRightInd w:val="0"/>
              <w:snapToGrid w:val="0"/>
              <w:spacing w:line="440" w:lineRule="exact"/>
              <w:ind w:firstLine="480"/>
              <w:rPr>
                <w:bCs/>
                <w:sz w:val="24"/>
              </w:rPr>
            </w:pPr>
            <w:r>
              <w:rPr>
                <w:rFonts w:hint="eastAsia"/>
                <w:bCs/>
                <w:sz w:val="24"/>
              </w:rPr>
              <w:t>A.</w:t>
            </w:r>
            <w:r>
              <w:rPr>
                <w:rFonts w:hint="eastAsia"/>
              </w:rPr>
              <w:t xml:space="preserve"> </w:t>
            </w:r>
            <w:r>
              <w:rPr>
                <w:rFonts w:hint="eastAsia"/>
                <w:bCs/>
                <w:sz w:val="24"/>
              </w:rPr>
              <w:t>厂区至公路连接线全部水泥硬化，平时注意道路的维护</w:t>
            </w:r>
          </w:p>
          <w:p w14:paraId="7E1F70E4">
            <w:pPr>
              <w:pStyle w:val="48"/>
              <w:adjustRightInd w:val="0"/>
              <w:snapToGrid w:val="0"/>
              <w:spacing w:line="440" w:lineRule="exact"/>
              <w:ind w:firstLine="480"/>
              <w:rPr>
                <w:bCs/>
                <w:sz w:val="24"/>
              </w:rPr>
            </w:pPr>
            <w:r>
              <w:rPr>
                <w:rFonts w:hint="eastAsia"/>
                <w:bCs/>
                <w:sz w:val="24"/>
              </w:rPr>
              <w:t>B.厂前运输道路定期洒水、清扫，保证路面不起尘；</w:t>
            </w:r>
          </w:p>
          <w:p w14:paraId="173ADC75">
            <w:pPr>
              <w:pStyle w:val="48"/>
              <w:adjustRightInd w:val="0"/>
              <w:snapToGrid w:val="0"/>
              <w:spacing w:line="440" w:lineRule="exact"/>
              <w:ind w:firstLine="480"/>
              <w:rPr>
                <w:bCs/>
                <w:sz w:val="24"/>
              </w:rPr>
            </w:pPr>
            <w:r>
              <w:rPr>
                <w:rFonts w:hint="eastAsia"/>
                <w:bCs/>
                <w:sz w:val="24"/>
              </w:rPr>
              <w:t>C.运输车辆要严密遮盖，减少物料散落；</w:t>
            </w:r>
          </w:p>
          <w:p w14:paraId="48283145">
            <w:pPr>
              <w:adjustRightInd w:val="0"/>
              <w:snapToGrid w:val="0"/>
              <w:spacing w:line="440" w:lineRule="exact"/>
              <w:ind w:firstLine="480" w:firstLineChars="200"/>
              <w:rPr>
                <w:sz w:val="24"/>
              </w:rPr>
            </w:pPr>
            <w:r>
              <w:rPr>
                <w:rFonts w:hint="eastAsia"/>
                <w:bCs/>
                <w:sz w:val="24"/>
              </w:rPr>
              <w:t>D.保持路面整洁、 湿润不起尘， 有效防止运输环节扬尘污染。车辆采用全封闭</w:t>
            </w:r>
            <w:r>
              <w:rPr>
                <w:rFonts w:hint="eastAsia"/>
                <w:bCs/>
                <w:sz w:val="24"/>
                <w:lang w:eastAsia="zh-CN"/>
              </w:rPr>
              <w:t>厢式</w:t>
            </w:r>
            <w:r>
              <w:rPr>
                <w:rFonts w:hint="eastAsia"/>
                <w:bCs/>
                <w:sz w:val="24"/>
              </w:rPr>
              <w:t>货车，装载高度不得超出车厢高度，避免出现因颠簸造成的遗撒现象。 不允许出现敞篷运输或是超载运输。</w:t>
            </w:r>
          </w:p>
          <w:p w14:paraId="48F709D2">
            <w:pPr>
              <w:pStyle w:val="48"/>
              <w:adjustRightInd w:val="0"/>
              <w:snapToGrid w:val="0"/>
              <w:spacing w:line="440" w:lineRule="exact"/>
              <w:ind w:firstLine="480"/>
              <w:rPr>
                <w:bCs/>
                <w:sz w:val="24"/>
              </w:rPr>
            </w:pPr>
          </w:p>
          <w:p w14:paraId="48408A64">
            <w:pPr>
              <w:pStyle w:val="48"/>
              <w:adjustRightInd w:val="0"/>
              <w:snapToGrid w:val="0"/>
              <w:spacing w:line="440" w:lineRule="exact"/>
              <w:ind w:firstLine="480"/>
              <w:rPr>
                <w:bCs/>
                <w:sz w:val="24"/>
              </w:rPr>
            </w:pPr>
          </w:p>
          <w:p w14:paraId="6BFB415E">
            <w:pPr>
              <w:pStyle w:val="48"/>
              <w:adjustRightInd w:val="0"/>
              <w:snapToGrid w:val="0"/>
              <w:spacing w:line="440" w:lineRule="exact"/>
              <w:ind w:firstLine="480"/>
              <w:rPr>
                <w:bCs/>
                <w:sz w:val="24"/>
              </w:rPr>
            </w:pPr>
          </w:p>
          <w:p w14:paraId="38E2E4D7">
            <w:pPr>
              <w:pStyle w:val="48"/>
              <w:adjustRightInd w:val="0"/>
              <w:snapToGrid w:val="0"/>
              <w:spacing w:line="440" w:lineRule="exact"/>
              <w:ind w:firstLine="480"/>
              <w:rPr>
                <w:bCs/>
                <w:sz w:val="24"/>
              </w:rPr>
            </w:pPr>
          </w:p>
        </w:tc>
      </w:tr>
    </w:tbl>
    <w:p w14:paraId="73C5E420">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728"/>
      </w:tblGrid>
      <w:tr w14:paraId="7C9BA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 w:type="pct"/>
            <w:tcMar>
              <w:left w:w="28" w:type="dxa"/>
              <w:right w:w="28" w:type="dxa"/>
            </w:tcMar>
            <w:vAlign w:val="center"/>
          </w:tcPr>
          <w:p w14:paraId="09CD9DE2">
            <w:pPr>
              <w:adjustRightInd w:val="0"/>
              <w:snapToGrid w:val="0"/>
              <w:jc w:val="center"/>
              <w:rPr>
                <w:bCs/>
                <w:szCs w:val="21"/>
              </w:rPr>
            </w:pPr>
            <w:r>
              <w:rPr>
                <w:rFonts w:hint="eastAsia"/>
                <w:bCs/>
                <w:sz w:val="24"/>
              </w:rPr>
              <w:t>运营期环境影响和保护措施</w:t>
            </w:r>
          </w:p>
        </w:tc>
        <w:tc>
          <w:tcPr>
            <w:tcW w:w="4840" w:type="pct"/>
            <w:vAlign w:val="center"/>
          </w:tcPr>
          <w:p w14:paraId="302E9D20">
            <w:pPr>
              <w:pStyle w:val="4"/>
              <w:adjustRightInd/>
              <w:spacing w:before="0" w:after="0" w:line="440" w:lineRule="exact"/>
              <w:ind w:firstLine="482" w:firstLineChars="200"/>
              <w:jc w:val="both"/>
              <w:rPr>
                <w:rFonts w:ascii="Times New Roman" w:hAnsi="Times New Roman" w:eastAsia="宋体"/>
                <w:sz w:val="24"/>
              </w:rPr>
            </w:pPr>
            <w:r>
              <w:rPr>
                <w:rFonts w:ascii="Times New Roman" w:hAnsi="Times New Roman" w:eastAsia="宋体"/>
                <w:sz w:val="24"/>
              </w:rPr>
              <w:t>（</w:t>
            </w:r>
            <w:r>
              <w:rPr>
                <w:rFonts w:hint="eastAsia" w:ascii="Times New Roman" w:hAnsi="Times New Roman" w:eastAsia="宋体"/>
                <w:sz w:val="24"/>
              </w:rPr>
              <w:t>8</w:t>
            </w:r>
            <w:r>
              <w:rPr>
                <w:rFonts w:ascii="Times New Roman" w:hAnsi="Times New Roman" w:eastAsia="宋体"/>
                <w:sz w:val="24"/>
              </w:rPr>
              <w:t>）废气污染源参数</w:t>
            </w:r>
          </w:p>
          <w:p w14:paraId="074EAD0B">
            <w:pPr>
              <w:pStyle w:val="4"/>
              <w:adjustRightInd/>
              <w:spacing w:before="0" w:after="0" w:line="440" w:lineRule="exact"/>
              <w:ind w:firstLine="480" w:firstLineChars="200"/>
              <w:jc w:val="both"/>
              <w:rPr>
                <w:rFonts w:ascii="Times New Roman" w:hAnsi="Times New Roman" w:eastAsia="宋体"/>
                <w:b w:val="0"/>
                <w:bCs/>
                <w:sz w:val="24"/>
              </w:rPr>
            </w:pPr>
            <w:r>
              <w:rPr>
                <w:rFonts w:ascii="Times New Roman" w:hAnsi="Times New Roman" w:eastAsia="宋体"/>
                <w:b w:val="0"/>
                <w:bCs/>
                <w:sz w:val="24"/>
              </w:rPr>
              <w:t>项目废气污染源源强核算结果及相关参数一览表见表4-</w:t>
            </w:r>
            <w:r>
              <w:rPr>
                <w:rFonts w:hint="eastAsia" w:ascii="Times New Roman" w:hAnsi="Times New Roman" w:eastAsia="宋体"/>
                <w:b w:val="0"/>
                <w:bCs/>
                <w:sz w:val="24"/>
              </w:rPr>
              <w:t>1</w:t>
            </w:r>
            <w:r>
              <w:rPr>
                <w:rFonts w:ascii="Times New Roman" w:hAnsi="Times New Roman" w:eastAsia="宋体"/>
                <w:b w:val="0"/>
                <w:bCs/>
                <w:sz w:val="24"/>
              </w:rPr>
              <w:t>。</w:t>
            </w:r>
          </w:p>
          <w:p w14:paraId="70513F5B">
            <w:pPr>
              <w:spacing w:line="440" w:lineRule="exact"/>
              <w:ind w:firstLine="482" w:firstLineChars="200"/>
              <w:rPr>
                <w:b/>
                <w:sz w:val="24"/>
              </w:rPr>
            </w:pPr>
            <w:r>
              <w:rPr>
                <w:b/>
                <w:sz w:val="24"/>
              </w:rPr>
              <w:t>表4-</w:t>
            </w:r>
            <w:r>
              <w:rPr>
                <w:rFonts w:hint="eastAsia"/>
                <w:b/>
                <w:sz w:val="24"/>
              </w:rPr>
              <w:t>1</w:t>
            </w:r>
            <w:r>
              <w:rPr>
                <w:b/>
                <w:sz w:val="24"/>
              </w:rPr>
              <w:t xml:space="preserve"> </w:t>
            </w:r>
            <w:r>
              <w:rPr>
                <w:rFonts w:hint="eastAsia"/>
                <w:b/>
                <w:sz w:val="24"/>
              </w:rPr>
              <w:t xml:space="preserve"> </w:t>
            </w:r>
            <w:r>
              <w:rPr>
                <w:b/>
                <w:sz w:val="24"/>
              </w:rPr>
              <w:t xml:space="preserve">  项目</w:t>
            </w:r>
            <w:r>
              <w:rPr>
                <w:rFonts w:hint="eastAsia"/>
                <w:b/>
                <w:sz w:val="24"/>
              </w:rPr>
              <w:t>无组织</w:t>
            </w:r>
            <w:r>
              <w:rPr>
                <w:b/>
                <w:sz w:val="24"/>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7"/>
              <w:gridCol w:w="717"/>
              <w:gridCol w:w="717"/>
              <w:gridCol w:w="718"/>
              <w:gridCol w:w="715"/>
              <w:gridCol w:w="3303"/>
              <w:gridCol w:w="575"/>
              <w:gridCol w:w="575"/>
              <w:gridCol w:w="863"/>
              <w:gridCol w:w="848"/>
              <w:gridCol w:w="633"/>
              <w:gridCol w:w="793"/>
              <w:gridCol w:w="588"/>
            </w:tblGrid>
            <w:tr w14:paraId="1F2F0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83" w:type="pct"/>
                  <w:vMerge w:val="restart"/>
                  <w:vAlign w:val="center"/>
                </w:tcPr>
                <w:p w14:paraId="77F88762">
                  <w:pPr>
                    <w:spacing w:line="360" w:lineRule="exact"/>
                    <w:contextualSpacing/>
                    <w:jc w:val="center"/>
                    <w:rPr>
                      <w:kern w:val="0"/>
                      <w:sz w:val="18"/>
                      <w:szCs w:val="18"/>
                    </w:rPr>
                  </w:pPr>
                  <w:r>
                    <w:rPr>
                      <w:kern w:val="0"/>
                      <w:sz w:val="18"/>
                      <w:szCs w:val="18"/>
                    </w:rPr>
                    <w:t>装置</w:t>
                  </w:r>
                  <w:r>
                    <w:rPr>
                      <w:rFonts w:hint="eastAsia"/>
                      <w:kern w:val="0"/>
                      <w:sz w:val="18"/>
                      <w:szCs w:val="18"/>
                    </w:rPr>
                    <w:t>/</w:t>
                  </w:r>
                  <w:r>
                    <w:rPr>
                      <w:kern w:val="0"/>
                      <w:sz w:val="18"/>
                      <w:szCs w:val="18"/>
                    </w:rPr>
                    <w:t>污染源</w:t>
                  </w:r>
                </w:p>
              </w:tc>
              <w:tc>
                <w:tcPr>
                  <w:tcW w:w="287" w:type="pct"/>
                  <w:vMerge w:val="restart"/>
                  <w:vAlign w:val="center"/>
                </w:tcPr>
                <w:p w14:paraId="146EA83A">
                  <w:pPr>
                    <w:spacing w:line="360" w:lineRule="exact"/>
                    <w:contextualSpacing/>
                    <w:jc w:val="center"/>
                    <w:rPr>
                      <w:kern w:val="0"/>
                      <w:sz w:val="18"/>
                      <w:szCs w:val="18"/>
                    </w:rPr>
                  </w:pPr>
                  <w:r>
                    <w:rPr>
                      <w:kern w:val="0"/>
                      <w:sz w:val="18"/>
                      <w:szCs w:val="18"/>
                    </w:rPr>
                    <w:t>污染物</w:t>
                  </w:r>
                </w:p>
              </w:tc>
              <w:tc>
                <w:tcPr>
                  <w:tcW w:w="860" w:type="pct"/>
                  <w:gridSpan w:val="3"/>
                  <w:vAlign w:val="center"/>
                </w:tcPr>
                <w:p w14:paraId="743862A7">
                  <w:pPr>
                    <w:spacing w:line="360" w:lineRule="exact"/>
                    <w:contextualSpacing/>
                    <w:jc w:val="center"/>
                    <w:rPr>
                      <w:kern w:val="0"/>
                      <w:sz w:val="18"/>
                      <w:szCs w:val="18"/>
                    </w:rPr>
                  </w:pPr>
                  <w:r>
                    <w:rPr>
                      <w:kern w:val="0"/>
                      <w:sz w:val="18"/>
                      <w:szCs w:val="18"/>
                    </w:rPr>
                    <w:t>污染物产生</w:t>
                  </w:r>
                </w:p>
              </w:tc>
              <w:tc>
                <w:tcPr>
                  <w:tcW w:w="1781" w:type="pct"/>
                  <w:gridSpan w:val="3"/>
                  <w:vAlign w:val="center"/>
                </w:tcPr>
                <w:p w14:paraId="322D999A">
                  <w:pPr>
                    <w:spacing w:line="360" w:lineRule="exact"/>
                    <w:contextualSpacing/>
                    <w:jc w:val="center"/>
                    <w:rPr>
                      <w:kern w:val="0"/>
                      <w:sz w:val="18"/>
                      <w:szCs w:val="18"/>
                    </w:rPr>
                  </w:pPr>
                  <w:r>
                    <w:rPr>
                      <w:kern w:val="0"/>
                      <w:sz w:val="18"/>
                      <w:szCs w:val="18"/>
                    </w:rPr>
                    <w:t>处理措施</w:t>
                  </w:r>
                </w:p>
              </w:tc>
              <w:tc>
                <w:tcPr>
                  <w:tcW w:w="1254" w:type="pct"/>
                  <w:gridSpan w:val="4"/>
                  <w:vAlign w:val="center"/>
                </w:tcPr>
                <w:p w14:paraId="1A6A8961">
                  <w:pPr>
                    <w:spacing w:line="360" w:lineRule="exact"/>
                    <w:contextualSpacing/>
                    <w:jc w:val="center"/>
                    <w:rPr>
                      <w:kern w:val="0"/>
                      <w:sz w:val="18"/>
                      <w:szCs w:val="18"/>
                    </w:rPr>
                  </w:pPr>
                  <w:r>
                    <w:rPr>
                      <w:kern w:val="0"/>
                      <w:sz w:val="18"/>
                      <w:szCs w:val="18"/>
                    </w:rPr>
                    <w:t>污染物排放情况</w:t>
                  </w:r>
                </w:p>
              </w:tc>
              <w:tc>
                <w:tcPr>
                  <w:tcW w:w="235" w:type="pct"/>
                  <w:vMerge w:val="restart"/>
                  <w:vAlign w:val="center"/>
                </w:tcPr>
                <w:p w14:paraId="04251F51">
                  <w:pPr>
                    <w:spacing w:line="360" w:lineRule="exact"/>
                    <w:contextualSpacing/>
                    <w:jc w:val="center"/>
                    <w:rPr>
                      <w:kern w:val="0"/>
                      <w:sz w:val="18"/>
                      <w:szCs w:val="18"/>
                    </w:rPr>
                  </w:pPr>
                  <w:r>
                    <w:rPr>
                      <w:kern w:val="0"/>
                      <w:sz w:val="18"/>
                      <w:szCs w:val="18"/>
                    </w:rPr>
                    <w:t>排放时间(h/a)</w:t>
                  </w:r>
                </w:p>
              </w:tc>
            </w:tr>
            <w:tr w14:paraId="3A29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83" w:type="pct"/>
                  <w:vMerge w:val="continue"/>
                  <w:vAlign w:val="center"/>
                </w:tcPr>
                <w:p w14:paraId="6A55635E">
                  <w:pPr>
                    <w:spacing w:line="360" w:lineRule="exact"/>
                    <w:contextualSpacing/>
                    <w:jc w:val="center"/>
                    <w:rPr>
                      <w:kern w:val="0"/>
                      <w:sz w:val="18"/>
                      <w:szCs w:val="18"/>
                    </w:rPr>
                  </w:pPr>
                </w:p>
              </w:tc>
              <w:tc>
                <w:tcPr>
                  <w:tcW w:w="287" w:type="pct"/>
                  <w:vMerge w:val="continue"/>
                  <w:vAlign w:val="center"/>
                </w:tcPr>
                <w:p w14:paraId="68D1FC44">
                  <w:pPr>
                    <w:spacing w:line="360" w:lineRule="exact"/>
                    <w:contextualSpacing/>
                    <w:jc w:val="center"/>
                    <w:rPr>
                      <w:kern w:val="0"/>
                      <w:sz w:val="18"/>
                      <w:szCs w:val="18"/>
                    </w:rPr>
                  </w:pPr>
                </w:p>
              </w:tc>
              <w:tc>
                <w:tcPr>
                  <w:tcW w:w="287" w:type="pct"/>
                  <w:vMerge w:val="restart"/>
                  <w:vAlign w:val="center"/>
                </w:tcPr>
                <w:p w14:paraId="5AC7A4DA">
                  <w:pPr>
                    <w:spacing w:line="360" w:lineRule="exact"/>
                    <w:contextualSpacing/>
                    <w:jc w:val="center"/>
                    <w:rPr>
                      <w:kern w:val="0"/>
                      <w:sz w:val="18"/>
                      <w:szCs w:val="18"/>
                    </w:rPr>
                  </w:pPr>
                  <w:r>
                    <w:rPr>
                      <w:kern w:val="0"/>
                      <w:sz w:val="18"/>
                      <w:szCs w:val="18"/>
                    </w:rPr>
                    <w:t>核算</w:t>
                  </w:r>
                </w:p>
                <w:p w14:paraId="380C2B78">
                  <w:pPr>
                    <w:spacing w:line="360" w:lineRule="exact"/>
                    <w:contextualSpacing/>
                    <w:jc w:val="center"/>
                    <w:rPr>
                      <w:kern w:val="0"/>
                      <w:sz w:val="18"/>
                      <w:szCs w:val="18"/>
                    </w:rPr>
                  </w:pPr>
                  <w:r>
                    <w:rPr>
                      <w:kern w:val="0"/>
                      <w:sz w:val="18"/>
                      <w:szCs w:val="18"/>
                    </w:rPr>
                    <w:t>方法</w:t>
                  </w:r>
                </w:p>
              </w:tc>
              <w:tc>
                <w:tcPr>
                  <w:tcW w:w="287" w:type="pct"/>
                  <w:vAlign w:val="center"/>
                </w:tcPr>
                <w:p w14:paraId="45EC6021">
                  <w:pPr>
                    <w:spacing w:line="360" w:lineRule="exact"/>
                    <w:contextualSpacing/>
                    <w:jc w:val="center"/>
                    <w:rPr>
                      <w:kern w:val="0"/>
                      <w:sz w:val="18"/>
                      <w:szCs w:val="18"/>
                    </w:rPr>
                  </w:pPr>
                  <w:r>
                    <w:rPr>
                      <w:kern w:val="0"/>
                      <w:sz w:val="18"/>
                      <w:szCs w:val="18"/>
                    </w:rPr>
                    <w:t>浓度</w:t>
                  </w:r>
                </w:p>
              </w:tc>
              <w:tc>
                <w:tcPr>
                  <w:tcW w:w="286" w:type="pct"/>
                  <w:vAlign w:val="center"/>
                </w:tcPr>
                <w:p w14:paraId="18309B0C">
                  <w:pPr>
                    <w:spacing w:line="360" w:lineRule="exact"/>
                    <w:contextualSpacing/>
                    <w:jc w:val="center"/>
                    <w:rPr>
                      <w:kern w:val="0"/>
                      <w:sz w:val="18"/>
                      <w:szCs w:val="18"/>
                    </w:rPr>
                  </w:pPr>
                  <w:r>
                    <w:rPr>
                      <w:kern w:val="0"/>
                      <w:sz w:val="18"/>
                      <w:szCs w:val="18"/>
                    </w:rPr>
                    <w:t>速率</w:t>
                  </w:r>
                </w:p>
              </w:tc>
              <w:tc>
                <w:tcPr>
                  <w:tcW w:w="1321" w:type="pct"/>
                  <w:vMerge w:val="restart"/>
                  <w:vAlign w:val="center"/>
                </w:tcPr>
                <w:p w14:paraId="1BB8D2A9">
                  <w:pPr>
                    <w:spacing w:line="360" w:lineRule="exact"/>
                    <w:contextualSpacing/>
                    <w:jc w:val="center"/>
                    <w:rPr>
                      <w:kern w:val="0"/>
                      <w:sz w:val="18"/>
                      <w:szCs w:val="18"/>
                    </w:rPr>
                  </w:pPr>
                  <w:r>
                    <w:rPr>
                      <w:kern w:val="0"/>
                      <w:sz w:val="18"/>
                      <w:szCs w:val="18"/>
                    </w:rPr>
                    <w:t>工艺</w:t>
                  </w:r>
                </w:p>
              </w:tc>
              <w:tc>
                <w:tcPr>
                  <w:tcW w:w="230" w:type="pct"/>
                  <w:vMerge w:val="restart"/>
                  <w:vAlign w:val="center"/>
                </w:tcPr>
                <w:p w14:paraId="1C7652D2">
                  <w:pPr>
                    <w:spacing w:line="360" w:lineRule="exact"/>
                    <w:contextualSpacing/>
                    <w:jc w:val="center"/>
                    <w:rPr>
                      <w:kern w:val="0"/>
                      <w:sz w:val="18"/>
                      <w:szCs w:val="18"/>
                    </w:rPr>
                  </w:pPr>
                  <w:r>
                    <w:rPr>
                      <w:kern w:val="0"/>
                      <w:sz w:val="18"/>
                      <w:szCs w:val="18"/>
                    </w:rPr>
                    <w:t>效率%</w:t>
                  </w:r>
                </w:p>
              </w:tc>
              <w:tc>
                <w:tcPr>
                  <w:tcW w:w="230" w:type="pct"/>
                  <w:vMerge w:val="restart"/>
                  <w:vAlign w:val="center"/>
                </w:tcPr>
                <w:p w14:paraId="02540953">
                  <w:pPr>
                    <w:spacing w:line="360" w:lineRule="exact"/>
                    <w:contextualSpacing/>
                    <w:jc w:val="center"/>
                    <w:rPr>
                      <w:kern w:val="0"/>
                      <w:sz w:val="18"/>
                      <w:szCs w:val="18"/>
                    </w:rPr>
                  </w:pPr>
                  <w:r>
                    <w:rPr>
                      <w:kern w:val="0"/>
                      <w:sz w:val="18"/>
                      <w:szCs w:val="18"/>
                    </w:rPr>
                    <w:t>是否可行技术</w:t>
                  </w:r>
                </w:p>
              </w:tc>
              <w:tc>
                <w:tcPr>
                  <w:tcW w:w="345" w:type="pct"/>
                  <w:vMerge w:val="restart"/>
                  <w:vAlign w:val="center"/>
                </w:tcPr>
                <w:p w14:paraId="6CF6701E">
                  <w:pPr>
                    <w:spacing w:line="360" w:lineRule="exact"/>
                    <w:contextualSpacing/>
                    <w:jc w:val="center"/>
                    <w:rPr>
                      <w:kern w:val="0"/>
                      <w:sz w:val="18"/>
                      <w:szCs w:val="18"/>
                    </w:rPr>
                  </w:pPr>
                  <w:r>
                    <w:rPr>
                      <w:kern w:val="0"/>
                      <w:sz w:val="18"/>
                      <w:szCs w:val="18"/>
                    </w:rPr>
                    <w:t>核算</w:t>
                  </w:r>
                </w:p>
                <w:p w14:paraId="45382D3B">
                  <w:pPr>
                    <w:spacing w:line="360" w:lineRule="exact"/>
                    <w:contextualSpacing/>
                    <w:jc w:val="center"/>
                    <w:rPr>
                      <w:kern w:val="0"/>
                      <w:sz w:val="18"/>
                      <w:szCs w:val="18"/>
                    </w:rPr>
                  </w:pPr>
                  <w:r>
                    <w:rPr>
                      <w:kern w:val="0"/>
                      <w:sz w:val="18"/>
                      <w:szCs w:val="18"/>
                    </w:rPr>
                    <w:t>方法</w:t>
                  </w:r>
                </w:p>
              </w:tc>
              <w:tc>
                <w:tcPr>
                  <w:tcW w:w="339" w:type="pct"/>
                  <w:vAlign w:val="center"/>
                </w:tcPr>
                <w:p w14:paraId="172C046E">
                  <w:pPr>
                    <w:spacing w:line="360" w:lineRule="exact"/>
                    <w:contextualSpacing/>
                    <w:jc w:val="center"/>
                    <w:rPr>
                      <w:kern w:val="0"/>
                      <w:sz w:val="18"/>
                      <w:szCs w:val="18"/>
                    </w:rPr>
                  </w:pPr>
                  <w:r>
                    <w:rPr>
                      <w:kern w:val="0"/>
                      <w:sz w:val="18"/>
                      <w:szCs w:val="18"/>
                    </w:rPr>
                    <w:t>浓度</w:t>
                  </w:r>
                </w:p>
              </w:tc>
              <w:tc>
                <w:tcPr>
                  <w:tcW w:w="253" w:type="pct"/>
                  <w:vAlign w:val="center"/>
                </w:tcPr>
                <w:p w14:paraId="0EB2BB31">
                  <w:pPr>
                    <w:spacing w:line="360" w:lineRule="exact"/>
                    <w:contextualSpacing/>
                    <w:jc w:val="center"/>
                    <w:rPr>
                      <w:kern w:val="0"/>
                      <w:sz w:val="18"/>
                      <w:szCs w:val="18"/>
                    </w:rPr>
                  </w:pPr>
                  <w:r>
                    <w:rPr>
                      <w:kern w:val="0"/>
                      <w:sz w:val="18"/>
                      <w:szCs w:val="18"/>
                    </w:rPr>
                    <w:t>速率</w:t>
                  </w:r>
                </w:p>
              </w:tc>
              <w:tc>
                <w:tcPr>
                  <w:tcW w:w="317" w:type="pct"/>
                  <w:vAlign w:val="center"/>
                </w:tcPr>
                <w:p w14:paraId="79C4085C">
                  <w:pPr>
                    <w:spacing w:line="360" w:lineRule="exact"/>
                    <w:contextualSpacing/>
                    <w:jc w:val="center"/>
                    <w:rPr>
                      <w:kern w:val="0"/>
                      <w:sz w:val="18"/>
                      <w:szCs w:val="18"/>
                    </w:rPr>
                  </w:pPr>
                  <w:r>
                    <w:rPr>
                      <w:kern w:val="0"/>
                      <w:sz w:val="18"/>
                      <w:szCs w:val="18"/>
                    </w:rPr>
                    <w:t>排放量</w:t>
                  </w:r>
                </w:p>
              </w:tc>
              <w:tc>
                <w:tcPr>
                  <w:tcW w:w="235" w:type="pct"/>
                  <w:vMerge w:val="continue"/>
                  <w:vAlign w:val="center"/>
                </w:tcPr>
                <w:p w14:paraId="7081AF26">
                  <w:pPr>
                    <w:spacing w:line="360" w:lineRule="exact"/>
                    <w:contextualSpacing/>
                    <w:jc w:val="center"/>
                    <w:rPr>
                      <w:kern w:val="0"/>
                      <w:sz w:val="18"/>
                      <w:szCs w:val="18"/>
                    </w:rPr>
                  </w:pPr>
                </w:p>
              </w:tc>
            </w:tr>
            <w:tr w14:paraId="3A92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83" w:type="pct"/>
                  <w:vMerge w:val="continue"/>
                  <w:vAlign w:val="center"/>
                </w:tcPr>
                <w:p w14:paraId="5B1E3CEC">
                  <w:pPr>
                    <w:spacing w:line="360" w:lineRule="exact"/>
                    <w:contextualSpacing/>
                    <w:jc w:val="center"/>
                    <w:rPr>
                      <w:kern w:val="0"/>
                      <w:sz w:val="18"/>
                      <w:szCs w:val="18"/>
                    </w:rPr>
                  </w:pPr>
                </w:p>
              </w:tc>
              <w:tc>
                <w:tcPr>
                  <w:tcW w:w="287" w:type="pct"/>
                  <w:vMerge w:val="continue"/>
                  <w:vAlign w:val="center"/>
                </w:tcPr>
                <w:p w14:paraId="321410B0">
                  <w:pPr>
                    <w:spacing w:line="360" w:lineRule="exact"/>
                    <w:contextualSpacing/>
                    <w:jc w:val="center"/>
                    <w:rPr>
                      <w:kern w:val="0"/>
                      <w:sz w:val="18"/>
                      <w:szCs w:val="18"/>
                    </w:rPr>
                  </w:pPr>
                </w:p>
              </w:tc>
              <w:tc>
                <w:tcPr>
                  <w:tcW w:w="287" w:type="pct"/>
                  <w:vMerge w:val="continue"/>
                  <w:vAlign w:val="center"/>
                </w:tcPr>
                <w:p w14:paraId="46D0F971">
                  <w:pPr>
                    <w:spacing w:line="360" w:lineRule="exact"/>
                    <w:contextualSpacing/>
                    <w:jc w:val="center"/>
                    <w:rPr>
                      <w:kern w:val="0"/>
                      <w:sz w:val="18"/>
                      <w:szCs w:val="18"/>
                    </w:rPr>
                  </w:pPr>
                </w:p>
              </w:tc>
              <w:tc>
                <w:tcPr>
                  <w:tcW w:w="287" w:type="pct"/>
                  <w:vAlign w:val="center"/>
                </w:tcPr>
                <w:p w14:paraId="59FE4528">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86" w:type="pct"/>
                  <w:vAlign w:val="center"/>
                </w:tcPr>
                <w:p w14:paraId="0AAFF8F5">
                  <w:pPr>
                    <w:spacing w:line="360" w:lineRule="exact"/>
                    <w:contextualSpacing/>
                    <w:jc w:val="center"/>
                    <w:rPr>
                      <w:kern w:val="0"/>
                      <w:sz w:val="18"/>
                      <w:szCs w:val="18"/>
                    </w:rPr>
                  </w:pPr>
                  <w:r>
                    <w:rPr>
                      <w:kern w:val="0"/>
                      <w:sz w:val="18"/>
                      <w:szCs w:val="18"/>
                    </w:rPr>
                    <w:t>kg/h</w:t>
                  </w:r>
                </w:p>
              </w:tc>
              <w:tc>
                <w:tcPr>
                  <w:tcW w:w="1321" w:type="pct"/>
                  <w:vMerge w:val="continue"/>
                  <w:vAlign w:val="center"/>
                </w:tcPr>
                <w:p w14:paraId="1BEE9849">
                  <w:pPr>
                    <w:spacing w:line="360" w:lineRule="exact"/>
                    <w:contextualSpacing/>
                    <w:jc w:val="center"/>
                    <w:rPr>
                      <w:kern w:val="0"/>
                      <w:sz w:val="18"/>
                      <w:szCs w:val="18"/>
                    </w:rPr>
                  </w:pPr>
                </w:p>
              </w:tc>
              <w:tc>
                <w:tcPr>
                  <w:tcW w:w="230" w:type="pct"/>
                  <w:vMerge w:val="continue"/>
                  <w:vAlign w:val="center"/>
                </w:tcPr>
                <w:p w14:paraId="2B54F4B9">
                  <w:pPr>
                    <w:spacing w:line="360" w:lineRule="exact"/>
                    <w:contextualSpacing/>
                    <w:jc w:val="center"/>
                    <w:rPr>
                      <w:kern w:val="0"/>
                      <w:sz w:val="18"/>
                      <w:szCs w:val="18"/>
                    </w:rPr>
                  </w:pPr>
                </w:p>
              </w:tc>
              <w:tc>
                <w:tcPr>
                  <w:tcW w:w="230" w:type="pct"/>
                  <w:vMerge w:val="continue"/>
                  <w:vAlign w:val="center"/>
                </w:tcPr>
                <w:p w14:paraId="753D2CA1">
                  <w:pPr>
                    <w:spacing w:line="360" w:lineRule="exact"/>
                    <w:contextualSpacing/>
                    <w:jc w:val="center"/>
                    <w:rPr>
                      <w:kern w:val="0"/>
                      <w:sz w:val="18"/>
                      <w:szCs w:val="18"/>
                    </w:rPr>
                  </w:pPr>
                </w:p>
              </w:tc>
              <w:tc>
                <w:tcPr>
                  <w:tcW w:w="345" w:type="pct"/>
                  <w:vMerge w:val="continue"/>
                  <w:vAlign w:val="center"/>
                </w:tcPr>
                <w:p w14:paraId="46E60B02">
                  <w:pPr>
                    <w:spacing w:line="360" w:lineRule="exact"/>
                    <w:contextualSpacing/>
                    <w:jc w:val="center"/>
                    <w:rPr>
                      <w:kern w:val="0"/>
                      <w:sz w:val="18"/>
                      <w:szCs w:val="18"/>
                    </w:rPr>
                  </w:pPr>
                </w:p>
              </w:tc>
              <w:tc>
                <w:tcPr>
                  <w:tcW w:w="339" w:type="pct"/>
                  <w:vAlign w:val="center"/>
                </w:tcPr>
                <w:p w14:paraId="02412293">
                  <w:pPr>
                    <w:spacing w:line="360" w:lineRule="exact"/>
                    <w:contextualSpacing/>
                    <w:jc w:val="center"/>
                    <w:rPr>
                      <w:kern w:val="0"/>
                      <w:sz w:val="18"/>
                      <w:szCs w:val="18"/>
                    </w:rPr>
                  </w:pPr>
                  <w:r>
                    <w:rPr>
                      <w:kern w:val="0"/>
                      <w:sz w:val="18"/>
                      <w:szCs w:val="18"/>
                    </w:rPr>
                    <w:t>mg/m</w:t>
                  </w:r>
                  <w:r>
                    <w:rPr>
                      <w:kern w:val="0"/>
                      <w:sz w:val="18"/>
                      <w:szCs w:val="18"/>
                      <w:vertAlign w:val="superscript"/>
                    </w:rPr>
                    <w:t>3</w:t>
                  </w:r>
                </w:p>
              </w:tc>
              <w:tc>
                <w:tcPr>
                  <w:tcW w:w="253" w:type="pct"/>
                  <w:vAlign w:val="center"/>
                </w:tcPr>
                <w:p w14:paraId="17D80286">
                  <w:pPr>
                    <w:spacing w:line="360" w:lineRule="exact"/>
                    <w:contextualSpacing/>
                    <w:jc w:val="center"/>
                    <w:rPr>
                      <w:kern w:val="0"/>
                      <w:sz w:val="18"/>
                      <w:szCs w:val="18"/>
                    </w:rPr>
                  </w:pPr>
                  <w:r>
                    <w:rPr>
                      <w:kern w:val="0"/>
                      <w:sz w:val="18"/>
                      <w:szCs w:val="18"/>
                    </w:rPr>
                    <w:t>kg/h</w:t>
                  </w:r>
                </w:p>
              </w:tc>
              <w:tc>
                <w:tcPr>
                  <w:tcW w:w="317" w:type="pct"/>
                  <w:vAlign w:val="center"/>
                </w:tcPr>
                <w:p w14:paraId="54E58D19">
                  <w:pPr>
                    <w:spacing w:line="360" w:lineRule="exact"/>
                    <w:contextualSpacing/>
                    <w:jc w:val="center"/>
                    <w:rPr>
                      <w:kern w:val="0"/>
                      <w:sz w:val="18"/>
                      <w:szCs w:val="18"/>
                    </w:rPr>
                  </w:pPr>
                  <w:r>
                    <w:rPr>
                      <w:kern w:val="0"/>
                      <w:sz w:val="18"/>
                      <w:szCs w:val="18"/>
                    </w:rPr>
                    <w:t>t/a</w:t>
                  </w:r>
                </w:p>
              </w:tc>
              <w:tc>
                <w:tcPr>
                  <w:tcW w:w="235" w:type="pct"/>
                  <w:vMerge w:val="continue"/>
                  <w:vAlign w:val="center"/>
                </w:tcPr>
                <w:p w14:paraId="0562CE54">
                  <w:pPr>
                    <w:spacing w:line="360" w:lineRule="exact"/>
                    <w:contextualSpacing/>
                    <w:jc w:val="center"/>
                    <w:rPr>
                      <w:kern w:val="0"/>
                      <w:sz w:val="18"/>
                      <w:szCs w:val="18"/>
                    </w:rPr>
                  </w:pPr>
                </w:p>
              </w:tc>
            </w:tr>
            <w:tr w14:paraId="1560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83" w:type="pct"/>
                  <w:vAlign w:val="center"/>
                </w:tcPr>
                <w:p w14:paraId="35A8D628">
                  <w:pPr>
                    <w:spacing w:line="360" w:lineRule="exact"/>
                    <w:contextualSpacing/>
                    <w:jc w:val="center"/>
                    <w:rPr>
                      <w:kern w:val="0"/>
                      <w:sz w:val="18"/>
                      <w:szCs w:val="18"/>
                    </w:rPr>
                  </w:pPr>
                  <w:r>
                    <w:rPr>
                      <w:rFonts w:hint="eastAsia"/>
                      <w:kern w:val="0"/>
                      <w:sz w:val="18"/>
                      <w:szCs w:val="18"/>
                    </w:rPr>
                    <w:t>储存堆放、装料</w:t>
                  </w:r>
                </w:p>
              </w:tc>
              <w:tc>
                <w:tcPr>
                  <w:tcW w:w="287" w:type="pct"/>
                  <w:vAlign w:val="center"/>
                </w:tcPr>
                <w:p w14:paraId="292C7C72">
                  <w:pPr>
                    <w:spacing w:line="360" w:lineRule="exact"/>
                    <w:contextualSpacing/>
                    <w:jc w:val="center"/>
                    <w:rPr>
                      <w:kern w:val="0"/>
                      <w:sz w:val="18"/>
                      <w:szCs w:val="18"/>
                    </w:rPr>
                  </w:pPr>
                  <w:r>
                    <w:rPr>
                      <w:rFonts w:hint="eastAsia"/>
                      <w:kern w:val="0"/>
                      <w:sz w:val="18"/>
                      <w:szCs w:val="18"/>
                    </w:rPr>
                    <w:t>颗粒物</w:t>
                  </w:r>
                </w:p>
              </w:tc>
              <w:tc>
                <w:tcPr>
                  <w:tcW w:w="287" w:type="pct"/>
                  <w:vAlign w:val="center"/>
                </w:tcPr>
                <w:p w14:paraId="2AAEF8EF">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287" w:type="pct"/>
                  <w:vAlign w:val="center"/>
                </w:tcPr>
                <w:p w14:paraId="1590A24C">
                  <w:pPr>
                    <w:spacing w:line="360" w:lineRule="exact"/>
                    <w:contextualSpacing/>
                    <w:jc w:val="center"/>
                    <w:rPr>
                      <w:kern w:val="0"/>
                      <w:sz w:val="18"/>
                      <w:szCs w:val="18"/>
                    </w:rPr>
                  </w:pPr>
                  <w:r>
                    <w:rPr>
                      <w:rFonts w:hint="eastAsia"/>
                      <w:kern w:val="0"/>
                      <w:sz w:val="18"/>
                      <w:szCs w:val="18"/>
                    </w:rPr>
                    <w:t>/</w:t>
                  </w:r>
                </w:p>
              </w:tc>
              <w:tc>
                <w:tcPr>
                  <w:tcW w:w="286" w:type="pct"/>
                  <w:vAlign w:val="center"/>
                </w:tcPr>
                <w:p w14:paraId="68AEFD4C">
                  <w:pPr>
                    <w:spacing w:line="360" w:lineRule="exact"/>
                    <w:contextualSpacing/>
                    <w:jc w:val="center"/>
                    <w:rPr>
                      <w:kern w:val="0"/>
                      <w:sz w:val="18"/>
                      <w:szCs w:val="18"/>
                    </w:rPr>
                  </w:pPr>
                  <w:r>
                    <w:rPr>
                      <w:rFonts w:hint="eastAsia"/>
                      <w:kern w:val="0"/>
                      <w:sz w:val="18"/>
                      <w:szCs w:val="18"/>
                    </w:rPr>
                    <w:t>12.5</w:t>
                  </w:r>
                </w:p>
              </w:tc>
              <w:tc>
                <w:tcPr>
                  <w:tcW w:w="1321" w:type="pct"/>
                  <w:vAlign w:val="center"/>
                </w:tcPr>
                <w:p w14:paraId="1C383596">
                  <w:pPr>
                    <w:spacing w:line="360" w:lineRule="exact"/>
                    <w:contextualSpacing/>
                    <w:jc w:val="center"/>
                    <w:rPr>
                      <w:kern w:val="0"/>
                      <w:sz w:val="18"/>
                      <w:szCs w:val="18"/>
                    </w:rPr>
                  </w:pPr>
                  <w:r>
                    <w:rPr>
                      <w:rFonts w:hint="eastAsia"/>
                      <w:kern w:val="0"/>
                      <w:sz w:val="18"/>
                      <w:szCs w:val="18"/>
                    </w:rPr>
                    <w:t>煤棚全封闭，顶部设置喷雾降尘设施，在工作时洒水抑尘；煤棚安装视频监控设施，并</w:t>
                  </w:r>
                  <w:r>
                    <w:rPr>
                      <w:rFonts w:hint="eastAsia"/>
                      <w:kern w:val="0"/>
                      <w:sz w:val="18"/>
                      <w:szCs w:val="18"/>
                      <w:lang w:eastAsia="zh-CN"/>
                    </w:rPr>
                    <w:t>与</w:t>
                  </w:r>
                  <w:r>
                    <w:rPr>
                      <w:rFonts w:hint="eastAsia"/>
                      <w:kern w:val="0"/>
                      <w:sz w:val="18"/>
                      <w:szCs w:val="18"/>
                    </w:rPr>
                    <w:t>环保部门平台联网。</w:t>
                  </w:r>
                </w:p>
              </w:tc>
              <w:tc>
                <w:tcPr>
                  <w:tcW w:w="230" w:type="pct"/>
                  <w:vAlign w:val="center"/>
                </w:tcPr>
                <w:p w14:paraId="336C8154">
                  <w:pPr>
                    <w:spacing w:line="360" w:lineRule="exact"/>
                    <w:contextualSpacing/>
                    <w:jc w:val="center"/>
                    <w:rPr>
                      <w:sz w:val="18"/>
                      <w:szCs w:val="18"/>
                    </w:rPr>
                  </w:pPr>
                  <w:r>
                    <w:rPr>
                      <w:rFonts w:hint="eastAsia"/>
                      <w:sz w:val="18"/>
                      <w:szCs w:val="18"/>
                    </w:rPr>
                    <w:t>90</w:t>
                  </w:r>
                </w:p>
              </w:tc>
              <w:tc>
                <w:tcPr>
                  <w:tcW w:w="230" w:type="pct"/>
                  <w:vAlign w:val="center"/>
                </w:tcPr>
                <w:p w14:paraId="64AA3214">
                  <w:pPr>
                    <w:spacing w:line="360" w:lineRule="exact"/>
                    <w:contextualSpacing/>
                    <w:jc w:val="center"/>
                    <w:rPr>
                      <w:sz w:val="18"/>
                      <w:szCs w:val="18"/>
                    </w:rPr>
                  </w:pPr>
                  <w:r>
                    <w:rPr>
                      <w:sz w:val="18"/>
                      <w:szCs w:val="18"/>
                    </w:rPr>
                    <w:t>是</w:t>
                  </w:r>
                </w:p>
              </w:tc>
              <w:tc>
                <w:tcPr>
                  <w:tcW w:w="345" w:type="pct"/>
                  <w:vAlign w:val="center"/>
                </w:tcPr>
                <w:p w14:paraId="70501CCD">
                  <w:pPr>
                    <w:spacing w:line="360" w:lineRule="exact"/>
                    <w:contextualSpacing/>
                    <w:jc w:val="center"/>
                    <w:rPr>
                      <w:kern w:val="0"/>
                      <w:sz w:val="18"/>
                      <w:szCs w:val="18"/>
                    </w:rPr>
                  </w:pPr>
                  <w:r>
                    <w:rPr>
                      <w:rFonts w:hint="eastAsia"/>
                      <w:kern w:val="0"/>
                      <w:sz w:val="18"/>
                      <w:szCs w:val="18"/>
                    </w:rPr>
                    <w:t>产排污</w:t>
                  </w:r>
                  <w:r>
                    <w:rPr>
                      <w:kern w:val="0"/>
                      <w:sz w:val="18"/>
                      <w:szCs w:val="18"/>
                    </w:rPr>
                    <w:t>系数</w:t>
                  </w:r>
                  <w:r>
                    <w:rPr>
                      <w:rFonts w:hint="eastAsia"/>
                      <w:kern w:val="0"/>
                      <w:sz w:val="18"/>
                      <w:szCs w:val="18"/>
                    </w:rPr>
                    <w:t>法</w:t>
                  </w:r>
                </w:p>
              </w:tc>
              <w:tc>
                <w:tcPr>
                  <w:tcW w:w="339" w:type="pct"/>
                  <w:vAlign w:val="center"/>
                </w:tcPr>
                <w:p w14:paraId="4C6DE81F">
                  <w:pPr>
                    <w:widowControl/>
                    <w:adjustRightInd w:val="0"/>
                    <w:snapToGrid w:val="0"/>
                    <w:spacing w:line="360" w:lineRule="exact"/>
                    <w:jc w:val="center"/>
                    <w:rPr>
                      <w:kern w:val="0"/>
                      <w:sz w:val="18"/>
                      <w:szCs w:val="18"/>
                    </w:rPr>
                  </w:pPr>
                  <w:r>
                    <w:rPr>
                      <w:rFonts w:hint="eastAsia"/>
                      <w:kern w:val="0"/>
                      <w:sz w:val="18"/>
                      <w:szCs w:val="18"/>
                    </w:rPr>
                    <w:t>＜1.0</w:t>
                  </w:r>
                </w:p>
              </w:tc>
              <w:tc>
                <w:tcPr>
                  <w:tcW w:w="253" w:type="pct"/>
                  <w:vAlign w:val="center"/>
                </w:tcPr>
                <w:p w14:paraId="2F6ECCA6">
                  <w:pPr>
                    <w:widowControl/>
                    <w:adjustRightInd w:val="0"/>
                    <w:snapToGrid w:val="0"/>
                    <w:spacing w:line="360" w:lineRule="exact"/>
                    <w:jc w:val="center"/>
                    <w:rPr>
                      <w:kern w:val="0"/>
                      <w:sz w:val="18"/>
                      <w:szCs w:val="18"/>
                    </w:rPr>
                  </w:pPr>
                  <w:r>
                    <w:rPr>
                      <w:rFonts w:hint="eastAsia"/>
                      <w:kern w:val="0"/>
                      <w:sz w:val="18"/>
                      <w:szCs w:val="18"/>
                    </w:rPr>
                    <w:t>1.25</w:t>
                  </w:r>
                </w:p>
              </w:tc>
              <w:tc>
                <w:tcPr>
                  <w:tcW w:w="317" w:type="pct"/>
                  <w:vAlign w:val="center"/>
                </w:tcPr>
                <w:p w14:paraId="48ADB88C">
                  <w:pPr>
                    <w:spacing w:line="360" w:lineRule="exact"/>
                    <w:jc w:val="center"/>
                    <w:rPr>
                      <w:sz w:val="18"/>
                      <w:szCs w:val="18"/>
                    </w:rPr>
                  </w:pPr>
                  <w:r>
                    <w:rPr>
                      <w:rFonts w:hint="eastAsia"/>
                      <w:sz w:val="18"/>
                      <w:szCs w:val="18"/>
                    </w:rPr>
                    <w:t>6.0</w:t>
                  </w:r>
                </w:p>
              </w:tc>
              <w:tc>
                <w:tcPr>
                  <w:tcW w:w="235" w:type="pct"/>
                  <w:vAlign w:val="center"/>
                </w:tcPr>
                <w:p w14:paraId="4B8DAE32">
                  <w:pPr>
                    <w:spacing w:line="360" w:lineRule="exact"/>
                    <w:contextualSpacing/>
                    <w:jc w:val="center"/>
                    <w:rPr>
                      <w:sz w:val="18"/>
                      <w:szCs w:val="18"/>
                    </w:rPr>
                  </w:pPr>
                  <w:r>
                    <w:rPr>
                      <w:rFonts w:hint="eastAsia"/>
                      <w:sz w:val="18"/>
                      <w:szCs w:val="18"/>
                    </w:rPr>
                    <w:t>4800</w:t>
                  </w:r>
                </w:p>
              </w:tc>
            </w:tr>
            <w:tr w14:paraId="7E93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83" w:type="pct"/>
                  <w:vAlign w:val="center"/>
                </w:tcPr>
                <w:p w14:paraId="369E923B">
                  <w:pPr>
                    <w:spacing w:line="360" w:lineRule="exact"/>
                    <w:contextualSpacing/>
                    <w:jc w:val="center"/>
                    <w:rPr>
                      <w:kern w:val="0"/>
                      <w:sz w:val="18"/>
                      <w:szCs w:val="18"/>
                    </w:rPr>
                  </w:pPr>
                  <w:r>
                    <w:rPr>
                      <w:rFonts w:hint="eastAsia"/>
                      <w:kern w:val="0"/>
                      <w:sz w:val="18"/>
                      <w:szCs w:val="18"/>
                    </w:rPr>
                    <w:t>厂区道路运输</w:t>
                  </w:r>
                </w:p>
              </w:tc>
              <w:tc>
                <w:tcPr>
                  <w:tcW w:w="287" w:type="pct"/>
                  <w:vAlign w:val="center"/>
                </w:tcPr>
                <w:p w14:paraId="7C5CB726">
                  <w:pPr>
                    <w:spacing w:line="360" w:lineRule="exact"/>
                    <w:contextualSpacing/>
                    <w:jc w:val="center"/>
                    <w:rPr>
                      <w:kern w:val="0"/>
                      <w:sz w:val="18"/>
                      <w:szCs w:val="18"/>
                    </w:rPr>
                  </w:pPr>
                  <w:r>
                    <w:rPr>
                      <w:rFonts w:hint="eastAsia"/>
                      <w:kern w:val="0"/>
                      <w:sz w:val="18"/>
                      <w:szCs w:val="18"/>
                    </w:rPr>
                    <w:t>颗粒物</w:t>
                  </w:r>
                </w:p>
              </w:tc>
              <w:tc>
                <w:tcPr>
                  <w:tcW w:w="287" w:type="pct"/>
                  <w:vAlign w:val="center"/>
                </w:tcPr>
                <w:p w14:paraId="0BEB2538">
                  <w:pPr>
                    <w:spacing w:line="360" w:lineRule="exact"/>
                    <w:contextualSpacing/>
                    <w:jc w:val="center"/>
                    <w:rPr>
                      <w:kern w:val="0"/>
                      <w:sz w:val="18"/>
                      <w:szCs w:val="18"/>
                    </w:rPr>
                  </w:pPr>
                  <w:r>
                    <w:rPr>
                      <w:rFonts w:hint="eastAsia"/>
                      <w:kern w:val="0"/>
                      <w:sz w:val="18"/>
                      <w:szCs w:val="18"/>
                    </w:rPr>
                    <w:t>公式计算法</w:t>
                  </w:r>
                </w:p>
              </w:tc>
              <w:tc>
                <w:tcPr>
                  <w:tcW w:w="287" w:type="pct"/>
                  <w:vAlign w:val="center"/>
                </w:tcPr>
                <w:p w14:paraId="56FF84EC">
                  <w:pPr>
                    <w:spacing w:line="360" w:lineRule="exact"/>
                    <w:contextualSpacing/>
                    <w:jc w:val="center"/>
                    <w:rPr>
                      <w:kern w:val="0"/>
                      <w:sz w:val="18"/>
                      <w:szCs w:val="18"/>
                    </w:rPr>
                  </w:pPr>
                  <w:r>
                    <w:rPr>
                      <w:rFonts w:hint="eastAsia"/>
                      <w:kern w:val="0"/>
                      <w:sz w:val="18"/>
                      <w:szCs w:val="18"/>
                    </w:rPr>
                    <w:t>/</w:t>
                  </w:r>
                </w:p>
              </w:tc>
              <w:tc>
                <w:tcPr>
                  <w:tcW w:w="286" w:type="pct"/>
                  <w:vAlign w:val="center"/>
                </w:tcPr>
                <w:p w14:paraId="239B38B0">
                  <w:pPr>
                    <w:spacing w:line="360" w:lineRule="exact"/>
                    <w:contextualSpacing/>
                    <w:jc w:val="center"/>
                    <w:rPr>
                      <w:kern w:val="0"/>
                      <w:sz w:val="18"/>
                      <w:szCs w:val="18"/>
                    </w:rPr>
                  </w:pPr>
                  <w:r>
                    <w:rPr>
                      <w:rFonts w:hint="eastAsia"/>
                      <w:kern w:val="0"/>
                      <w:sz w:val="18"/>
                      <w:szCs w:val="18"/>
                    </w:rPr>
                    <w:t>/</w:t>
                  </w:r>
                </w:p>
              </w:tc>
              <w:tc>
                <w:tcPr>
                  <w:tcW w:w="1321" w:type="pct"/>
                  <w:vAlign w:val="center"/>
                </w:tcPr>
                <w:p w14:paraId="14DA8172">
                  <w:pPr>
                    <w:spacing w:line="360" w:lineRule="exact"/>
                    <w:contextualSpacing/>
                    <w:jc w:val="center"/>
                    <w:rPr>
                      <w:kern w:val="0"/>
                      <w:sz w:val="18"/>
                      <w:szCs w:val="18"/>
                    </w:rPr>
                  </w:pPr>
                  <w:r>
                    <w:rPr>
                      <w:rFonts w:hint="eastAsia"/>
                      <w:kern w:val="0"/>
                      <w:sz w:val="18"/>
                      <w:szCs w:val="18"/>
                    </w:rPr>
                    <w:t>场内道路绿化，封闭运输，配备洒水车，定期洒水，厂区地面及进出厂区道路混凝土硬化。</w:t>
                  </w:r>
                </w:p>
              </w:tc>
              <w:tc>
                <w:tcPr>
                  <w:tcW w:w="230" w:type="pct"/>
                  <w:vAlign w:val="center"/>
                </w:tcPr>
                <w:p w14:paraId="1DA4AD29">
                  <w:pPr>
                    <w:spacing w:line="360" w:lineRule="exact"/>
                    <w:contextualSpacing/>
                    <w:jc w:val="center"/>
                    <w:rPr>
                      <w:sz w:val="18"/>
                      <w:szCs w:val="18"/>
                    </w:rPr>
                  </w:pPr>
                  <w:r>
                    <w:rPr>
                      <w:rFonts w:hint="eastAsia"/>
                      <w:sz w:val="18"/>
                      <w:szCs w:val="18"/>
                    </w:rPr>
                    <w:t>66</w:t>
                  </w:r>
                </w:p>
              </w:tc>
              <w:tc>
                <w:tcPr>
                  <w:tcW w:w="230" w:type="pct"/>
                  <w:vAlign w:val="center"/>
                </w:tcPr>
                <w:p w14:paraId="5193C0F4">
                  <w:pPr>
                    <w:spacing w:line="360" w:lineRule="exact"/>
                    <w:contextualSpacing/>
                    <w:jc w:val="center"/>
                    <w:rPr>
                      <w:sz w:val="18"/>
                      <w:szCs w:val="18"/>
                    </w:rPr>
                  </w:pPr>
                  <w:r>
                    <w:rPr>
                      <w:rFonts w:hint="eastAsia"/>
                      <w:sz w:val="18"/>
                      <w:szCs w:val="18"/>
                    </w:rPr>
                    <w:t>是</w:t>
                  </w:r>
                </w:p>
              </w:tc>
              <w:tc>
                <w:tcPr>
                  <w:tcW w:w="345" w:type="pct"/>
                  <w:vAlign w:val="center"/>
                </w:tcPr>
                <w:p w14:paraId="2C5E4049">
                  <w:pPr>
                    <w:spacing w:line="360" w:lineRule="exact"/>
                    <w:contextualSpacing/>
                    <w:jc w:val="center"/>
                    <w:rPr>
                      <w:kern w:val="0"/>
                      <w:sz w:val="18"/>
                      <w:szCs w:val="18"/>
                    </w:rPr>
                  </w:pPr>
                  <w:r>
                    <w:rPr>
                      <w:rFonts w:hint="eastAsia"/>
                      <w:kern w:val="0"/>
                      <w:sz w:val="18"/>
                      <w:szCs w:val="18"/>
                    </w:rPr>
                    <w:t>公式计算法</w:t>
                  </w:r>
                </w:p>
              </w:tc>
              <w:tc>
                <w:tcPr>
                  <w:tcW w:w="339" w:type="pct"/>
                  <w:vAlign w:val="center"/>
                </w:tcPr>
                <w:p w14:paraId="36D4FCB9">
                  <w:pPr>
                    <w:widowControl/>
                    <w:adjustRightInd w:val="0"/>
                    <w:snapToGrid w:val="0"/>
                    <w:spacing w:line="360" w:lineRule="exact"/>
                    <w:jc w:val="center"/>
                    <w:rPr>
                      <w:kern w:val="0"/>
                      <w:sz w:val="18"/>
                      <w:szCs w:val="18"/>
                    </w:rPr>
                  </w:pPr>
                  <w:r>
                    <w:rPr>
                      <w:rFonts w:hint="eastAsia"/>
                      <w:kern w:val="0"/>
                      <w:sz w:val="18"/>
                      <w:szCs w:val="18"/>
                    </w:rPr>
                    <w:t>＜1.0</w:t>
                  </w:r>
                </w:p>
              </w:tc>
              <w:tc>
                <w:tcPr>
                  <w:tcW w:w="253" w:type="pct"/>
                  <w:vAlign w:val="center"/>
                </w:tcPr>
                <w:p w14:paraId="23F014A2">
                  <w:pPr>
                    <w:widowControl/>
                    <w:adjustRightInd w:val="0"/>
                    <w:snapToGrid w:val="0"/>
                    <w:spacing w:line="360" w:lineRule="exact"/>
                    <w:jc w:val="center"/>
                    <w:rPr>
                      <w:kern w:val="0"/>
                      <w:sz w:val="18"/>
                      <w:szCs w:val="18"/>
                    </w:rPr>
                  </w:pPr>
                  <w:r>
                    <w:rPr>
                      <w:rFonts w:hint="eastAsia"/>
                      <w:kern w:val="0"/>
                      <w:sz w:val="18"/>
                      <w:szCs w:val="18"/>
                    </w:rPr>
                    <w:t>/</w:t>
                  </w:r>
                </w:p>
              </w:tc>
              <w:tc>
                <w:tcPr>
                  <w:tcW w:w="317" w:type="pct"/>
                  <w:vAlign w:val="center"/>
                </w:tcPr>
                <w:p w14:paraId="4C545302">
                  <w:pPr>
                    <w:spacing w:line="360" w:lineRule="exact"/>
                    <w:jc w:val="center"/>
                    <w:rPr>
                      <w:sz w:val="18"/>
                      <w:szCs w:val="18"/>
                    </w:rPr>
                  </w:pPr>
                  <w:r>
                    <w:rPr>
                      <w:rFonts w:hint="eastAsia"/>
                      <w:sz w:val="18"/>
                      <w:szCs w:val="18"/>
                    </w:rPr>
                    <w:t>1.24</w:t>
                  </w:r>
                </w:p>
              </w:tc>
              <w:tc>
                <w:tcPr>
                  <w:tcW w:w="235" w:type="pct"/>
                  <w:vAlign w:val="center"/>
                </w:tcPr>
                <w:p w14:paraId="5A014A7E">
                  <w:pPr>
                    <w:spacing w:line="360" w:lineRule="exact"/>
                    <w:contextualSpacing/>
                    <w:jc w:val="center"/>
                    <w:rPr>
                      <w:sz w:val="18"/>
                      <w:szCs w:val="18"/>
                    </w:rPr>
                  </w:pPr>
                  <w:r>
                    <w:rPr>
                      <w:rFonts w:hint="eastAsia"/>
                      <w:sz w:val="18"/>
                      <w:szCs w:val="18"/>
                    </w:rPr>
                    <w:t>4800</w:t>
                  </w:r>
                </w:p>
              </w:tc>
            </w:tr>
          </w:tbl>
          <w:p w14:paraId="02068B35">
            <w:pPr>
              <w:pStyle w:val="6"/>
            </w:pPr>
          </w:p>
          <w:p w14:paraId="50172F1E"/>
          <w:p w14:paraId="24777AF4"/>
          <w:p w14:paraId="16B4A016"/>
          <w:p w14:paraId="2A6E1D5F"/>
          <w:p w14:paraId="5D6993E3"/>
          <w:p w14:paraId="365B4528"/>
          <w:p w14:paraId="6678D344"/>
          <w:p w14:paraId="0EF7E07B"/>
          <w:p w14:paraId="566B8C6C"/>
          <w:p w14:paraId="76F6FED8"/>
        </w:tc>
      </w:tr>
    </w:tbl>
    <w:p w14:paraId="7B98BA54">
      <w:pPr>
        <w:adjustRightInd w:val="0"/>
        <w:snapToGrid w:val="0"/>
        <w:jc w:val="center"/>
        <w:rPr>
          <w:bCs/>
          <w:szCs w:val="21"/>
        </w:rPr>
        <w:sectPr>
          <w:pgSz w:w="16840" w:h="11907" w:orient="landscape"/>
          <w:pgMar w:top="1531" w:right="1701" w:bottom="1531" w:left="2126"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3D3BD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557" w:type="dxa"/>
            <w:tcMar>
              <w:left w:w="28" w:type="dxa"/>
              <w:right w:w="28" w:type="dxa"/>
            </w:tcMar>
            <w:vAlign w:val="center"/>
          </w:tcPr>
          <w:p w14:paraId="2D31128A">
            <w:pPr>
              <w:adjustRightInd w:val="0"/>
              <w:snapToGrid w:val="0"/>
              <w:jc w:val="center"/>
              <w:rPr>
                <w:bCs/>
                <w:sz w:val="24"/>
              </w:rPr>
            </w:pPr>
            <w:r>
              <w:rPr>
                <w:bCs/>
                <w:sz w:val="24"/>
              </w:rPr>
              <w:t>运营</w:t>
            </w:r>
          </w:p>
          <w:p w14:paraId="4EA112DF">
            <w:pPr>
              <w:adjustRightInd w:val="0"/>
              <w:snapToGrid w:val="0"/>
              <w:jc w:val="center"/>
              <w:rPr>
                <w:bCs/>
                <w:sz w:val="24"/>
              </w:rPr>
            </w:pPr>
            <w:r>
              <w:rPr>
                <w:bCs/>
                <w:sz w:val="24"/>
              </w:rPr>
              <w:t>期环</w:t>
            </w:r>
          </w:p>
          <w:p w14:paraId="145DCD94">
            <w:pPr>
              <w:adjustRightInd w:val="0"/>
              <w:snapToGrid w:val="0"/>
              <w:jc w:val="center"/>
              <w:rPr>
                <w:bCs/>
                <w:sz w:val="24"/>
              </w:rPr>
            </w:pPr>
            <w:r>
              <w:rPr>
                <w:bCs/>
                <w:sz w:val="24"/>
              </w:rPr>
              <w:t>境影</w:t>
            </w:r>
          </w:p>
          <w:p w14:paraId="6DA47510">
            <w:pPr>
              <w:adjustRightInd w:val="0"/>
              <w:snapToGrid w:val="0"/>
              <w:jc w:val="center"/>
              <w:rPr>
                <w:bCs/>
                <w:sz w:val="24"/>
              </w:rPr>
            </w:pPr>
            <w:r>
              <w:rPr>
                <w:bCs/>
                <w:sz w:val="24"/>
              </w:rPr>
              <w:t>响和</w:t>
            </w:r>
          </w:p>
          <w:p w14:paraId="592BDFE5">
            <w:pPr>
              <w:adjustRightInd w:val="0"/>
              <w:snapToGrid w:val="0"/>
              <w:jc w:val="center"/>
              <w:rPr>
                <w:bCs/>
                <w:sz w:val="24"/>
              </w:rPr>
            </w:pPr>
            <w:r>
              <w:rPr>
                <w:bCs/>
                <w:sz w:val="24"/>
              </w:rPr>
              <w:t>保护</w:t>
            </w:r>
          </w:p>
          <w:p w14:paraId="0339426A">
            <w:pPr>
              <w:adjustRightInd w:val="0"/>
              <w:snapToGrid w:val="0"/>
              <w:jc w:val="center"/>
              <w:rPr>
                <w:bCs/>
                <w:szCs w:val="21"/>
              </w:rPr>
            </w:pPr>
            <w:r>
              <w:rPr>
                <w:bCs/>
                <w:sz w:val="24"/>
              </w:rPr>
              <w:t>措施</w:t>
            </w:r>
          </w:p>
        </w:tc>
        <w:tc>
          <w:tcPr>
            <w:tcW w:w="8380" w:type="dxa"/>
            <w:vAlign w:val="center"/>
          </w:tcPr>
          <w:p w14:paraId="46B59767">
            <w:pPr>
              <w:spacing w:line="420" w:lineRule="exact"/>
              <w:ind w:firstLine="480" w:firstLineChars="200"/>
              <w:rPr>
                <w:sz w:val="24"/>
                <w:szCs w:val="22"/>
              </w:rPr>
            </w:pPr>
            <w:r>
              <w:rPr>
                <w:sz w:val="24"/>
                <w:szCs w:val="22"/>
              </w:rPr>
              <w:t>大气污染物排放量核算见表4-</w:t>
            </w:r>
            <w:r>
              <w:rPr>
                <w:rFonts w:hint="eastAsia"/>
                <w:sz w:val="24"/>
                <w:szCs w:val="22"/>
              </w:rPr>
              <w:t>2</w:t>
            </w:r>
            <w:r>
              <w:rPr>
                <w:sz w:val="24"/>
                <w:szCs w:val="22"/>
              </w:rPr>
              <w:t>，大气污染物年排放量核算见表4-</w:t>
            </w:r>
            <w:r>
              <w:rPr>
                <w:rFonts w:hint="eastAsia"/>
                <w:sz w:val="24"/>
                <w:szCs w:val="22"/>
              </w:rPr>
              <w:t>3</w:t>
            </w:r>
            <w:r>
              <w:rPr>
                <w:sz w:val="24"/>
                <w:szCs w:val="22"/>
              </w:rPr>
              <w:t>。</w:t>
            </w:r>
          </w:p>
          <w:p w14:paraId="3F7E1B6B">
            <w:pPr>
              <w:widowControl/>
              <w:spacing w:line="440" w:lineRule="exact"/>
              <w:ind w:firstLine="482" w:firstLineChars="200"/>
              <w:rPr>
                <w:b/>
                <w:snapToGrid w:val="0"/>
                <w:kern w:val="0"/>
                <w:sz w:val="24"/>
                <w:szCs w:val="20"/>
              </w:rPr>
            </w:pPr>
            <w:r>
              <w:rPr>
                <w:b/>
                <w:snapToGrid w:val="0"/>
                <w:kern w:val="0"/>
                <w:sz w:val="24"/>
                <w:szCs w:val="20"/>
              </w:rPr>
              <w:t>表4-</w:t>
            </w:r>
            <w:r>
              <w:rPr>
                <w:rFonts w:hint="eastAsia"/>
                <w:b/>
                <w:snapToGrid w:val="0"/>
                <w:kern w:val="0"/>
                <w:sz w:val="24"/>
                <w:szCs w:val="20"/>
              </w:rPr>
              <w:t>2</w:t>
            </w:r>
            <w:r>
              <w:rPr>
                <w:b/>
                <w:snapToGrid w:val="0"/>
                <w:kern w:val="0"/>
                <w:sz w:val="24"/>
                <w:szCs w:val="20"/>
              </w:rPr>
              <w:t xml:space="preserve"> </w:t>
            </w:r>
            <w:r>
              <w:rPr>
                <w:rFonts w:hint="eastAsia"/>
                <w:b/>
                <w:snapToGrid w:val="0"/>
                <w:kern w:val="0"/>
                <w:sz w:val="24"/>
                <w:szCs w:val="20"/>
              </w:rPr>
              <w:t xml:space="preserve">  </w:t>
            </w:r>
            <w:r>
              <w:rPr>
                <w:b/>
                <w:snapToGrid w:val="0"/>
                <w:kern w:val="0"/>
                <w:sz w:val="24"/>
                <w:szCs w:val="20"/>
              </w:rPr>
              <w:t xml:space="preserve"> 大气污染物无组织排放量核算表</w:t>
            </w:r>
          </w:p>
          <w:tbl>
            <w:tblPr>
              <w:tblStyle w:val="2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5"/>
              <w:gridCol w:w="1145"/>
              <w:gridCol w:w="850"/>
              <w:gridCol w:w="3261"/>
              <w:gridCol w:w="1133"/>
              <w:gridCol w:w="890"/>
              <w:gridCol w:w="751"/>
            </w:tblGrid>
            <w:tr w14:paraId="3025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246" w:type="pct"/>
                  <w:vMerge w:val="restart"/>
                  <w:vAlign w:val="center"/>
                </w:tcPr>
                <w:p w14:paraId="63EEAFE9">
                  <w:pPr>
                    <w:adjustRightInd w:val="0"/>
                    <w:snapToGrid w:val="0"/>
                    <w:spacing w:line="360" w:lineRule="exact"/>
                    <w:jc w:val="center"/>
                    <w:rPr>
                      <w:sz w:val="18"/>
                      <w:szCs w:val="18"/>
                    </w:rPr>
                  </w:pPr>
                  <w:r>
                    <w:rPr>
                      <w:sz w:val="18"/>
                      <w:szCs w:val="18"/>
                    </w:rPr>
                    <w:t>序号</w:t>
                  </w:r>
                </w:p>
              </w:tc>
              <w:tc>
                <w:tcPr>
                  <w:tcW w:w="678" w:type="pct"/>
                  <w:vMerge w:val="restart"/>
                  <w:vAlign w:val="center"/>
                </w:tcPr>
                <w:p w14:paraId="56DF67E4">
                  <w:pPr>
                    <w:adjustRightInd w:val="0"/>
                    <w:snapToGrid w:val="0"/>
                    <w:spacing w:line="360" w:lineRule="exact"/>
                    <w:jc w:val="center"/>
                    <w:rPr>
                      <w:sz w:val="18"/>
                      <w:szCs w:val="18"/>
                    </w:rPr>
                  </w:pPr>
                  <w:r>
                    <w:rPr>
                      <w:sz w:val="18"/>
                      <w:szCs w:val="18"/>
                    </w:rPr>
                    <w:t>产污环节</w:t>
                  </w:r>
                </w:p>
              </w:tc>
              <w:tc>
                <w:tcPr>
                  <w:tcW w:w="503" w:type="pct"/>
                  <w:vMerge w:val="restart"/>
                  <w:vAlign w:val="center"/>
                </w:tcPr>
                <w:p w14:paraId="53A18565">
                  <w:pPr>
                    <w:adjustRightInd w:val="0"/>
                    <w:snapToGrid w:val="0"/>
                    <w:spacing w:line="360" w:lineRule="exact"/>
                    <w:jc w:val="center"/>
                    <w:rPr>
                      <w:sz w:val="18"/>
                      <w:szCs w:val="18"/>
                    </w:rPr>
                  </w:pPr>
                  <w:r>
                    <w:rPr>
                      <w:sz w:val="18"/>
                      <w:szCs w:val="18"/>
                    </w:rPr>
                    <w:t>污染物</w:t>
                  </w:r>
                </w:p>
              </w:tc>
              <w:tc>
                <w:tcPr>
                  <w:tcW w:w="1931" w:type="pct"/>
                  <w:vMerge w:val="restart"/>
                  <w:vAlign w:val="center"/>
                </w:tcPr>
                <w:p w14:paraId="76875F49">
                  <w:pPr>
                    <w:adjustRightInd w:val="0"/>
                    <w:snapToGrid w:val="0"/>
                    <w:spacing w:line="360" w:lineRule="exact"/>
                    <w:jc w:val="center"/>
                    <w:rPr>
                      <w:sz w:val="18"/>
                      <w:szCs w:val="18"/>
                    </w:rPr>
                  </w:pPr>
                  <w:r>
                    <w:rPr>
                      <w:sz w:val="18"/>
                      <w:szCs w:val="18"/>
                    </w:rPr>
                    <w:t>主要污染防治措施</w:t>
                  </w:r>
                </w:p>
              </w:tc>
              <w:tc>
                <w:tcPr>
                  <w:tcW w:w="1198" w:type="pct"/>
                  <w:gridSpan w:val="2"/>
                  <w:vAlign w:val="center"/>
                </w:tcPr>
                <w:p w14:paraId="425F6D6E">
                  <w:pPr>
                    <w:adjustRightInd w:val="0"/>
                    <w:snapToGrid w:val="0"/>
                    <w:spacing w:line="360" w:lineRule="exact"/>
                    <w:jc w:val="center"/>
                    <w:rPr>
                      <w:sz w:val="18"/>
                      <w:szCs w:val="18"/>
                    </w:rPr>
                  </w:pPr>
                  <w:r>
                    <w:rPr>
                      <w:sz w:val="18"/>
                      <w:szCs w:val="18"/>
                    </w:rPr>
                    <w:t>排放标准</w:t>
                  </w:r>
                </w:p>
              </w:tc>
              <w:tc>
                <w:tcPr>
                  <w:tcW w:w="444" w:type="pct"/>
                  <w:vMerge w:val="restart"/>
                  <w:vAlign w:val="center"/>
                </w:tcPr>
                <w:p w14:paraId="61F5DCD1">
                  <w:pPr>
                    <w:adjustRightInd w:val="0"/>
                    <w:snapToGrid w:val="0"/>
                    <w:spacing w:line="360" w:lineRule="exact"/>
                    <w:jc w:val="center"/>
                    <w:rPr>
                      <w:sz w:val="18"/>
                      <w:szCs w:val="18"/>
                    </w:rPr>
                  </w:pPr>
                  <w:r>
                    <w:rPr>
                      <w:sz w:val="18"/>
                      <w:szCs w:val="18"/>
                    </w:rPr>
                    <w:t>年排放量/（t/a）</w:t>
                  </w:r>
                </w:p>
              </w:tc>
            </w:tr>
            <w:tr w14:paraId="6C7C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Merge w:val="continue"/>
                  <w:vAlign w:val="center"/>
                </w:tcPr>
                <w:p w14:paraId="1B2A1F13">
                  <w:pPr>
                    <w:adjustRightInd w:val="0"/>
                    <w:snapToGrid w:val="0"/>
                    <w:spacing w:line="360" w:lineRule="exact"/>
                    <w:jc w:val="center"/>
                    <w:rPr>
                      <w:sz w:val="18"/>
                      <w:szCs w:val="18"/>
                    </w:rPr>
                  </w:pPr>
                </w:p>
              </w:tc>
              <w:tc>
                <w:tcPr>
                  <w:tcW w:w="678" w:type="pct"/>
                  <w:vMerge w:val="continue"/>
                  <w:vAlign w:val="center"/>
                </w:tcPr>
                <w:p w14:paraId="39F6DCF1">
                  <w:pPr>
                    <w:adjustRightInd w:val="0"/>
                    <w:snapToGrid w:val="0"/>
                    <w:spacing w:line="360" w:lineRule="exact"/>
                    <w:jc w:val="center"/>
                    <w:rPr>
                      <w:sz w:val="18"/>
                      <w:szCs w:val="18"/>
                    </w:rPr>
                  </w:pPr>
                </w:p>
              </w:tc>
              <w:tc>
                <w:tcPr>
                  <w:tcW w:w="503" w:type="pct"/>
                  <w:vMerge w:val="continue"/>
                  <w:vAlign w:val="center"/>
                </w:tcPr>
                <w:p w14:paraId="4E86D680">
                  <w:pPr>
                    <w:adjustRightInd w:val="0"/>
                    <w:snapToGrid w:val="0"/>
                    <w:spacing w:line="360" w:lineRule="exact"/>
                    <w:jc w:val="center"/>
                    <w:rPr>
                      <w:sz w:val="18"/>
                      <w:szCs w:val="18"/>
                    </w:rPr>
                  </w:pPr>
                </w:p>
              </w:tc>
              <w:tc>
                <w:tcPr>
                  <w:tcW w:w="1931" w:type="pct"/>
                  <w:vMerge w:val="continue"/>
                  <w:vAlign w:val="center"/>
                </w:tcPr>
                <w:p w14:paraId="25DFDB3F">
                  <w:pPr>
                    <w:adjustRightInd w:val="0"/>
                    <w:snapToGrid w:val="0"/>
                    <w:spacing w:line="360" w:lineRule="exact"/>
                    <w:jc w:val="center"/>
                    <w:rPr>
                      <w:sz w:val="18"/>
                      <w:szCs w:val="18"/>
                    </w:rPr>
                  </w:pPr>
                </w:p>
              </w:tc>
              <w:tc>
                <w:tcPr>
                  <w:tcW w:w="671" w:type="pct"/>
                  <w:vAlign w:val="center"/>
                </w:tcPr>
                <w:p w14:paraId="17EAC533">
                  <w:pPr>
                    <w:adjustRightInd w:val="0"/>
                    <w:snapToGrid w:val="0"/>
                    <w:spacing w:line="360" w:lineRule="exact"/>
                    <w:jc w:val="center"/>
                    <w:rPr>
                      <w:sz w:val="18"/>
                      <w:szCs w:val="18"/>
                    </w:rPr>
                  </w:pPr>
                  <w:r>
                    <w:rPr>
                      <w:sz w:val="18"/>
                      <w:szCs w:val="18"/>
                    </w:rPr>
                    <w:t>标准名称</w:t>
                  </w:r>
                </w:p>
              </w:tc>
              <w:tc>
                <w:tcPr>
                  <w:tcW w:w="527" w:type="pct"/>
                  <w:vAlign w:val="center"/>
                </w:tcPr>
                <w:p w14:paraId="249BE9AE">
                  <w:pPr>
                    <w:adjustRightInd w:val="0"/>
                    <w:snapToGrid w:val="0"/>
                    <w:spacing w:line="360" w:lineRule="exact"/>
                    <w:jc w:val="center"/>
                    <w:rPr>
                      <w:sz w:val="18"/>
                      <w:szCs w:val="18"/>
                    </w:rPr>
                  </w:pPr>
                  <w:r>
                    <w:rPr>
                      <w:sz w:val="18"/>
                      <w:szCs w:val="18"/>
                    </w:rPr>
                    <w:t>浓度限值mg/m</w:t>
                  </w:r>
                  <w:r>
                    <w:rPr>
                      <w:sz w:val="18"/>
                      <w:szCs w:val="18"/>
                      <w:vertAlign w:val="superscript"/>
                    </w:rPr>
                    <w:t>3</w:t>
                  </w:r>
                </w:p>
              </w:tc>
              <w:tc>
                <w:tcPr>
                  <w:tcW w:w="444" w:type="pct"/>
                  <w:vMerge w:val="continue"/>
                  <w:vAlign w:val="center"/>
                </w:tcPr>
                <w:p w14:paraId="0C607BE0">
                  <w:pPr>
                    <w:adjustRightInd w:val="0"/>
                    <w:snapToGrid w:val="0"/>
                    <w:spacing w:line="360" w:lineRule="exact"/>
                    <w:jc w:val="center"/>
                    <w:rPr>
                      <w:sz w:val="18"/>
                      <w:szCs w:val="18"/>
                    </w:rPr>
                  </w:pPr>
                </w:p>
              </w:tc>
            </w:tr>
            <w:tr w14:paraId="4D89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10C36273">
                  <w:pPr>
                    <w:adjustRightInd w:val="0"/>
                    <w:snapToGrid w:val="0"/>
                    <w:spacing w:line="360" w:lineRule="exact"/>
                    <w:jc w:val="center"/>
                    <w:rPr>
                      <w:sz w:val="18"/>
                      <w:szCs w:val="18"/>
                    </w:rPr>
                  </w:pPr>
                  <w:r>
                    <w:rPr>
                      <w:rFonts w:hint="eastAsia"/>
                      <w:sz w:val="18"/>
                      <w:szCs w:val="18"/>
                    </w:rPr>
                    <w:t>1</w:t>
                  </w:r>
                </w:p>
              </w:tc>
              <w:tc>
                <w:tcPr>
                  <w:tcW w:w="678" w:type="pct"/>
                  <w:vAlign w:val="center"/>
                </w:tcPr>
                <w:p w14:paraId="32A481E9">
                  <w:pPr>
                    <w:adjustRightInd w:val="0"/>
                    <w:snapToGrid w:val="0"/>
                    <w:spacing w:line="360" w:lineRule="exact"/>
                    <w:jc w:val="center"/>
                    <w:rPr>
                      <w:sz w:val="18"/>
                      <w:szCs w:val="18"/>
                    </w:rPr>
                  </w:pPr>
                  <w:r>
                    <w:rPr>
                      <w:rFonts w:hint="eastAsia"/>
                      <w:kern w:val="0"/>
                      <w:sz w:val="18"/>
                      <w:szCs w:val="18"/>
                    </w:rPr>
                    <w:t>储存堆放、装料</w:t>
                  </w:r>
                </w:p>
              </w:tc>
              <w:tc>
                <w:tcPr>
                  <w:tcW w:w="503" w:type="pct"/>
                  <w:vAlign w:val="center"/>
                </w:tcPr>
                <w:p w14:paraId="6C18A0F5">
                  <w:pPr>
                    <w:adjustRightInd w:val="0"/>
                    <w:snapToGrid w:val="0"/>
                    <w:spacing w:line="360" w:lineRule="exact"/>
                    <w:jc w:val="center"/>
                    <w:rPr>
                      <w:sz w:val="18"/>
                      <w:szCs w:val="18"/>
                    </w:rPr>
                  </w:pPr>
                  <w:r>
                    <w:rPr>
                      <w:rFonts w:hint="eastAsia"/>
                      <w:kern w:val="0"/>
                      <w:sz w:val="18"/>
                      <w:szCs w:val="18"/>
                    </w:rPr>
                    <w:t>颗粒物</w:t>
                  </w:r>
                </w:p>
              </w:tc>
              <w:tc>
                <w:tcPr>
                  <w:tcW w:w="1931" w:type="pct"/>
                  <w:vAlign w:val="center"/>
                </w:tcPr>
                <w:p w14:paraId="07E3C4A1">
                  <w:pPr>
                    <w:adjustRightInd w:val="0"/>
                    <w:snapToGrid w:val="0"/>
                    <w:spacing w:line="360" w:lineRule="exact"/>
                    <w:jc w:val="center"/>
                    <w:rPr>
                      <w:sz w:val="18"/>
                      <w:szCs w:val="18"/>
                    </w:rPr>
                  </w:pPr>
                  <w:r>
                    <w:rPr>
                      <w:rFonts w:hint="eastAsia"/>
                      <w:kern w:val="0"/>
                      <w:sz w:val="18"/>
                      <w:szCs w:val="18"/>
                    </w:rPr>
                    <w:t>煤棚全封闭，顶部设置喷雾降尘设施，在工作时洒水抑尘；煤棚安装视频监控设施，并</w:t>
                  </w:r>
                  <w:r>
                    <w:rPr>
                      <w:rFonts w:hint="eastAsia"/>
                      <w:kern w:val="0"/>
                      <w:sz w:val="18"/>
                      <w:szCs w:val="18"/>
                      <w:lang w:eastAsia="zh-CN"/>
                    </w:rPr>
                    <w:t>与</w:t>
                  </w:r>
                  <w:r>
                    <w:rPr>
                      <w:rFonts w:hint="eastAsia"/>
                      <w:kern w:val="0"/>
                      <w:sz w:val="18"/>
                      <w:szCs w:val="18"/>
                    </w:rPr>
                    <w:t>环保部门平台联网。</w:t>
                  </w:r>
                </w:p>
              </w:tc>
              <w:tc>
                <w:tcPr>
                  <w:tcW w:w="671" w:type="pct"/>
                  <w:vMerge w:val="restart"/>
                  <w:vAlign w:val="center"/>
                </w:tcPr>
                <w:p w14:paraId="47FAFE13">
                  <w:pPr>
                    <w:adjustRightInd w:val="0"/>
                    <w:snapToGrid w:val="0"/>
                    <w:spacing w:line="360" w:lineRule="exact"/>
                    <w:jc w:val="center"/>
                    <w:rPr>
                      <w:sz w:val="18"/>
                      <w:szCs w:val="18"/>
                    </w:rPr>
                  </w:pPr>
                  <w:r>
                    <w:rPr>
                      <w:rFonts w:hint="eastAsia"/>
                      <w:sz w:val="18"/>
                      <w:szCs w:val="18"/>
                    </w:rPr>
                    <w:t>《煤炭工业污染物排放标准》（GB20426-2006）表 5 煤炭工业无组织排放限值</w:t>
                  </w:r>
                </w:p>
              </w:tc>
              <w:tc>
                <w:tcPr>
                  <w:tcW w:w="527" w:type="pct"/>
                  <w:vMerge w:val="restart"/>
                  <w:vAlign w:val="center"/>
                </w:tcPr>
                <w:p w14:paraId="02F1F17A">
                  <w:pPr>
                    <w:adjustRightInd w:val="0"/>
                    <w:snapToGrid w:val="0"/>
                    <w:spacing w:line="360" w:lineRule="exact"/>
                    <w:jc w:val="center"/>
                    <w:rPr>
                      <w:sz w:val="18"/>
                      <w:szCs w:val="18"/>
                    </w:rPr>
                  </w:pPr>
                  <w:r>
                    <w:rPr>
                      <w:rFonts w:hint="eastAsia"/>
                      <w:kern w:val="0"/>
                      <w:sz w:val="18"/>
                      <w:szCs w:val="18"/>
                    </w:rPr>
                    <w:t>1.0</w:t>
                  </w:r>
                </w:p>
              </w:tc>
              <w:tc>
                <w:tcPr>
                  <w:tcW w:w="444" w:type="pct"/>
                  <w:vAlign w:val="center"/>
                </w:tcPr>
                <w:p w14:paraId="16C98F3E">
                  <w:pPr>
                    <w:adjustRightInd w:val="0"/>
                    <w:snapToGrid w:val="0"/>
                    <w:spacing w:line="360" w:lineRule="exact"/>
                    <w:jc w:val="center"/>
                    <w:rPr>
                      <w:sz w:val="18"/>
                      <w:szCs w:val="18"/>
                    </w:rPr>
                  </w:pPr>
                  <w:r>
                    <w:rPr>
                      <w:rFonts w:hint="eastAsia"/>
                      <w:sz w:val="18"/>
                      <w:szCs w:val="18"/>
                    </w:rPr>
                    <w:t>6.0</w:t>
                  </w:r>
                </w:p>
              </w:tc>
            </w:tr>
            <w:tr w14:paraId="2A42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246" w:type="pct"/>
                  <w:vAlign w:val="center"/>
                </w:tcPr>
                <w:p w14:paraId="71ED84F8">
                  <w:pPr>
                    <w:adjustRightInd w:val="0"/>
                    <w:snapToGrid w:val="0"/>
                    <w:spacing w:line="360" w:lineRule="exact"/>
                    <w:jc w:val="center"/>
                    <w:rPr>
                      <w:sz w:val="18"/>
                      <w:szCs w:val="18"/>
                    </w:rPr>
                  </w:pPr>
                  <w:r>
                    <w:rPr>
                      <w:rFonts w:hint="eastAsia"/>
                      <w:sz w:val="18"/>
                      <w:szCs w:val="18"/>
                    </w:rPr>
                    <w:t>2</w:t>
                  </w:r>
                </w:p>
              </w:tc>
              <w:tc>
                <w:tcPr>
                  <w:tcW w:w="678" w:type="pct"/>
                  <w:vAlign w:val="center"/>
                </w:tcPr>
                <w:p w14:paraId="40130439">
                  <w:pPr>
                    <w:adjustRightInd w:val="0"/>
                    <w:snapToGrid w:val="0"/>
                    <w:spacing w:line="360" w:lineRule="exact"/>
                    <w:jc w:val="center"/>
                    <w:rPr>
                      <w:sz w:val="18"/>
                      <w:szCs w:val="18"/>
                    </w:rPr>
                  </w:pPr>
                  <w:r>
                    <w:rPr>
                      <w:rFonts w:hint="eastAsia"/>
                      <w:kern w:val="0"/>
                      <w:sz w:val="18"/>
                      <w:szCs w:val="18"/>
                    </w:rPr>
                    <w:t>厂区道路运输</w:t>
                  </w:r>
                </w:p>
              </w:tc>
              <w:tc>
                <w:tcPr>
                  <w:tcW w:w="503" w:type="pct"/>
                  <w:vAlign w:val="center"/>
                </w:tcPr>
                <w:p w14:paraId="3495C85D">
                  <w:pPr>
                    <w:adjustRightInd w:val="0"/>
                    <w:snapToGrid w:val="0"/>
                    <w:spacing w:line="360" w:lineRule="exact"/>
                    <w:jc w:val="center"/>
                    <w:rPr>
                      <w:kern w:val="0"/>
                      <w:sz w:val="18"/>
                      <w:szCs w:val="18"/>
                    </w:rPr>
                  </w:pPr>
                  <w:r>
                    <w:rPr>
                      <w:rFonts w:hint="eastAsia"/>
                      <w:kern w:val="0"/>
                      <w:sz w:val="18"/>
                      <w:szCs w:val="18"/>
                    </w:rPr>
                    <w:t>颗粒物</w:t>
                  </w:r>
                </w:p>
              </w:tc>
              <w:tc>
                <w:tcPr>
                  <w:tcW w:w="1931" w:type="pct"/>
                  <w:vAlign w:val="center"/>
                </w:tcPr>
                <w:p w14:paraId="71346077">
                  <w:pPr>
                    <w:adjustRightInd w:val="0"/>
                    <w:snapToGrid w:val="0"/>
                    <w:spacing w:line="360" w:lineRule="exact"/>
                    <w:jc w:val="center"/>
                    <w:rPr>
                      <w:sz w:val="18"/>
                      <w:szCs w:val="18"/>
                    </w:rPr>
                  </w:pPr>
                  <w:r>
                    <w:rPr>
                      <w:rFonts w:hint="eastAsia"/>
                      <w:kern w:val="0"/>
                      <w:sz w:val="18"/>
                      <w:szCs w:val="18"/>
                    </w:rPr>
                    <w:t>场内道路绿化，封闭运输，配备洒水车，定期洒水，厂区地面及进出厂区道路混凝土硬化。</w:t>
                  </w:r>
                </w:p>
              </w:tc>
              <w:tc>
                <w:tcPr>
                  <w:tcW w:w="671" w:type="pct"/>
                  <w:vMerge w:val="continue"/>
                  <w:vAlign w:val="center"/>
                </w:tcPr>
                <w:p w14:paraId="0165966B">
                  <w:pPr>
                    <w:adjustRightInd w:val="0"/>
                    <w:snapToGrid w:val="0"/>
                    <w:spacing w:line="360" w:lineRule="exact"/>
                    <w:jc w:val="center"/>
                    <w:rPr>
                      <w:kern w:val="0"/>
                      <w:sz w:val="18"/>
                      <w:szCs w:val="18"/>
                    </w:rPr>
                  </w:pPr>
                </w:p>
              </w:tc>
              <w:tc>
                <w:tcPr>
                  <w:tcW w:w="527" w:type="pct"/>
                  <w:vMerge w:val="continue"/>
                  <w:vAlign w:val="center"/>
                </w:tcPr>
                <w:p w14:paraId="31482A9D">
                  <w:pPr>
                    <w:adjustRightInd w:val="0"/>
                    <w:snapToGrid w:val="0"/>
                    <w:spacing w:line="360" w:lineRule="exact"/>
                    <w:jc w:val="center"/>
                    <w:rPr>
                      <w:kern w:val="0"/>
                      <w:sz w:val="18"/>
                      <w:szCs w:val="18"/>
                    </w:rPr>
                  </w:pPr>
                </w:p>
              </w:tc>
              <w:tc>
                <w:tcPr>
                  <w:tcW w:w="444" w:type="pct"/>
                  <w:vAlign w:val="center"/>
                </w:tcPr>
                <w:p w14:paraId="3897952A">
                  <w:pPr>
                    <w:adjustRightInd w:val="0"/>
                    <w:snapToGrid w:val="0"/>
                    <w:spacing w:line="360" w:lineRule="exact"/>
                    <w:jc w:val="center"/>
                    <w:rPr>
                      <w:kern w:val="0"/>
                      <w:sz w:val="18"/>
                      <w:szCs w:val="18"/>
                    </w:rPr>
                  </w:pPr>
                  <w:r>
                    <w:rPr>
                      <w:rFonts w:hint="eastAsia"/>
                      <w:sz w:val="18"/>
                      <w:szCs w:val="18"/>
                    </w:rPr>
                    <w:t>1.24</w:t>
                  </w:r>
                </w:p>
              </w:tc>
            </w:tr>
            <w:tr w14:paraId="2B9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924" w:type="pct"/>
                  <w:gridSpan w:val="2"/>
                  <w:vAlign w:val="center"/>
                </w:tcPr>
                <w:p w14:paraId="4AA658F1">
                  <w:pPr>
                    <w:adjustRightInd w:val="0"/>
                    <w:snapToGrid w:val="0"/>
                    <w:spacing w:line="360" w:lineRule="exact"/>
                    <w:jc w:val="center"/>
                    <w:rPr>
                      <w:sz w:val="18"/>
                      <w:szCs w:val="18"/>
                    </w:rPr>
                  </w:pPr>
                  <w:r>
                    <w:rPr>
                      <w:sz w:val="18"/>
                      <w:szCs w:val="18"/>
                    </w:rPr>
                    <w:t>无组织排放量总计</w:t>
                  </w:r>
                </w:p>
              </w:tc>
              <w:tc>
                <w:tcPr>
                  <w:tcW w:w="3632" w:type="pct"/>
                  <w:gridSpan w:val="4"/>
                  <w:vAlign w:val="center"/>
                </w:tcPr>
                <w:p w14:paraId="6AAF0305">
                  <w:pPr>
                    <w:adjustRightInd w:val="0"/>
                    <w:snapToGrid w:val="0"/>
                    <w:spacing w:line="360" w:lineRule="exact"/>
                    <w:jc w:val="center"/>
                    <w:rPr>
                      <w:kern w:val="0"/>
                      <w:sz w:val="18"/>
                      <w:szCs w:val="18"/>
                    </w:rPr>
                  </w:pPr>
                  <w:r>
                    <w:rPr>
                      <w:rFonts w:hint="eastAsia"/>
                      <w:kern w:val="0"/>
                      <w:sz w:val="18"/>
                      <w:szCs w:val="18"/>
                    </w:rPr>
                    <w:t>颗粒物</w:t>
                  </w:r>
                </w:p>
              </w:tc>
              <w:tc>
                <w:tcPr>
                  <w:tcW w:w="444" w:type="pct"/>
                  <w:vAlign w:val="center"/>
                </w:tcPr>
                <w:p w14:paraId="5713BF1E">
                  <w:pPr>
                    <w:adjustRightInd w:val="0"/>
                    <w:snapToGrid w:val="0"/>
                    <w:spacing w:line="360" w:lineRule="exact"/>
                    <w:jc w:val="center"/>
                    <w:textAlignment w:val="bottom"/>
                    <w:rPr>
                      <w:sz w:val="18"/>
                      <w:szCs w:val="18"/>
                    </w:rPr>
                  </w:pPr>
                  <w:r>
                    <w:rPr>
                      <w:rFonts w:hint="eastAsia"/>
                      <w:sz w:val="18"/>
                      <w:szCs w:val="18"/>
                    </w:rPr>
                    <w:t>7.24</w:t>
                  </w:r>
                </w:p>
              </w:tc>
            </w:tr>
          </w:tbl>
          <w:p w14:paraId="76241DAD">
            <w:pPr>
              <w:widowControl/>
              <w:spacing w:line="440" w:lineRule="exact"/>
              <w:ind w:firstLine="482" w:firstLineChars="200"/>
              <w:rPr>
                <w:b/>
                <w:snapToGrid w:val="0"/>
                <w:kern w:val="0"/>
                <w:sz w:val="24"/>
                <w:szCs w:val="20"/>
              </w:rPr>
            </w:pPr>
            <w:r>
              <w:rPr>
                <w:b/>
                <w:snapToGrid w:val="0"/>
                <w:kern w:val="0"/>
                <w:sz w:val="24"/>
                <w:szCs w:val="20"/>
              </w:rPr>
              <w:t>表4-</w:t>
            </w:r>
            <w:r>
              <w:rPr>
                <w:rFonts w:hint="eastAsia"/>
                <w:b/>
                <w:snapToGrid w:val="0"/>
                <w:kern w:val="0"/>
                <w:sz w:val="24"/>
                <w:szCs w:val="20"/>
              </w:rPr>
              <w:t>3</w:t>
            </w:r>
            <w:r>
              <w:rPr>
                <w:b/>
                <w:snapToGrid w:val="0"/>
                <w:kern w:val="0"/>
                <w:sz w:val="24"/>
                <w:szCs w:val="20"/>
              </w:rPr>
              <w:t xml:space="preserve">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3584"/>
              <w:gridCol w:w="2952"/>
            </w:tblGrid>
            <w:tr w14:paraId="0C7B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2936603">
                  <w:pPr>
                    <w:spacing w:line="360" w:lineRule="exact"/>
                    <w:jc w:val="center"/>
                    <w:rPr>
                      <w:szCs w:val="21"/>
                    </w:rPr>
                  </w:pPr>
                  <w:r>
                    <w:rPr>
                      <w:szCs w:val="21"/>
                    </w:rPr>
                    <w:t>序号</w:t>
                  </w:r>
                </w:p>
              </w:tc>
              <w:tc>
                <w:tcPr>
                  <w:tcW w:w="2123" w:type="pct"/>
                  <w:vAlign w:val="center"/>
                </w:tcPr>
                <w:p w14:paraId="4BBD7E25">
                  <w:pPr>
                    <w:spacing w:line="360" w:lineRule="exact"/>
                    <w:jc w:val="center"/>
                    <w:rPr>
                      <w:szCs w:val="21"/>
                    </w:rPr>
                  </w:pPr>
                  <w:r>
                    <w:rPr>
                      <w:szCs w:val="21"/>
                    </w:rPr>
                    <w:t>污染物</w:t>
                  </w:r>
                </w:p>
              </w:tc>
              <w:tc>
                <w:tcPr>
                  <w:tcW w:w="1748" w:type="pct"/>
                  <w:vAlign w:val="center"/>
                </w:tcPr>
                <w:p w14:paraId="3F9D315A">
                  <w:pPr>
                    <w:spacing w:line="360" w:lineRule="exact"/>
                    <w:jc w:val="center"/>
                    <w:rPr>
                      <w:szCs w:val="21"/>
                    </w:rPr>
                  </w:pPr>
                  <w:r>
                    <w:rPr>
                      <w:szCs w:val="21"/>
                    </w:rPr>
                    <w:t>年排放量/（t/a）</w:t>
                  </w:r>
                </w:p>
              </w:tc>
            </w:tr>
            <w:tr w14:paraId="48F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82F318C">
                  <w:pPr>
                    <w:spacing w:line="360" w:lineRule="exact"/>
                    <w:jc w:val="center"/>
                    <w:rPr>
                      <w:szCs w:val="21"/>
                    </w:rPr>
                  </w:pPr>
                  <w:r>
                    <w:rPr>
                      <w:szCs w:val="21"/>
                    </w:rPr>
                    <w:t>1</w:t>
                  </w:r>
                </w:p>
              </w:tc>
              <w:tc>
                <w:tcPr>
                  <w:tcW w:w="2123" w:type="pct"/>
                  <w:vAlign w:val="center"/>
                </w:tcPr>
                <w:p w14:paraId="758CB46D">
                  <w:pPr>
                    <w:adjustRightInd w:val="0"/>
                    <w:snapToGrid w:val="0"/>
                    <w:spacing w:line="360" w:lineRule="exact"/>
                    <w:jc w:val="center"/>
                    <w:rPr>
                      <w:szCs w:val="21"/>
                    </w:rPr>
                  </w:pPr>
                  <w:r>
                    <w:rPr>
                      <w:rFonts w:hint="eastAsia"/>
                      <w:szCs w:val="21"/>
                    </w:rPr>
                    <w:t>颗粒物</w:t>
                  </w:r>
                </w:p>
              </w:tc>
              <w:tc>
                <w:tcPr>
                  <w:tcW w:w="1748" w:type="pct"/>
                  <w:vAlign w:val="center"/>
                </w:tcPr>
                <w:p w14:paraId="31F2C15E">
                  <w:pPr>
                    <w:spacing w:line="360" w:lineRule="exact"/>
                    <w:jc w:val="center"/>
                    <w:rPr>
                      <w:szCs w:val="21"/>
                    </w:rPr>
                  </w:pPr>
                  <w:r>
                    <w:rPr>
                      <w:rFonts w:hint="eastAsia"/>
                      <w:szCs w:val="21"/>
                    </w:rPr>
                    <w:t>7.24</w:t>
                  </w:r>
                </w:p>
              </w:tc>
            </w:tr>
          </w:tbl>
          <w:p w14:paraId="634F8EC9">
            <w:pPr>
              <w:pStyle w:val="4"/>
              <w:adjustRightInd/>
              <w:spacing w:before="0" w:after="0" w:line="440" w:lineRule="exact"/>
              <w:ind w:firstLine="482" w:firstLineChars="200"/>
              <w:rPr>
                <w:rFonts w:ascii="Times New Roman" w:hAnsi="Times New Roman" w:eastAsia="宋体"/>
                <w:sz w:val="24"/>
              </w:rPr>
            </w:pPr>
            <w:r>
              <w:rPr>
                <w:rFonts w:hint="eastAsia" w:ascii="Times New Roman" w:hAnsi="Times New Roman" w:eastAsia="宋体"/>
                <w:sz w:val="24"/>
              </w:rPr>
              <w:t>（9）</w:t>
            </w:r>
            <w:r>
              <w:rPr>
                <w:rFonts w:ascii="Times New Roman" w:hAnsi="Times New Roman" w:eastAsia="宋体"/>
                <w:sz w:val="24"/>
              </w:rPr>
              <w:t>非正常工况</w:t>
            </w:r>
          </w:p>
          <w:p w14:paraId="7E25A914">
            <w:pPr>
              <w:pStyle w:val="65"/>
              <w:adjustRightInd/>
              <w:spacing w:line="440" w:lineRule="exact"/>
              <w:ind w:firstLine="480" w:firstLineChars="200"/>
              <w:jc w:val="both"/>
              <w:rPr>
                <w:rFonts w:ascii="Times New Roman" w:hAnsi="Times New Roman" w:cs="Times New Roman"/>
                <w:color w:val="auto"/>
              </w:rPr>
            </w:pPr>
            <w:r>
              <w:rPr>
                <w:rFonts w:ascii="Times New Roman" w:hAnsi="Times New Roman" w:cs="Times New Roman"/>
                <w:color w:val="auto"/>
              </w:rPr>
              <w:t>非正常工况指生产过程中开停车、设备检修、工艺设备运转异常等，以及污染物排放控制措施达不到应有效率等情况下的排放。</w:t>
            </w:r>
            <w:r>
              <w:rPr>
                <w:rFonts w:hint="eastAsia" w:ascii="Times New Roman" w:hAnsi="Times New Roman" w:cs="Times New Roman"/>
                <w:color w:val="auto"/>
              </w:rPr>
              <w:t>项目为煤炭储存棚建设项目，主要进行煤炭储存及装料外售，不涉及非正常情况。</w:t>
            </w:r>
          </w:p>
          <w:p w14:paraId="05D47255">
            <w:pPr>
              <w:pStyle w:val="5"/>
              <w:spacing w:line="440" w:lineRule="exact"/>
              <w:ind w:firstLine="482" w:firstLineChars="200"/>
              <w:rPr>
                <w:b/>
                <w:bCs/>
                <w:sz w:val="24"/>
              </w:rPr>
            </w:pPr>
            <w:r>
              <w:rPr>
                <w:rFonts w:hint="eastAsia"/>
                <w:b/>
                <w:bCs/>
                <w:sz w:val="24"/>
              </w:rPr>
              <w:t>（10）污染防治可行性技术分析</w:t>
            </w:r>
          </w:p>
          <w:p w14:paraId="4232E957">
            <w:pPr>
              <w:spacing w:line="440" w:lineRule="exact"/>
              <w:ind w:firstLine="480" w:firstLineChars="200"/>
              <w:rPr>
                <w:sz w:val="24"/>
              </w:rPr>
            </w:pPr>
            <w:r>
              <w:rPr>
                <w:rFonts w:hint="eastAsia"/>
                <w:sz w:val="24"/>
              </w:rPr>
              <w:t>项目采取的废气无组织控制措施如下：</w:t>
            </w:r>
          </w:p>
          <w:p w14:paraId="362E8CDE">
            <w:pPr>
              <w:spacing w:line="440" w:lineRule="exact"/>
              <w:ind w:firstLine="480" w:firstLineChars="200"/>
              <w:rPr>
                <w:sz w:val="24"/>
              </w:rPr>
            </w:pPr>
            <w:r>
              <w:rPr>
                <w:rFonts w:hint="eastAsia"/>
                <w:sz w:val="24"/>
              </w:rPr>
              <w:t>a、项目采用全封闭储棚及生产车间，配备喷淋抑尘设施；煤棚安装视频监控设施，并</w:t>
            </w:r>
            <w:r>
              <w:rPr>
                <w:rFonts w:hint="eastAsia"/>
                <w:sz w:val="24"/>
                <w:lang w:eastAsia="zh-CN"/>
              </w:rPr>
              <w:t>与</w:t>
            </w:r>
            <w:r>
              <w:rPr>
                <w:rFonts w:hint="eastAsia"/>
                <w:sz w:val="24"/>
              </w:rPr>
              <w:t>环保部门平台联网。</w:t>
            </w:r>
          </w:p>
          <w:p w14:paraId="32DEE775">
            <w:pPr>
              <w:spacing w:line="440" w:lineRule="exact"/>
              <w:ind w:firstLine="480" w:firstLineChars="200"/>
              <w:rPr>
                <w:sz w:val="24"/>
              </w:rPr>
            </w:pPr>
            <w:r>
              <w:rPr>
                <w:rFonts w:hint="eastAsia"/>
                <w:sz w:val="24"/>
              </w:rPr>
              <w:t>b、为降低运输扬尘产生量，项目通过降低行驶速度、厂区设洒水车、道路硬化、路面定期清扫等方式降低无组织粉尘。</w:t>
            </w:r>
          </w:p>
          <w:p w14:paraId="2C623FEF">
            <w:pPr>
              <w:spacing w:line="440" w:lineRule="exact"/>
              <w:ind w:firstLine="480" w:firstLineChars="200"/>
              <w:rPr>
                <w:sz w:val="24"/>
              </w:rPr>
            </w:pPr>
            <w:r>
              <w:rPr>
                <w:rFonts w:hint="eastAsia"/>
                <w:sz w:val="24"/>
              </w:rPr>
              <w:t>c、制定严格的规章制度，明确员工责任制度。在事故情况下，采取及时有效的措施，避免对周边大气环境的影响。</w:t>
            </w:r>
          </w:p>
          <w:p w14:paraId="503B71CA">
            <w:pPr>
              <w:spacing w:line="440" w:lineRule="exact"/>
              <w:ind w:firstLine="480" w:firstLineChars="200"/>
              <w:rPr>
                <w:sz w:val="24"/>
              </w:rPr>
            </w:pPr>
            <w:r>
              <w:rPr>
                <w:rFonts w:hint="eastAsia"/>
                <w:sz w:val="24"/>
              </w:rPr>
              <w:t>项目采取的无组织控制措施符合相关技术规范无组织控制措施要求，采取措施后，无组织排放的颗粒物能满足《煤炭工业污染物排放标准》（GB20426-2006）表 5 煤炭工业无组织排放限值。</w:t>
            </w:r>
          </w:p>
          <w:p w14:paraId="11B16A07">
            <w:pPr>
              <w:spacing w:line="440" w:lineRule="exact"/>
              <w:ind w:firstLine="482" w:firstLineChars="200"/>
              <w:rPr>
                <w:b/>
                <w:bCs/>
                <w:sz w:val="24"/>
              </w:rPr>
            </w:pPr>
            <w:r>
              <w:rPr>
                <w:b/>
                <w:bCs/>
                <w:sz w:val="24"/>
              </w:rPr>
              <w:t>（</w:t>
            </w:r>
            <w:r>
              <w:rPr>
                <w:rFonts w:hint="eastAsia"/>
                <w:b/>
                <w:bCs/>
                <w:sz w:val="24"/>
              </w:rPr>
              <w:t>11</w:t>
            </w:r>
            <w:r>
              <w:rPr>
                <w:b/>
                <w:bCs/>
                <w:sz w:val="24"/>
              </w:rPr>
              <w:t>）</w:t>
            </w:r>
            <w:r>
              <w:rPr>
                <w:rFonts w:hint="eastAsia"/>
                <w:b/>
                <w:bCs/>
                <w:sz w:val="24"/>
              </w:rPr>
              <w:t>大气监测计划</w:t>
            </w:r>
          </w:p>
          <w:p w14:paraId="5E3D447D">
            <w:pPr>
              <w:spacing w:line="440" w:lineRule="exact"/>
              <w:ind w:firstLine="480" w:firstLineChars="200"/>
              <w:rPr>
                <w:sz w:val="24"/>
              </w:rPr>
            </w:pPr>
            <w:r>
              <w:rPr>
                <w:rFonts w:hint="eastAsia"/>
                <w:snapToGrid w:val="0"/>
                <w:sz w:val="24"/>
                <w:szCs w:val="20"/>
              </w:rPr>
              <w:t>根据工程特点，污染源、污染物排放情况及《排污单位自行监测技术指南  总则》（HJ 819-2017），项目建成后，全厂大气环境监测计划如下：</w:t>
            </w:r>
          </w:p>
          <w:p w14:paraId="6F796738">
            <w:pPr>
              <w:keepNext/>
              <w:widowControl/>
              <w:spacing w:line="440" w:lineRule="exact"/>
              <w:ind w:left="482"/>
              <w:rPr>
                <w:b/>
                <w:sz w:val="24"/>
              </w:rPr>
            </w:pPr>
            <w:r>
              <w:rPr>
                <w:b/>
                <w:sz w:val="24"/>
              </w:rPr>
              <w:t>表4-</w:t>
            </w:r>
            <w:r>
              <w:rPr>
                <w:rFonts w:hint="eastAsia"/>
                <w:b/>
                <w:sz w:val="24"/>
              </w:rPr>
              <w:t>4</w:t>
            </w:r>
            <w:r>
              <w:rPr>
                <w:b/>
                <w:sz w:val="24"/>
              </w:rPr>
              <w:t xml:space="preserve">      </w:t>
            </w:r>
            <w:r>
              <w:rPr>
                <w:rFonts w:hint="eastAsia"/>
                <w:b/>
                <w:sz w:val="24"/>
              </w:rPr>
              <w:t>大气环境</w:t>
            </w:r>
            <w:r>
              <w:rPr>
                <w:b/>
                <w:sz w:val="24"/>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9"/>
              <w:gridCol w:w="861"/>
              <w:gridCol w:w="2836"/>
              <w:gridCol w:w="851"/>
              <w:gridCol w:w="3448"/>
            </w:tblGrid>
            <w:tr w14:paraId="061D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vAlign w:val="center"/>
                </w:tcPr>
                <w:p w14:paraId="1F79BA32">
                  <w:pPr>
                    <w:widowControl/>
                    <w:wordWrap w:val="0"/>
                    <w:spacing w:line="360" w:lineRule="exact"/>
                    <w:jc w:val="center"/>
                    <w:rPr>
                      <w:sz w:val="18"/>
                      <w:szCs w:val="18"/>
                    </w:rPr>
                  </w:pPr>
                  <w:r>
                    <w:rPr>
                      <w:sz w:val="18"/>
                      <w:szCs w:val="18"/>
                    </w:rPr>
                    <w:t>类别</w:t>
                  </w:r>
                </w:p>
              </w:tc>
              <w:tc>
                <w:tcPr>
                  <w:tcW w:w="510" w:type="pct"/>
                  <w:vAlign w:val="center"/>
                </w:tcPr>
                <w:p w14:paraId="1BE8C48B">
                  <w:pPr>
                    <w:widowControl/>
                    <w:wordWrap w:val="0"/>
                    <w:spacing w:line="360" w:lineRule="exact"/>
                    <w:jc w:val="center"/>
                    <w:rPr>
                      <w:sz w:val="18"/>
                      <w:szCs w:val="18"/>
                    </w:rPr>
                  </w:pPr>
                  <w:r>
                    <w:rPr>
                      <w:sz w:val="18"/>
                      <w:szCs w:val="18"/>
                    </w:rPr>
                    <w:t>监测点位</w:t>
                  </w:r>
                </w:p>
              </w:tc>
              <w:tc>
                <w:tcPr>
                  <w:tcW w:w="1679" w:type="pct"/>
                  <w:vAlign w:val="center"/>
                </w:tcPr>
                <w:p w14:paraId="4BC8BAB3">
                  <w:pPr>
                    <w:widowControl/>
                    <w:wordWrap w:val="0"/>
                    <w:spacing w:line="360" w:lineRule="exact"/>
                    <w:jc w:val="center"/>
                    <w:rPr>
                      <w:sz w:val="18"/>
                      <w:szCs w:val="18"/>
                    </w:rPr>
                  </w:pPr>
                  <w:r>
                    <w:rPr>
                      <w:sz w:val="18"/>
                      <w:szCs w:val="18"/>
                    </w:rPr>
                    <w:t>监测指标</w:t>
                  </w:r>
                </w:p>
              </w:tc>
              <w:tc>
                <w:tcPr>
                  <w:tcW w:w="504" w:type="pct"/>
                  <w:vAlign w:val="center"/>
                </w:tcPr>
                <w:p w14:paraId="6EAF3353">
                  <w:pPr>
                    <w:widowControl/>
                    <w:wordWrap w:val="0"/>
                    <w:spacing w:line="360" w:lineRule="exact"/>
                    <w:jc w:val="center"/>
                    <w:rPr>
                      <w:sz w:val="18"/>
                      <w:szCs w:val="18"/>
                    </w:rPr>
                  </w:pPr>
                  <w:r>
                    <w:rPr>
                      <w:sz w:val="18"/>
                      <w:szCs w:val="18"/>
                    </w:rPr>
                    <w:t>监测频次</w:t>
                  </w:r>
                </w:p>
              </w:tc>
              <w:tc>
                <w:tcPr>
                  <w:tcW w:w="2041" w:type="pct"/>
                  <w:vAlign w:val="center"/>
                </w:tcPr>
                <w:p w14:paraId="5250F03C">
                  <w:pPr>
                    <w:widowControl/>
                    <w:wordWrap w:val="0"/>
                    <w:spacing w:line="360" w:lineRule="exact"/>
                    <w:jc w:val="center"/>
                    <w:rPr>
                      <w:sz w:val="18"/>
                      <w:szCs w:val="18"/>
                    </w:rPr>
                  </w:pPr>
                  <w:r>
                    <w:rPr>
                      <w:sz w:val="18"/>
                      <w:szCs w:val="18"/>
                    </w:rPr>
                    <w:t>执行排放标准</w:t>
                  </w:r>
                </w:p>
              </w:tc>
            </w:tr>
            <w:tr w14:paraId="7C98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266" w:type="pct"/>
                  <w:vAlign w:val="center"/>
                </w:tcPr>
                <w:p w14:paraId="25C8A6B6">
                  <w:pPr>
                    <w:widowControl/>
                    <w:wordWrap w:val="0"/>
                    <w:spacing w:line="360" w:lineRule="exact"/>
                    <w:jc w:val="center"/>
                    <w:rPr>
                      <w:sz w:val="18"/>
                      <w:szCs w:val="18"/>
                    </w:rPr>
                  </w:pPr>
                  <w:r>
                    <w:rPr>
                      <w:rFonts w:hint="eastAsia"/>
                      <w:sz w:val="18"/>
                      <w:szCs w:val="18"/>
                    </w:rPr>
                    <w:t>废气</w:t>
                  </w:r>
                </w:p>
              </w:tc>
              <w:tc>
                <w:tcPr>
                  <w:tcW w:w="510" w:type="pct"/>
                  <w:vAlign w:val="center"/>
                </w:tcPr>
                <w:p w14:paraId="1DB0651E">
                  <w:pPr>
                    <w:widowControl/>
                    <w:wordWrap w:val="0"/>
                    <w:spacing w:line="360" w:lineRule="exact"/>
                    <w:jc w:val="center"/>
                    <w:rPr>
                      <w:sz w:val="18"/>
                      <w:szCs w:val="18"/>
                    </w:rPr>
                  </w:pPr>
                  <w:r>
                    <w:rPr>
                      <w:sz w:val="18"/>
                      <w:szCs w:val="18"/>
                    </w:rPr>
                    <w:t>厂界</w:t>
                  </w:r>
                </w:p>
              </w:tc>
              <w:tc>
                <w:tcPr>
                  <w:tcW w:w="1679" w:type="pct"/>
                  <w:vAlign w:val="center"/>
                </w:tcPr>
                <w:p w14:paraId="1323F0F0">
                  <w:pPr>
                    <w:pStyle w:val="12"/>
                    <w:adjustRightInd w:val="0"/>
                    <w:spacing w:line="360" w:lineRule="exact"/>
                    <w:jc w:val="center"/>
                    <w:rPr>
                      <w:rFonts w:ascii="Times New Roman" w:hAnsi="Times New Roman" w:cs="Times New Roman"/>
                      <w:sz w:val="18"/>
                      <w:szCs w:val="18"/>
                    </w:rPr>
                  </w:pPr>
                  <w:r>
                    <w:rPr>
                      <w:rFonts w:hint="eastAsia"/>
                      <w:kern w:val="0"/>
                      <w:sz w:val="18"/>
                      <w:szCs w:val="18"/>
                    </w:rPr>
                    <w:t>颗粒物</w:t>
                  </w:r>
                </w:p>
              </w:tc>
              <w:tc>
                <w:tcPr>
                  <w:tcW w:w="504" w:type="pct"/>
                  <w:vAlign w:val="center"/>
                </w:tcPr>
                <w:p w14:paraId="64DEF423">
                  <w:pPr>
                    <w:widowControl/>
                    <w:wordWrap w:val="0"/>
                    <w:spacing w:line="360" w:lineRule="exact"/>
                    <w:jc w:val="center"/>
                    <w:rPr>
                      <w:sz w:val="18"/>
                      <w:szCs w:val="18"/>
                    </w:rPr>
                  </w:pPr>
                  <w:r>
                    <w:rPr>
                      <w:sz w:val="18"/>
                      <w:szCs w:val="18"/>
                    </w:rPr>
                    <w:t>1次/年</w:t>
                  </w:r>
                </w:p>
              </w:tc>
              <w:tc>
                <w:tcPr>
                  <w:tcW w:w="2041" w:type="pct"/>
                  <w:vAlign w:val="center"/>
                </w:tcPr>
                <w:p w14:paraId="5848D175">
                  <w:pPr>
                    <w:pStyle w:val="12"/>
                    <w:adjustRightInd w:val="0"/>
                    <w:spacing w:line="360" w:lineRule="exact"/>
                    <w:jc w:val="center"/>
                    <w:rPr>
                      <w:rFonts w:ascii="Times New Roman" w:hAnsi="Times New Roman" w:cs="Times New Roman"/>
                      <w:sz w:val="18"/>
                      <w:szCs w:val="18"/>
                    </w:rPr>
                  </w:pPr>
                  <w:r>
                    <w:rPr>
                      <w:rFonts w:hint="eastAsia" w:ascii="Times New Roman" w:hAnsi="Times New Roman" w:cs="Times New Roman"/>
                      <w:sz w:val="18"/>
                      <w:szCs w:val="18"/>
                    </w:rPr>
                    <w:t>《煤炭工业污染物排放标准》（GB20426-2006）</w:t>
                  </w:r>
                </w:p>
              </w:tc>
            </w:tr>
          </w:tbl>
          <w:p w14:paraId="7CD4D5DC">
            <w:pPr>
              <w:tabs>
                <w:tab w:val="left" w:pos="0"/>
              </w:tabs>
              <w:spacing w:line="440" w:lineRule="exact"/>
              <w:ind w:firstLine="482" w:firstLineChars="200"/>
              <w:rPr>
                <w:b/>
                <w:snapToGrid w:val="0"/>
                <w:kern w:val="0"/>
                <w:sz w:val="24"/>
                <w:szCs w:val="22"/>
              </w:rPr>
            </w:pPr>
            <w:r>
              <w:rPr>
                <w:b/>
                <w:bCs/>
                <w:sz w:val="24"/>
              </w:rPr>
              <w:t>2</w:t>
            </w:r>
            <w:r>
              <w:rPr>
                <w:b/>
                <w:bCs/>
                <w:snapToGrid w:val="0"/>
                <w:kern w:val="0"/>
                <w:sz w:val="24"/>
                <w:szCs w:val="22"/>
              </w:rPr>
              <w:t>、</w:t>
            </w:r>
            <w:r>
              <w:rPr>
                <w:b/>
                <w:snapToGrid w:val="0"/>
                <w:kern w:val="0"/>
                <w:sz w:val="24"/>
                <w:szCs w:val="22"/>
              </w:rPr>
              <w:t>水环境影响分析</w:t>
            </w:r>
          </w:p>
          <w:p w14:paraId="0C1D42F3">
            <w:pPr>
              <w:pStyle w:val="18"/>
              <w:spacing w:line="440" w:lineRule="exact"/>
              <w:ind w:firstLine="480" w:firstLineChars="200"/>
              <w:rPr>
                <w:sz w:val="24"/>
              </w:rPr>
            </w:pPr>
            <w:bookmarkStart w:id="17" w:name="_Hlk163496189"/>
            <w:r>
              <w:rPr>
                <w:rFonts w:hint="eastAsia"/>
                <w:sz w:val="24"/>
              </w:rPr>
              <w:t>项目抑尘用水全部蒸发损耗；不新增劳动定员，无新增生活废水。</w:t>
            </w:r>
            <w:r>
              <w:rPr>
                <w:bCs/>
                <w:sz w:val="24"/>
              </w:rPr>
              <w:t>项目不会对地表水环境造成影响。</w:t>
            </w:r>
            <w:bookmarkEnd w:id="17"/>
          </w:p>
          <w:p w14:paraId="599E18A7">
            <w:pPr>
              <w:tabs>
                <w:tab w:val="left" w:pos="0"/>
              </w:tabs>
              <w:spacing w:line="440" w:lineRule="exact"/>
              <w:ind w:firstLine="482" w:firstLineChars="200"/>
              <w:rPr>
                <w:b/>
                <w:snapToGrid w:val="0"/>
                <w:kern w:val="0"/>
                <w:sz w:val="24"/>
                <w:szCs w:val="22"/>
              </w:rPr>
            </w:pPr>
            <w:r>
              <w:rPr>
                <w:b/>
                <w:snapToGrid w:val="0"/>
                <w:kern w:val="0"/>
                <w:sz w:val="24"/>
                <w:szCs w:val="22"/>
              </w:rPr>
              <w:t>3、声环境影响分析</w:t>
            </w:r>
          </w:p>
          <w:p w14:paraId="2124973C">
            <w:pPr>
              <w:tabs>
                <w:tab w:val="left" w:pos="0"/>
              </w:tabs>
              <w:spacing w:line="440" w:lineRule="exact"/>
              <w:ind w:firstLine="480" w:firstLineChars="200"/>
              <w:rPr>
                <w:sz w:val="24"/>
              </w:rPr>
            </w:pPr>
            <w:r>
              <w:rPr>
                <w:rFonts w:hint="eastAsia"/>
                <w:sz w:val="24"/>
              </w:rPr>
              <w:t>（1）噪声预测</w:t>
            </w:r>
          </w:p>
          <w:p w14:paraId="13CAA71A">
            <w:pPr>
              <w:tabs>
                <w:tab w:val="left" w:pos="0"/>
              </w:tabs>
              <w:spacing w:line="440" w:lineRule="exact"/>
              <w:ind w:firstLine="480" w:firstLineChars="200"/>
              <w:rPr>
                <w:sz w:val="24"/>
              </w:rPr>
            </w:pPr>
            <w:r>
              <w:rPr>
                <w:sz w:val="24"/>
              </w:rPr>
              <w:t>项目噪声污染源主要为</w:t>
            </w:r>
            <w:r>
              <w:rPr>
                <w:rFonts w:hint="eastAsia"/>
                <w:sz w:val="24"/>
              </w:rPr>
              <w:t>装载设备</w:t>
            </w:r>
            <w:r>
              <w:rPr>
                <w:sz w:val="24"/>
              </w:rPr>
              <w:t>等运行时产生的噪声，声级值在</w:t>
            </w:r>
            <w:r>
              <w:rPr>
                <w:rFonts w:hint="eastAsia"/>
                <w:sz w:val="24"/>
              </w:rPr>
              <w:t>80-90</w:t>
            </w:r>
            <w:r>
              <w:rPr>
                <w:sz w:val="24"/>
              </w:rPr>
              <w:t>dB（A）。通过选用低噪声设备、加装基础减振、</w:t>
            </w:r>
            <w:r>
              <w:rPr>
                <w:rFonts w:hint="eastAsia"/>
                <w:sz w:val="24"/>
              </w:rPr>
              <w:t>车间</w:t>
            </w:r>
            <w:r>
              <w:rPr>
                <w:sz w:val="24"/>
              </w:rPr>
              <w:t>隔声等措施，噪声污染源位置与采取防治措施后源强见表4-</w:t>
            </w:r>
            <w:r>
              <w:rPr>
                <w:rFonts w:hint="eastAsia"/>
                <w:sz w:val="24"/>
              </w:rPr>
              <w:t>5</w:t>
            </w:r>
            <w:r>
              <w:rPr>
                <w:sz w:val="24"/>
              </w:rPr>
              <w:t>。</w:t>
            </w:r>
          </w:p>
          <w:p w14:paraId="60793CCD">
            <w:pPr>
              <w:tabs>
                <w:tab w:val="left" w:pos="0"/>
              </w:tabs>
              <w:spacing w:line="440" w:lineRule="exact"/>
              <w:ind w:firstLine="482" w:firstLineChars="200"/>
            </w:pPr>
            <w:r>
              <w:rPr>
                <w:b/>
                <w:bCs/>
                <w:sz w:val="24"/>
              </w:rPr>
              <w:t>表4-</w:t>
            </w:r>
            <w:r>
              <w:rPr>
                <w:rFonts w:hint="eastAsia"/>
                <w:b/>
                <w:bCs/>
                <w:sz w:val="24"/>
              </w:rPr>
              <w:t>5</w:t>
            </w:r>
            <w:r>
              <w:rPr>
                <w:b/>
                <w:bCs/>
                <w:sz w:val="24"/>
              </w:rPr>
              <w:t xml:space="preserve">     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18D4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vAlign w:val="center"/>
                </w:tcPr>
                <w:p w14:paraId="261E72B2">
                  <w:pPr>
                    <w:adjustRightInd w:val="0"/>
                    <w:snapToGrid w:val="0"/>
                    <w:spacing w:line="360" w:lineRule="exact"/>
                    <w:jc w:val="center"/>
                    <w:rPr>
                      <w:szCs w:val="21"/>
                    </w:rPr>
                  </w:pPr>
                  <w:r>
                    <w:rPr>
                      <w:rFonts w:hint="eastAsia"/>
                      <w:szCs w:val="21"/>
                    </w:rPr>
                    <w:t>建构筑物</w:t>
                  </w:r>
                </w:p>
              </w:tc>
              <w:tc>
                <w:tcPr>
                  <w:tcW w:w="919" w:type="pct"/>
                  <w:vAlign w:val="center"/>
                </w:tcPr>
                <w:p w14:paraId="7922D18E">
                  <w:pPr>
                    <w:adjustRightInd w:val="0"/>
                    <w:snapToGrid w:val="0"/>
                    <w:spacing w:line="360" w:lineRule="exact"/>
                    <w:jc w:val="center"/>
                    <w:rPr>
                      <w:szCs w:val="21"/>
                    </w:rPr>
                  </w:pPr>
                  <w:r>
                    <w:rPr>
                      <w:szCs w:val="21"/>
                    </w:rPr>
                    <w:t>声源名称</w:t>
                  </w:r>
                </w:p>
              </w:tc>
              <w:tc>
                <w:tcPr>
                  <w:tcW w:w="759" w:type="pct"/>
                  <w:vAlign w:val="center"/>
                </w:tcPr>
                <w:p w14:paraId="47CE2BF2">
                  <w:pPr>
                    <w:adjustRightInd w:val="0"/>
                    <w:snapToGrid w:val="0"/>
                    <w:spacing w:line="360" w:lineRule="exact"/>
                    <w:jc w:val="center"/>
                    <w:rPr>
                      <w:szCs w:val="21"/>
                    </w:rPr>
                  </w:pPr>
                  <w:r>
                    <w:rPr>
                      <w:rFonts w:hint="eastAsia"/>
                      <w:szCs w:val="21"/>
                    </w:rPr>
                    <w:t>产生</w:t>
                  </w:r>
                  <w:r>
                    <w:rPr>
                      <w:szCs w:val="21"/>
                    </w:rPr>
                    <w:t>源强</w:t>
                  </w:r>
                  <w:r>
                    <w:rPr>
                      <w:rFonts w:hint="eastAsia"/>
                      <w:szCs w:val="21"/>
                    </w:rPr>
                    <w:t>（</w:t>
                  </w:r>
                  <w:r>
                    <w:rPr>
                      <w:szCs w:val="21"/>
                    </w:rPr>
                    <w:t>dB(A)</w:t>
                  </w:r>
                  <w:r>
                    <w:rPr>
                      <w:rFonts w:hint="eastAsia"/>
                      <w:szCs w:val="21"/>
                    </w:rPr>
                    <w:t>）</w:t>
                  </w:r>
                </w:p>
              </w:tc>
              <w:tc>
                <w:tcPr>
                  <w:tcW w:w="732" w:type="pct"/>
                  <w:vAlign w:val="center"/>
                </w:tcPr>
                <w:p w14:paraId="4B78CA64">
                  <w:pPr>
                    <w:adjustRightInd w:val="0"/>
                    <w:snapToGrid w:val="0"/>
                    <w:spacing w:line="360" w:lineRule="exact"/>
                    <w:jc w:val="center"/>
                    <w:rPr>
                      <w:szCs w:val="21"/>
                    </w:rPr>
                  </w:pPr>
                  <w:r>
                    <w:rPr>
                      <w:szCs w:val="21"/>
                    </w:rPr>
                    <w:t>声源控制措施</w:t>
                  </w:r>
                </w:p>
              </w:tc>
              <w:tc>
                <w:tcPr>
                  <w:tcW w:w="402" w:type="pct"/>
                  <w:vAlign w:val="center"/>
                </w:tcPr>
                <w:p w14:paraId="73F9323F">
                  <w:pPr>
                    <w:adjustRightInd w:val="0"/>
                    <w:snapToGrid w:val="0"/>
                    <w:spacing w:line="360" w:lineRule="exact"/>
                    <w:jc w:val="center"/>
                    <w:rPr>
                      <w:szCs w:val="21"/>
                    </w:rPr>
                  </w:pPr>
                  <w:r>
                    <w:rPr>
                      <w:szCs w:val="21"/>
                    </w:rPr>
                    <w:t>运行时段</w:t>
                  </w:r>
                </w:p>
              </w:tc>
              <w:tc>
                <w:tcPr>
                  <w:tcW w:w="861" w:type="pct"/>
                  <w:vAlign w:val="center"/>
                </w:tcPr>
                <w:p w14:paraId="3A098583">
                  <w:pPr>
                    <w:adjustRightInd w:val="0"/>
                    <w:snapToGrid w:val="0"/>
                    <w:spacing w:line="360" w:lineRule="exact"/>
                    <w:jc w:val="center"/>
                    <w:rPr>
                      <w:szCs w:val="21"/>
                    </w:rPr>
                  </w:pPr>
                  <w:r>
                    <w:rPr>
                      <w:rFonts w:hint="eastAsia"/>
                      <w:szCs w:val="21"/>
                    </w:rPr>
                    <w:t>排放</w:t>
                  </w:r>
                  <w:r>
                    <w:rPr>
                      <w:szCs w:val="21"/>
                    </w:rPr>
                    <w:t>源强</w:t>
                  </w:r>
                  <w:r>
                    <w:rPr>
                      <w:rFonts w:hint="eastAsia"/>
                      <w:szCs w:val="21"/>
                    </w:rPr>
                    <w:t>（</w:t>
                  </w:r>
                  <w:r>
                    <w:rPr>
                      <w:szCs w:val="21"/>
                    </w:rPr>
                    <w:t>dB(A)</w:t>
                  </w:r>
                  <w:r>
                    <w:rPr>
                      <w:rFonts w:hint="eastAsia"/>
                      <w:szCs w:val="21"/>
                    </w:rPr>
                    <w:t>）</w:t>
                  </w:r>
                </w:p>
              </w:tc>
              <w:tc>
                <w:tcPr>
                  <w:tcW w:w="686" w:type="pct"/>
                  <w:vAlign w:val="center"/>
                </w:tcPr>
                <w:p w14:paraId="1A53B85A">
                  <w:pPr>
                    <w:adjustRightInd w:val="0"/>
                    <w:snapToGrid w:val="0"/>
                    <w:spacing w:line="360" w:lineRule="exact"/>
                    <w:jc w:val="center"/>
                    <w:rPr>
                      <w:szCs w:val="21"/>
                    </w:rPr>
                  </w:pPr>
                  <w:r>
                    <w:rPr>
                      <w:rFonts w:hint="eastAsia"/>
                      <w:szCs w:val="21"/>
                    </w:rPr>
                    <w:t>持续时间（h）</w:t>
                  </w:r>
                </w:p>
              </w:tc>
            </w:tr>
            <w:tr w14:paraId="6023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jc w:val="center"/>
              </w:trPr>
              <w:tc>
                <w:tcPr>
                  <w:tcW w:w="641" w:type="pct"/>
                  <w:vMerge w:val="restart"/>
                  <w:vAlign w:val="center"/>
                </w:tcPr>
                <w:p w14:paraId="19E86A8C">
                  <w:pPr>
                    <w:adjustRightInd w:val="0"/>
                    <w:snapToGrid w:val="0"/>
                    <w:spacing w:line="360" w:lineRule="exact"/>
                    <w:jc w:val="center"/>
                    <w:rPr>
                      <w:szCs w:val="21"/>
                    </w:rPr>
                  </w:pPr>
                  <w:r>
                    <w:rPr>
                      <w:rFonts w:hint="eastAsia"/>
                      <w:szCs w:val="21"/>
                    </w:rPr>
                    <w:t>煤棚</w:t>
                  </w:r>
                </w:p>
              </w:tc>
              <w:tc>
                <w:tcPr>
                  <w:tcW w:w="919" w:type="pct"/>
                  <w:vAlign w:val="center"/>
                </w:tcPr>
                <w:p w14:paraId="044C3369">
                  <w:pPr>
                    <w:adjustRightInd w:val="0"/>
                    <w:snapToGrid w:val="0"/>
                    <w:spacing w:line="360" w:lineRule="exact"/>
                    <w:jc w:val="center"/>
                    <w:rPr>
                      <w:rFonts w:ascii="宋体"/>
                      <w:szCs w:val="21"/>
                    </w:rPr>
                  </w:pPr>
                  <w:r>
                    <w:rPr>
                      <w:rFonts w:hint="eastAsia"/>
                      <w:kern w:val="0"/>
                      <w:szCs w:val="20"/>
                    </w:rPr>
                    <w:t>装载设备</w:t>
                  </w:r>
                </w:p>
              </w:tc>
              <w:tc>
                <w:tcPr>
                  <w:tcW w:w="759" w:type="pct"/>
                  <w:vAlign w:val="center"/>
                </w:tcPr>
                <w:p w14:paraId="7A5CFF9C">
                  <w:pPr>
                    <w:adjustRightInd w:val="0"/>
                    <w:snapToGrid w:val="0"/>
                    <w:spacing w:line="360" w:lineRule="exact"/>
                    <w:jc w:val="center"/>
                    <w:rPr>
                      <w:szCs w:val="21"/>
                    </w:rPr>
                  </w:pPr>
                  <w:r>
                    <w:rPr>
                      <w:rFonts w:hint="eastAsia"/>
                      <w:szCs w:val="21"/>
                    </w:rPr>
                    <w:t>90</w:t>
                  </w:r>
                </w:p>
              </w:tc>
              <w:tc>
                <w:tcPr>
                  <w:tcW w:w="732" w:type="pct"/>
                  <w:vMerge w:val="restart"/>
                  <w:vAlign w:val="center"/>
                </w:tcPr>
                <w:p w14:paraId="5CC6F3EA">
                  <w:pPr>
                    <w:adjustRightInd w:val="0"/>
                    <w:snapToGrid w:val="0"/>
                    <w:spacing w:line="360" w:lineRule="exact"/>
                    <w:rPr>
                      <w:szCs w:val="21"/>
                    </w:rPr>
                  </w:pPr>
                  <w:r>
                    <w:rPr>
                      <w:szCs w:val="21"/>
                    </w:rPr>
                    <w:t>低噪声设备、基础减振、</w:t>
                  </w:r>
                  <w:r>
                    <w:rPr>
                      <w:rFonts w:hint="eastAsia"/>
                      <w:szCs w:val="21"/>
                    </w:rPr>
                    <w:t>车间</w:t>
                  </w:r>
                  <w:r>
                    <w:rPr>
                      <w:szCs w:val="21"/>
                    </w:rPr>
                    <w:t>隔声</w:t>
                  </w:r>
                </w:p>
              </w:tc>
              <w:tc>
                <w:tcPr>
                  <w:tcW w:w="402" w:type="pct"/>
                  <w:vMerge w:val="restart"/>
                  <w:tcBorders>
                    <w:top w:val="single" w:color="000000" w:sz="4" w:space="0"/>
                  </w:tcBorders>
                  <w:vAlign w:val="center"/>
                </w:tcPr>
                <w:p w14:paraId="578835BE">
                  <w:pPr>
                    <w:adjustRightInd w:val="0"/>
                    <w:snapToGrid w:val="0"/>
                    <w:spacing w:line="360" w:lineRule="exact"/>
                    <w:jc w:val="center"/>
                    <w:rPr>
                      <w:szCs w:val="21"/>
                    </w:rPr>
                  </w:pPr>
                  <w:r>
                    <w:rPr>
                      <w:szCs w:val="21"/>
                    </w:rPr>
                    <w:t>昼</w:t>
                  </w:r>
                  <w:r>
                    <w:rPr>
                      <w:rFonts w:hint="eastAsia"/>
                      <w:szCs w:val="21"/>
                    </w:rPr>
                    <w:t>夜</w:t>
                  </w:r>
                </w:p>
              </w:tc>
              <w:tc>
                <w:tcPr>
                  <w:tcW w:w="861" w:type="pct"/>
                  <w:tcBorders>
                    <w:top w:val="single" w:color="000000" w:sz="4" w:space="0"/>
                  </w:tcBorders>
                  <w:vAlign w:val="center"/>
                </w:tcPr>
                <w:p w14:paraId="1F829CC8">
                  <w:pPr>
                    <w:adjustRightInd w:val="0"/>
                    <w:snapToGrid w:val="0"/>
                    <w:spacing w:line="360" w:lineRule="exact"/>
                    <w:jc w:val="center"/>
                    <w:rPr>
                      <w:szCs w:val="21"/>
                    </w:rPr>
                  </w:pPr>
                  <w:r>
                    <w:rPr>
                      <w:rFonts w:hint="eastAsia"/>
                      <w:szCs w:val="21"/>
                    </w:rPr>
                    <w:t>75</w:t>
                  </w:r>
                </w:p>
              </w:tc>
              <w:tc>
                <w:tcPr>
                  <w:tcW w:w="686" w:type="pct"/>
                  <w:vMerge w:val="restart"/>
                  <w:vAlign w:val="center"/>
                </w:tcPr>
                <w:p w14:paraId="70C56791">
                  <w:pPr>
                    <w:adjustRightInd w:val="0"/>
                    <w:snapToGrid w:val="0"/>
                    <w:spacing w:line="360" w:lineRule="exact"/>
                    <w:jc w:val="center"/>
                    <w:rPr>
                      <w:szCs w:val="21"/>
                    </w:rPr>
                  </w:pPr>
                  <w:r>
                    <w:rPr>
                      <w:rFonts w:hint="eastAsia"/>
                      <w:szCs w:val="21"/>
                    </w:rPr>
                    <w:t>4800</w:t>
                  </w:r>
                </w:p>
              </w:tc>
            </w:tr>
            <w:tr w14:paraId="28EC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641" w:type="pct"/>
                  <w:vMerge w:val="continue"/>
                  <w:vAlign w:val="center"/>
                </w:tcPr>
                <w:p w14:paraId="3ADF0F0C">
                  <w:pPr>
                    <w:adjustRightInd w:val="0"/>
                    <w:snapToGrid w:val="0"/>
                    <w:spacing w:line="360" w:lineRule="exact"/>
                    <w:jc w:val="center"/>
                    <w:rPr>
                      <w:szCs w:val="21"/>
                    </w:rPr>
                  </w:pPr>
                </w:p>
              </w:tc>
              <w:tc>
                <w:tcPr>
                  <w:tcW w:w="919" w:type="pct"/>
                  <w:vAlign w:val="center"/>
                </w:tcPr>
                <w:p w14:paraId="1A510E09">
                  <w:pPr>
                    <w:adjustRightInd w:val="0"/>
                    <w:snapToGrid w:val="0"/>
                    <w:spacing w:line="360" w:lineRule="exact"/>
                    <w:jc w:val="center"/>
                    <w:rPr>
                      <w:szCs w:val="21"/>
                    </w:rPr>
                  </w:pPr>
                  <w:r>
                    <w:rPr>
                      <w:rFonts w:hint="eastAsia"/>
                      <w:kern w:val="0"/>
                      <w:szCs w:val="20"/>
                    </w:rPr>
                    <w:t>洒水车</w:t>
                  </w:r>
                </w:p>
              </w:tc>
              <w:tc>
                <w:tcPr>
                  <w:tcW w:w="759" w:type="pct"/>
                  <w:vAlign w:val="center"/>
                </w:tcPr>
                <w:p w14:paraId="32943E78">
                  <w:pPr>
                    <w:adjustRightInd w:val="0"/>
                    <w:snapToGrid w:val="0"/>
                    <w:spacing w:line="360" w:lineRule="exact"/>
                    <w:jc w:val="center"/>
                    <w:rPr>
                      <w:szCs w:val="21"/>
                    </w:rPr>
                  </w:pPr>
                  <w:r>
                    <w:rPr>
                      <w:rFonts w:hint="eastAsia"/>
                      <w:szCs w:val="21"/>
                    </w:rPr>
                    <w:t>80</w:t>
                  </w:r>
                </w:p>
              </w:tc>
              <w:tc>
                <w:tcPr>
                  <w:tcW w:w="732" w:type="pct"/>
                  <w:vMerge w:val="continue"/>
                  <w:vAlign w:val="center"/>
                </w:tcPr>
                <w:p w14:paraId="7C2D5B34">
                  <w:pPr>
                    <w:adjustRightInd w:val="0"/>
                    <w:snapToGrid w:val="0"/>
                    <w:spacing w:line="360" w:lineRule="exact"/>
                    <w:jc w:val="center"/>
                    <w:rPr>
                      <w:szCs w:val="21"/>
                    </w:rPr>
                  </w:pPr>
                </w:p>
              </w:tc>
              <w:tc>
                <w:tcPr>
                  <w:tcW w:w="402" w:type="pct"/>
                  <w:vMerge w:val="continue"/>
                  <w:vAlign w:val="center"/>
                </w:tcPr>
                <w:p w14:paraId="7310E362">
                  <w:pPr>
                    <w:adjustRightInd w:val="0"/>
                    <w:snapToGrid w:val="0"/>
                    <w:spacing w:line="360" w:lineRule="exact"/>
                    <w:jc w:val="center"/>
                    <w:rPr>
                      <w:szCs w:val="21"/>
                    </w:rPr>
                  </w:pPr>
                </w:p>
              </w:tc>
              <w:tc>
                <w:tcPr>
                  <w:tcW w:w="861" w:type="pct"/>
                  <w:tcBorders>
                    <w:top w:val="single" w:color="000000" w:sz="4" w:space="0"/>
                  </w:tcBorders>
                  <w:vAlign w:val="center"/>
                </w:tcPr>
                <w:p w14:paraId="69F00C6D">
                  <w:pPr>
                    <w:adjustRightInd w:val="0"/>
                    <w:snapToGrid w:val="0"/>
                    <w:spacing w:line="360" w:lineRule="exact"/>
                    <w:jc w:val="center"/>
                    <w:rPr>
                      <w:szCs w:val="21"/>
                    </w:rPr>
                  </w:pPr>
                  <w:r>
                    <w:rPr>
                      <w:rFonts w:hint="eastAsia"/>
                      <w:szCs w:val="21"/>
                    </w:rPr>
                    <w:t>65</w:t>
                  </w:r>
                </w:p>
              </w:tc>
              <w:tc>
                <w:tcPr>
                  <w:tcW w:w="686" w:type="pct"/>
                  <w:vMerge w:val="continue"/>
                  <w:vAlign w:val="center"/>
                </w:tcPr>
                <w:p w14:paraId="3919AC1B">
                  <w:pPr>
                    <w:adjustRightInd w:val="0"/>
                    <w:snapToGrid w:val="0"/>
                    <w:spacing w:line="360" w:lineRule="exact"/>
                    <w:jc w:val="center"/>
                    <w:rPr>
                      <w:szCs w:val="21"/>
                    </w:rPr>
                  </w:pPr>
                </w:p>
              </w:tc>
            </w:tr>
          </w:tbl>
          <w:p w14:paraId="279BBAB4">
            <w:pPr>
              <w:tabs>
                <w:tab w:val="left" w:pos="0"/>
              </w:tabs>
              <w:spacing w:line="440" w:lineRule="exact"/>
              <w:ind w:firstLine="480" w:firstLineChars="200"/>
              <w:outlineLvl w:val="2"/>
              <w:rPr>
                <w:sz w:val="24"/>
              </w:rPr>
            </w:pPr>
            <w:r>
              <w:rPr>
                <w:rFonts w:hint="eastAsia" w:ascii="宋体" w:hAnsi="宋体" w:cs="宋体"/>
                <w:sz w:val="24"/>
              </w:rPr>
              <w:t>①</w:t>
            </w:r>
            <w:r>
              <w:rPr>
                <w:sz w:val="24"/>
              </w:rPr>
              <w:t>预测范围、点位、因子</w:t>
            </w:r>
          </w:p>
          <w:p w14:paraId="1C565BF1">
            <w:pPr>
              <w:spacing w:line="440" w:lineRule="exact"/>
              <w:ind w:firstLine="480"/>
              <w:rPr>
                <w:sz w:val="24"/>
              </w:rPr>
            </w:pPr>
            <w:r>
              <w:rPr>
                <w:sz w:val="24"/>
              </w:rPr>
              <w:t>噪声预测范围为：厂界外1m；</w:t>
            </w:r>
          </w:p>
          <w:p w14:paraId="3811EA25">
            <w:pPr>
              <w:spacing w:line="440" w:lineRule="exact"/>
              <w:ind w:firstLine="480"/>
              <w:rPr>
                <w:sz w:val="24"/>
              </w:rPr>
            </w:pPr>
            <w:r>
              <w:rPr>
                <w:sz w:val="24"/>
              </w:rPr>
              <w:t>预测点位：厂界四周各设1个点位，共4个预测点位。</w:t>
            </w:r>
          </w:p>
          <w:p w14:paraId="22504CC2">
            <w:pPr>
              <w:adjustRightInd w:val="0"/>
              <w:snapToGrid w:val="0"/>
              <w:spacing w:line="440" w:lineRule="exact"/>
              <w:ind w:firstLine="480" w:firstLineChars="200"/>
              <w:rPr>
                <w:sz w:val="24"/>
              </w:rPr>
            </w:pPr>
            <w:r>
              <w:rPr>
                <w:sz w:val="24"/>
              </w:rPr>
              <w:t>噪声预测因子：等效连续A声级。</w:t>
            </w:r>
          </w:p>
          <w:p w14:paraId="7D9D749B">
            <w:pPr>
              <w:tabs>
                <w:tab w:val="left" w:pos="0"/>
              </w:tabs>
              <w:spacing w:line="440" w:lineRule="exact"/>
              <w:ind w:firstLine="480" w:firstLineChars="200"/>
              <w:rPr>
                <w:sz w:val="24"/>
              </w:rPr>
            </w:pPr>
            <w:r>
              <w:rPr>
                <w:rFonts w:hint="eastAsia" w:ascii="宋体" w:hAnsi="宋体" w:cs="宋体"/>
                <w:sz w:val="24"/>
              </w:rPr>
              <w:t>②</w:t>
            </w:r>
            <w:r>
              <w:rPr>
                <w:sz w:val="24"/>
              </w:rPr>
              <w:t>预测模式及参数选取</w:t>
            </w:r>
          </w:p>
          <w:p w14:paraId="1C8F5F1D">
            <w:pPr>
              <w:snapToGrid w:val="0"/>
              <w:spacing w:line="440" w:lineRule="exact"/>
              <w:ind w:firstLine="480" w:firstLineChars="200"/>
              <w:rPr>
                <w:sz w:val="24"/>
              </w:rPr>
            </w:pPr>
            <w:r>
              <w:rPr>
                <w:sz w:val="24"/>
              </w:rPr>
              <w:t>采用《环境影响评价技术导则   声环境》（HJ2.4-2021）中推荐的模型。</w:t>
            </w:r>
          </w:p>
          <w:p w14:paraId="70E01D16">
            <w:pPr>
              <w:spacing w:line="440" w:lineRule="exact"/>
              <w:ind w:firstLine="500" w:firstLineChars="200"/>
              <w:rPr>
                <w:spacing w:val="5"/>
                <w:sz w:val="24"/>
              </w:rPr>
            </w:pPr>
            <w:bookmarkStart w:id="18" w:name="_Hlk106357392"/>
            <w:r>
              <w:rPr>
                <w:rFonts w:hint="eastAsia" w:ascii="宋体" w:hAnsi="宋体" w:cs="宋体"/>
                <w:spacing w:val="5"/>
                <w:sz w:val="24"/>
              </w:rPr>
              <w:t>④</w:t>
            </w:r>
            <w:r>
              <w:rPr>
                <w:spacing w:val="5"/>
                <w:sz w:val="24"/>
              </w:rPr>
              <w:t>噪声预测点位</w:t>
            </w:r>
          </w:p>
          <w:p w14:paraId="60C8BC64">
            <w:pPr>
              <w:spacing w:line="440" w:lineRule="exact"/>
              <w:ind w:firstLine="500" w:firstLineChars="200"/>
              <w:rPr>
                <w:spacing w:val="5"/>
                <w:sz w:val="24"/>
              </w:rPr>
            </w:pPr>
            <w:r>
              <w:rPr>
                <w:spacing w:val="5"/>
                <w:sz w:val="24"/>
              </w:rPr>
              <w:t>预测四周厂界噪声值，以厂区西南角为坐标原点(0,0)。</w:t>
            </w:r>
          </w:p>
          <w:bookmarkEnd w:id="18"/>
          <w:p w14:paraId="0FF03BA5">
            <w:pPr>
              <w:spacing w:line="440" w:lineRule="exact"/>
              <w:ind w:firstLine="480" w:firstLineChars="200"/>
              <w:outlineLvl w:val="2"/>
              <w:rPr>
                <w:sz w:val="24"/>
                <w:szCs w:val="22"/>
              </w:rPr>
            </w:pPr>
            <w:r>
              <w:rPr>
                <w:rFonts w:hint="eastAsia" w:ascii="宋体" w:hAnsi="宋体" w:cs="宋体"/>
                <w:sz w:val="24"/>
                <w:szCs w:val="22"/>
              </w:rPr>
              <w:t>⑤</w:t>
            </w:r>
            <w:r>
              <w:rPr>
                <w:sz w:val="24"/>
                <w:szCs w:val="22"/>
              </w:rPr>
              <w:t>预测结果与评价</w:t>
            </w:r>
          </w:p>
          <w:p w14:paraId="0E2CF153">
            <w:pPr>
              <w:spacing w:line="440" w:lineRule="exact"/>
              <w:ind w:firstLine="480" w:firstLineChars="200"/>
              <w:textAlignment w:val="baseline"/>
              <w:rPr>
                <w:kern w:val="0"/>
                <w:sz w:val="24"/>
              </w:rPr>
            </w:pPr>
            <w:r>
              <w:rPr>
                <w:kern w:val="0"/>
                <w:sz w:val="24"/>
              </w:rPr>
              <w:t>根据预测模式，计算出厂界噪声预测结果见表4-</w:t>
            </w:r>
            <w:r>
              <w:rPr>
                <w:rFonts w:hint="eastAsia"/>
                <w:kern w:val="0"/>
                <w:sz w:val="24"/>
              </w:rPr>
              <w:t>6</w:t>
            </w:r>
            <w:r>
              <w:rPr>
                <w:kern w:val="0"/>
                <w:sz w:val="24"/>
              </w:rPr>
              <w:t>。</w:t>
            </w:r>
          </w:p>
          <w:p w14:paraId="6D32C275">
            <w:pPr>
              <w:spacing w:line="440" w:lineRule="exact"/>
              <w:ind w:firstLine="482" w:firstLineChars="200"/>
              <w:rPr>
                <w:b/>
                <w:sz w:val="24"/>
              </w:rPr>
            </w:pPr>
            <w:r>
              <w:rPr>
                <w:b/>
                <w:sz w:val="24"/>
              </w:rPr>
              <w:t>表4-</w:t>
            </w:r>
            <w:r>
              <w:rPr>
                <w:rFonts w:hint="eastAsia"/>
                <w:b/>
                <w:sz w:val="24"/>
              </w:rPr>
              <w:t>6</w:t>
            </w:r>
            <w:r>
              <w:rPr>
                <w:b/>
                <w:sz w:val="24"/>
              </w:rPr>
              <w:t xml:space="preserve">        噪声预测结果                                                            单位：dB（A）</w:t>
            </w:r>
          </w:p>
          <w:tbl>
            <w:tblPr>
              <w:tblStyle w:val="27"/>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23"/>
              <w:gridCol w:w="1723"/>
              <w:gridCol w:w="716"/>
              <w:gridCol w:w="722"/>
              <w:gridCol w:w="864"/>
              <w:gridCol w:w="717"/>
              <w:gridCol w:w="725"/>
              <w:gridCol w:w="1437"/>
              <w:gridCol w:w="923"/>
            </w:tblGrid>
            <w:tr w14:paraId="7A8EE4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restart"/>
                  <w:vAlign w:val="center"/>
                </w:tcPr>
                <w:p w14:paraId="4F5B0361">
                  <w:pPr>
                    <w:spacing w:line="360" w:lineRule="exact"/>
                    <w:jc w:val="center"/>
                  </w:pPr>
                  <w:r>
                    <w:t>序号</w:t>
                  </w:r>
                </w:p>
              </w:tc>
              <w:tc>
                <w:tcPr>
                  <w:tcW w:w="1020" w:type="pct"/>
                  <w:vMerge w:val="restart"/>
                  <w:vAlign w:val="center"/>
                </w:tcPr>
                <w:p w14:paraId="719D8A42">
                  <w:pPr>
                    <w:spacing w:line="360" w:lineRule="exact"/>
                    <w:jc w:val="center"/>
                  </w:pPr>
                  <w:r>
                    <w:t>预测点</w:t>
                  </w:r>
                </w:p>
              </w:tc>
              <w:tc>
                <w:tcPr>
                  <w:tcW w:w="851" w:type="pct"/>
                  <w:gridSpan w:val="2"/>
                  <w:tcBorders>
                    <w:right w:val="single" w:color="auto" w:sz="4" w:space="0"/>
                  </w:tcBorders>
                  <w:vAlign w:val="center"/>
                </w:tcPr>
                <w:p w14:paraId="43CE0701">
                  <w:pPr>
                    <w:spacing w:line="360" w:lineRule="exact"/>
                    <w:jc w:val="center"/>
                  </w:pPr>
                  <w:r>
                    <w:t>现状值</w:t>
                  </w:r>
                </w:p>
              </w:tc>
              <w:tc>
                <w:tcPr>
                  <w:tcW w:w="511" w:type="pct"/>
                  <w:vMerge w:val="restart"/>
                  <w:tcBorders>
                    <w:left w:val="single" w:color="auto" w:sz="4" w:space="0"/>
                  </w:tcBorders>
                  <w:vAlign w:val="center"/>
                </w:tcPr>
                <w:p w14:paraId="51EF831C">
                  <w:pPr>
                    <w:spacing w:line="360" w:lineRule="exact"/>
                    <w:jc w:val="center"/>
                  </w:pPr>
                  <w:r>
                    <w:t>贡献值</w:t>
                  </w:r>
                </w:p>
              </w:tc>
              <w:tc>
                <w:tcPr>
                  <w:tcW w:w="853" w:type="pct"/>
                  <w:gridSpan w:val="2"/>
                  <w:tcBorders>
                    <w:left w:val="single" w:color="auto" w:sz="4" w:space="0"/>
                  </w:tcBorders>
                  <w:vAlign w:val="center"/>
                </w:tcPr>
                <w:p w14:paraId="6C85A987">
                  <w:pPr>
                    <w:spacing w:line="360" w:lineRule="exact"/>
                    <w:jc w:val="center"/>
                  </w:pPr>
                  <w:r>
                    <w:t>预测值</w:t>
                  </w:r>
                </w:p>
              </w:tc>
              <w:tc>
                <w:tcPr>
                  <w:tcW w:w="850" w:type="pct"/>
                  <w:vMerge w:val="restart"/>
                  <w:vAlign w:val="center"/>
                </w:tcPr>
                <w:p w14:paraId="5EC59082">
                  <w:pPr>
                    <w:spacing w:line="360" w:lineRule="exact"/>
                    <w:jc w:val="center"/>
                    <w:rPr>
                      <w:szCs w:val="21"/>
                    </w:rPr>
                  </w:pPr>
                  <w:r>
                    <w:rPr>
                      <w:szCs w:val="21"/>
                    </w:rPr>
                    <w:t>标准值</w:t>
                  </w:r>
                </w:p>
              </w:tc>
              <w:tc>
                <w:tcPr>
                  <w:tcW w:w="546" w:type="pct"/>
                  <w:vMerge w:val="restart"/>
                  <w:vAlign w:val="center"/>
                </w:tcPr>
                <w:p w14:paraId="5C45BDCA">
                  <w:pPr>
                    <w:adjustRightInd w:val="0"/>
                    <w:snapToGrid w:val="0"/>
                    <w:spacing w:line="360" w:lineRule="exact"/>
                    <w:jc w:val="center"/>
                    <w:rPr>
                      <w:szCs w:val="21"/>
                    </w:rPr>
                  </w:pPr>
                  <w:r>
                    <w:rPr>
                      <w:szCs w:val="21"/>
                    </w:rPr>
                    <w:t>达标情况</w:t>
                  </w:r>
                </w:p>
              </w:tc>
            </w:tr>
            <w:tr w14:paraId="5CD3EE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continue"/>
                  <w:vAlign w:val="center"/>
                </w:tcPr>
                <w:p w14:paraId="56D43424">
                  <w:pPr>
                    <w:spacing w:line="360" w:lineRule="exact"/>
                    <w:jc w:val="center"/>
                  </w:pPr>
                </w:p>
              </w:tc>
              <w:tc>
                <w:tcPr>
                  <w:tcW w:w="1020" w:type="pct"/>
                  <w:vMerge w:val="continue"/>
                  <w:vAlign w:val="center"/>
                </w:tcPr>
                <w:p w14:paraId="25E11FEC">
                  <w:pPr>
                    <w:spacing w:line="360" w:lineRule="exact"/>
                    <w:jc w:val="center"/>
                  </w:pPr>
                </w:p>
              </w:tc>
              <w:tc>
                <w:tcPr>
                  <w:tcW w:w="424" w:type="pct"/>
                  <w:tcBorders>
                    <w:right w:val="single" w:color="auto" w:sz="4" w:space="0"/>
                  </w:tcBorders>
                  <w:vAlign w:val="center"/>
                </w:tcPr>
                <w:p w14:paraId="48926837">
                  <w:pPr>
                    <w:spacing w:line="360" w:lineRule="exact"/>
                    <w:jc w:val="center"/>
                  </w:pPr>
                  <w:r>
                    <w:t>昼间</w:t>
                  </w:r>
                </w:p>
              </w:tc>
              <w:tc>
                <w:tcPr>
                  <w:tcW w:w="427" w:type="pct"/>
                  <w:tcBorders>
                    <w:right w:val="single" w:color="auto" w:sz="4" w:space="0"/>
                  </w:tcBorders>
                  <w:vAlign w:val="center"/>
                </w:tcPr>
                <w:p w14:paraId="33B4EAC3">
                  <w:pPr>
                    <w:spacing w:line="360" w:lineRule="exact"/>
                    <w:jc w:val="center"/>
                  </w:pPr>
                  <w:r>
                    <w:t>夜间</w:t>
                  </w:r>
                </w:p>
              </w:tc>
              <w:tc>
                <w:tcPr>
                  <w:tcW w:w="511" w:type="pct"/>
                  <w:vMerge w:val="continue"/>
                  <w:tcBorders>
                    <w:left w:val="single" w:color="auto" w:sz="4" w:space="0"/>
                  </w:tcBorders>
                  <w:vAlign w:val="center"/>
                </w:tcPr>
                <w:p w14:paraId="3E9EFA14">
                  <w:pPr>
                    <w:spacing w:line="360" w:lineRule="exact"/>
                    <w:jc w:val="center"/>
                  </w:pPr>
                </w:p>
              </w:tc>
              <w:tc>
                <w:tcPr>
                  <w:tcW w:w="424" w:type="pct"/>
                  <w:tcBorders>
                    <w:left w:val="single" w:color="auto" w:sz="4" w:space="0"/>
                  </w:tcBorders>
                  <w:vAlign w:val="center"/>
                </w:tcPr>
                <w:p w14:paraId="73ECB6CA">
                  <w:pPr>
                    <w:spacing w:line="360" w:lineRule="exact"/>
                    <w:jc w:val="center"/>
                  </w:pPr>
                  <w:r>
                    <w:t>昼间</w:t>
                  </w:r>
                </w:p>
              </w:tc>
              <w:tc>
                <w:tcPr>
                  <w:tcW w:w="429" w:type="pct"/>
                  <w:tcBorders>
                    <w:left w:val="single" w:color="auto" w:sz="4" w:space="0"/>
                  </w:tcBorders>
                  <w:vAlign w:val="center"/>
                </w:tcPr>
                <w:p w14:paraId="5B2D684E">
                  <w:pPr>
                    <w:spacing w:line="360" w:lineRule="exact"/>
                    <w:jc w:val="center"/>
                  </w:pPr>
                  <w:r>
                    <w:t>夜间</w:t>
                  </w:r>
                </w:p>
              </w:tc>
              <w:tc>
                <w:tcPr>
                  <w:tcW w:w="850" w:type="pct"/>
                  <w:vMerge w:val="continue"/>
                  <w:vAlign w:val="center"/>
                </w:tcPr>
                <w:p w14:paraId="78075B2A">
                  <w:pPr>
                    <w:spacing w:line="360" w:lineRule="exact"/>
                    <w:jc w:val="center"/>
                    <w:rPr>
                      <w:szCs w:val="21"/>
                    </w:rPr>
                  </w:pPr>
                </w:p>
              </w:tc>
              <w:tc>
                <w:tcPr>
                  <w:tcW w:w="546" w:type="pct"/>
                  <w:vMerge w:val="continue"/>
                  <w:vAlign w:val="center"/>
                </w:tcPr>
                <w:p w14:paraId="4D414A80">
                  <w:pPr>
                    <w:adjustRightInd w:val="0"/>
                    <w:snapToGrid w:val="0"/>
                    <w:spacing w:line="360" w:lineRule="exact"/>
                    <w:jc w:val="center"/>
                    <w:rPr>
                      <w:szCs w:val="21"/>
                    </w:rPr>
                  </w:pPr>
                </w:p>
              </w:tc>
            </w:tr>
            <w:tr w14:paraId="59427A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Align w:val="center"/>
                </w:tcPr>
                <w:p w14:paraId="4967568D">
                  <w:pPr>
                    <w:spacing w:line="360" w:lineRule="exact"/>
                    <w:jc w:val="center"/>
                  </w:pPr>
                  <w:r>
                    <w:t>1</w:t>
                  </w:r>
                </w:p>
              </w:tc>
              <w:tc>
                <w:tcPr>
                  <w:tcW w:w="1020" w:type="pct"/>
                  <w:vAlign w:val="center"/>
                </w:tcPr>
                <w:p w14:paraId="1C704880">
                  <w:pPr>
                    <w:spacing w:line="360" w:lineRule="exact"/>
                    <w:jc w:val="center"/>
                  </w:pPr>
                  <w:r>
                    <w:t>东厂界</w:t>
                  </w:r>
                </w:p>
              </w:tc>
              <w:tc>
                <w:tcPr>
                  <w:tcW w:w="424" w:type="pct"/>
                  <w:vAlign w:val="center"/>
                </w:tcPr>
                <w:p w14:paraId="1A9A11D9">
                  <w:pPr>
                    <w:jc w:val="center"/>
                    <w:rPr>
                      <w:szCs w:val="21"/>
                    </w:rPr>
                  </w:pPr>
                  <w:r>
                    <w:rPr>
                      <w:rFonts w:hint="eastAsia"/>
                      <w:kern w:val="0"/>
                      <w:szCs w:val="21"/>
                    </w:rPr>
                    <w:t>57.4</w:t>
                  </w:r>
                </w:p>
              </w:tc>
              <w:tc>
                <w:tcPr>
                  <w:tcW w:w="427" w:type="pct"/>
                  <w:tcBorders>
                    <w:left w:val="single" w:color="auto" w:sz="4" w:space="0"/>
                    <w:bottom w:val="single" w:color="auto" w:sz="4" w:space="0"/>
                    <w:right w:val="single" w:color="auto" w:sz="4" w:space="0"/>
                  </w:tcBorders>
                  <w:vAlign w:val="center"/>
                </w:tcPr>
                <w:p w14:paraId="23AB5FEA">
                  <w:pPr>
                    <w:jc w:val="center"/>
                    <w:rPr>
                      <w:szCs w:val="21"/>
                    </w:rPr>
                  </w:pPr>
                  <w:r>
                    <w:rPr>
                      <w:rFonts w:hint="eastAsia"/>
                      <w:kern w:val="0"/>
                      <w:szCs w:val="21"/>
                    </w:rPr>
                    <w:t>46.8</w:t>
                  </w:r>
                </w:p>
              </w:tc>
              <w:tc>
                <w:tcPr>
                  <w:tcW w:w="511" w:type="pct"/>
                  <w:tcBorders>
                    <w:left w:val="single" w:color="auto" w:sz="4" w:space="0"/>
                  </w:tcBorders>
                  <w:vAlign w:val="center"/>
                </w:tcPr>
                <w:p w14:paraId="008B62B0">
                  <w:pPr>
                    <w:jc w:val="center"/>
                    <w:rPr>
                      <w:szCs w:val="21"/>
                    </w:rPr>
                  </w:pPr>
                  <w:r>
                    <w:rPr>
                      <w:rFonts w:hint="eastAsia"/>
                      <w:szCs w:val="21"/>
                    </w:rPr>
                    <w:t>35</w:t>
                  </w:r>
                </w:p>
              </w:tc>
              <w:tc>
                <w:tcPr>
                  <w:tcW w:w="424" w:type="pct"/>
                  <w:tcBorders>
                    <w:left w:val="single" w:color="auto" w:sz="4" w:space="0"/>
                  </w:tcBorders>
                  <w:vAlign w:val="center"/>
                </w:tcPr>
                <w:p w14:paraId="7E55A2C5">
                  <w:pPr>
                    <w:jc w:val="center"/>
                    <w:rPr>
                      <w:szCs w:val="21"/>
                    </w:rPr>
                  </w:pPr>
                  <w:r>
                    <w:rPr>
                      <w:rFonts w:hint="eastAsia"/>
                      <w:szCs w:val="21"/>
                    </w:rPr>
                    <w:t>57.4</w:t>
                  </w:r>
                </w:p>
              </w:tc>
              <w:tc>
                <w:tcPr>
                  <w:tcW w:w="429" w:type="pct"/>
                  <w:tcBorders>
                    <w:left w:val="single" w:color="auto" w:sz="4" w:space="0"/>
                  </w:tcBorders>
                  <w:vAlign w:val="center"/>
                </w:tcPr>
                <w:p w14:paraId="36525F8C">
                  <w:pPr>
                    <w:jc w:val="center"/>
                    <w:rPr>
                      <w:szCs w:val="21"/>
                    </w:rPr>
                  </w:pPr>
                  <w:r>
                    <w:rPr>
                      <w:rFonts w:hint="eastAsia"/>
                      <w:szCs w:val="21"/>
                    </w:rPr>
                    <w:t>47.1</w:t>
                  </w:r>
                </w:p>
              </w:tc>
              <w:tc>
                <w:tcPr>
                  <w:tcW w:w="850" w:type="pct"/>
                  <w:vMerge w:val="restart"/>
                  <w:vAlign w:val="center"/>
                </w:tcPr>
                <w:p w14:paraId="1128462B">
                  <w:pPr>
                    <w:spacing w:line="360" w:lineRule="exact"/>
                    <w:jc w:val="center"/>
                    <w:rPr>
                      <w:szCs w:val="21"/>
                    </w:rPr>
                  </w:pPr>
                  <w:r>
                    <w:rPr>
                      <w:szCs w:val="21"/>
                    </w:rPr>
                    <w:t>昼间≤6</w:t>
                  </w:r>
                  <w:r>
                    <w:rPr>
                      <w:rFonts w:hint="eastAsia"/>
                      <w:szCs w:val="21"/>
                    </w:rPr>
                    <w:t>0</w:t>
                  </w:r>
                  <w:r>
                    <w:rPr>
                      <w:szCs w:val="21"/>
                    </w:rPr>
                    <w:t>dB(A)</w:t>
                  </w:r>
                </w:p>
                <w:p w14:paraId="51189DF6">
                  <w:pPr>
                    <w:spacing w:line="360" w:lineRule="exact"/>
                    <w:jc w:val="center"/>
                    <w:rPr>
                      <w:szCs w:val="21"/>
                    </w:rPr>
                  </w:pPr>
                  <w:r>
                    <w:rPr>
                      <w:rFonts w:hint="eastAsia"/>
                      <w:szCs w:val="21"/>
                    </w:rPr>
                    <w:t>夜</w:t>
                  </w:r>
                  <w:r>
                    <w:rPr>
                      <w:szCs w:val="21"/>
                    </w:rPr>
                    <w:t>间≤</w:t>
                  </w:r>
                  <w:r>
                    <w:rPr>
                      <w:rFonts w:hint="eastAsia"/>
                      <w:szCs w:val="21"/>
                    </w:rPr>
                    <w:t>50</w:t>
                  </w:r>
                  <w:r>
                    <w:rPr>
                      <w:szCs w:val="21"/>
                    </w:rPr>
                    <w:t>dB(A)</w:t>
                  </w:r>
                </w:p>
              </w:tc>
              <w:tc>
                <w:tcPr>
                  <w:tcW w:w="546" w:type="pct"/>
                  <w:vAlign w:val="center"/>
                </w:tcPr>
                <w:p w14:paraId="3870C501">
                  <w:pPr>
                    <w:adjustRightInd w:val="0"/>
                    <w:snapToGrid w:val="0"/>
                    <w:spacing w:line="360" w:lineRule="exact"/>
                    <w:jc w:val="center"/>
                    <w:rPr>
                      <w:szCs w:val="21"/>
                    </w:rPr>
                  </w:pPr>
                  <w:r>
                    <w:rPr>
                      <w:szCs w:val="21"/>
                    </w:rPr>
                    <w:t>达标</w:t>
                  </w:r>
                </w:p>
              </w:tc>
            </w:tr>
            <w:tr w14:paraId="74458E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6" w:hRule="atLeast"/>
              </w:trPr>
              <w:tc>
                <w:tcPr>
                  <w:tcW w:w="369" w:type="pct"/>
                  <w:vAlign w:val="center"/>
                </w:tcPr>
                <w:p w14:paraId="6668107D">
                  <w:pPr>
                    <w:spacing w:line="360" w:lineRule="exact"/>
                    <w:jc w:val="center"/>
                  </w:pPr>
                  <w:r>
                    <w:t>2</w:t>
                  </w:r>
                </w:p>
              </w:tc>
              <w:tc>
                <w:tcPr>
                  <w:tcW w:w="1020" w:type="pct"/>
                  <w:vAlign w:val="center"/>
                </w:tcPr>
                <w:p w14:paraId="414D719D">
                  <w:pPr>
                    <w:spacing w:line="360" w:lineRule="exact"/>
                    <w:jc w:val="center"/>
                  </w:pPr>
                  <w:r>
                    <w:rPr>
                      <w:rFonts w:hint="eastAsia"/>
                    </w:rPr>
                    <w:t>西</w:t>
                  </w:r>
                  <w:r>
                    <w:t>厂界</w:t>
                  </w:r>
                </w:p>
              </w:tc>
              <w:tc>
                <w:tcPr>
                  <w:tcW w:w="424" w:type="pct"/>
                  <w:vAlign w:val="center"/>
                </w:tcPr>
                <w:p w14:paraId="530C6495">
                  <w:pPr>
                    <w:jc w:val="center"/>
                    <w:rPr>
                      <w:szCs w:val="21"/>
                    </w:rPr>
                  </w:pPr>
                  <w:r>
                    <w:rPr>
                      <w:rFonts w:hint="eastAsia"/>
                      <w:kern w:val="0"/>
                      <w:szCs w:val="21"/>
                    </w:rPr>
                    <w:t>56.2</w:t>
                  </w:r>
                </w:p>
              </w:tc>
              <w:tc>
                <w:tcPr>
                  <w:tcW w:w="427" w:type="pct"/>
                  <w:tcBorders>
                    <w:left w:val="single" w:color="auto" w:sz="4" w:space="0"/>
                    <w:bottom w:val="single" w:color="auto" w:sz="4" w:space="0"/>
                    <w:right w:val="single" w:color="auto" w:sz="4" w:space="0"/>
                  </w:tcBorders>
                  <w:vAlign w:val="center"/>
                </w:tcPr>
                <w:p w14:paraId="1D7B8C16">
                  <w:pPr>
                    <w:jc w:val="center"/>
                    <w:rPr>
                      <w:szCs w:val="21"/>
                    </w:rPr>
                  </w:pPr>
                  <w:r>
                    <w:rPr>
                      <w:rFonts w:hint="eastAsia"/>
                      <w:kern w:val="0"/>
                      <w:szCs w:val="21"/>
                    </w:rPr>
                    <w:t>45.3</w:t>
                  </w:r>
                </w:p>
              </w:tc>
              <w:tc>
                <w:tcPr>
                  <w:tcW w:w="511" w:type="pct"/>
                  <w:tcBorders>
                    <w:left w:val="single" w:color="auto" w:sz="4" w:space="0"/>
                  </w:tcBorders>
                  <w:vAlign w:val="center"/>
                </w:tcPr>
                <w:p w14:paraId="27B9E74F">
                  <w:pPr>
                    <w:jc w:val="center"/>
                    <w:rPr>
                      <w:szCs w:val="21"/>
                    </w:rPr>
                  </w:pPr>
                  <w:r>
                    <w:rPr>
                      <w:rFonts w:hint="eastAsia"/>
                      <w:szCs w:val="21"/>
                    </w:rPr>
                    <w:t>44</w:t>
                  </w:r>
                </w:p>
              </w:tc>
              <w:tc>
                <w:tcPr>
                  <w:tcW w:w="424" w:type="pct"/>
                  <w:tcBorders>
                    <w:left w:val="single" w:color="auto" w:sz="4" w:space="0"/>
                  </w:tcBorders>
                  <w:vAlign w:val="center"/>
                </w:tcPr>
                <w:p w14:paraId="21EB87D6">
                  <w:pPr>
                    <w:jc w:val="center"/>
                    <w:rPr>
                      <w:szCs w:val="21"/>
                    </w:rPr>
                  </w:pPr>
                  <w:r>
                    <w:rPr>
                      <w:rFonts w:hint="eastAsia"/>
                      <w:szCs w:val="21"/>
                    </w:rPr>
                    <w:t>56.5</w:t>
                  </w:r>
                </w:p>
              </w:tc>
              <w:tc>
                <w:tcPr>
                  <w:tcW w:w="429" w:type="pct"/>
                  <w:tcBorders>
                    <w:left w:val="single" w:color="auto" w:sz="4" w:space="0"/>
                  </w:tcBorders>
                  <w:vAlign w:val="center"/>
                </w:tcPr>
                <w:p w14:paraId="63C6D0D1">
                  <w:pPr>
                    <w:jc w:val="center"/>
                    <w:rPr>
                      <w:szCs w:val="21"/>
                    </w:rPr>
                  </w:pPr>
                  <w:r>
                    <w:rPr>
                      <w:rFonts w:hint="eastAsia"/>
                      <w:szCs w:val="21"/>
                    </w:rPr>
                    <w:t>47.7</w:t>
                  </w:r>
                </w:p>
              </w:tc>
              <w:tc>
                <w:tcPr>
                  <w:tcW w:w="850" w:type="pct"/>
                  <w:vMerge w:val="continue"/>
                  <w:vAlign w:val="center"/>
                </w:tcPr>
                <w:p w14:paraId="5D45C4FB">
                  <w:pPr>
                    <w:spacing w:line="360" w:lineRule="exact"/>
                    <w:jc w:val="center"/>
                  </w:pPr>
                </w:p>
              </w:tc>
              <w:tc>
                <w:tcPr>
                  <w:tcW w:w="546" w:type="pct"/>
                  <w:vAlign w:val="center"/>
                </w:tcPr>
                <w:p w14:paraId="58A2AFF7">
                  <w:pPr>
                    <w:adjustRightInd w:val="0"/>
                    <w:snapToGrid w:val="0"/>
                    <w:spacing w:line="360" w:lineRule="exact"/>
                    <w:jc w:val="center"/>
                    <w:rPr>
                      <w:szCs w:val="21"/>
                    </w:rPr>
                  </w:pPr>
                  <w:r>
                    <w:rPr>
                      <w:szCs w:val="21"/>
                    </w:rPr>
                    <w:t>达标</w:t>
                  </w:r>
                </w:p>
              </w:tc>
            </w:tr>
            <w:tr w14:paraId="0EA6F9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5" w:hRule="atLeast"/>
              </w:trPr>
              <w:tc>
                <w:tcPr>
                  <w:tcW w:w="369" w:type="pct"/>
                  <w:vAlign w:val="center"/>
                </w:tcPr>
                <w:p w14:paraId="2B718F5F">
                  <w:pPr>
                    <w:spacing w:line="360" w:lineRule="exact"/>
                    <w:jc w:val="center"/>
                  </w:pPr>
                  <w:r>
                    <w:t>3</w:t>
                  </w:r>
                </w:p>
              </w:tc>
              <w:tc>
                <w:tcPr>
                  <w:tcW w:w="1020" w:type="pct"/>
                  <w:vAlign w:val="center"/>
                </w:tcPr>
                <w:p w14:paraId="3E95F02D">
                  <w:pPr>
                    <w:spacing w:line="360" w:lineRule="exact"/>
                    <w:jc w:val="center"/>
                  </w:pPr>
                  <w:r>
                    <w:rPr>
                      <w:rFonts w:hint="eastAsia"/>
                    </w:rPr>
                    <w:t>南</w:t>
                  </w:r>
                  <w:r>
                    <w:t>厂界</w:t>
                  </w:r>
                </w:p>
              </w:tc>
              <w:tc>
                <w:tcPr>
                  <w:tcW w:w="424" w:type="pct"/>
                  <w:vAlign w:val="center"/>
                </w:tcPr>
                <w:p w14:paraId="192BBED3">
                  <w:pPr>
                    <w:jc w:val="center"/>
                    <w:rPr>
                      <w:szCs w:val="21"/>
                    </w:rPr>
                  </w:pPr>
                  <w:r>
                    <w:rPr>
                      <w:rFonts w:hint="eastAsia"/>
                      <w:kern w:val="0"/>
                      <w:szCs w:val="21"/>
                    </w:rPr>
                    <w:t>55.9</w:t>
                  </w:r>
                </w:p>
              </w:tc>
              <w:tc>
                <w:tcPr>
                  <w:tcW w:w="427" w:type="pct"/>
                  <w:tcBorders>
                    <w:left w:val="single" w:color="auto" w:sz="4" w:space="0"/>
                    <w:bottom w:val="single" w:color="auto" w:sz="4" w:space="0"/>
                    <w:right w:val="single" w:color="auto" w:sz="4" w:space="0"/>
                  </w:tcBorders>
                  <w:vAlign w:val="center"/>
                </w:tcPr>
                <w:p w14:paraId="3E445B47">
                  <w:pPr>
                    <w:jc w:val="center"/>
                    <w:rPr>
                      <w:szCs w:val="21"/>
                    </w:rPr>
                  </w:pPr>
                  <w:r>
                    <w:rPr>
                      <w:rFonts w:hint="eastAsia"/>
                      <w:kern w:val="0"/>
                      <w:szCs w:val="21"/>
                    </w:rPr>
                    <w:t>45.1</w:t>
                  </w:r>
                </w:p>
              </w:tc>
              <w:tc>
                <w:tcPr>
                  <w:tcW w:w="511" w:type="pct"/>
                  <w:tcBorders>
                    <w:left w:val="single" w:color="auto" w:sz="4" w:space="0"/>
                  </w:tcBorders>
                  <w:vAlign w:val="center"/>
                </w:tcPr>
                <w:p w14:paraId="5F6E763A">
                  <w:pPr>
                    <w:jc w:val="center"/>
                    <w:rPr>
                      <w:szCs w:val="21"/>
                    </w:rPr>
                  </w:pPr>
                  <w:r>
                    <w:rPr>
                      <w:rFonts w:hint="eastAsia"/>
                      <w:szCs w:val="21"/>
                    </w:rPr>
                    <w:t>40</w:t>
                  </w:r>
                </w:p>
              </w:tc>
              <w:tc>
                <w:tcPr>
                  <w:tcW w:w="424" w:type="pct"/>
                  <w:tcBorders>
                    <w:left w:val="single" w:color="auto" w:sz="4" w:space="0"/>
                  </w:tcBorders>
                  <w:vAlign w:val="center"/>
                </w:tcPr>
                <w:p w14:paraId="2BBA7B32">
                  <w:pPr>
                    <w:jc w:val="center"/>
                    <w:rPr>
                      <w:szCs w:val="21"/>
                    </w:rPr>
                  </w:pPr>
                  <w:r>
                    <w:rPr>
                      <w:rFonts w:hint="eastAsia"/>
                      <w:szCs w:val="21"/>
                    </w:rPr>
                    <w:t>56.0</w:t>
                  </w:r>
                </w:p>
              </w:tc>
              <w:tc>
                <w:tcPr>
                  <w:tcW w:w="429" w:type="pct"/>
                  <w:tcBorders>
                    <w:left w:val="single" w:color="auto" w:sz="4" w:space="0"/>
                  </w:tcBorders>
                  <w:vAlign w:val="center"/>
                </w:tcPr>
                <w:p w14:paraId="2C14E4C3">
                  <w:pPr>
                    <w:jc w:val="center"/>
                    <w:rPr>
                      <w:szCs w:val="21"/>
                    </w:rPr>
                  </w:pPr>
                  <w:r>
                    <w:rPr>
                      <w:rFonts w:hint="eastAsia"/>
                      <w:szCs w:val="21"/>
                    </w:rPr>
                    <w:t>46.3</w:t>
                  </w:r>
                </w:p>
              </w:tc>
              <w:tc>
                <w:tcPr>
                  <w:tcW w:w="850" w:type="pct"/>
                  <w:vMerge w:val="continue"/>
                  <w:vAlign w:val="center"/>
                </w:tcPr>
                <w:p w14:paraId="3898DE23">
                  <w:pPr>
                    <w:spacing w:line="360" w:lineRule="exact"/>
                    <w:jc w:val="center"/>
                  </w:pPr>
                </w:p>
              </w:tc>
              <w:tc>
                <w:tcPr>
                  <w:tcW w:w="546" w:type="pct"/>
                  <w:vAlign w:val="center"/>
                </w:tcPr>
                <w:p w14:paraId="5B8EC1A0">
                  <w:pPr>
                    <w:adjustRightInd w:val="0"/>
                    <w:snapToGrid w:val="0"/>
                    <w:spacing w:line="360" w:lineRule="exact"/>
                    <w:jc w:val="center"/>
                    <w:rPr>
                      <w:szCs w:val="21"/>
                    </w:rPr>
                  </w:pPr>
                  <w:r>
                    <w:rPr>
                      <w:szCs w:val="21"/>
                    </w:rPr>
                    <w:t>达标</w:t>
                  </w:r>
                </w:p>
              </w:tc>
            </w:tr>
            <w:tr w14:paraId="4B2307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52" w:hRule="atLeast"/>
              </w:trPr>
              <w:tc>
                <w:tcPr>
                  <w:tcW w:w="369" w:type="pct"/>
                  <w:vAlign w:val="center"/>
                </w:tcPr>
                <w:p w14:paraId="36CFF5E2">
                  <w:pPr>
                    <w:spacing w:line="360" w:lineRule="exact"/>
                    <w:jc w:val="center"/>
                  </w:pPr>
                  <w:r>
                    <w:t>4</w:t>
                  </w:r>
                </w:p>
              </w:tc>
              <w:tc>
                <w:tcPr>
                  <w:tcW w:w="1020" w:type="pct"/>
                  <w:vAlign w:val="center"/>
                </w:tcPr>
                <w:p w14:paraId="6318BCAF">
                  <w:pPr>
                    <w:spacing w:line="360" w:lineRule="exact"/>
                    <w:jc w:val="center"/>
                  </w:pPr>
                  <w:r>
                    <w:t>北厂界</w:t>
                  </w:r>
                </w:p>
              </w:tc>
              <w:tc>
                <w:tcPr>
                  <w:tcW w:w="424" w:type="pct"/>
                  <w:vAlign w:val="center"/>
                </w:tcPr>
                <w:p w14:paraId="470B80C2">
                  <w:pPr>
                    <w:jc w:val="center"/>
                    <w:rPr>
                      <w:szCs w:val="21"/>
                    </w:rPr>
                  </w:pPr>
                  <w:r>
                    <w:rPr>
                      <w:rFonts w:hint="eastAsia"/>
                      <w:kern w:val="0"/>
                      <w:szCs w:val="21"/>
                    </w:rPr>
                    <w:t>56.7</w:t>
                  </w:r>
                </w:p>
              </w:tc>
              <w:tc>
                <w:tcPr>
                  <w:tcW w:w="427" w:type="pct"/>
                  <w:tcBorders>
                    <w:left w:val="single" w:color="auto" w:sz="4" w:space="0"/>
                    <w:right w:val="single" w:color="auto" w:sz="4" w:space="0"/>
                  </w:tcBorders>
                  <w:vAlign w:val="center"/>
                </w:tcPr>
                <w:p w14:paraId="1F575DA2">
                  <w:pPr>
                    <w:jc w:val="center"/>
                    <w:rPr>
                      <w:szCs w:val="21"/>
                    </w:rPr>
                  </w:pPr>
                  <w:r>
                    <w:rPr>
                      <w:rFonts w:hint="eastAsia"/>
                      <w:kern w:val="0"/>
                      <w:szCs w:val="21"/>
                    </w:rPr>
                    <w:t>46.4</w:t>
                  </w:r>
                </w:p>
              </w:tc>
              <w:tc>
                <w:tcPr>
                  <w:tcW w:w="511" w:type="pct"/>
                  <w:tcBorders>
                    <w:left w:val="single" w:color="auto" w:sz="4" w:space="0"/>
                  </w:tcBorders>
                  <w:vAlign w:val="center"/>
                </w:tcPr>
                <w:p w14:paraId="75AFCA71">
                  <w:pPr>
                    <w:jc w:val="center"/>
                    <w:rPr>
                      <w:szCs w:val="21"/>
                    </w:rPr>
                  </w:pPr>
                  <w:r>
                    <w:rPr>
                      <w:rFonts w:hint="eastAsia"/>
                      <w:szCs w:val="21"/>
                    </w:rPr>
                    <w:t>38</w:t>
                  </w:r>
                </w:p>
              </w:tc>
              <w:tc>
                <w:tcPr>
                  <w:tcW w:w="424" w:type="pct"/>
                  <w:tcBorders>
                    <w:left w:val="single" w:color="auto" w:sz="4" w:space="0"/>
                  </w:tcBorders>
                  <w:vAlign w:val="center"/>
                </w:tcPr>
                <w:p w14:paraId="73F652E6">
                  <w:pPr>
                    <w:jc w:val="center"/>
                    <w:rPr>
                      <w:szCs w:val="21"/>
                    </w:rPr>
                  </w:pPr>
                  <w:r>
                    <w:rPr>
                      <w:rFonts w:hint="eastAsia"/>
                      <w:szCs w:val="21"/>
                    </w:rPr>
                    <w:t>56.8</w:t>
                  </w:r>
                </w:p>
              </w:tc>
              <w:tc>
                <w:tcPr>
                  <w:tcW w:w="429" w:type="pct"/>
                  <w:tcBorders>
                    <w:left w:val="single" w:color="auto" w:sz="4" w:space="0"/>
                  </w:tcBorders>
                  <w:vAlign w:val="center"/>
                </w:tcPr>
                <w:p w14:paraId="4BD73984">
                  <w:pPr>
                    <w:jc w:val="center"/>
                    <w:rPr>
                      <w:szCs w:val="21"/>
                    </w:rPr>
                  </w:pPr>
                  <w:r>
                    <w:rPr>
                      <w:rFonts w:hint="eastAsia"/>
                      <w:szCs w:val="21"/>
                    </w:rPr>
                    <w:t>47.0</w:t>
                  </w:r>
                </w:p>
              </w:tc>
              <w:tc>
                <w:tcPr>
                  <w:tcW w:w="850" w:type="pct"/>
                  <w:vMerge w:val="continue"/>
                  <w:vAlign w:val="center"/>
                </w:tcPr>
                <w:p w14:paraId="1AC64F74">
                  <w:pPr>
                    <w:spacing w:line="360" w:lineRule="exact"/>
                    <w:jc w:val="center"/>
                  </w:pPr>
                </w:p>
              </w:tc>
              <w:tc>
                <w:tcPr>
                  <w:tcW w:w="546" w:type="pct"/>
                  <w:vAlign w:val="center"/>
                </w:tcPr>
                <w:p w14:paraId="44E2C818">
                  <w:pPr>
                    <w:adjustRightInd w:val="0"/>
                    <w:snapToGrid w:val="0"/>
                    <w:spacing w:line="360" w:lineRule="exact"/>
                    <w:jc w:val="center"/>
                    <w:rPr>
                      <w:szCs w:val="21"/>
                    </w:rPr>
                  </w:pPr>
                  <w:r>
                    <w:rPr>
                      <w:szCs w:val="21"/>
                    </w:rPr>
                    <w:t>达标</w:t>
                  </w:r>
                </w:p>
              </w:tc>
            </w:tr>
          </w:tbl>
          <w:p w14:paraId="19F5D1B2">
            <w:pPr>
              <w:spacing w:line="440" w:lineRule="exact"/>
              <w:ind w:firstLine="480" w:firstLineChars="200"/>
              <w:outlineLvl w:val="2"/>
              <w:rPr>
                <w:sz w:val="24"/>
              </w:rPr>
            </w:pPr>
            <w:r>
              <w:rPr>
                <w:rFonts w:hint="eastAsia"/>
                <w:sz w:val="24"/>
              </w:rPr>
              <w:t>项目运营期噪声源对各厂界的贡献值在35～44dB（A）之间，叠加现状值后，厂界昼间噪声预测值在56.0～57.4dB（A）之间、夜间噪声预测值在46.3～47.7dB（A）之间，满足《工业企业厂界环境噪声排放标准》（GB12348-2008）2类标准。</w:t>
            </w:r>
          </w:p>
          <w:p w14:paraId="067A6545">
            <w:pPr>
              <w:tabs>
                <w:tab w:val="left" w:pos="0"/>
              </w:tabs>
              <w:spacing w:line="440" w:lineRule="exact"/>
              <w:ind w:firstLine="480" w:firstLineChars="200"/>
              <w:rPr>
                <w:kern w:val="0"/>
                <w:sz w:val="24"/>
              </w:rPr>
            </w:pPr>
            <w:r>
              <w:rPr>
                <w:sz w:val="24"/>
              </w:rPr>
              <w:t>采取</w:t>
            </w:r>
            <w:r>
              <w:rPr>
                <w:rFonts w:hint="eastAsia"/>
                <w:sz w:val="24"/>
              </w:rPr>
              <w:t>降噪</w:t>
            </w:r>
            <w:r>
              <w:rPr>
                <w:sz w:val="24"/>
              </w:rPr>
              <w:t>措施后，项目噪声对周围环境的影响较小</w:t>
            </w:r>
            <w:r>
              <w:rPr>
                <w:rFonts w:hint="eastAsia"/>
                <w:sz w:val="24"/>
              </w:rPr>
              <w:t>。</w:t>
            </w:r>
          </w:p>
          <w:p w14:paraId="208BC61C">
            <w:pPr>
              <w:tabs>
                <w:tab w:val="left" w:pos="0"/>
              </w:tabs>
              <w:spacing w:line="440" w:lineRule="exact"/>
              <w:ind w:firstLine="480" w:firstLineChars="200"/>
              <w:rPr>
                <w:kern w:val="0"/>
                <w:sz w:val="24"/>
              </w:rPr>
            </w:pPr>
            <w:r>
              <w:rPr>
                <w:rFonts w:hint="eastAsia"/>
                <w:kern w:val="0"/>
                <w:sz w:val="24"/>
              </w:rPr>
              <w:t>（2）监测计划</w:t>
            </w:r>
          </w:p>
          <w:p w14:paraId="2D3BE2EF">
            <w:pPr>
              <w:adjustRightInd w:val="0"/>
              <w:snapToGrid w:val="0"/>
              <w:spacing w:line="440" w:lineRule="exact"/>
              <w:ind w:firstLine="480" w:firstLineChars="200"/>
              <w:rPr>
                <w:snapToGrid w:val="0"/>
                <w:sz w:val="24"/>
                <w:szCs w:val="20"/>
              </w:rPr>
            </w:pPr>
            <w:r>
              <w:rPr>
                <w:rFonts w:hint="eastAsia"/>
                <w:snapToGrid w:val="0"/>
                <w:sz w:val="24"/>
                <w:szCs w:val="20"/>
              </w:rPr>
              <w:t>根据《排污许可证申请与核发技术规范 工业噪声》（HJ 1301—2023）</w:t>
            </w:r>
            <w:r>
              <w:rPr>
                <w:snapToGrid w:val="0"/>
                <w:sz w:val="24"/>
                <w:szCs w:val="20"/>
              </w:rPr>
              <w:t>，提出如下监测要求</w:t>
            </w:r>
            <w:r>
              <w:rPr>
                <w:rFonts w:hint="eastAsia"/>
                <w:snapToGrid w:val="0"/>
                <w:sz w:val="24"/>
                <w:szCs w:val="20"/>
              </w:rPr>
              <w:t>。</w:t>
            </w:r>
          </w:p>
          <w:p w14:paraId="6D7DBE97">
            <w:pPr>
              <w:keepNext/>
              <w:widowControl/>
              <w:spacing w:line="360" w:lineRule="exact"/>
              <w:ind w:left="482"/>
              <w:rPr>
                <w:b/>
                <w:sz w:val="24"/>
              </w:rPr>
            </w:pPr>
            <w:r>
              <w:rPr>
                <w:b/>
                <w:sz w:val="24"/>
              </w:rPr>
              <w:t>表4-</w:t>
            </w:r>
            <w:r>
              <w:rPr>
                <w:rFonts w:hint="eastAsia"/>
                <w:b/>
                <w:sz w:val="24"/>
              </w:rPr>
              <w:t>7</w:t>
            </w:r>
            <w:r>
              <w:rPr>
                <w:b/>
                <w:sz w:val="24"/>
              </w:rPr>
              <w:t xml:space="preserve">        </w:t>
            </w:r>
            <w:r>
              <w:rPr>
                <w:rFonts w:hint="eastAsia"/>
                <w:b/>
                <w:sz w:val="24"/>
              </w:rPr>
              <w:t>声环境</w:t>
            </w:r>
            <w:r>
              <w:rPr>
                <w:b/>
                <w:sz w:val="24"/>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093"/>
              <w:gridCol w:w="1843"/>
              <w:gridCol w:w="1419"/>
              <w:gridCol w:w="2311"/>
            </w:tblGrid>
            <w:tr w14:paraId="4647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1" w:type="pct"/>
                  <w:vAlign w:val="center"/>
                </w:tcPr>
                <w:p w14:paraId="0C05A9E9">
                  <w:pPr>
                    <w:widowControl/>
                    <w:wordWrap w:val="0"/>
                    <w:spacing w:line="360" w:lineRule="exact"/>
                    <w:jc w:val="center"/>
                    <w:rPr>
                      <w:szCs w:val="21"/>
                    </w:rPr>
                  </w:pPr>
                  <w:r>
                    <w:rPr>
                      <w:szCs w:val="21"/>
                    </w:rPr>
                    <w:t>类别</w:t>
                  </w:r>
                </w:p>
              </w:tc>
              <w:tc>
                <w:tcPr>
                  <w:tcW w:w="1239" w:type="pct"/>
                  <w:vAlign w:val="center"/>
                </w:tcPr>
                <w:p w14:paraId="5053F748">
                  <w:pPr>
                    <w:widowControl/>
                    <w:wordWrap w:val="0"/>
                    <w:spacing w:line="360" w:lineRule="exact"/>
                    <w:jc w:val="center"/>
                    <w:rPr>
                      <w:szCs w:val="21"/>
                    </w:rPr>
                  </w:pPr>
                  <w:r>
                    <w:rPr>
                      <w:szCs w:val="21"/>
                    </w:rPr>
                    <w:t>监测点位</w:t>
                  </w:r>
                </w:p>
              </w:tc>
              <w:tc>
                <w:tcPr>
                  <w:tcW w:w="1091" w:type="pct"/>
                  <w:vAlign w:val="center"/>
                </w:tcPr>
                <w:p w14:paraId="4042625E">
                  <w:pPr>
                    <w:widowControl/>
                    <w:wordWrap w:val="0"/>
                    <w:spacing w:line="360" w:lineRule="exact"/>
                    <w:jc w:val="center"/>
                    <w:rPr>
                      <w:szCs w:val="21"/>
                    </w:rPr>
                  </w:pPr>
                  <w:r>
                    <w:rPr>
                      <w:szCs w:val="21"/>
                    </w:rPr>
                    <w:t>监测指标</w:t>
                  </w:r>
                </w:p>
              </w:tc>
              <w:tc>
                <w:tcPr>
                  <w:tcW w:w="840" w:type="pct"/>
                  <w:vAlign w:val="center"/>
                </w:tcPr>
                <w:p w14:paraId="4DC4887D">
                  <w:pPr>
                    <w:widowControl/>
                    <w:wordWrap w:val="0"/>
                    <w:spacing w:line="360" w:lineRule="exact"/>
                    <w:jc w:val="center"/>
                    <w:rPr>
                      <w:szCs w:val="21"/>
                    </w:rPr>
                  </w:pPr>
                  <w:r>
                    <w:rPr>
                      <w:szCs w:val="21"/>
                    </w:rPr>
                    <w:t>监测频次</w:t>
                  </w:r>
                </w:p>
              </w:tc>
              <w:tc>
                <w:tcPr>
                  <w:tcW w:w="1368" w:type="pct"/>
                  <w:vAlign w:val="center"/>
                </w:tcPr>
                <w:p w14:paraId="07B5032C">
                  <w:pPr>
                    <w:widowControl/>
                    <w:wordWrap w:val="0"/>
                    <w:spacing w:line="360" w:lineRule="exact"/>
                    <w:jc w:val="center"/>
                    <w:rPr>
                      <w:szCs w:val="21"/>
                    </w:rPr>
                  </w:pPr>
                  <w:r>
                    <w:rPr>
                      <w:szCs w:val="21"/>
                    </w:rPr>
                    <w:t>执行排放标准</w:t>
                  </w:r>
                </w:p>
              </w:tc>
            </w:tr>
            <w:tr w14:paraId="5FC6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61" w:type="pct"/>
                  <w:vAlign w:val="center"/>
                </w:tcPr>
                <w:p w14:paraId="3C62517D">
                  <w:pPr>
                    <w:widowControl/>
                    <w:wordWrap w:val="0"/>
                    <w:spacing w:line="360" w:lineRule="exact"/>
                    <w:jc w:val="center"/>
                    <w:rPr>
                      <w:szCs w:val="21"/>
                    </w:rPr>
                  </w:pPr>
                  <w:r>
                    <w:rPr>
                      <w:szCs w:val="21"/>
                    </w:rPr>
                    <w:t>噪声</w:t>
                  </w:r>
                </w:p>
              </w:tc>
              <w:tc>
                <w:tcPr>
                  <w:tcW w:w="1239" w:type="pct"/>
                  <w:vAlign w:val="center"/>
                </w:tcPr>
                <w:p w14:paraId="22DCEDDF">
                  <w:pPr>
                    <w:widowControl/>
                    <w:wordWrap w:val="0"/>
                    <w:spacing w:line="360" w:lineRule="exact"/>
                    <w:jc w:val="center"/>
                    <w:rPr>
                      <w:szCs w:val="21"/>
                    </w:rPr>
                  </w:pPr>
                  <w:r>
                    <w:rPr>
                      <w:szCs w:val="21"/>
                    </w:rPr>
                    <w:t>厂界外1m处</w:t>
                  </w:r>
                </w:p>
              </w:tc>
              <w:tc>
                <w:tcPr>
                  <w:tcW w:w="1091" w:type="pct"/>
                  <w:vAlign w:val="center"/>
                </w:tcPr>
                <w:p w14:paraId="109E461A">
                  <w:pPr>
                    <w:widowControl/>
                    <w:wordWrap w:val="0"/>
                    <w:spacing w:line="360" w:lineRule="exact"/>
                    <w:jc w:val="center"/>
                    <w:rPr>
                      <w:szCs w:val="21"/>
                    </w:rPr>
                  </w:pPr>
                  <w:r>
                    <w:rPr>
                      <w:szCs w:val="21"/>
                    </w:rPr>
                    <w:t>等效A声级</w:t>
                  </w:r>
                </w:p>
              </w:tc>
              <w:tc>
                <w:tcPr>
                  <w:tcW w:w="840" w:type="pct"/>
                  <w:vAlign w:val="center"/>
                </w:tcPr>
                <w:p w14:paraId="22F40EDE">
                  <w:pPr>
                    <w:widowControl/>
                    <w:wordWrap w:val="0"/>
                    <w:spacing w:line="360" w:lineRule="exact"/>
                    <w:jc w:val="center"/>
                    <w:rPr>
                      <w:szCs w:val="21"/>
                    </w:rPr>
                  </w:pPr>
                  <w:r>
                    <w:rPr>
                      <w:szCs w:val="21"/>
                    </w:rPr>
                    <w:t>1次/季度</w:t>
                  </w:r>
                </w:p>
              </w:tc>
              <w:tc>
                <w:tcPr>
                  <w:tcW w:w="1368" w:type="pct"/>
                  <w:vAlign w:val="center"/>
                </w:tcPr>
                <w:p w14:paraId="07EB0FB4">
                  <w:pPr>
                    <w:widowControl/>
                    <w:wordWrap w:val="0"/>
                    <w:spacing w:line="360" w:lineRule="exact"/>
                    <w:jc w:val="center"/>
                    <w:rPr>
                      <w:szCs w:val="21"/>
                    </w:rPr>
                  </w:pPr>
                  <w:r>
                    <w:rPr>
                      <w:szCs w:val="21"/>
                    </w:rPr>
                    <w:t>《工业企业厂界环境噪声排放标准》（GB12348-2008）2类标准</w:t>
                  </w:r>
                </w:p>
              </w:tc>
            </w:tr>
          </w:tbl>
          <w:p w14:paraId="4C76F3B4">
            <w:pPr>
              <w:tabs>
                <w:tab w:val="left" w:pos="0"/>
              </w:tabs>
              <w:spacing w:line="440" w:lineRule="exact"/>
              <w:ind w:firstLine="480" w:firstLineChars="200"/>
              <w:rPr>
                <w:sz w:val="24"/>
              </w:rPr>
            </w:pPr>
          </w:p>
          <w:p w14:paraId="0A70167D">
            <w:pPr>
              <w:tabs>
                <w:tab w:val="left" w:pos="0"/>
              </w:tabs>
              <w:spacing w:line="440" w:lineRule="exact"/>
              <w:ind w:firstLine="480" w:firstLineChars="200"/>
              <w:rPr>
                <w:sz w:val="24"/>
              </w:rPr>
            </w:pPr>
          </w:p>
          <w:p w14:paraId="091B6193">
            <w:pPr>
              <w:tabs>
                <w:tab w:val="left" w:pos="0"/>
              </w:tabs>
              <w:spacing w:line="440" w:lineRule="exact"/>
              <w:ind w:firstLine="480" w:firstLineChars="200"/>
              <w:rPr>
                <w:sz w:val="24"/>
              </w:rPr>
            </w:pPr>
          </w:p>
          <w:p w14:paraId="1752EB4C">
            <w:pPr>
              <w:tabs>
                <w:tab w:val="left" w:pos="0"/>
              </w:tabs>
              <w:spacing w:line="440" w:lineRule="exact"/>
              <w:ind w:firstLine="480" w:firstLineChars="200"/>
              <w:rPr>
                <w:sz w:val="24"/>
              </w:rPr>
            </w:pPr>
          </w:p>
          <w:p w14:paraId="6726A9DF">
            <w:pPr>
              <w:tabs>
                <w:tab w:val="left" w:pos="0"/>
              </w:tabs>
              <w:spacing w:line="440" w:lineRule="exact"/>
              <w:ind w:firstLine="480" w:firstLineChars="200"/>
              <w:rPr>
                <w:sz w:val="24"/>
              </w:rPr>
            </w:pPr>
          </w:p>
          <w:p w14:paraId="7A7B05A9">
            <w:pPr>
              <w:tabs>
                <w:tab w:val="left" w:pos="0"/>
              </w:tabs>
              <w:spacing w:line="440" w:lineRule="exact"/>
              <w:ind w:firstLine="480" w:firstLineChars="200"/>
              <w:rPr>
                <w:sz w:val="24"/>
              </w:rPr>
            </w:pPr>
          </w:p>
          <w:p w14:paraId="5C952C9D">
            <w:pPr>
              <w:tabs>
                <w:tab w:val="left" w:pos="0"/>
              </w:tabs>
              <w:spacing w:line="440" w:lineRule="exact"/>
              <w:ind w:firstLine="480" w:firstLineChars="200"/>
              <w:rPr>
                <w:sz w:val="24"/>
              </w:rPr>
            </w:pPr>
          </w:p>
          <w:p w14:paraId="61DD6590">
            <w:pPr>
              <w:tabs>
                <w:tab w:val="left" w:pos="0"/>
              </w:tabs>
              <w:spacing w:line="440" w:lineRule="exact"/>
              <w:rPr>
                <w:sz w:val="24"/>
              </w:rPr>
            </w:pPr>
          </w:p>
          <w:p w14:paraId="058E400D">
            <w:pPr>
              <w:tabs>
                <w:tab w:val="left" w:pos="0"/>
              </w:tabs>
              <w:spacing w:line="440" w:lineRule="exact"/>
              <w:rPr>
                <w:sz w:val="24"/>
              </w:rPr>
            </w:pPr>
          </w:p>
        </w:tc>
      </w:tr>
    </w:tbl>
    <w:p w14:paraId="3B43637F">
      <w:pPr>
        <w:adjustRightInd w:val="0"/>
        <w:snapToGrid w:val="0"/>
        <w:jc w:val="center"/>
        <w:rPr>
          <w:bCs/>
          <w:szCs w:val="21"/>
        </w:rPr>
        <w:sectPr>
          <w:pgSz w:w="11907" w:h="16840"/>
          <w:pgMar w:top="1701" w:right="1531" w:bottom="2127" w:left="1531"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1"/>
      </w:tblGrid>
      <w:tr w14:paraId="19E10E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tcMar>
              <w:left w:w="28" w:type="dxa"/>
              <w:right w:w="28" w:type="dxa"/>
            </w:tcMar>
            <w:vAlign w:val="center"/>
          </w:tcPr>
          <w:p w14:paraId="234CD861">
            <w:pPr>
              <w:adjustRightInd w:val="0"/>
              <w:snapToGrid w:val="0"/>
              <w:jc w:val="center"/>
              <w:rPr>
                <w:bCs/>
                <w:szCs w:val="21"/>
              </w:rPr>
            </w:pPr>
            <w:r>
              <w:rPr>
                <w:rFonts w:hint="eastAsia"/>
                <w:bCs/>
                <w:sz w:val="24"/>
              </w:rPr>
              <w:t>运营期环境影响和保护措施</w:t>
            </w:r>
          </w:p>
        </w:tc>
        <w:tc>
          <w:tcPr>
            <w:tcW w:w="8521" w:type="dxa"/>
            <w:vAlign w:val="center"/>
          </w:tcPr>
          <w:p w14:paraId="5615C187">
            <w:pPr>
              <w:tabs>
                <w:tab w:val="left" w:pos="0"/>
              </w:tabs>
              <w:spacing w:line="440" w:lineRule="exact"/>
              <w:ind w:firstLine="482" w:firstLineChars="200"/>
              <w:rPr>
                <w:b/>
                <w:snapToGrid w:val="0"/>
                <w:kern w:val="0"/>
                <w:sz w:val="24"/>
                <w:szCs w:val="22"/>
              </w:rPr>
            </w:pPr>
            <w:r>
              <w:rPr>
                <w:b/>
                <w:snapToGrid w:val="0"/>
                <w:kern w:val="0"/>
                <w:sz w:val="24"/>
                <w:szCs w:val="22"/>
              </w:rPr>
              <w:t>4、固体废物环境影响分析</w:t>
            </w:r>
          </w:p>
          <w:p w14:paraId="03DC46DD">
            <w:pPr>
              <w:widowControl/>
              <w:spacing w:line="440" w:lineRule="exact"/>
              <w:ind w:firstLine="480" w:firstLineChars="200"/>
              <w:rPr>
                <w:snapToGrid w:val="0"/>
                <w:sz w:val="24"/>
              </w:rPr>
            </w:pPr>
            <w:r>
              <w:rPr>
                <w:kern w:val="0"/>
                <w:sz w:val="24"/>
              </w:rPr>
              <w:t>（1）</w:t>
            </w:r>
            <w:r>
              <w:rPr>
                <w:rFonts w:hint="eastAsia"/>
                <w:snapToGrid w:val="0"/>
                <w:sz w:val="24"/>
              </w:rPr>
              <w:t>固体废物</w:t>
            </w:r>
          </w:p>
          <w:p w14:paraId="19F2CF54">
            <w:pPr>
              <w:overflowPunct w:val="0"/>
              <w:autoSpaceDE w:val="0"/>
              <w:autoSpaceDN w:val="0"/>
              <w:adjustRightInd w:val="0"/>
              <w:spacing w:line="440" w:lineRule="exact"/>
              <w:ind w:firstLine="480" w:firstLineChars="200"/>
              <w:textAlignment w:val="baseline"/>
              <w:rPr>
                <w:snapToGrid w:val="0"/>
                <w:sz w:val="24"/>
              </w:rPr>
            </w:pPr>
            <w:r>
              <w:rPr>
                <w:rFonts w:hint="eastAsia" w:ascii="宋体" w:hAnsi="宋体" w:cs="宋体"/>
                <w:snapToGrid w:val="0"/>
                <w:sz w:val="24"/>
              </w:rPr>
              <w:t>本项目为煤棚扩建项目，不涉及生产设备，因此运营期无新增危废及一般固废产生。</w:t>
            </w:r>
          </w:p>
          <w:p w14:paraId="130892F3">
            <w:pPr>
              <w:tabs>
                <w:tab w:val="left" w:pos="1290"/>
              </w:tabs>
              <w:spacing w:line="440" w:lineRule="exact"/>
              <w:ind w:firstLine="480" w:firstLineChars="200"/>
              <w:rPr>
                <w:sz w:val="24"/>
              </w:rPr>
            </w:pPr>
            <w:r>
              <w:rPr>
                <w:sz w:val="24"/>
              </w:rPr>
              <w:t>（</w:t>
            </w:r>
            <w:r>
              <w:rPr>
                <w:rFonts w:hint="eastAsia"/>
                <w:sz w:val="24"/>
              </w:rPr>
              <w:t>2</w:t>
            </w:r>
            <w:r>
              <w:rPr>
                <w:sz w:val="24"/>
              </w:rPr>
              <w:t>）生活垃圾</w:t>
            </w:r>
          </w:p>
          <w:p w14:paraId="4AFA280D">
            <w:pPr>
              <w:tabs>
                <w:tab w:val="left" w:pos="1290"/>
              </w:tabs>
              <w:spacing w:line="440" w:lineRule="exact"/>
              <w:ind w:firstLine="480" w:firstLineChars="200"/>
              <w:rPr>
                <w:kern w:val="0"/>
                <w:sz w:val="24"/>
                <w:szCs w:val="22"/>
              </w:rPr>
            </w:pPr>
            <w:r>
              <w:rPr>
                <w:rFonts w:hint="eastAsia"/>
                <w:kern w:val="0"/>
                <w:sz w:val="24"/>
                <w:szCs w:val="22"/>
              </w:rPr>
              <w:t>项目不新增劳动定员，无生活垃圾产生。</w:t>
            </w:r>
          </w:p>
          <w:p w14:paraId="0AAFE7FA">
            <w:pPr>
              <w:spacing w:line="400" w:lineRule="exact"/>
              <w:ind w:firstLine="482" w:firstLineChars="200"/>
              <w:jc w:val="left"/>
              <w:rPr>
                <w:b/>
                <w:bCs/>
                <w:sz w:val="24"/>
                <w:szCs w:val="22"/>
              </w:rPr>
            </w:pPr>
            <w:r>
              <w:rPr>
                <w:b/>
                <w:bCs/>
                <w:sz w:val="24"/>
                <w:szCs w:val="22"/>
              </w:rPr>
              <w:t>5、地下水、土壤影响分析</w:t>
            </w:r>
          </w:p>
          <w:p w14:paraId="19630B42">
            <w:pPr>
              <w:tabs>
                <w:tab w:val="left" w:pos="0"/>
              </w:tabs>
              <w:spacing w:line="440" w:lineRule="exact"/>
              <w:ind w:firstLine="480" w:firstLineChars="200"/>
              <w:textAlignment w:val="baseline"/>
              <w:rPr>
                <w:sz w:val="24"/>
              </w:rPr>
            </w:pPr>
            <w:bookmarkStart w:id="19" w:name="_Hlk163496473"/>
            <w:r>
              <w:rPr>
                <w:sz w:val="24"/>
              </w:rPr>
              <w:t>项目不存在地下水、土壤污染途径，</w:t>
            </w:r>
            <w:bookmarkEnd w:id="19"/>
            <w:r>
              <w:rPr>
                <w:sz w:val="24"/>
              </w:rPr>
              <w:t>不会对厂区地下水、土壤环境造成影响。</w:t>
            </w:r>
          </w:p>
          <w:p w14:paraId="07B3A79D">
            <w:pPr>
              <w:pStyle w:val="60"/>
              <w:keepNext w:val="0"/>
              <w:keepLines w:val="0"/>
              <w:autoSpaceDE/>
              <w:autoSpaceDN/>
              <w:adjustRightInd/>
              <w:spacing w:before="0" w:after="0" w:line="440" w:lineRule="exact"/>
              <w:ind w:firstLine="482" w:firstLineChars="200"/>
              <w:jc w:val="both"/>
              <w:rPr>
                <w:b/>
                <w:bCs/>
                <w:sz w:val="24"/>
              </w:rPr>
            </w:pPr>
            <w:r>
              <w:rPr>
                <w:b/>
                <w:bCs/>
                <w:sz w:val="24"/>
              </w:rPr>
              <w:t>6、环境风险影响分析</w:t>
            </w:r>
          </w:p>
          <w:p w14:paraId="1231F433">
            <w:pPr>
              <w:spacing w:line="440" w:lineRule="exact"/>
              <w:ind w:firstLine="480" w:firstLineChars="200"/>
              <w:textAlignment w:val="baseline"/>
              <w:rPr>
                <w:bCs/>
                <w:kern w:val="0"/>
                <w:sz w:val="24"/>
                <w:szCs w:val="20"/>
              </w:rPr>
            </w:pPr>
            <w:r>
              <w:rPr>
                <w:bCs/>
                <w:kern w:val="0"/>
                <w:sz w:val="24"/>
                <w:szCs w:val="20"/>
              </w:rPr>
              <w:t>根据原国家环保部《关于进一步加强环境影响评价管理防范环境风险的通知》（国家环保部环发</w:t>
            </w:r>
            <w:r>
              <w:rPr>
                <w:rFonts w:hint="eastAsia" w:ascii="宋体" w:hAnsi="宋体"/>
                <w:bCs/>
                <w:kern w:val="0"/>
                <w:sz w:val="24"/>
                <w:szCs w:val="20"/>
              </w:rPr>
              <w:t>〔</w:t>
            </w:r>
            <w:r>
              <w:rPr>
                <w:bCs/>
                <w:kern w:val="0"/>
                <w:sz w:val="24"/>
                <w:szCs w:val="20"/>
              </w:rPr>
              <w:t>2012</w:t>
            </w:r>
            <w:r>
              <w:rPr>
                <w:rFonts w:hint="eastAsia" w:ascii="宋体" w:hAnsi="宋体"/>
                <w:bCs/>
                <w:kern w:val="0"/>
                <w:sz w:val="24"/>
                <w:szCs w:val="20"/>
              </w:rPr>
              <w:t>〕</w:t>
            </w:r>
            <w:r>
              <w:rPr>
                <w:bCs/>
                <w:kern w:val="0"/>
                <w:sz w:val="24"/>
                <w:szCs w:val="20"/>
              </w:rPr>
              <w:t>77号）及生态环境部发布的《建设项目环境风险评价技术导则》（HJ169-2018）要求，对于涉及有毒有害和易燃易爆物质的生产、使用、储存（包括使用管线</w:t>
            </w:r>
            <w:r>
              <w:rPr>
                <w:rFonts w:hint="eastAsia"/>
                <w:bCs/>
                <w:kern w:val="0"/>
                <w:sz w:val="24"/>
                <w:szCs w:val="20"/>
                <w:lang w:eastAsia="zh-CN"/>
              </w:rPr>
              <w:t>运输</w:t>
            </w:r>
            <w:r>
              <w:rPr>
                <w:bCs/>
                <w:kern w:val="0"/>
                <w:sz w:val="24"/>
                <w:szCs w:val="20"/>
              </w:rPr>
              <w:t>）的建设项目进行风险评价。</w:t>
            </w:r>
          </w:p>
          <w:p w14:paraId="21720AEA">
            <w:pPr>
              <w:spacing w:line="440" w:lineRule="exact"/>
              <w:ind w:firstLine="480" w:firstLineChars="200"/>
              <w:textAlignment w:val="baseline"/>
              <w:rPr>
                <w:bCs/>
                <w:kern w:val="0"/>
                <w:sz w:val="24"/>
                <w:szCs w:val="20"/>
              </w:rPr>
            </w:pPr>
            <w:r>
              <w:rPr>
                <w:bCs/>
                <w:kern w:val="0"/>
                <w:sz w:val="24"/>
                <w:szCs w:val="20"/>
              </w:rPr>
              <w:t>本次环境风险评价的目的在于识别物料生产、贮存、转运过程中的风险因素及可能诱发的环境问题，以突发性事故导致的危险物质环境急性损害防控为目标，对建设项目的环境风险进行分析、预测和评估，提出环境风险预防、控制、减缓措施，明确环境风险监控及应急建议要求，为建设项目环境风险防控提供科学依据，力求将建设项目的环境风险降至可防控水平。</w:t>
            </w:r>
          </w:p>
          <w:p w14:paraId="2F198A4D">
            <w:pPr>
              <w:spacing w:line="440" w:lineRule="exact"/>
              <w:ind w:firstLine="480" w:firstLineChars="200"/>
              <w:textAlignment w:val="baseline"/>
              <w:rPr>
                <w:kern w:val="0"/>
                <w:sz w:val="24"/>
                <w:szCs w:val="20"/>
              </w:rPr>
            </w:pPr>
            <w:r>
              <w:rPr>
                <w:rFonts w:hint="eastAsia"/>
                <w:kern w:val="0"/>
                <w:sz w:val="24"/>
                <w:szCs w:val="20"/>
              </w:rPr>
              <w:t>（1）风险源识别</w:t>
            </w:r>
          </w:p>
          <w:p w14:paraId="01DB76E8">
            <w:pPr>
              <w:spacing w:line="440" w:lineRule="exact"/>
              <w:ind w:firstLine="480" w:firstLineChars="200"/>
              <w:textAlignment w:val="baseline"/>
              <w:rPr>
                <w:kern w:val="0"/>
                <w:sz w:val="24"/>
                <w:szCs w:val="20"/>
              </w:rPr>
            </w:pPr>
            <w:r>
              <w:rPr>
                <w:rFonts w:hint="eastAsia"/>
                <w:kern w:val="0"/>
                <w:sz w:val="24"/>
                <w:szCs w:val="20"/>
              </w:rPr>
              <w:t>煤粉为可燃物质，粉尘具燃爆性，着火点</w:t>
            </w:r>
            <w:r>
              <w:rPr>
                <w:kern w:val="0"/>
                <w:sz w:val="24"/>
                <w:szCs w:val="20"/>
              </w:rPr>
              <w:t>300℃~500℃之间，爆炸下限浓度34g/m</w:t>
            </w:r>
            <w:r>
              <w:rPr>
                <w:kern w:val="0"/>
                <w:sz w:val="24"/>
                <w:szCs w:val="20"/>
                <w:vertAlign w:val="superscript"/>
              </w:rPr>
              <w:t>3</w:t>
            </w:r>
            <w:r>
              <w:rPr>
                <w:kern w:val="0"/>
                <w:sz w:val="24"/>
                <w:szCs w:val="20"/>
              </w:rPr>
              <w:t>~47g/m</w:t>
            </w:r>
            <w:r>
              <w:rPr>
                <w:kern w:val="0"/>
                <w:sz w:val="24"/>
                <w:szCs w:val="20"/>
                <w:vertAlign w:val="superscript"/>
              </w:rPr>
              <w:t>3</w:t>
            </w:r>
            <w:r>
              <w:rPr>
                <w:kern w:val="0"/>
                <w:sz w:val="24"/>
                <w:szCs w:val="20"/>
              </w:rPr>
              <w:t>（粉尘平均粒径：5μm～10μm）。高温表面堆积粉尘（5mm厚）的引燃温度：225℃~285℃，云状粉尘的引燃温度580℃~610℃。积存的煤粉与空气中的氧长期接触氧化时，会发热使温度升高，而温度的升高又会加剧煤粉的进一步氧化，若散热不良时会使氧化过程不断加剧，最后使温度达到煤的燃点而引起煤粉的自燃。煤粉爆炸的前期往往是自燃。当煤粉在空气中达到一定浓度，在外界高温、碰撞、摩擦、振动、明火、电火花的作用下会引起爆炸，爆炸后产生的气浪会使沉积的粉尘飞扬，造成二次爆炸事故。煤尘爆炸与其在空气中的含量及含氧浓度有关， 烟煤在10-2000mg/mm</w:t>
            </w:r>
            <w:r>
              <w:rPr>
                <w:kern w:val="0"/>
                <w:sz w:val="24"/>
                <w:szCs w:val="20"/>
                <w:vertAlign w:val="superscript"/>
              </w:rPr>
              <w:t>3</w:t>
            </w:r>
            <w:r>
              <w:rPr>
                <w:kern w:val="0"/>
                <w:sz w:val="24"/>
                <w:szCs w:val="20"/>
              </w:rPr>
              <w:t>。能形成爆炸性混合物， 空气中煤尘含量在300-400mg/m</w:t>
            </w:r>
            <w:r>
              <w:rPr>
                <w:kern w:val="0"/>
                <w:sz w:val="24"/>
                <w:szCs w:val="20"/>
                <w:vertAlign w:val="superscript"/>
              </w:rPr>
              <w:t>3</w:t>
            </w:r>
            <w:r>
              <w:rPr>
                <w:kern w:val="0"/>
                <w:sz w:val="24"/>
                <w:szCs w:val="20"/>
              </w:rPr>
              <w:t>爆炸威力最大，这是因为混合物中煤</w:t>
            </w:r>
            <w:r>
              <w:rPr>
                <w:rFonts w:hint="eastAsia"/>
                <w:kern w:val="0"/>
                <w:sz w:val="24"/>
                <w:szCs w:val="20"/>
              </w:rPr>
              <w:t>尘与空气的比例适中 煤粉能充分燃烧。煤粉爆炸后不仅产生冲击波伤人和破坏建筑物，同时产生大量的一氧化碳，使人中毒死亡。</w:t>
            </w:r>
          </w:p>
          <w:p w14:paraId="5B6D47F8">
            <w:pPr>
              <w:spacing w:line="440" w:lineRule="exact"/>
              <w:ind w:firstLine="480" w:firstLineChars="200"/>
              <w:textAlignment w:val="baseline"/>
              <w:rPr>
                <w:kern w:val="0"/>
                <w:sz w:val="24"/>
                <w:szCs w:val="20"/>
              </w:rPr>
            </w:pPr>
            <w:r>
              <w:rPr>
                <w:rFonts w:hint="eastAsia"/>
                <w:kern w:val="0"/>
                <w:sz w:val="24"/>
                <w:szCs w:val="20"/>
              </w:rPr>
              <w:t>（2）最大可信事故</w:t>
            </w:r>
          </w:p>
          <w:p w14:paraId="0A6EDCF3">
            <w:pPr>
              <w:spacing w:line="440" w:lineRule="exact"/>
              <w:ind w:firstLine="480" w:firstLineChars="200"/>
              <w:textAlignment w:val="baseline"/>
              <w:rPr>
                <w:kern w:val="0"/>
                <w:sz w:val="24"/>
                <w:szCs w:val="20"/>
              </w:rPr>
            </w:pPr>
            <w:r>
              <w:rPr>
                <w:rFonts w:hint="eastAsia"/>
                <w:kern w:val="0"/>
                <w:sz w:val="24"/>
                <w:szCs w:val="20"/>
              </w:rPr>
              <w:t>煤粉越细，爆炸的危险性就越大。粗煤粉爆炸的可能性就小些，当煤粉粒度大于0.1mm时几乎不会爆炸。当煤粉浓度大于3～4kg/m</w:t>
            </w:r>
            <w:r>
              <w:rPr>
                <w:rFonts w:hint="eastAsia"/>
                <w:kern w:val="0"/>
                <w:sz w:val="24"/>
                <w:szCs w:val="20"/>
                <w:vertAlign w:val="superscript"/>
              </w:rPr>
              <w:t>3</w:t>
            </w:r>
            <w:r>
              <w:rPr>
                <w:rFonts w:hint="eastAsia"/>
                <w:kern w:val="0"/>
                <w:sz w:val="24"/>
                <w:szCs w:val="20"/>
              </w:rPr>
              <w:t>（空气）或小于0.32～0.47kg/m</w:t>
            </w:r>
            <w:r>
              <w:rPr>
                <w:rFonts w:hint="eastAsia"/>
                <w:kern w:val="0"/>
                <w:sz w:val="24"/>
                <w:szCs w:val="20"/>
                <w:vertAlign w:val="superscript"/>
              </w:rPr>
              <w:t>3</w:t>
            </w:r>
            <w:r>
              <w:rPr>
                <w:rFonts w:hint="eastAsia"/>
                <w:kern w:val="0"/>
                <w:sz w:val="24"/>
                <w:szCs w:val="20"/>
              </w:rPr>
              <w:t>时不轻易引起爆炸。因为煤粉浓度太高，氧浓度太小；而煤粉浓度太低，缺少可燃物。只有煤粉浓度为1.2～2.0kg/m</w:t>
            </w:r>
            <w:r>
              <w:rPr>
                <w:rFonts w:hint="eastAsia"/>
                <w:kern w:val="0"/>
                <w:sz w:val="24"/>
                <w:szCs w:val="20"/>
                <w:vertAlign w:val="superscript"/>
              </w:rPr>
              <w:t>3</w:t>
            </w:r>
            <w:r>
              <w:rPr>
                <w:rFonts w:hint="eastAsia"/>
                <w:kern w:val="0"/>
                <w:sz w:val="24"/>
                <w:szCs w:val="20"/>
              </w:rPr>
              <w:t>时最轻易发生爆炸。</w:t>
            </w:r>
          </w:p>
          <w:p w14:paraId="5A1F1750">
            <w:pPr>
              <w:spacing w:line="440" w:lineRule="exact"/>
              <w:ind w:firstLine="480" w:firstLineChars="200"/>
              <w:textAlignment w:val="baseline"/>
              <w:rPr>
                <w:kern w:val="0"/>
                <w:sz w:val="24"/>
                <w:szCs w:val="20"/>
              </w:rPr>
            </w:pPr>
            <w:r>
              <w:rPr>
                <w:rFonts w:hint="eastAsia"/>
                <w:kern w:val="0"/>
                <w:sz w:val="24"/>
                <w:szCs w:val="20"/>
              </w:rPr>
              <w:t>（3）环境影响分析</w:t>
            </w:r>
          </w:p>
          <w:p w14:paraId="75CE4B60">
            <w:pPr>
              <w:spacing w:line="440" w:lineRule="exact"/>
              <w:ind w:firstLine="480" w:firstLineChars="200"/>
              <w:textAlignment w:val="baseline"/>
              <w:rPr>
                <w:kern w:val="0"/>
                <w:sz w:val="24"/>
                <w:szCs w:val="20"/>
              </w:rPr>
            </w:pPr>
            <w:r>
              <w:rPr>
                <w:rFonts w:hint="eastAsia"/>
                <w:kern w:val="0"/>
                <w:sz w:val="24"/>
                <w:szCs w:val="20"/>
              </w:rPr>
              <w:t>当项目煤尘满足爆炸条件时引起爆炸，爆炸产物中含有大量的CO、SO</w:t>
            </w:r>
            <w:r>
              <w:rPr>
                <w:rFonts w:hint="eastAsia"/>
                <w:kern w:val="0"/>
                <w:sz w:val="24"/>
                <w:szCs w:val="20"/>
                <w:vertAlign w:val="subscript"/>
              </w:rPr>
              <w:t>2</w:t>
            </w:r>
            <w:r>
              <w:rPr>
                <w:rFonts w:hint="eastAsia"/>
                <w:kern w:val="0"/>
                <w:sz w:val="24"/>
                <w:szCs w:val="20"/>
              </w:rPr>
              <w:t>、 NOx气体及自身分解产生的毒性气体，使人及动物中毒，爆炸燃烧烟气及有毒气体污染周围环境。即使事故发生，爆炸燃烧烟气及有毒气体产生量有限，随空气流动、净化，项目区环境空气质量将很快恢复。</w:t>
            </w:r>
          </w:p>
          <w:p w14:paraId="062E909F">
            <w:pPr>
              <w:spacing w:line="440" w:lineRule="exact"/>
              <w:ind w:firstLine="480" w:firstLineChars="200"/>
              <w:textAlignment w:val="baseline"/>
              <w:rPr>
                <w:kern w:val="0"/>
                <w:sz w:val="24"/>
                <w:szCs w:val="20"/>
              </w:rPr>
            </w:pPr>
            <w:r>
              <w:rPr>
                <w:rFonts w:hint="eastAsia"/>
                <w:kern w:val="0"/>
                <w:sz w:val="24"/>
                <w:szCs w:val="20"/>
              </w:rPr>
              <w:t>每天必须由通防室负责对煤场煤堆进行测温检查，并填写测温记录，如发现异常及时上报调度室及有关领导，并建立健全煤场测温记录。为了防止煤炭自燃起火、贮煤温度应控制在60℃下，发现温度上升超过60℃时，应采取洒水等措施降温。</w:t>
            </w:r>
          </w:p>
          <w:p w14:paraId="436EE938">
            <w:pPr>
              <w:spacing w:line="440" w:lineRule="exact"/>
              <w:ind w:firstLine="480" w:firstLineChars="200"/>
              <w:textAlignment w:val="baseline"/>
              <w:rPr>
                <w:kern w:val="0"/>
                <w:sz w:val="24"/>
                <w:szCs w:val="20"/>
              </w:rPr>
            </w:pPr>
            <w:r>
              <w:rPr>
                <w:rFonts w:hint="eastAsia"/>
                <w:kern w:val="0"/>
                <w:sz w:val="24"/>
                <w:szCs w:val="20"/>
              </w:rPr>
              <w:t>项目全封闭煤储棚，通过洒水降尘及通风措施可满足环保要求，场所内煤尘浓度远低于煤尘爆炸下限浓度。</w:t>
            </w:r>
          </w:p>
          <w:p w14:paraId="10F5F1CC">
            <w:pPr>
              <w:spacing w:line="440" w:lineRule="exact"/>
              <w:ind w:firstLine="480" w:firstLineChars="200"/>
              <w:textAlignment w:val="baseline"/>
              <w:rPr>
                <w:kern w:val="0"/>
                <w:sz w:val="24"/>
                <w:szCs w:val="20"/>
              </w:rPr>
            </w:pPr>
            <w:r>
              <w:rPr>
                <w:rFonts w:hint="eastAsia"/>
                <w:kern w:val="0"/>
                <w:sz w:val="24"/>
                <w:szCs w:val="20"/>
              </w:rPr>
              <w:t>建设单位应通过加强风险管理，制定突发环境事件应急预案，环境风险处于可接受水平。</w:t>
            </w:r>
          </w:p>
          <w:p w14:paraId="1A514875">
            <w:pPr>
              <w:spacing w:line="440" w:lineRule="exact"/>
              <w:ind w:firstLine="480" w:firstLineChars="200"/>
              <w:textAlignment w:val="baseline"/>
              <w:rPr>
                <w:kern w:val="0"/>
                <w:sz w:val="24"/>
                <w:szCs w:val="20"/>
              </w:rPr>
            </w:pPr>
            <w:r>
              <w:rPr>
                <w:rFonts w:hint="eastAsia"/>
                <w:kern w:val="0"/>
                <w:sz w:val="24"/>
                <w:szCs w:val="20"/>
              </w:rPr>
              <w:t>（4）风险预防措施</w:t>
            </w:r>
          </w:p>
          <w:p w14:paraId="3B557B0F">
            <w:pPr>
              <w:spacing w:line="440" w:lineRule="exact"/>
              <w:ind w:firstLine="480" w:firstLineChars="200"/>
              <w:textAlignment w:val="baseline"/>
              <w:rPr>
                <w:kern w:val="0"/>
                <w:sz w:val="24"/>
                <w:szCs w:val="20"/>
              </w:rPr>
            </w:pPr>
            <w:r>
              <w:rPr>
                <w:rFonts w:hint="eastAsia"/>
                <w:kern w:val="0"/>
                <w:sz w:val="24"/>
                <w:szCs w:val="20"/>
              </w:rPr>
              <w:t>①粉尘控制</w:t>
            </w:r>
          </w:p>
          <w:p w14:paraId="595EBE06">
            <w:pPr>
              <w:spacing w:line="440" w:lineRule="exact"/>
              <w:ind w:firstLine="480" w:firstLineChars="200"/>
              <w:textAlignment w:val="baseline"/>
              <w:rPr>
                <w:kern w:val="0"/>
                <w:sz w:val="24"/>
                <w:szCs w:val="20"/>
              </w:rPr>
            </w:pPr>
            <w:r>
              <w:rPr>
                <w:rFonts w:hint="eastAsia"/>
                <w:kern w:val="0"/>
                <w:sz w:val="24"/>
                <w:szCs w:val="20"/>
              </w:rPr>
              <w:t>a.消除和防止粉尘积累， 在产生粉尘较多的地方， 加强巡视， 及时清扫；</w:t>
            </w:r>
          </w:p>
          <w:p w14:paraId="22ACC246">
            <w:pPr>
              <w:spacing w:line="440" w:lineRule="exact"/>
              <w:ind w:firstLine="480" w:firstLineChars="200"/>
              <w:textAlignment w:val="baseline"/>
              <w:rPr>
                <w:kern w:val="0"/>
                <w:sz w:val="24"/>
                <w:szCs w:val="20"/>
              </w:rPr>
            </w:pPr>
            <w:r>
              <w:rPr>
                <w:rFonts w:hint="eastAsia"/>
                <w:kern w:val="0"/>
                <w:sz w:val="24"/>
                <w:szCs w:val="20"/>
              </w:rPr>
              <w:t>b.加强水喷淋装置、</w:t>
            </w:r>
            <w:r>
              <w:rPr>
                <w:rFonts w:hint="eastAsia"/>
                <w:bCs/>
                <w:szCs w:val="21"/>
              </w:rPr>
              <w:t>雾炮机</w:t>
            </w:r>
            <w:r>
              <w:rPr>
                <w:rFonts w:hint="eastAsia"/>
                <w:kern w:val="0"/>
                <w:sz w:val="24"/>
                <w:szCs w:val="20"/>
              </w:rPr>
              <w:t>的使用频率， 尽可能</w:t>
            </w:r>
            <w:r>
              <w:rPr>
                <w:rFonts w:hint="eastAsia"/>
                <w:kern w:val="0"/>
                <w:sz w:val="24"/>
                <w:szCs w:val="20"/>
                <w:lang w:eastAsia="zh-CN"/>
              </w:rPr>
              <w:t>地</w:t>
            </w:r>
            <w:r>
              <w:rPr>
                <w:rFonts w:hint="eastAsia"/>
                <w:kern w:val="0"/>
                <w:sz w:val="24"/>
                <w:szCs w:val="20"/>
              </w:rPr>
              <w:t>减少粉尘飞扬等。</w:t>
            </w:r>
          </w:p>
          <w:p w14:paraId="58A5C5F4">
            <w:pPr>
              <w:spacing w:line="440" w:lineRule="exact"/>
              <w:ind w:firstLine="480" w:firstLineChars="200"/>
              <w:textAlignment w:val="baseline"/>
              <w:rPr>
                <w:kern w:val="0"/>
                <w:sz w:val="24"/>
                <w:szCs w:val="20"/>
              </w:rPr>
            </w:pPr>
            <w:r>
              <w:rPr>
                <w:rFonts w:hint="eastAsia"/>
                <w:kern w:val="0"/>
                <w:sz w:val="24"/>
                <w:szCs w:val="20"/>
              </w:rPr>
              <w:t>②火源控制</w:t>
            </w:r>
          </w:p>
          <w:p w14:paraId="6AA80944">
            <w:pPr>
              <w:spacing w:line="440" w:lineRule="exact"/>
              <w:ind w:firstLine="480" w:firstLineChars="200"/>
              <w:textAlignment w:val="baseline"/>
              <w:rPr>
                <w:kern w:val="0"/>
                <w:sz w:val="24"/>
                <w:szCs w:val="20"/>
              </w:rPr>
            </w:pPr>
            <w:r>
              <w:rPr>
                <w:rFonts w:hint="eastAsia"/>
                <w:kern w:val="0"/>
                <w:sz w:val="24"/>
                <w:szCs w:val="20"/>
              </w:rPr>
              <w:t>a.加强管理，严禁将明火和易燃品带进煤炭储棚内；</w:t>
            </w:r>
          </w:p>
          <w:p w14:paraId="4B78578F">
            <w:pPr>
              <w:spacing w:line="440" w:lineRule="exact"/>
              <w:ind w:firstLine="480" w:firstLineChars="200"/>
              <w:textAlignment w:val="baseline"/>
              <w:rPr>
                <w:kern w:val="0"/>
                <w:sz w:val="24"/>
                <w:szCs w:val="20"/>
              </w:rPr>
            </w:pPr>
            <w:r>
              <w:rPr>
                <w:rFonts w:hint="eastAsia"/>
                <w:kern w:val="0"/>
                <w:sz w:val="24"/>
                <w:szCs w:val="20"/>
              </w:rPr>
              <w:t>b.防止金属物落入高速运转的机器设备中因冲击摩擦而起火；</w:t>
            </w:r>
          </w:p>
          <w:p w14:paraId="62C3EB54">
            <w:pPr>
              <w:spacing w:line="440" w:lineRule="exact"/>
              <w:ind w:firstLine="480" w:firstLineChars="200"/>
              <w:textAlignment w:val="baseline"/>
              <w:rPr>
                <w:kern w:val="0"/>
                <w:sz w:val="24"/>
                <w:szCs w:val="20"/>
              </w:rPr>
            </w:pPr>
            <w:r>
              <w:rPr>
                <w:rFonts w:hint="eastAsia"/>
                <w:kern w:val="0"/>
                <w:sz w:val="24"/>
                <w:szCs w:val="20"/>
              </w:rPr>
              <w:t>c.电气设备、 电气通讯及照明装置应选用防爆型， 以防止静电火花引起粉尘爆炸；线路设计要安全可靠， 防止受潮漏电或短路起火；</w:t>
            </w:r>
          </w:p>
          <w:p w14:paraId="1127E251">
            <w:pPr>
              <w:spacing w:line="440" w:lineRule="exact"/>
              <w:ind w:firstLine="480" w:firstLineChars="200"/>
              <w:textAlignment w:val="baseline"/>
              <w:rPr>
                <w:kern w:val="0"/>
                <w:sz w:val="24"/>
                <w:szCs w:val="20"/>
              </w:rPr>
            </w:pPr>
            <w:r>
              <w:rPr>
                <w:rFonts w:hint="eastAsia"/>
                <w:kern w:val="0"/>
                <w:sz w:val="24"/>
                <w:szCs w:val="20"/>
              </w:rPr>
              <w:t>d.防止各类设备故障和摩擦起火而引起粉尘爆炸事故；</w:t>
            </w:r>
          </w:p>
          <w:p w14:paraId="4221E703">
            <w:pPr>
              <w:spacing w:line="440" w:lineRule="exact"/>
              <w:ind w:firstLine="480" w:firstLineChars="200"/>
              <w:textAlignment w:val="baseline"/>
              <w:rPr>
                <w:kern w:val="0"/>
                <w:sz w:val="24"/>
                <w:szCs w:val="20"/>
              </w:rPr>
            </w:pPr>
            <w:r>
              <w:rPr>
                <w:rFonts w:hint="eastAsia"/>
                <w:kern w:val="0"/>
                <w:sz w:val="24"/>
                <w:szCs w:val="20"/>
              </w:rPr>
              <w:t>e.对于易产生静电的设备应给予接地保护；</w:t>
            </w:r>
          </w:p>
          <w:p w14:paraId="29A830AA">
            <w:pPr>
              <w:spacing w:line="440" w:lineRule="exact"/>
              <w:ind w:firstLine="480" w:firstLineChars="200"/>
              <w:textAlignment w:val="baseline"/>
              <w:rPr>
                <w:kern w:val="0"/>
                <w:sz w:val="24"/>
                <w:szCs w:val="20"/>
              </w:rPr>
            </w:pPr>
            <w:r>
              <w:rPr>
                <w:rFonts w:hint="eastAsia"/>
                <w:kern w:val="0"/>
                <w:sz w:val="24"/>
                <w:szCs w:val="20"/>
              </w:rPr>
              <w:t>f.严禁实施动火作业程序；</w:t>
            </w:r>
          </w:p>
          <w:p w14:paraId="345FA3AE">
            <w:pPr>
              <w:spacing w:line="440" w:lineRule="exact"/>
              <w:ind w:firstLine="480" w:firstLineChars="200"/>
              <w:textAlignment w:val="baseline"/>
              <w:rPr>
                <w:kern w:val="0"/>
                <w:sz w:val="24"/>
                <w:szCs w:val="20"/>
              </w:rPr>
            </w:pPr>
            <w:r>
              <w:rPr>
                <w:rFonts w:hint="eastAsia"/>
                <w:kern w:val="0"/>
                <w:sz w:val="24"/>
                <w:szCs w:val="20"/>
              </w:rPr>
              <w:t>g.消防器材分布合理。</w:t>
            </w:r>
          </w:p>
          <w:p w14:paraId="54170D59">
            <w:pPr>
              <w:tabs>
                <w:tab w:val="left" w:pos="0"/>
              </w:tabs>
              <w:spacing w:line="440" w:lineRule="atLeast"/>
              <w:ind w:left="480"/>
              <w:textAlignment w:val="baseline"/>
              <w:rPr>
                <w:bCs/>
                <w:snapToGrid w:val="0"/>
                <w:kern w:val="0"/>
                <w:sz w:val="24"/>
              </w:rPr>
            </w:pPr>
            <w:r>
              <w:rPr>
                <w:bCs/>
                <w:snapToGrid w:val="0"/>
                <w:kern w:val="0"/>
                <w:sz w:val="24"/>
              </w:rPr>
              <w:t>（</w:t>
            </w:r>
            <w:r>
              <w:rPr>
                <w:rFonts w:hint="eastAsia"/>
                <w:bCs/>
                <w:snapToGrid w:val="0"/>
                <w:kern w:val="0"/>
                <w:sz w:val="24"/>
              </w:rPr>
              <w:t>5</w:t>
            </w:r>
            <w:r>
              <w:rPr>
                <w:bCs/>
                <w:snapToGrid w:val="0"/>
                <w:kern w:val="0"/>
                <w:sz w:val="24"/>
              </w:rPr>
              <w:t>）风险事故应急预案</w:t>
            </w:r>
          </w:p>
          <w:p w14:paraId="1367DF95">
            <w:pPr>
              <w:tabs>
                <w:tab w:val="left" w:pos="0"/>
              </w:tabs>
              <w:spacing w:line="440" w:lineRule="atLeast"/>
              <w:ind w:firstLine="480" w:firstLineChars="200"/>
              <w:textAlignment w:val="baseline"/>
              <w:rPr>
                <w:bCs/>
                <w:snapToGrid w:val="0"/>
                <w:kern w:val="0"/>
                <w:sz w:val="24"/>
              </w:rPr>
            </w:pPr>
            <w:r>
              <w:rPr>
                <w:bCs/>
                <w:snapToGrid w:val="0"/>
                <w:kern w:val="0"/>
                <w:sz w:val="24"/>
              </w:rPr>
              <w:t>本项目存在的潜在危险主要来自发生火灾等安全生产事故引起的次生大气环境污染事故。环境风险防范措施及应急要求：</w:t>
            </w:r>
          </w:p>
          <w:p w14:paraId="12F91F37">
            <w:pPr>
              <w:spacing w:line="440" w:lineRule="atLeast"/>
              <w:ind w:firstLine="480" w:firstLineChars="200"/>
              <w:textAlignment w:val="baseline"/>
              <w:rPr>
                <w:kern w:val="0"/>
                <w:sz w:val="24"/>
                <w:szCs w:val="20"/>
              </w:rPr>
            </w:pPr>
            <w:r>
              <w:rPr>
                <w:rFonts w:hint="eastAsia" w:ascii="宋体" w:hAnsi="宋体" w:cs="宋体"/>
                <w:kern w:val="0"/>
                <w:sz w:val="24"/>
              </w:rPr>
              <w:t>①</w:t>
            </w:r>
            <w:r>
              <w:rPr>
                <w:kern w:val="0"/>
                <w:sz w:val="24"/>
                <w:szCs w:val="20"/>
              </w:rPr>
              <w:t>消防</w:t>
            </w:r>
          </w:p>
          <w:p w14:paraId="7A2F2A6A">
            <w:pPr>
              <w:spacing w:line="440" w:lineRule="atLeast"/>
              <w:ind w:firstLine="480" w:firstLineChars="200"/>
              <w:textAlignment w:val="baseline"/>
              <w:rPr>
                <w:kern w:val="0"/>
                <w:sz w:val="24"/>
                <w:szCs w:val="20"/>
              </w:rPr>
            </w:pPr>
            <w:r>
              <w:rPr>
                <w:kern w:val="0"/>
                <w:sz w:val="24"/>
                <w:szCs w:val="20"/>
              </w:rPr>
              <w:t>应设置专用报警电话，火灾报警电话：119。</w:t>
            </w:r>
          </w:p>
          <w:p w14:paraId="7E7B0F80">
            <w:pPr>
              <w:spacing w:line="440" w:lineRule="atLeast"/>
              <w:ind w:firstLine="480" w:firstLineChars="200"/>
              <w:textAlignment w:val="baseline"/>
              <w:rPr>
                <w:kern w:val="0"/>
                <w:sz w:val="24"/>
                <w:szCs w:val="20"/>
              </w:rPr>
            </w:pPr>
            <w:r>
              <w:rPr>
                <w:kern w:val="0"/>
                <w:sz w:val="24"/>
                <w:szCs w:val="20"/>
              </w:rPr>
              <w:t>配置应急工具和消防设施，包括一定数量的手提式二氧化碳和干粉灭火器，定期组织演练，并会正确使用。</w:t>
            </w:r>
          </w:p>
          <w:p w14:paraId="520EB063">
            <w:pPr>
              <w:spacing w:line="440" w:lineRule="atLeast"/>
              <w:ind w:firstLine="480" w:firstLineChars="200"/>
              <w:textAlignment w:val="baseline"/>
              <w:rPr>
                <w:kern w:val="0"/>
                <w:sz w:val="24"/>
              </w:rPr>
            </w:pPr>
            <w:r>
              <w:rPr>
                <w:rFonts w:hint="eastAsia" w:ascii="宋体" w:hAnsi="宋体" w:cs="宋体"/>
                <w:kern w:val="0"/>
                <w:sz w:val="24"/>
              </w:rPr>
              <w:t>②</w:t>
            </w:r>
            <w:r>
              <w:rPr>
                <w:kern w:val="0"/>
                <w:sz w:val="24"/>
              </w:rPr>
              <w:t>管理防范措施</w:t>
            </w:r>
          </w:p>
          <w:p w14:paraId="1891AECB">
            <w:pPr>
              <w:spacing w:line="440" w:lineRule="atLeast"/>
              <w:ind w:firstLine="480" w:firstLineChars="200"/>
              <w:textAlignment w:val="baseline"/>
              <w:rPr>
                <w:kern w:val="0"/>
                <w:sz w:val="24"/>
              </w:rPr>
            </w:pPr>
            <w:r>
              <w:rPr>
                <w:kern w:val="0"/>
                <w:sz w:val="24"/>
              </w:rPr>
              <w:t>在管理方面要有一系列详细的安全管理制度及有效的安全管理组织，确保各种有关安全管理规定能在各个环节上得到充分落实，并能有所改进与提高。</w:t>
            </w:r>
          </w:p>
          <w:p w14:paraId="27EB59A5">
            <w:pPr>
              <w:spacing w:line="440" w:lineRule="atLeast"/>
              <w:ind w:firstLine="480" w:firstLineChars="200"/>
              <w:textAlignment w:val="baseline"/>
              <w:rPr>
                <w:kern w:val="0"/>
                <w:sz w:val="24"/>
              </w:rPr>
            </w:pPr>
            <w:r>
              <w:rPr>
                <w:kern w:val="0"/>
                <w:sz w:val="24"/>
              </w:rPr>
              <w:t>在投产运行前，应制定出正常、异常或紧急状态下操作手册和维修手册，并对操作、维修人员进行培训，持证上岗，避免因严重操作失误而造成事故。</w:t>
            </w:r>
          </w:p>
          <w:p w14:paraId="0ADAD5C1">
            <w:pPr>
              <w:spacing w:line="440" w:lineRule="atLeast"/>
              <w:ind w:firstLine="480" w:firstLineChars="200"/>
              <w:textAlignment w:val="baseline"/>
              <w:rPr>
                <w:kern w:val="0"/>
                <w:sz w:val="24"/>
              </w:rPr>
            </w:pPr>
            <w:r>
              <w:rPr>
                <w:kern w:val="0"/>
                <w:sz w:val="24"/>
              </w:rPr>
              <w:t>加强对工作人员安全素质方面的教育及训练，包括安全知识、安全技术、安全心理、职业卫生及排险与消防活动等，而且要时常演练与考核。</w:t>
            </w:r>
          </w:p>
          <w:p w14:paraId="0846F32E">
            <w:pPr>
              <w:spacing w:line="440" w:lineRule="atLeast"/>
              <w:ind w:firstLine="480" w:firstLineChars="200"/>
              <w:textAlignment w:val="baseline"/>
              <w:rPr>
                <w:kern w:val="0"/>
                <w:sz w:val="24"/>
              </w:rPr>
            </w:pPr>
            <w:r>
              <w:rPr>
                <w:kern w:val="0"/>
                <w:sz w:val="24"/>
              </w:rPr>
              <w:t>制定应急操作规程，在规程中应说明发生事故时应采取的操作步骤，规定抢修进度，限制事故的影响。</w:t>
            </w:r>
          </w:p>
          <w:p w14:paraId="24EBE9AE">
            <w:pPr>
              <w:spacing w:line="440" w:lineRule="atLeast"/>
              <w:ind w:firstLine="480" w:firstLineChars="200"/>
              <w:textAlignment w:val="baseline"/>
              <w:rPr>
                <w:kern w:val="0"/>
                <w:sz w:val="24"/>
              </w:rPr>
            </w:pPr>
            <w:r>
              <w:rPr>
                <w:kern w:val="0"/>
                <w:sz w:val="24"/>
              </w:rPr>
              <w:t>制定风险事故应急预案，包括应急预案实施组织、责任人、每一事故发生的处理程序、原因分析、防止再次发生的改进措施、应急预案的演习等。以使一旦发生事故可快速、有效得到处理，防止事故蔓延，将事故风险和导致的损失降到最低程度。</w:t>
            </w:r>
          </w:p>
          <w:p w14:paraId="09707402">
            <w:pPr>
              <w:pStyle w:val="5"/>
              <w:ind w:firstLine="482"/>
            </w:pPr>
            <w:r>
              <w:rPr>
                <w:b/>
                <w:snapToGrid w:val="0"/>
                <w:kern w:val="0"/>
                <w:sz w:val="24"/>
              </w:rPr>
              <w:t>表4-</w:t>
            </w:r>
            <w:r>
              <w:rPr>
                <w:rFonts w:hint="eastAsia"/>
                <w:b/>
                <w:snapToGrid w:val="0"/>
                <w:kern w:val="0"/>
                <w:sz w:val="24"/>
              </w:rPr>
              <w:t>8</w:t>
            </w:r>
            <w:r>
              <w:rPr>
                <w:b/>
                <w:snapToGrid w:val="0"/>
                <w:kern w:val="0"/>
                <w:sz w:val="24"/>
              </w:rPr>
              <w:t xml:space="preserve">      应急预案主要内容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0"/>
              <w:gridCol w:w="2041"/>
              <w:gridCol w:w="5614"/>
            </w:tblGrid>
            <w:tr w14:paraId="3E2D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A1F2241">
                  <w:pPr>
                    <w:adjustRightInd w:val="0"/>
                    <w:snapToGrid w:val="0"/>
                    <w:spacing w:line="360" w:lineRule="exact"/>
                    <w:jc w:val="center"/>
                    <w:rPr>
                      <w:szCs w:val="21"/>
                    </w:rPr>
                  </w:pPr>
                  <w:r>
                    <w:rPr>
                      <w:szCs w:val="21"/>
                    </w:rPr>
                    <w:t>序号</w:t>
                  </w:r>
                </w:p>
              </w:tc>
              <w:tc>
                <w:tcPr>
                  <w:tcW w:w="1230" w:type="pct"/>
                  <w:tcBorders>
                    <w:top w:val="single" w:color="auto" w:sz="4" w:space="0"/>
                    <w:left w:val="single" w:color="auto" w:sz="4" w:space="0"/>
                    <w:bottom w:val="single" w:color="auto" w:sz="4" w:space="0"/>
                    <w:right w:val="single" w:color="auto" w:sz="4" w:space="0"/>
                  </w:tcBorders>
                  <w:vAlign w:val="center"/>
                </w:tcPr>
                <w:p w14:paraId="5771F3ED">
                  <w:pPr>
                    <w:adjustRightInd w:val="0"/>
                    <w:snapToGrid w:val="0"/>
                    <w:spacing w:line="360" w:lineRule="exact"/>
                    <w:jc w:val="center"/>
                    <w:rPr>
                      <w:szCs w:val="21"/>
                    </w:rPr>
                  </w:pPr>
                  <w:r>
                    <w:rPr>
                      <w:szCs w:val="21"/>
                    </w:rPr>
                    <w:t>项目</w:t>
                  </w:r>
                </w:p>
              </w:tc>
              <w:tc>
                <w:tcPr>
                  <w:tcW w:w="3384" w:type="pct"/>
                  <w:tcBorders>
                    <w:top w:val="single" w:color="auto" w:sz="4" w:space="0"/>
                    <w:left w:val="single" w:color="auto" w:sz="4" w:space="0"/>
                    <w:bottom w:val="single" w:color="auto" w:sz="4" w:space="0"/>
                    <w:right w:val="single" w:color="auto" w:sz="4" w:space="0"/>
                  </w:tcBorders>
                  <w:vAlign w:val="center"/>
                </w:tcPr>
                <w:p w14:paraId="49A79C8B">
                  <w:pPr>
                    <w:adjustRightInd w:val="0"/>
                    <w:snapToGrid w:val="0"/>
                    <w:spacing w:line="360" w:lineRule="exact"/>
                    <w:jc w:val="center"/>
                    <w:rPr>
                      <w:szCs w:val="21"/>
                    </w:rPr>
                  </w:pPr>
                  <w:r>
                    <w:rPr>
                      <w:szCs w:val="21"/>
                    </w:rPr>
                    <w:t>内容及要求</w:t>
                  </w:r>
                </w:p>
              </w:tc>
            </w:tr>
            <w:tr w14:paraId="0912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trPr>
              <w:tc>
                <w:tcPr>
                  <w:tcW w:w="386" w:type="pct"/>
                  <w:tcBorders>
                    <w:top w:val="single" w:color="auto" w:sz="4" w:space="0"/>
                    <w:left w:val="single" w:color="auto" w:sz="4" w:space="0"/>
                    <w:bottom w:val="single" w:color="auto" w:sz="4" w:space="0"/>
                    <w:right w:val="single" w:color="auto" w:sz="4" w:space="0"/>
                  </w:tcBorders>
                  <w:vAlign w:val="center"/>
                </w:tcPr>
                <w:p w14:paraId="6F7BE98E">
                  <w:pPr>
                    <w:adjustRightInd w:val="0"/>
                    <w:snapToGrid w:val="0"/>
                    <w:spacing w:line="360" w:lineRule="exact"/>
                    <w:jc w:val="center"/>
                    <w:rPr>
                      <w:szCs w:val="21"/>
                    </w:rPr>
                  </w:pPr>
                  <w:r>
                    <w:rPr>
                      <w:szCs w:val="21"/>
                    </w:rPr>
                    <w:t>1</w:t>
                  </w:r>
                </w:p>
              </w:tc>
              <w:tc>
                <w:tcPr>
                  <w:tcW w:w="1230" w:type="pct"/>
                  <w:tcBorders>
                    <w:top w:val="single" w:color="auto" w:sz="4" w:space="0"/>
                    <w:left w:val="single" w:color="auto" w:sz="4" w:space="0"/>
                    <w:bottom w:val="single" w:color="auto" w:sz="4" w:space="0"/>
                    <w:right w:val="single" w:color="auto" w:sz="4" w:space="0"/>
                  </w:tcBorders>
                  <w:vAlign w:val="center"/>
                </w:tcPr>
                <w:p w14:paraId="7FBBDD93">
                  <w:pPr>
                    <w:adjustRightInd w:val="0"/>
                    <w:snapToGrid w:val="0"/>
                    <w:spacing w:line="360" w:lineRule="exact"/>
                    <w:jc w:val="center"/>
                    <w:rPr>
                      <w:szCs w:val="21"/>
                    </w:rPr>
                  </w:pPr>
                  <w:r>
                    <w:rPr>
                      <w:szCs w:val="21"/>
                    </w:rPr>
                    <w:t>应急计划区</w:t>
                  </w:r>
                </w:p>
              </w:tc>
              <w:tc>
                <w:tcPr>
                  <w:tcW w:w="3384" w:type="pct"/>
                  <w:tcBorders>
                    <w:top w:val="single" w:color="auto" w:sz="4" w:space="0"/>
                    <w:left w:val="single" w:color="auto" w:sz="4" w:space="0"/>
                    <w:bottom w:val="single" w:color="auto" w:sz="4" w:space="0"/>
                    <w:right w:val="single" w:color="auto" w:sz="4" w:space="0"/>
                  </w:tcBorders>
                  <w:vAlign w:val="center"/>
                </w:tcPr>
                <w:p w14:paraId="65304D4E">
                  <w:pPr>
                    <w:adjustRightInd w:val="0"/>
                    <w:snapToGrid w:val="0"/>
                    <w:spacing w:line="360" w:lineRule="exact"/>
                    <w:jc w:val="left"/>
                    <w:rPr>
                      <w:szCs w:val="21"/>
                    </w:rPr>
                  </w:pPr>
                  <w:r>
                    <w:rPr>
                      <w:rFonts w:hint="eastAsia"/>
                      <w:szCs w:val="21"/>
                    </w:rPr>
                    <w:t>储煤棚</w:t>
                  </w:r>
                </w:p>
              </w:tc>
            </w:tr>
            <w:tr w14:paraId="3FAF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AD3F242">
                  <w:pPr>
                    <w:adjustRightInd w:val="0"/>
                    <w:snapToGrid w:val="0"/>
                    <w:spacing w:line="360" w:lineRule="exact"/>
                    <w:jc w:val="center"/>
                    <w:rPr>
                      <w:szCs w:val="21"/>
                    </w:rPr>
                  </w:pPr>
                  <w:r>
                    <w:rPr>
                      <w:szCs w:val="21"/>
                    </w:rPr>
                    <w:t>2</w:t>
                  </w:r>
                </w:p>
              </w:tc>
              <w:tc>
                <w:tcPr>
                  <w:tcW w:w="1230" w:type="pct"/>
                  <w:tcBorders>
                    <w:top w:val="single" w:color="auto" w:sz="4" w:space="0"/>
                    <w:left w:val="single" w:color="auto" w:sz="4" w:space="0"/>
                    <w:bottom w:val="single" w:color="auto" w:sz="4" w:space="0"/>
                    <w:right w:val="single" w:color="auto" w:sz="4" w:space="0"/>
                  </w:tcBorders>
                  <w:vAlign w:val="center"/>
                </w:tcPr>
                <w:p w14:paraId="20018799">
                  <w:pPr>
                    <w:adjustRightInd w:val="0"/>
                    <w:snapToGrid w:val="0"/>
                    <w:spacing w:line="360" w:lineRule="exact"/>
                    <w:jc w:val="center"/>
                    <w:rPr>
                      <w:szCs w:val="21"/>
                    </w:rPr>
                  </w:pPr>
                  <w:r>
                    <w:rPr>
                      <w:szCs w:val="21"/>
                    </w:rPr>
                    <w:t>应急组织机构、人员</w:t>
                  </w:r>
                </w:p>
              </w:tc>
              <w:tc>
                <w:tcPr>
                  <w:tcW w:w="3384" w:type="pct"/>
                  <w:tcBorders>
                    <w:top w:val="single" w:color="auto" w:sz="4" w:space="0"/>
                    <w:left w:val="single" w:color="auto" w:sz="4" w:space="0"/>
                    <w:bottom w:val="single" w:color="auto" w:sz="4" w:space="0"/>
                    <w:right w:val="single" w:color="auto" w:sz="4" w:space="0"/>
                  </w:tcBorders>
                  <w:vAlign w:val="center"/>
                </w:tcPr>
                <w:p w14:paraId="75BBC634">
                  <w:pPr>
                    <w:adjustRightInd w:val="0"/>
                    <w:snapToGrid w:val="0"/>
                    <w:spacing w:line="360" w:lineRule="exact"/>
                    <w:rPr>
                      <w:szCs w:val="21"/>
                    </w:rPr>
                  </w:pPr>
                  <w:r>
                    <w:rPr>
                      <w:szCs w:val="21"/>
                    </w:rPr>
                    <w:t>成立指挥部，负责现场全面指挥，建立专业救援队伍，负责事故控制、救援、善后处理</w:t>
                  </w:r>
                  <w:r>
                    <w:rPr>
                      <w:rFonts w:hint="eastAsia"/>
                      <w:szCs w:val="21"/>
                    </w:rPr>
                    <w:t>。</w:t>
                  </w:r>
                </w:p>
              </w:tc>
            </w:tr>
            <w:tr w14:paraId="265C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4651391">
                  <w:pPr>
                    <w:adjustRightInd w:val="0"/>
                    <w:snapToGrid w:val="0"/>
                    <w:spacing w:line="360" w:lineRule="exact"/>
                    <w:jc w:val="center"/>
                    <w:rPr>
                      <w:szCs w:val="21"/>
                    </w:rPr>
                  </w:pPr>
                  <w:r>
                    <w:rPr>
                      <w:szCs w:val="21"/>
                    </w:rPr>
                    <w:t>3</w:t>
                  </w:r>
                </w:p>
              </w:tc>
              <w:tc>
                <w:tcPr>
                  <w:tcW w:w="1230" w:type="pct"/>
                  <w:tcBorders>
                    <w:top w:val="single" w:color="auto" w:sz="4" w:space="0"/>
                    <w:left w:val="single" w:color="auto" w:sz="4" w:space="0"/>
                    <w:bottom w:val="single" w:color="auto" w:sz="4" w:space="0"/>
                    <w:right w:val="single" w:color="auto" w:sz="4" w:space="0"/>
                  </w:tcBorders>
                  <w:vAlign w:val="center"/>
                </w:tcPr>
                <w:p w14:paraId="44AC8688">
                  <w:pPr>
                    <w:adjustRightInd w:val="0"/>
                    <w:snapToGrid w:val="0"/>
                    <w:spacing w:line="360" w:lineRule="exact"/>
                    <w:jc w:val="center"/>
                    <w:rPr>
                      <w:szCs w:val="21"/>
                    </w:rPr>
                  </w:pPr>
                  <w:r>
                    <w:rPr>
                      <w:szCs w:val="21"/>
                    </w:rPr>
                    <w:t>应急状态分类及应急响应程序</w:t>
                  </w:r>
                </w:p>
              </w:tc>
              <w:tc>
                <w:tcPr>
                  <w:tcW w:w="3384" w:type="pct"/>
                  <w:tcBorders>
                    <w:top w:val="single" w:color="auto" w:sz="4" w:space="0"/>
                    <w:left w:val="single" w:color="auto" w:sz="4" w:space="0"/>
                    <w:bottom w:val="single" w:color="auto" w:sz="4" w:space="0"/>
                    <w:right w:val="single" w:color="auto" w:sz="4" w:space="0"/>
                  </w:tcBorders>
                  <w:vAlign w:val="center"/>
                </w:tcPr>
                <w:p w14:paraId="29B1D59E">
                  <w:pPr>
                    <w:adjustRightInd w:val="0"/>
                    <w:snapToGrid w:val="0"/>
                    <w:spacing w:line="360" w:lineRule="exact"/>
                    <w:rPr>
                      <w:szCs w:val="21"/>
                    </w:rPr>
                  </w:pPr>
                  <w:r>
                    <w:rPr>
                      <w:szCs w:val="21"/>
                    </w:rPr>
                    <w:t>规定事故的级别及相应的应急分类响应程序。</w:t>
                  </w:r>
                </w:p>
              </w:tc>
            </w:tr>
            <w:tr w14:paraId="363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A8D2FC">
                  <w:pPr>
                    <w:adjustRightInd w:val="0"/>
                    <w:snapToGrid w:val="0"/>
                    <w:spacing w:line="360" w:lineRule="exact"/>
                    <w:jc w:val="center"/>
                    <w:rPr>
                      <w:szCs w:val="21"/>
                    </w:rPr>
                  </w:pPr>
                  <w:r>
                    <w:rPr>
                      <w:szCs w:val="21"/>
                    </w:rPr>
                    <w:t>4</w:t>
                  </w:r>
                </w:p>
              </w:tc>
              <w:tc>
                <w:tcPr>
                  <w:tcW w:w="1230" w:type="pct"/>
                  <w:tcBorders>
                    <w:top w:val="single" w:color="auto" w:sz="4" w:space="0"/>
                    <w:left w:val="single" w:color="auto" w:sz="4" w:space="0"/>
                    <w:bottom w:val="single" w:color="auto" w:sz="4" w:space="0"/>
                    <w:right w:val="single" w:color="auto" w:sz="4" w:space="0"/>
                  </w:tcBorders>
                  <w:vAlign w:val="center"/>
                </w:tcPr>
                <w:p w14:paraId="77B2ECB4">
                  <w:pPr>
                    <w:adjustRightInd w:val="0"/>
                    <w:snapToGrid w:val="0"/>
                    <w:spacing w:line="360" w:lineRule="exact"/>
                    <w:jc w:val="center"/>
                    <w:rPr>
                      <w:szCs w:val="21"/>
                    </w:rPr>
                  </w:pPr>
                  <w:r>
                    <w:rPr>
                      <w:szCs w:val="21"/>
                    </w:rPr>
                    <w:t>应急设施、设备与</w:t>
                  </w:r>
                </w:p>
                <w:p w14:paraId="262FA975">
                  <w:pPr>
                    <w:adjustRightInd w:val="0"/>
                    <w:snapToGrid w:val="0"/>
                    <w:spacing w:line="360" w:lineRule="exact"/>
                    <w:jc w:val="center"/>
                    <w:rPr>
                      <w:szCs w:val="21"/>
                    </w:rPr>
                  </w:pPr>
                  <w:r>
                    <w:rPr>
                      <w:szCs w:val="21"/>
                    </w:rPr>
                    <w:t>器材</w:t>
                  </w:r>
                </w:p>
              </w:tc>
              <w:tc>
                <w:tcPr>
                  <w:tcW w:w="3384" w:type="pct"/>
                  <w:tcBorders>
                    <w:top w:val="single" w:color="auto" w:sz="4" w:space="0"/>
                    <w:left w:val="single" w:color="auto" w:sz="4" w:space="0"/>
                    <w:bottom w:val="single" w:color="auto" w:sz="4" w:space="0"/>
                    <w:right w:val="single" w:color="auto" w:sz="4" w:space="0"/>
                  </w:tcBorders>
                  <w:vAlign w:val="center"/>
                </w:tcPr>
                <w:p w14:paraId="0D84AEEB">
                  <w:pPr>
                    <w:adjustRightInd w:val="0"/>
                    <w:snapToGrid w:val="0"/>
                    <w:spacing w:line="360" w:lineRule="exact"/>
                    <w:rPr>
                      <w:szCs w:val="21"/>
                    </w:rPr>
                  </w:pPr>
                  <w:r>
                    <w:rPr>
                      <w:szCs w:val="21"/>
                    </w:rPr>
                    <w:t>防火灾、爆炸事故应急设施、设备与材料，主要为消防器材、防静电服、自给正压式呼吸器、安全防护眼镜等。</w:t>
                  </w:r>
                </w:p>
              </w:tc>
            </w:tr>
            <w:tr w14:paraId="074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F3E309C">
                  <w:pPr>
                    <w:adjustRightInd w:val="0"/>
                    <w:snapToGrid w:val="0"/>
                    <w:spacing w:line="360" w:lineRule="exact"/>
                    <w:jc w:val="center"/>
                    <w:rPr>
                      <w:szCs w:val="21"/>
                    </w:rPr>
                  </w:pPr>
                  <w:r>
                    <w:rPr>
                      <w:szCs w:val="21"/>
                    </w:rPr>
                    <w:t>5</w:t>
                  </w:r>
                </w:p>
              </w:tc>
              <w:tc>
                <w:tcPr>
                  <w:tcW w:w="1230" w:type="pct"/>
                  <w:tcBorders>
                    <w:top w:val="single" w:color="auto" w:sz="4" w:space="0"/>
                    <w:left w:val="single" w:color="auto" w:sz="4" w:space="0"/>
                    <w:bottom w:val="single" w:color="auto" w:sz="4" w:space="0"/>
                    <w:right w:val="single" w:color="auto" w:sz="4" w:space="0"/>
                  </w:tcBorders>
                  <w:vAlign w:val="center"/>
                </w:tcPr>
                <w:p w14:paraId="0FDBBE38">
                  <w:pPr>
                    <w:adjustRightInd w:val="0"/>
                    <w:snapToGrid w:val="0"/>
                    <w:spacing w:line="360" w:lineRule="exact"/>
                    <w:jc w:val="center"/>
                    <w:rPr>
                      <w:szCs w:val="21"/>
                    </w:rPr>
                  </w:pPr>
                  <w:r>
                    <w:rPr>
                      <w:szCs w:val="21"/>
                    </w:rPr>
                    <w:t>应急通讯、通知和交通</w:t>
                  </w:r>
                </w:p>
              </w:tc>
              <w:tc>
                <w:tcPr>
                  <w:tcW w:w="3384" w:type="pct"/>
                  <w:tcBorders>
                    <w:top w:val="single" w:color="auto" w:sz="4" w:space="0"/>
                    <w:left w:val="single" w:color="auto" w:sz="4" w:space="0"/>
                    <w:bottom w:val="single" w:color="auto" w:sz="4" w:space="0"/>
                    <w:right w:val="single" w:color="auto" w:sz="4" w:space="0"/>
                  </w:tcBorders>
                  <w:vAlign w:val="center"/>
                </w:tcPr>
                <w:p w14:paraId="7C1D3365">
                  <w:pPr>
                    <w:adjustRightInd w:val="0"/>
                    <w:snapToGrid w:val="0"/>
                    <w:spacing w:line="360" w:lineRule="exact"/>
                    <w:rPr>
                      <w:szCs w:val="21"/>
                    </w:rPr>
                  </w:pPr>
                  <w:r>
                    <w:rPr>
                      <w:szCs w:val="21"/>
                    </w:rPr>
                    <w:t>规定应急状态下的通讯方式、通知方式和交通保障、管制。</w:t>
                  </w:r>
                </w:p>
              </w:tc>
            </w:tr>
            <w:tr w14:paraId="3696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309A216B">
                  <w:pPr>
                    <w:adjustRightInd w:val="0"/>
                    <w:snapToGrid w:val="0"/>
                    <w:spacing w:line="360" w:lineRule="exact"/>
                    <w:jc w:val="center"/>
                    <w:rPr>
                      <w:szCs w:val="21"/>
                    </w:rPr>
                  </w:pPr>
                  <w:r>
                    <w:rPr>
                      <w:szCs w:val="21"/>
                    </w:rPr>
                    <w:t>6</w:t>
                  </w:r>
                </w:p>
              </w:tc>
              <w:tc>
                <w:tcPr>
                  <w:tcW w:w="1230" w:type="pct"/>
                  <w:tcBorders>
                    <w:top w:val="single" w:color="auto" w:sz="4" w:space="0"/>
                    <w:left w:val="single" w:color="auto" w:sz="4" w:space="0"/>
                    <w:bottom w:val="single" w:color="auto" w:sz="4" w:space="0"/>
                    <w:right w:val="single" w:color="auto" w:sz="4" w:space="0"/>
                  </w:tcBorders>
                  <w:vAlign w:val="center"/>
                </w:tcPr>
                <w:p w14:paraId="2400DAD8">
                  <w:pPr>
                    <w:adjustRightInd w:val="0"/>
                    <w:snapToGrid w:val="0"/>
                    <w:spacing w:line="360" w:lineRule="exact"/>
                    <w:jc w:val="center"/>
                    <w:rPr>
                      <w:szCs w:val="21"/>
                    </w:rPr>
                  </w:pPr>
                  <w:r>
                    <w:rPr>
                      <w:szCs w:val="21"/>
                    </w:rPr>
                    <w:t>应急环境监测及事故后评估</w:t>
                  </w:r>
                </w:p>
              </w:tc>
              <w:tc>
                <w:tcPr>
                  <w:tcW w:w="3384" w:type="pct"/>
                  <w:tcBorders>
                    <w:top w:val="single" w:color="auto" w:sz="4" w:space="0"/>
                    <w:left w:val="single" w:color="auto" w:sz="4" w:space="0"/>
                    <w:bottom w:val="single" w:color="auto" w:sz="4" w:space="0"/>
                    <w:right w:val="single" w:color="auto" w:sz="4" w:space="0"/>
                  </w:tcBorders>
                  <w:vAlign w:val="center"/>
                </w:tcPr>
                <w:p w14:paraId="4FD84332">
                  <w:pPr>
                    <w:adjustRightInd w:val="0"/>
                    <w:snapToGrid w:val="0"/>
                    <w:spacing w:line="360" w:lineRule="exact"/>
                    <w:rPr>
                      <w:szCs w:val="21"/>
                    </w:rPr>
                  </w:pPr>
                  <w:r>
                    <w:rPr>
                      <w:szCs w:val="21"/>
                    </w:rPr>
                    <w:t>由专业队伍负责对事故现场进行侦察监测、对事故性质、参数与后果进行评估，为指挥部门提供决策依据。</w:t>
                  </w:r>
                </w:p>
              </w:tc>
            </w:tr>
            <w:tr w14:paraId="0510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D996CF9">
                  <w:pPr>
                    <w:adjustRightInd w:val="0"/>
                    <w:snapToGrid w:val="0"/>
                    <w:spacing w:line="360" w:lineRule="exact"/>
                    <w:jc w:val="center"/>
                    <w:rPr>
                      <w:szCs w:val="21"/>
                    </w:rPr>
                  </w:pPr>
                  <w:r>
                    <w:rPr>
                      <w:szCs w:val="21"/>
                    </w:rPr>
                    <w:t>7</w:t>
                  </w:r>
                </w:p>
              </w:tc>
              <w:tc>
                <w:tcPr>
                  <w:tcW w:w="1230" w:type="pct"/>
                  <w:tcBorders>
                    <w:top w:val="single" w:color="auto" w:sz="4" w:space="0"/>
                    <w:left w:val="single" w:color="auto" w:sz="4" w:space="0"/>
                    <w:bottom w:val="single" w:color="auto" w:sz="4" w:space="0"/>
                    <w:right w:val="single" w:color="auto" w:sz="4" w:space="0"/>
                  </w:tcBorders>
                  <w:vAlign w:val="center"/>
                </w:tcPr>
                <w:p w14:paraId="11F67D4D">
                  <w:pPr>
                    <w:adjustRightInd w:val="0"/>
                    <w:snapToGrid w:val="0"/>
                    <w:spacing w:line="360" w:lineRule="exact"/>
                    <w:jc w:val="center"/>
                    <w:rPr>
                      <w:szCs w:val="21"/>
                    </w:rPr>
                  </w:pPr>
                  <w:r>
                    <w:rPr>
                      <w:szCs w:val="21"/>
                    </w:rPr>
                    <w:t>应急防护措施、清除泄漏措施方法和器材</w:t>
                  </w:r>
                </w:p>
              </w:tc>
              <w:tc>
                <w:tcPr>
                  <w:tcW w:w="3384" w:type="pct"/>
                  <w:tcBorders>
                    <w:top w:val="single" w:color="auto" w:sz="4" w:space="0"/>
                    <w:left w:val="single" w:color="auto" w:sz="4" w:space="0"/>
                    <w:bottom w:val="single" w:color="auto" w:sz="4" w:space="0"/>
                    <w:right w:val="single" w:color="auto" w:sz="4" w:space="0"/>
                  </w:tcBorders>
                  <w:vAlign w:val="center"/>
                </w:tcPr>
                <w:p w14:paraId="3831BB94">
                  <w:pPr>
                    <w:adjustRightInd w:val="0"/>
                    <w:snapToGrid w:val="0"/>
                    <w:spacing w:line="360" w:lineRule="exact"/>
                    <w:rPr>
                      <w:szCs w:val="21"/>
                    </w:rPr>
                  </w:pPr>
                  <w:r>
                    <w:rPr>
                      <w:szCs w:val="21"/>
                    </w:rPr>
                    <w:t>事故现场：控制事故、防止扩大、蔓延及连锁反应。清除现场泄漏物，降低危害，相应的设施器材配备。</w:t>
                  </w:r>
                </w:p>
                <w:p w14:paraId="66F5F6FA">
                  <w:pPr>
                    <w:adjustRightInd w:val="0"/>
                    <w:snapToGrid w:val="0"/>
                    <w:spacing w:line="360" w:lineRule="exact"/>
                    <w:rPr>
                      <w:szCs w:val="21"/>
                    </w:rPr>
                  </w:pPr>
                  <w:r>
                    <w:rPr>
                      <w:szCs w:val="21"/>
                    </w:rPr>
                    <w:t>邻近区域：控制防火区域，控制和清除污染措施及设备。</w:t>
                  </w:r>
                </w:p>
              </w:tc>
            </w:tr>
            <w:tr w14:paraId="0A6B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008AD06">
                  <w:pPr>
                    <w:adjustRightInd w:val="0"/>
                    <w:snapToGrid w:val="0"/>
                    <w:spacing w:line="360" w:lineRule="exact"/>
                    <w:jc w:val="center"/>
                    <w:rPr>
                      <w:szCs w:val="21"/>
                    </w:rPr>
                  </w:pPr>
                  <w:r>
                    <w:rPr>
                      <w:szCs w:val="21"/>
                    </w:rPr>
                    <w:t>8</w:t>
                  </w:r>
                </w:p>
              </w:tc>
              <w:tc>
                <w:tcPr>
                  <w:tcW w:w="1230" w:type="pct"/>
                  <w:tcBorders>
                    <w:top w:val="single" w:color="auto" w:sz="4" w:space="0"/>
                    <w:left w:val="single" w:color="auto" w:sz="4" w:space="0"/>
                    <w:bottom w:val="single" w:color="auto" w:sz="4" w:space="0"/>
                    <w:right w:val="single" w:color="auto" w:sz="4" w:space="0"/>
                  </w:tcBorders>
                  <w:vAlign w:val="center"/>
                </w:tcPr>
                <w:p w14:paraId="17E2B5A5">
                  <w:pPr>
                    <w:adjustRightInd w:val="0"/>
                    <w:snapToGrid w:val="0"/>
                    <w:spacing w:line="360" w:lineRule="exact"/>
                    <w:jc w:val="center"/>
                    <w:rPr>
                      <w:szCs w:val="21"/>
                    </w:rPr>
                  </w:pPr>
                  <w:r>
                    <w:rPr>
                      <w:szCs w:val="21"/>
                    </w:rPr>
                    <w:t>应急剂量控制、撤离组织计划、医疗救护和公众健康</w:t>
                  </w:r>
                </w:p>
              </w:tc>
              <w:tc>
                <w:tcPr>
                  <w:tcW w:w="3384" w:type="pct"/>
                  <w:tcBorders>
                    <w:top w:val="single" w:color="auto" w:sz="4" w:space="0"/>
                    <w:left w:val="single" w:color="auto" w:sz="4" w:space="0"/>
                    <w:bottom w:val="single" w:color="auto" w:sz="4" w:space="0"/>
                    <w:right w:val="single" w:color="auto" w:sz="4" w:space="0"/>
                  </w:tcBorders>
                  <w:vAlign w:val="center"/>
                </w:tcPr>
                <w:p w14:paraId="6F5F3528">
                  <w:pPr>
                    <w:adjustRightInd w:val="0"/>
                    <w:snapToGrid w:val="0"/>
                    <w:spacing w:line="360" w:lineRule="exact"/>
                    <w:rPr>
                      <w:szCs w:val="21"/>
                    </w:rPr>
                  </w:pPr>
                  <w:r>
                    <w:rPr>
                      <w:szCs w:val="21"/>
                    </w:rPr>
                    <w:t>事故现场：事故处理人员对毒物的应急计量控制规定，现场及邻近装置人员撤离组织计划及救护。给出人员应急疏散线路图。</w:t>
                  </w:r>
                </w:p>
                <w:p w14:paraId="328744E8">
                  <w:pPr>
                    <w:adjustRightInd w:val="0"/>
                    <w:snapToGrid w:val="0"/>
                    <w:spacing w:line="360" w:lineRule="exact"/>
                    <w:rPr>
                      <w:szCs w:val="21"/>
                    </w:rPr>
                  </w:pPr>
                  <w:r>
                    <w:rPr>
                      <w:szCs w:val="21"/>
                    </w:rPr>
                    <w:t>工厂邻近区：受事故影响的邻近区域人员及公众对毒物应急剂量控制规定，撤离组织计划及救护。给出人员应急疏散线路图。</w:t>
                  </w:r>
                </w:p>
              </w:tc>
            </w:tr>
            <w:tr w14:paraId="70ED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E51EDF0">
                  <w:pPr>
                    <w:adjustRightInd w:val="0"/>
                    <w:snapToGrid w:val="0"/>
                    <w:spacing w:line="360" w:lineRule="exact"/>
                    <w:jc w:val="center"/>
                    <w:rPr>
                      <w:szCs w:val="21"/>
                    </w:rPr>
                  </w:pPr>
                  <w:r>
                    <w:rPr>
                      <w:szCs w:val="21"/>
                    </w:rPr>
                    <w:t>9</w:t>
                  </w:r>
                </w:p>
              </w:tc>
              <w:tc>
                <w:tcPr>
                  <w:tcW w:w="1230" w:type="pct"/>
                  <w:tcBorders>
                    <w:top w:val="single" w:color="auto" w:sz="4" w:space="0"/>
                    <w:left w:val="single" w:color="auto" w:sz="4" w:space="0"/>
                    <w:bottom w:val="single" w:color="auto" w:sz="4" w:space="0"/>
                    <w:right w:val="single" w:color="auto" w:sz="4" w:space="0"/>
                  </w:tcBorders>
                  <w:vAlign w:val="center"/>
                </w:tcPr>
                <w:p w14:paraId="3821F844">
                  <w:pPr>
                    <w:adjustRightInd w:val="0"/>
                    <w:snapToGrid w:val="0"/>
                    <w:spacing w:line="360" w:lineRule="exact"/>
                    <w:jc w:val="center"/>
                    <w:rPr>
                      <w:szCs w:val="21"/>
                    </w:rPr>
                  </w:pPr>
                  <w:r>
                    <w:rPr>
                      <w:szCs w:val="21"/>
                    </w:rPr>
                    <w:t>应急状态终止</w:t>
                  </w:r>
                </w:p>
                <w:p w14:paraId="0A3E07A6">
                  <w:pPr>
                    <w:adjustRightInd w:val="0"/>
                    <w:snapToGrid w:val="0"/>
                    <w:spacing w:line="360" w:lineRule="exact"/>
                    <w:jc w:val="center"/>
                    <w:rPr>
                      <w:szCs w:val="21"/>
                    </w:rPr>
                  </w:pPr>
                  <w:r>
                    <w:rPr>
                      <w:szCs w:val="21"/>
                    </w:rPr>
                    <w:t>与恢复措施</w:t>
                  </w:r>
                </w:p>
              </w:tc>
              <w:tc>
                <w:tcPr>
                  <w:tcW w:w="3384" w:type="pct"/>
                  <w:tcBorders>
                    <w:top w:val="single" w:color="auto" w:sz="4" w:space="0"/>
                    <w:left w:val="single" w:color="auto" w:sz="4" w:space="0"/>
                    <w:bottom w:val="single" w:color="auto" w:sz="4" w:space="0"/>
                    <w:right w:val="single" w:color="auto" w:sz="4" w:space="0"/>
                  </w:tcBorders>
                  <w:vAlign w:val="center"/>
                </w:tcPr>
                <w:p w14:paraId="08B80E9A">
                  <w:pPr>
                    <w:adjustRightInd w:val="0"/>
                    <w:snapToGrid w:val="0"/>
                    <w:spacing w:line="360" w:lineRule="exact"/>
                    <w:rPr>
                      <w:szCs w:val="21"/>
                    </w:rPr>
                  </w:pPr>
                  <w:r>
                    <w:rPr>
                      <w:szCs w:val="21"/>
                    </w:rPr>
                    <w:t>规定应急状态终止程序，事故现场善后处理，恢复措施。</w:t>
                  </w:r>
                </w:p>
                <w:p w14:paraId="1814CC44">
                  <w:pPr>
                    <w:adjustRightInd w:val="0"/>
                    <w:snapToGrid w:val="0"/>
                    <w:spacing w:line="360" w:lineRule="exact"/>
                    <w:rPr>
                      <w:szCs w:val="21"/>
                    </w:rPr>
                  </w:pPr>
                  <w:r>
                    <w:rPr>
                      <w:szCs w:val="21"/>
                    </w:rPr>
                    <w:t>邻近区域解除事故警戒及善后恢复措施。</w:t>
                  </w:r>
                </w:p>
              </w:tc>
            </w:tr>
            <w:tr w14:paraId="2336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04669B5">
                  <w:pPr>
                    <w:adjustRightInd w:val="0"/>
                    <w:snapToGrid w:val="0"/>
                    <w:spacing w:line="360" w:lineRule="exact"/>
                    <w:jc w:val="center"/>
                    <w:rPr>
                      <w:szCs w:val="21"/>
                    </w:rPr>
                  </w:pPr>
                  <w:r>
                    <w:rPr>
                      <w:szCs w:val="21"/>
                    </w:rPr>
                    <w:t>10</w:t>
                  </w:r>
                </w:p>
              </w:tc>
              <w:tc>
                <w:tcPr>
                  <w:tcW w:w="1230" w:type="pct"/>
                  <w:tcBorders>
                    <w:top w:val="single" w:color="auto" w:sz="4" w:space="0"/>
                    <w:left w:val="single" w:color="auto" w:sz="4" w:space="0"/>
                    <w:bottom w:val="single" w:color="auto" w:sz="4" w:space="0"/>
                    <w:right w:val="single" w:color="auto" w:sz="4" w:space="0"/>
                  </w:tcBorders>
                  <w:vAlign w:val="center"/>
                </w:tcPr>
                <w:p w14:paraId="38523047">
                  <w:pPr>
                    <w:adjustRightInd w:val="0"/>
                    <w:snapToGrid w:val="0"/>
                    <w:spacing w:line="360" w:lineRule="exact"/>
                    <w:jc w:val="center"/>
                    <w:rPr>
                      <w:szCs w:val="21"/>
                    </w:rPr>
                  </w:pPr>
                  <w:r>
                    <w:rPr>
                      <w:szCs w:val="21"/>
                    </w:rPr>
                    <w:t>人员培训及演练</w:t>
                  </w:r>
                </w:p>
              </w:tc>
              <w:tc>
                <w:tcPr>
                  <w:tcW w:w="3384" w:type="pct"/>
                  <w:tcBorders>
                    <w:top w:val="single" w:color="auto" w:sz="4" w:space="0"/>
                    <w:left w:val="single" w:color="auto" w:sz="4" w:space="0"/>
                    <w:bottom w:val="single" w:color="auto" w:sz="4" w:space="0"/>
                    <w:right w:val="single" w:color="auto" w:sz="4" w:space="0"/>
                  </w:tcBorders>
                  <w:vAlign w:val="center"/>
                </w:tcPr>
                <w:p w14:paraId="4412E05F">
                  <w:pPr>
                    <w:adjustRightInd w:val="0"/>
                    <w:snapToGrid w:val="0"/>
                    <w:spacing w:line="360" w:lineRule="exact"/>
                    <w:rPr>
                      <w:szCs w:val="21"/>
                    </w:rPr>
                  </w:pPr>
                  <w:r>
                    <w:rPr>
                      <w:szCs w:val="21"/>
                    </w:rPr>
                    <w:t>应急计划制定后，平时安排人员培训及演练。</w:t>
                  </w:r>
                </w:p>
              </w:tc>
            </w:tr>
            <w:tr w14:paraId="14D7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7950846B">
                  <w:pPr>
                    <w:adjustRightInd w:val="0"/>
                    <w:snapToGrid w:val="0"/>
                    <w:spacing w:line="360" w:lineRule="exact"/>
                    <w:jc w:val="center"/>
                    <w:rPr>
                      <w:szCs w:val="21"/>
                    </w:rPr>
                  </w:pPr>
                  <w:r>
                    <w:rPr>
                      <w:szCs w:val="21"/>
                    </w:rPr>
                    <w:t>11</w:t>
                  </w:r>
                </w:p>
              </w:tc>
              <w:tc>
                <w:tcPr>
                  <w:tcW w:w="1230" w:type="pct"/>
                  <w:tcBorders>
                    <w:top w:val="single" w:color="auto" w:sz="4" w:space="0"/>
                    <w:left w:val="single" w:color="auto" w:sz="4" w:space="0"/>
                    <w:bottom w:val="single" w:color="auto" w:sz="4" w:space="0"/>
                    <w:right w:val="single" w:color="auto" w:sz="4" w:space="0"/>
                  </w:tcBorders>
                  <w:vAlign w:val="center"/>
                </w:tcPr>
                <w:p w14:paraId="20F4FBE0">
                  <w:pPr>
                    <w:adjustRightInd w:val="0"/>
                    <w:snapToGrid w:val="0"/>
                    <w:spacing w:line="360" w:lineRule="exact"/>
                    <w:jc w:val="center"/>
                    <w:rPr>
                      <w:szCs w:val="21"/>
                    </w:rPr>
                  </w:pPr>
                  <w:r>
                    <w:rPr>
                      <w:szCs w:val="21"/>
                    </w:rPr>
                    <w:t>公众教育信息</w:t>
                  </w:r>
                </w:p>
                <w:p w14:paraId="716F95B7">
                  <w:pPr>
                    <w:adjustRightInd w:val="0"/>
                    <w:snapToGrid w:val="0"/>
                    <w:spacing w:line="360" w:lineRule="exact"/>
                    <w:jc w:val="center"/>
                    <w:rPr>
                      <w:szCs w:val="21"/>
                    </w:rPr>
                  </w:pPr>
                  <w:r>
                    <w:rPr>
                      <w:rFonts w:hint="eastAsia"/>
                      <w:szCs w:val="21"/>
                      <w:lang w:eastAsia="zh-CN"/>
                    </w:rPr>
                    <w:t>记录</w:t>
                  </w:r>
                  <w:r>
                    <w:rPr>
                      <w:szCs w:val="21"/>
                    </w:rPr>
                    <w:t>和报告</w:t>
                  </w:r>
                </w:p>
              </w:tc>
              <w:tc>
                <w:tcPr>
                  <w:tcW w:w="3384" w:type="pct"/>
                  <w:tcBorders>
                    <w:top w:val="single" w:color="auto" w:sz="4" w:space="0"/>
                    <w:left w:val="single" w:color="auto" w:sz="4" w:space="0"/>
                    <w:bottom w:val="single" w:color="auto" w:sz="4" w:space="0"/>
                    <w:right w:val="single" w:color="auto" w:sz="4" w:space="0"/>
                  </w:tcBorders>
                  <w:vAlign w:val="center"/>
                </w:tcPr>
                <w:p w14:paraId="60CF8969">
                  <w:pPr>
                    <w:adjustRightInd w:val="0"/>
                    <w:snapToGrid w:val="0"/>
                    <w:spacing w:line="360" w:lineRule="exact"/>
                    <w:rPr>
                      <w:szCs w:val="21"/>
                    </w:rPr>
                  </w:pPr>
                  <w:r>
                    <w:rPr>
                      <w:szCs w:val="21"/>
                    </w:rPr>
                    <w:t>对工厂邻近地区开展公众教育、培训和发布有关信息</w:t>
                  </w:r>
                  <w:r>
                    <w:rPr>
                      <w:rFonts w:hint="eastAsia"/>
                      <w:szCs w:val="21"/>
                    </w:rPr>
                    <w:t>；</w:t>
                  </w:r>
                  <w:r>
                    <w:rPr>
                      <w:szCs w:val="21"/>
                    </w:rPr>
                    <w:t>设置应急事故专门</w:t>
                  </w:r>
                  <w:r>
                    <w:rPr>
                      <w:rFonts w:hint="eastAsia"/>
                      <w:szCs w:val="21"/>
                      <w:lang w:eastAsia="zh-CN"/>
                    </w:rPr>
                    <w:t>记录</w:t>
                  </w:r>
                  <w:r>
                    <w:rPr>
                      <w:szCs w:val="21"/>
                    </w:rPr>
                    <w:t>，建立档案和专门报告制度，设专门部门负责管理。</w:t>
                  </w:r>
                </w:p>
              </w:tc>
            </w:tr>
          </w:tbl>
          <w:p w14:paraId="274E2A40">
            <w:pPr>
              <w:spacing w:line="440" w:lineRule="atLeast"/>
              <w:ind w:firstLine="480" w:firstLineChars="200"/>
              <w:textAlignment w:val="baseline"/>
              <w:rPr>
                <w:bCs/>
                <w:kern w:val="0"/>
                <w:sz w:val="24"/>
              </w:rPr>
            </w:pPr>
            <w:r>
              <w:rPr>
                <w:bCs/>
                <w:kern w:val="0"/>
                <w:sz w:val="24"/>
              </w:rPr>
              <w:t>（</w:t>
            </w:r>
            <w:r>
              <w:rPr>
                <w:rFonts w:hint="eastAsia"/>
                <w:bCs/>
                <w:kern w:val="0"/>
                <w:sz w:val="24"/>
              </w:rPr>
              <w:t>6</w:t>
            </w:r>
            <w:r>
              <w:rPr>
                <w:bCs/>
                <w:kern w:val="0"/>
                <w:sz w:val="24"/>
              </w:rPr>
              <w:t>）风险评价结论</w:t>
            </w:r>
          </w:p>
          <w:p w14:paraId="7CB7B03D">
            <w:pPr>
              <w:spacing w:line="440" w:lineRule="atLeast"/>
              <w:ind w:firstLine="480" w:firstLineChars="200"/>
              <w:textAlignment w:val="baseline"/>
              <w:rPr>
                <w:kern w:val="0"/>
                <w:sz w:val="24"/>
                <w:szCs w:val="20"/>
              </w:rPr>
            </w:pPr>
            <w:r>
              <w:rPr>
                <w:kern w:val="0"/>
                <w:sz w:val="24"/>
              </w:rPr>
              <w:t>项目在采取如上的风险防范措施的情况下，环境风险可降至可防控水平。项目具有潜在的事故风险，要切实从建设、生产、贮存等各方面积极采取防护措施。</w:t>
            </w:r>
            <w:r>
              <w:rPr>
                <w:kern w:val="0"/>
                <w:sz w:val="24"/>
                <w:szCs w:val="20"/>
              </w:rPr>
              <w:t>采取严格的防范措施后，环境风险在可接受的范围内，对人群健康及周围环境不会造成不良影响。</w:t>
            </w:r>
          </w:p>
          <w:p w14:paraId="2DF10FF1">
            <w:pPr>
              <w:pStyle w:val="5"/>
              <w:spacing w:line="440" w:lineRule="atLeast"/>
              <w:ind w:firstLine="482"/>
              <w:rPr>
                <w:sz w:val="24"/>
                <w:szCs w:val="21"/>
              </w:rPr>
            </w:pPr>
            <w:r>
              <w:rPr>
                <w:sz w:val="24"/>
                <w:szCs w:val="21"/>
              </w:rPr>
              <w:t>建设项目环境风险简单分析内容表如下：</w:t>
            </w:r>
          </w:p>
          <w:p w14:paraId="13FD6D17">
            <w:pPr>
              <w:spacing w:line="440" w:lineRule="exact"/>
              <w:ind w:firstLine="482" w:firstLineChars="200"/>
              <w:textAlignment w:val="baseline"/>
              <w:rPr>
                <w:b/>
                <w:bCs/>
                <w:kern w:val="0"/>
                <w:sz w:val="24"/>
              </w:rPr>
            </w:pPr>
            <w:r>
              <w:rPr>
                <w:b/>
                <w:bCs/>
                <w:kern w:val="0"/>
                <w:sz w:val="24"/>
              </w:rPr>
              <w:t>表4-</w:t>
            </w:r>
            <w:r>
              <w:rPr>
                <w:rFonts w:hint="eastAsia"/>
                <w:b/>
                <w:bCs/>
                <w:kern w:val="0"/>
                <w:sz w:val="24"/>
              </w:rPr>
              <w:t>9</w:t>
            </w:r>
            <w:r>
              <w:rPr>
                <w:b/>
                <w:bCs/>
                <w:kern w:val="0"/>
                <w:sz w:val="24"/>
              </w:rPr>
              <w:t xml:space="preserve">     建设项目环境风险简单分析内容表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49"/>
              <w:gridCol w:w="1430"/>
              <w:gridCol w:w="1381"/>
              <w:gridCol w:w="1169"/>
              <w:gridCol w:w="2163"/>
            </w:tblGrid>
            <w:tr w14:paraId="0C65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C4ECB57">
                  <w:pPr>
                    <w:spacing w:line="340" w:lineRule="exact"/>
                    <w:jc w:val="center"/>
                    <w:textAlignment w:val="baseline"/>
                    <w:rPr>
                      <w:kern w:val="0"/>
                      <w:szCs w:val="21"/>
                    </w:rPr>
                  </w:pPr>
                  <w:r>
                    <w:rPr>
                      <w:kern w:val="0"/>
                      <w:szCs w:val="21"/>
                    </w:rPr>
                    <w:t>建设项目名称</w:t>
                  </w:r>
                </w:p>
              </w:tc>
              <w:tc>
                <w:tcPr>
                  <w:tcW w:w="3704" w:type="pct"/>
                  <w:gridSpan w:val="4"/>
                  <w:vAlign w:val="center"/>
                </w:tcPr>
                <w:p w14:paraId="75DBCD73">
                  <w:pPr>
                    <w:spacing w:line="340" w:lineRule="exact"/>
                    <w:jc w:val="center"/>
                    <w:textAlignment w:val="baseline"/>
                    <w:rPr>
                      <w:kern w:val="0"/>
                      <w:szCs w:val="21"/>
                    </w:rPr>
                  </w:pPr>
                  <w:r>
                    <w:rPr>
                      <w:rFonts w:hint="eastAsia"/>
                      <w:szCs w:val="21"/>
                    </w:rPr>
                    <w:t>伊金霍洛旗兴达洗煤厂（普通合伙）120万t/a选煤厂煤棚扩建项目</w:t>
                  </w:r>
                </w:p>
              </w:tc>
            </w:tr>
            <w:tr w14:paraId="57B6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35278F92">
                  <w:pPr>
                    <w:spacing w:line="340" w:lineRule="exact"/>
                    <w:jc w:val="center"/>
                    <w:textAlignment w:val="baseline"/>
                    <w:rPr>
                      <w:kern w:val="0"/>
                      <w:szCs w:val="21"/>
                    </w:rPr>
                  </w:pPr>
                  <w:r>
                    <w:rPr>
                      <w:kern w:val="0"/>
                      <w:szCs w:val="21"/>
                    </w:rPr>
                    <w:t>建设地点</w:t>
                  </w:r>
                </w:p>
              </w:tc>
              <w:tc>
                <w:tcPr>
                  <w:tcW w:w="862" w:type="pct"/>
                  <w:vAlign w:val="center"/>
                </w:tcPr>
                <w:p w14:paraId="49BB95FA">
                  <w:pPr>
                    <w:spacing w:line="340" w:lineRule="exact"/>
                    <w:jc w:val="center"/>
                    <w:textAlignment w:val="baseline"/>
                    <w:rPr>
                      <w:kern w:val="0"/>
                      <w:szCs w:val="21"/>
                    </w:rPr>
                  </w:pPr>
                  <w:r>
                    <w:rPr>
                      <w:rFonts w:hint="eastAsia"/>
                      <w:kern w:val="0"/>
                      <w:szCs w:val="21"/>
                    </w:rPr>
                    <w:t>内蒙古自治区</w:t>
                  </w:r>
                </w:p>
              </w:tc>
              <w:tc>
                <w:tcPr>
                  <w:tcW w:w="833" w:type="pct"/>
                  <w:vAlign w:val="center"/>
                </w:tcPr>
                <w:p w14:paraId="3C756BAA">
                  <w:pPr>
                    <w:spacing w:line="340" w:lineRule="exact"/>
                    <w:jc w:val="center"/>
                    <w:textAlignment w:val="baseline"/>
                    <w:rPr>
                      <w:kern w:val="0"/>
                      <w:szCs w:val="21"/>
                    </w:rPr>
                  </w:pPr>
                  <w:r>
                    <w:rPr>
                      <w:rFonts w:hint="eastAsia"/>
                      <w:szCs w:val="21"/>
                    </w:rPr>
                    <w:t>鄂尔多斯市</w:t>
                  </w:r>
                </w:p>
              </w:tc>
              <w:tc>
                <w:tcPr>
                  <w:tcW w:w="705" w:type="pct"/>
                  <w:vAlign w:val="center"/>
                </w:tcPr>
                <w:p w14:paraId="7FB03C69">
                  <w:pPr>
                    <w:spacing w:line="340" w:lineRule="exact"/>
                    <w:jc w:val="center"/>
                    <w:textAlignment w:val="baseline"/>
                    <w:rPr>
                      <w:kern w:val="0"/>
                      <w:szCs w:val="21"/>
                    </w:rPr>
                  </w:pPr>
                  <w:r>
                    <w:rPr>
                      <w:rFonts w:hint="eastAsia"/>
                      <w:kern w:val="0"/>
                      <w:szCs w:val="21"/>
                    </w:rPr>
                    <w:t>伊金霍洛旗</w:t>
                  </w:r>
                </w:p>
              </w:tc>
              <w:tc>
                <w:tcPr>
                  <w:tcW w:w="1304" w:type="pct"/>
                  <w:vAlign w:val="center"/>
                </w:tcPr>
                <w:p w14:paraId="270A7850">
                  <w:pPr>
                    <w:spacing w:line="340" w:lineRule="exact"/>
                    <w:jc w:val="center"/>
                    <w:textAlignment w:val="baseline"/>
                    <w:rPr>
                      <w:kern w:val="0"/>
                      <w:szCs w:val="21"/>
                    </w:rPr>
                  </w:pPr>
                  <w:r>
                    <w:rPr>
                      <w:rFonts w:hint="eastAsia"/>
                      <w:szCs w:val="21"/>
                    </w:rPr>
                    <w:t>哈日木呼尔村三社</w:t>
                  </w:r>
                </w:p>
              </w:tc>
            </w:tr>
            <w:tr w14:paraId="775B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0C50AB06">
                  <w:pPr>
                    <w:spacing w:line="340" w:lineRule="exact"/>
                    <w:jc w:val="center"/>
                    <w:textAlignment w:val="baseline"/>
                    <w:rPr>
                      <w:kern w:val="0"/>
                      <w:szCs w:val="21"/>
                    </w:rPr>
                  </w:pPr>
                  <w:r>
                    <w:rPr>
                      <w:kern w:val="0"/>
                      <w:szCs w:val="21"/>
                    </w:rPr>
                    <w:t>地理坐标</w:t>
                  </w:r>
                </w:p>
              </w:tc>
              <w:tc>
                <w:tcPr>
                  <w:tcW w:w="862" w:type="pct"/>
                  <w:vAlign w:val="center"/>
                </w:tcPr>
                <w:p w14:paraId="0DBDCBD7">
                  <w:pPr>
                    <w:spacing w:line="340" w:lineRule="exact"/>
                    <w:jc w:val="center"/>
                    <w:textAlignment w:val="baseline"/>
                    <w:rPr>
                      <w:kern w:val="0"/>
                      <w:szCs w:val="21"/>
                    </w:rPr>
                  </w:pPr>
                  <w:r>
                    <w:rPr>
                      <w:kern w:val="0"/>
                      <w:szCs w:val="21"/>
                    </w:rPr>
                    <w:t>经度</w:t>
                  </w:r>
                </w:p>
              </w:tc>
              <w:tc>
                <w:tcPr>
                  <w:tcW w:w="833" w:type="pct"/>
                  <w:vAlign w:val="center"/>
                </w:tcPr>
                <w:p w14:paraId="4541B598">
                  <w:pPr>
                    <w:spacing w:line="340" w:lineRule="exact"/>
                    <w:jc w:val="center"/>
                    <w:textAlignment w:val="baseline"/>
                    <w:rPr>
                      <w:kern w:val="0"/>
                      <w:szCs w:val="21"/>
                    </w:rPr>
                  </w:pPr>
                  <w:r>
                    <w:rPr>
                      <w:kern w:val="0"/>
                      <w:szCs w:val="21"/>
                    </w:rPr>
                    <w:t>109°51′07.179″</w:t>
                  </w:r>
                </w:p>
              </w:tc>
              <w:tc>
                <w:tcPr>
                  <w:tcW w:w="705" w:type="pct"/>
                  <w:vAlign w:val="center"/>
                </w:tcPr>
                <w:p w14:paraId="04E074CB">
                  <w:pPr>
                    <w:spacing w:line="340" w:lineRule="exact"/>
                    <w:jc w:val="center"/>
                    <w:textAlignment w:val="baseline"/>
                    <w:rPr>
                      <w:kern w:val="0"/>
                      <w:szCs w:val="21"/>
                    </w:rPr>
                  </w:pPr>
                  <w:r>
                    <w:rPr>
                      <w:kern w:val="0"/>
                      <w:szCs w:val="21"/>
                    </w:rPr>
                    <w:t>纬度</w:t>
                  </w:r>
                </w:p>
              </w:tc>
              <w:tc>
                <w:tcPr>
                  <w:tcW w:w="1304" w:type="pct"/>
                  <w:vAlign w:val="center"/>
                </w:tcPr>
                <w:p w14:paraId="31ED4ACA">
                  <w:pPr>
                    <w:spacing w:line="340" w:lineRule="exact"/>
                    <w:jc w:val="center"/>
                    <w:textAlignment w:val="baseline"/>
                    <w:rPr>
                      <w:kern w:val="0"/>
                      <w:szCs w:val="21"/>
                    </w:rPr>
                  </w:pPr>
                  <w:r>
                    <w:rPr>
                      <w:rFonts w:hint="eastAsia"/>
                    </w:rPr>
                    <w:t>39</w:t>
                  </w:r>
                  <w:r>
                    <w:t>°</w:t>
                  </w:r>
                  <w:r>
                    <w:rPr>
                      <w:rFonts w:hint="eastAsia"/>
                    </w:rPr>
                    <w:t>13</w:t>
                  </w:r>
                  <w:r>
                    <w:t>′</w:t>
                  </w:r>
                  <w:r>
                    <w:rPr>
                      <w:rFonts w:hint="eastAsia"/>
                    </w:rPr>
                    <w:t>16.473</w:t>
                  </w:r>
                  <w:r>
                    <w:t>″</w:t>
                  </w:r>
                </w:p>
              </w:tc>
            </w:tr>
            <w:tr w14:paraId="522E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A0E3095">
                  <w:pPr>
                    <w:spacing w:line="340" w:lineRule="exact"/>
                    <w:jc w:val="center"/>
                    <w:textAlignment w:val="baseline"/>
                    <w:rPr>
                      <w:kern w:val="0"/>
                      <w:szCs w:val="21"/>
                    </w:rPr>
                  </w:pPr>
                  <w:r>
                    <w:rPr>
                      <w:kern w:val="0"/>
                      <w:szCs w:val="21"/>
                    </w:rPr>
                    <w:t>主要危险物质及分布</w:t>
                  </w:r>
                </w:p>
              </w:tc>
              <w:tc>
                <w:tcPr>
                  <w:tcW w:w="3704" w:type="pct"/>
                  <w:gridSpan w:val="4"/>
                  <w:vAlign w:val="center"/>
                </w:tcPr>
                <w:p w14:paraId="0D6AB859">
                  <w:pPr>
                    <w:spacing w:line="340" w:lineRule="exact"/>
                    <w:textAlignment w:val="baseline"/>
                    <w:rPr>
                      <w:kern w:val="0"/>
                      <w:szCs w:val="21"/>
                    </w:rPr>
                  </w:pPr>
                  <w:r>
                    <w:rPr>
                      <w:kern w:val="0"/>
                      <w:szCs w:val="21"/>
                    </w:rPr>
                    <w:t>主要危险物质为</w:t>
                  </w:r>
                  <w:r>
                    <w:rPr>
                      <w:rFonts w:hint="eastAsia"/>
                      <w:kern w:val="0"/>
                      <w:szCs w:val="21"/>
                    </w:rPr>
                    <w:t>煤炭</w:t>
                  </w:r>
                </w:p>
              </w:tc>
            </w:tr>
            <w:tr w14:paraId="156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6A0725F9">
                  <w:pPr>
                    <w:spacing w:line="340" w:lineRule="exact"/>
                    <w:jc w:val="center"/>
                    <w:textAlignment w:val="baseline"/>
                    <w:rPr>
                      <w:kern w:val="0"/>
                      <w:szCs w:val="21"/>
                    </w:rPr>
                  </w:pPr>
                  <w:r>
                    <w:rPr>
                      <w:kern w:val="0"/>
                      <w:szCs w:val="21"/>
                    </w:rPr>
                    <w:t>环境影响途径及危害后果</w:t>
                  </w:r>
                </w:p>
              </w:tc>
              <w:tc>
                <w:tcPr>
                  <w:tcW w:w="3704" w:type="pct"/>
                  <w:gridSpan w:val="4"/>
                  <w:vAlign w:val="center"/>
                </w:tcPr>
                <w:p w14:paraId="2F48C2B6">
                  <w:pPr>
                    <w:spacing w:line="340" w:lineRule="exact"/>
                    <w:textAlignment w:val="baseline"/>
                    <w:rPr>
                      <w:kern w:val="0"/>
                      <w:szCs w:val="21"/>
                    </w:rPr>
                  </w:pPr>
                  <w:r>
                    <w:rPr>
                      <w:rFonts w:hint="eastAsia"/>
                      <w:snapToGrid w:val="0"/>
                      <w:kern w:val="0"/>
                      <w:szCs w:val="21"/>
                    </w:rPr>
                    <w:t>煤炭爆炸，引起次生灾害</w:t>
                  </w:r>
                </w:p>
              </w:tc>
            </w:tr>
            <w:tr w14:paraId="3803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7EDF2A08">
                  <w:pPr>
                    <w:spacing w:line="340" w:lineRule="exact"/>
                    <w:jc w:val="center"/>
                    <w:textAlignment w:val="baseline"/>
                    <w:rPr>
                      <w:kern w:val="0"/>
                      <w:szCs w:val="21"/>
                    </w:rPr>
                  </w:pPr>
                  <w:r>
                    <w:rPr>
                      <w:kern w:val="0"/>
                      <w:szCs w:val="21"/>
                    </w:rPr>
                    <w:t>风险防范措施要求</w:t>
                  </w:r>
                </w:p>
              </w:tc>
              <w:tc>
                <w:tcPr>
                  <w:tcW w:w="3704" w:type="pct"/>
                  <w:gridSpan w:val="4"/>
                  <w:vAlign w:val="center"/>
                </w:tcPr>
                <w:p w14:paraId="525C6EBD">
                  <w:pPr>
                    <w:pStyle w:val="100"/>
                    <w:numPr>
                      <w:ilvl w:val="0"/>
                      <w:numId w:val="4"/>
                    </w:numPr>
                    <w:tabs>
                      <w:tab w:val="left" w:pos="0"/>
                    </w:tabs>
                    <w:spacing w:line="340" w:lineRule="exact"/>
                    <w:ind w:firstLineChars="0"/>
                    <w:jc w:val="left"/>
                    <w:rPr>
                      <w:snapToGrid w:val="0"/>
                      <w:szCs w:val="21"/>
                    </w:rPr>
                  </w:pPr>
                  <w:r>
                    <w:rPr>
                      <w:rFonts w:hint="eastAsia"/>
                      <w:snapToGrid w:val="0"/>
                      <w:szCs w:val="21"/>
                    </w:rPr>
                    <w:t>粉尘控制</w:t>
                  </w:r>
                </w:p>
                <w:p w14:paraId="3F112FFD">
                  <w:pPr>
                    <w:tabs>
                      <w:tab w:val="left" w:pos="0"/>
                    </w:tabs>
                    <w:spacing w:line="340" w:lineRule="exact"/>
                    <w:rPr>
                      <w:snapToGrid w:val="0"/>
                      <w:szCs w:val="21"/>
                    </w:rPr>
                  </w:pPr>
                  <w:r>
                    <w:rPr>
                      <w:rFonts w:hint="eastAsia"/>
                      <w:snapToGrid w:val="0"/>
                      <w:szCs w:val="21"/>
                    </w:rPr>
                    <w:t>消除和防止粉尘积累，在产生粉尘较多的地方，加强巡视，及时清扫；加强水喷淋装置、洒水车的使用频率， 尽可能</w:t>
                  </w:r>
                  <w:r>
                    <w:rPr>
                      <w:rFonts w:hint="eastAsia"/>
                      <w:snapToGrid w:val="0"/>
                      <w:szCs w:val="21"/>
                      <w:lang w:eastAsia="zh-CN"/>
                    </w:rPr>
                    <w:t>地</w:t>
                  </w:r>
                  <w:r>
                    <w:rPr>
                      <w:rFonts w:hint="eastAsia"/>
                      <w:snapToGrid w:val="0"/>
                      <w:szCs w:val="21"/>
                    </w:rPr>
                    <w:t>减少粉尘飞扬等。</w:t>
                  </w:r>
                </w:p>
                <w:p w14:paraId="116AC2E5">
                  <w:pPr>
                    <w:tabs>
                      <w:tab w:val="left" w:pos="0"/>
                    </w:tabs>
                    <w:spacing w:line="340" w:lineRule="exact"/>
                    <w:rPr>
                      <w:snapToGrid w:val="0"/>
                      <w:szCs w:val="21"/>
                    </w:rPr>
                  </w:pPr>
                  <w:r>
                    <w:rPr>
                      <w:rFonts w:hint="eastAsia"/>
                      <w:snapToGrid w:val="0"/>
                      <w:szCs w:val="21"/>
                    </w:rPr>
                    <w:t>②火源控制</w:t>
                  </w:r>
                </w:p>
                <w:p w14:paraId="47C397B1">
                  <w:pPr>
                    <w:tabs>
                      <w:tab w:val="left" w:pos="0"/>
                    </w:tabs>
                    <w:spacing w:line="340" w:lineRule="exact"/>
                    <w:rPr>
                      <w:snapToGrid w:val="0"/>
                      <w:szCs w:val="21"/>
                    </w:rPr>
                  </w:pPr>
                  <w:r>
                    <w:rPr>
                      <w:rFonts w:hint="eastAsia"/>
                      <w:snapToGrid w:val="0"/>
                      <w:szCs w:val="21"/>
                    </w:rPr>
                    <w:t>a.加强管理，严禁将明火和易燃品带进煤炭储棚内；</w:t>
                  </w:r>
                </w:p>
                <w:p w14:paraId="359F4C99">
                  <w:pPr>
                    <w:tabs>
                      <w:tab w:val="left" w:pos="0"/>
                    </w:tabs>
                    <w:spacing w:line="340" w:lineRule="exact"/>
                    <w:rPr>
                      <w:snapToGrid w:val="0"/>
                      <w:szCs w:val="21"/>
                    </w:rPr>
                  </w:pPr>
                  <w:r>
                    <w:rPr>
                      <w:rFonts w:hint="eastAsia"/>
                      <w:snapToGrid w:val="0"/>
                      <w:szCs w:val="21"/>
                    </w:rPr>
                    <w:t>b.防止金属物落入高速运转的机器设备中因冲击摩擦而起火；</w:t>
                  </w:r>
                </w:p>
                <w:p w14:paraId="3B4A679E">
                  <w:pPr>
                    <w:tabs>
                      <w:tab w:val="left" w:pos="0"/>
                    </w:tabs>
                    <w:spacing w:line="340" w:lineRule="exact"/>
                    <w:rPr>
                      <w:snapToGrid w:val="0"/>
                      <w:szCs w:val="21"/>
                    </w:rPr>
                  </w:pPr>
                  <w:r>
                    <w:rPr>
                      <w:rFonts w:hint="eastAsia"/>
                      <w:snapToGrid w:val="0"/>
                      <w:szCs w:val="21"/>
                    </w:rPr>
                    <w:t>c.电气设备、电气通讯及照明装置选用防爆型，以防止静电火花引起粉尘爆炸；线路设计要安全可靠， 防止受潮漏电或短路起火；</w:t>
                  </w:r>
                </w:p>
                <w:p w14:paraId="3075F0AA">
                  <w:pPr>
                    <w:tabs>
                      <w:tab w:val="left" w:pos="0"/>
                    </w:tabs>
                    <w:spacing w:line="340" w:lineRule="exact"/>
                    <w:rPr>
                      <w:snapToGrid w:val="0"/>
                      <w:szCs w:val="21"/>
                    </w:rPr>
                  </w:pPr>
                  <w:r>
                    <w:rPr>
                      <w:rFonts w:hint="eastAsia"/>
                      <w:snapToGrid w:val="0"/>
                      <w:szCs w:val="21"/>
                    </w:rPr>
                    <w:t>d.防止各类设备故障和摩擦起火而引起粉尘爆炸事故；</w:t>
                  </w:r>
                </w:p>
                <w:p w14:paraId="379E828C">
                  <w:pPr>
                    <w:tabs>
                      <w:tab w:val="left" w:pos="0"/>
                    </w:tabs>
                    <w:spacing w:line="340" w:lineRule="exact"/>
                    <w:rPr>
                      <w:snapToGrid w:val="0"/>
                      <w:szCs w:val="21"/>
                    </w:rPr>
                  </w:pPr>
                  <w:r>
                    <w:rPr>
                      <w:rFonts w:hint="eastAsia"/>
                      <w:snapToGrid w:val="0"/>
                      <w:szCs w:val="21"/>
                    </w:rPr>
                    <w:t>e.对于易产生静电的设备应给予接地保护；</w:t>
                  </w:r>
                </w:p>
                <w:p w14:paraId="2CBF0A89">
                  <w:pPr>
                    <w:tabs>
                      <w:tab w:val="left" w:pos="0"/>
                    </w:tabs>
                    <w:spacing w:line="340" w:lineRule="exact"/>
                    <w:jc w:val="left"/>
                    <w:rPr>
                      <w:snapToGrid w:val="0"/>
                      <w:szCs w:val="21"/>
                    </w:rPr>
                  </w:pPr>
                  <w:r>
                    <w:rPr>
                      <w:rFonts w:hint="eastAsia"/>
                      <w:snapToGrid w:val="0"/>
                      <w:szCs w:val="21"/>
                    </w:rPr>
                    <w:t>f.严禁实施动火作业程序，消防器材分布合理。</w:t>
                  </w:r>
                </w:p>
              </w:tc>
            </w:tr>
            <w:tr w14:paraId="192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000" w:type="pct"/>
                  <w:gridSpan w:val="5"/>
                </w:tcPr>
                <w:p w14:paraId="0A848672">
                  <w:pPr>
                    <w:spacing w:line="340" w:lineRule="exact"/>
                    <w:textAlignment w:val="baseline"/>
                    <w:rPr>
                      <w:kern w:val="0"/>
                      <w:szCs w:val="21"/>
                    </w:rPr>
                  </w:pPr>
                  <w:r>
                    <w:rPr>
                      <w:kern w:val="0"/>
                      <w:szCs w:val="21"/>
                    </w:rPr>
                    <w:t>填表说明：项目主要危险物质为</w:t>
                  </w:r>
                  <w:r>
                    <w:rPr>
                      <w:rFonts w:hint="eastAsia"/>
                      <w:kern w:val="0"/>
                      <w:szCs w:val="21"/>
                    </w:rPr>
                    <w:t>煤炭</w:t>
                  </w:r>
                  <w:r>
                    <w:rPr>
                      <w:kern w:val="0"/>
                      <w:szCs w:val="21"/>
                    </w:rPr>
                    <w:t>，在采取相应的风险防范措施的情况下，项目环境风险可降至可防控水平。</w:t>
                  </w:r>
                </w:p>
              </w:tc>
            </w:tr>
          </w:tbl>
          <w:p w14:paraId="7494B006">
            <w:pPr>
              <w:spacing w:line="440" w:lineRule="exact"/>
              <w:ind w:firstLine="482" w:firstLineChars="200"/>
              <w:rPr>
                <w:b/>
                <w:bCs/>
                <w:sz w:val="24"/>
              </w:rPr>
            </w:pPr>
            <w:r>
              <w:rPr>
                <w:b/>
                <w:bCs/>
                <w:sz w:val="24"/>
              </w:rPr>
              <w:t>8、排污许可制度衔接</w:t>
            </w:r>
          </w:p>
          <w:p w14:paraId="15E4F77D">
            <w:pPr>
              <w:pStyle w:val="5"/>
              <w:spacing w:line="440" w:lineRule="exact"/>
              <w:ind w:firstLine="480" w:firstLineChars="200"/>
              <w:rPr>
                <w:sz w:val="24"/>
              </w:rPr>
            </w:pPr>
            <w:r>
              <w:rPr>
                <w:rFonts w:hint="eastAsia"/>
                <w:sz w:val="24"/>
              </w:rPr>
              <w:t>建设单位应按照《排污许可管理条例》、《固定污染源排污许可分类管理名录（2019年版）》等排污许可证相关管理要求，在规定时限对现有排污许可手续进行变更。</w:t>
            </w:r>
          </w:p>
          <w:p w14:paraId="08F76694">
            <w:pPr>
              <w:spacing w:line="440" w:lineRule="exact"/>
              <w:ind w:firstLine="482" w:firstLineChars="200"/>
              <w:rPr>
                <w:b/>
                <w:bCs/>
                <w:sz w:val="24"/>
              </w:rPr>
            </w:pPr>
            <w:r>
              <w:rPr>
                <w:rFonts w:hint="eastAsia"/>
                <w:b/>
                <w:bCs/>
                <w:sz w:val="24"/>
              </w:rPr>
              <w:t>9、</w:t>
            </w:r>
            <w:r>
              <w:rPr>
                <w:b/>
                <w:bCs/>
                <w:sz w:val="24"/>
              </w:rPr>
              <w:t>环保投资</w:t>
            </w:r>
          </w:p>
          <w:p w14:paraId="1626F1A4">
            <w:pPr>
              <w:pStyle w:val="5"/>
              <w:spacing w:line="440" w:lineRule="exact"/>
              <w:ind w:firstLine="480" w:firstLineChars="200"/>
              <w:rPr>
                <w:sz w:val="24"/>
              </w:rPr>
            </w:pPr>
            <w:r>
              <w:rPr>
                <w:color w:val="000000" w:themeColor="text1"/>
                <w:sz w:val="24"/>
                <w14:textFill>
                  <w14:solidFill>
                    <w14:schemeClr w14:val="tx1"/>
                  </w14:solidFill>
                </w14:textFill>
              </w:rPr>
              <w:t>本</w:t>
            </w:r>
            <w:r>
              <w:rPr>
                <w:sz w:val="24"/>
              </w:rPr>
              <w:t>项目环保投资</w:t>
            </w:r>
            <w:r>
              <w:rPr>
                <w:rFonts w:hint="eastAsia"/>
                <w:sz w:val="24"/>
              </w:rPr>
              <w:t>240</w:t>
            </w:r>
            <w:r>
              <w:rPr>
                <w:sz w:val="24"/>
              </w:rPr>
              <w:t>万元，占总投资的</w:t>
            </w:r>
            <w:r>
              <w:rPr>
                <w:rFonts w:hint="eastAsia"/>
                <w:sz w:val="24"/>
              </w:rPr>
              <w:t>100</w:t>
            </w:r>
            <w:r>
              <w:rPr>
                <w:sz w:val="24"/>
              </w:rPr>
              <w:t>%，环保投资估算一览见下表。</w:t>
            </w:r>
          </w:p>
          <w:p w14:paraId="6F10EB0E">
            <w:pPr>
              <w:pStyle w:val="5"/>
              <w:spacing w:line="440" w:lineRule="exact"/>
              <w:ind w:firstLine="482" w:firstLineChars="200"/>
              <w:rPr>
                <w:rFonts w:eastAsia="黑体"/>
                <w:b/>
                <w:bCs/>
                <w:color w:val="000000" w:themeColor="text1"/>
                <w:kern w:val="0"/>
                <w:szCs w:val="20"/>
                <w14:textFill>
                  <w14:solidFill>
                    <w14:schemeClr w14:val="tx1"/>
                  </w14:solidFill>
                </w14:textFill>
              </w:rPr>
            </w:pPr>
            <w:bookmarkStart w:id="20" w:name="_Hlk100237701"/>
            <w:r>
              <w:rPr>
                <w:b/>
                <w:bCs/>
                <w:sz w:val="24"/>
              </w:rPr>
              <w:t>表4-1</w:t>
            </w:r>
            <w:r>
              <w:rPr>
                <w:rFonts w:hint="eastAsia"/>
                <w:b/>
                <w:bCs/>
                <w:sz w:val="24"/>
              </w:rPr>
              <w:t xml:space="preserve">0    </w:t>
            </w:r>
            <w:r>
              <w:rPr>
                <w:b/>
                <w:bCs/>
                <w:sz w:val="24"/>
              </w:rPr>
              <w:t>环保投资一览表</w:t>
            </w:r>
            <w:r>
              <w:rPr>
                <w:rFonts w:hint="eastAsia"/>
                <w:b/>
                <w:bCs/>
                <w:sz w:val="24"/>
              </w:rPr>
              <w:t xml:space="preserve">                                                         </w:t>
            </w:r>
            <w:r>
              <w:rPr>
                <w:b/>
                <w:bCs/>
                <w:sz w:val="24"/>
              </w:rPr>
              <w:t>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1"/>
              <w:gridCol w:w="2009"/>
              <w:gridCol w:w="4854"/>
              <w:gridCol w:w="841"/>
            </w:tblGrid>
            <w:tr w14:paraId="7F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7716670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类别</w:t>
                  </w:r>
                </w:p>
              </w:tc>
              <w:tc>
                <w:tcPr>
                  <w:tcW w:w="1211" w:type="pct"/>
                  <w:vAlign w:val="center"/>
                </w:tcPr>
                <w:p w14:paraId="317C5E6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2926" w:type="pct"/>
                  <w:vAlign w:val="center"/>
                </w:tcPr>
                <w:p w14:paraId="0B3D5E12">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治理措施</w:t>
                  </w:r>
                </w:p>
              </w:tc>
              <w:tc>
                <w:tcPr>
                  <w:tcW w:w="507" w:type="pct"/>
                  <w:vAlign w:val="center"/>
                </w:tcPr>
                <w:p w14:paraId="4C4EA02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投资</w:t>
                  </w:r>
                </w:p>
              </w:tc>
            </w:tr>
            <w:tr w14:paraId="3A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restart"/>
                  <w:vAlign w:val="center"/>
                </w:tcPr>
                <w:p w14:paraId="27D8B49B">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211" w:type="pct"/>
                  <w:vAlign w:val="center"/>
                </w:tcPr>
                <w:p w14:paraId="3F955E5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煤炭储存及装载粉尘</w:t>
                  </w:r>
                </w:p>
              </w:tc>
              <w:tc>
                <w:tcPr>
                  <w:tcW w:w="2926" w:type="pct"/>
                  <w:vAlign w:val="center"/>
                </w:tcPr>
                <w:p w14:paraId="605247F7">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设备及煤棚全封闭，煤棚顶部设施喷淋抑尘系统；煤棚安装视频监控设施，并与环保部门平台联网。</w:t>
                  </w:r>
                </w:p>
              </w:tc>
              <w:tc>
                <w:tcPr>
                  <w:tcW w:w="507" w:type="pct"/>
                  <w:vMerge w:val="restart"/>
                  <w:vAlign w:val="center"/>
                </w:tcPr>
                <w:p w14:paraId="4F9FA65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236.5</w:t>
                  </w:r>
                </w:p>
              </w:tc>
            </w:tr>
            <w:tr w14:paraId="07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6C5148C9">
                  <w:pPr>
                    <w:widowControl/>
                    <w:adjustRightInd w:val="0"/>
                    <w:snapToGrid w:val="0"/>
                    <w:spacing w:line="360" w:lineRule="exact"/>
                    <w:jc w:val="center"/>
                    <w:rPr>
                      <w:color w:val="000000" w:themeColor="text1"/>
                      <w:kern w:val="0"/>
                      <w:szCs w:val="21"/>
                      <w14:textFill>
                        <w14:solidFill>
                          <w14:schemeClr w14:val="tx1"/>
                        </w14:solidFill>
                      </w14:textFill>
                    </w:rPr>
                  </w:pPr>
                </w:p>
              </w:tc>
              <w:tc>
                <w:tcPr>
                  <w:tcW w:w="1211" w:type="pct"/>
                  <w:vAlign w:val="center"/>
                </w:tcPr>
                <w:p w14:paraId="0562305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厂区运输扬尘</w:t>
                  </w:r>
                </w:p>
              </w:tc>
              <w:tc>
                <w:tcPr>
                  <w:tcW w:w="2926" w:type="pct"/>
                  <w:vAlign w:val="center"/>
                </w:tcPr>
                <w:p w14:paraId="22E66EFA">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场内道路绿化，封闭运输，配备洒水车，定期洒水，厂区地面及进出厂区道路硬化</w:t>
                  </w:r>
                </w:p>
              </w:tc>
              <w:tc>
                <w:tcPr>
                  <w:tcW w:w="507" w:type="pct"/>
                  <w:vMerge w:val="continue"/>
                  <w:vAlign w:val="center"/>
                </w:tcPr>
                <w:p w14:paraId="7D3C24B7">
                  <w:pPr>
                    <w:widowControl/>
                    <w:adjustRightInd w:val="0"/>
                    <w:snapToGrid w:val="0"/>
                    <w:spacing w:line="360" w:lineRule="exact"/>
                    <w:jc w:val="center"/>
                    <w:rPr>
                      <w:color w:val="000000" w:themeColor="text1"/>
                      <w:kern w:val="0"/>
                      <w:szCs w:val="21"/>
                      <w14:textFill>
                        <w14:solidFill>
                          <w14:schemeClr w14:val="tx1"/>
                        </w14:solidFill>
                      </w14:textFill>
                    </w:rPr>
                  </w:pPr>
                </w:p>
              </w:tc>
            </w:tr>
            <w:tr w14:paraId="1556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14D96503">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211" w:type="pct"/>
                  <w:vAlign w:val="center"/>
                </w:tcPr>
                <w:p w14:paraId="7304EA7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生产及生活废水</w:t>
                  </w:r>
                </w:p>
              </w:tc>
              <w:tc>
                <w:tcPr>
                  <w:tcW w:w="2926" w:type="pct"/>
                  <w:vAlign w:val="center"/>
                </w:tcPr>
                <w:p w14:paraId="1EA306C3">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项目抑尘用水全部蒸发损耗；不新增劳动定员，无新增生活废水。</w:t>
                  </w:r>
                </w:p>
              </w:tc>
              <w:tc>
                <w:tcPr>
                  <w:tcW w:w="507" w:type="pct"/>
                  <w:vAlign w:val="center"/>
                </w:tcPr>
                <w:p w14:paraId="6F471751">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14:paraId="417B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63BDD5F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211" w:type="pct"/>
                  <w:vAlign w:val="center"/>
                </w:tcPr>
                <w:p w14:paraId="04C541C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装载设备、洒水车</w:t>
                  </w:r>
                </w:p>
              </w:tc>
              <w:tc>
                <w:tcPr>
                  <w:tcW w:w="2926" w:type="pct"/>
                  <w:vAlign w:val="center"/>
                </w:tcPr>
                <w:p w14:paraId="1E78AD0F">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507" w:type="pct"/>
                  <w:vAlign w:val="center"/>
                </w:tcPr>
                <w:p w14:paraId="1693DC69">
                  <w:pPr>
                    <w:widowControl/>
                    <w:adjustRightInd w:val="0"/>
                    <w:snapToGrid w:val="0"/>
                    <w:spacing w:line="360" w:lineRule="exact"/>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3.5</w:t>
                  </w:r>
                </w:p>
              </w:tc>
            </w:tr>
            <w:tr w14:paraId="646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noWrap/>
                  <w:vAlign w:val="center"/>
                </w:tcPr>
                <w:p w14:paraId="38C3A2E7">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总计</w:t>
                  </w:r>
                </w:p>
              </w:tc>
              <w:tc>
                <w:tcPr>
                  <w:tcW w:w="507" w:type="pct"/>
                  <w:vAlign w:val="center"/>
                </w:tcPr>
                <w:p w14:paraId="444D4BD6">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240</w:t>
                  </w:r>
                </w:p>
              </w:tc>
            </w:tr>
            <w:bookmarkEnd w:id="20"/>
          </w:tbl>
          <w:p w14:paraId="0731BB09"/>
        </w:tc>
      </w:tr>
    </w:tbl>
    <w:p w14:paraId="0BFFAF9F">
      <w:pPr>
        <w:adjustRightInd w:val="0"/>
        <w:snapToGrid w:val="0"/>
        <w:spacing w:line="360" w:lineRule="auto"/>
        <w:rPr>
          <w:rFonts w:ascii="宋体" w:cs="宋体"/>
          <w:b/>
          <w:kern w:val="0"/>
          <w:sz w:val="28"/>
          <w:szCs w:val="28"/>
        </w:rPr>
        <w:sectPr>
          <w:footerReference r:id="rId7" w:type="even"/>
          <w:pgSz w:w="11907" w:h="16840"/>
          <w:pgMar w:top="1701" w:right="1531" w:bottom="2127" w:left="1531" w:header="851" w:footer="851" w:gutter="0"/>
          <w:cols w:space="720" w:num="1"/>
          <w:docGrid w:linePitch="312" w:charSpace="0"/>
        </w:sectPr>
      </w:pPr>
    </w:p>
    <w:p w14:paraId="6B012540">
      <w:pPr>
        <w:pStyle w:val="22"/>
        <w:jc w:val="center"/>
        <w:outlineLvl w:val="0"/>
        <w:rPr>
          <w:rFonts w:hint="eastAsia" w:ascii="黑体" w:hAnsi="黑体" w:eastAsia="黑体"/>
          <w:snapToGrid w:val="0"/>
          <w:sz w:val="30"/>
          <w:szCs w:val="30"/>
        </w:rPr>
      </w:pPr>
      <w:r>
        <w:rPr>
          <w:rFonts w:hint="eastAsia" w:ascii="黑体" w:hAnsi="黑体" w:eastAsia="黑体"/>
          <w:snapToGrid w:val="0"/>
          <w:sz w:val="30"/>
          <w:szCs w:val="30"/>
        </w:rPr>
        <w:t>五、</w:t>
      </w:r>
      <w:bookmarkStart w:id="21" w:name="_Hlk54167917"/>
      <w:r>
        <w:rPr>
          <w:rFonts w:hint="eastAsia" w:ascii="黑体" w:hAnsi="黑体" w:eastAsia="黑体"/>
          <w:snapToGrid w:val="0"/>
          <w:sz w:val="30"/>
          <w:szCs w:val="30"/>
        </w:rPr>
        <w:t>环境保护措施监督检查清单</w:t>
      </w:r>
      <w:bookmarkEnd w:id="21"/>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5AE1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25FEF4D3">
            <w:pPr>
              <w:adjustRightInd w:val="0"/>
              <w:snapToGrid w:val="0"/>
              <w:ind w:firstLine="240" w:firstLineChars="100"/>
              <w:rPr>
                <w:rFonts w:hint="eastAsia" w:ascii="宋体" w:hAnsi="宋体" w:cs="宋体"/>
                <w:sz w:val="24"/>
              </w:rPr>
            </w:pPr>
            <w:r>
              <w:rPr>
                <w:rFonts w:hint="eastAsia" w:ascii="宋体" w:hAnsi="宋体" w:cs="宋体"/>
                <w:sz w:val="24"/>
              </w:rPr>
              <w:t>内容</w:t>
            </w:r>
          </w:p>
          <w:p w14:paraId="4102FDC5">
            <w:pPr>
              <w:adjustRightInd w:val="0"/>
              <w:snapToGrid w:val="0"/>
              <w:rPr>
                <w:rFonts w:hint="eastAsia" w:ascii="宋体" w:hAnsi="宋体" w:cs="宋体"/>
                <w:sz w:val="24"/>
              </w:rPr>
            </w:pPr>
          </w:p>
          <w:p w14:paraId="2ACE5478">
            <w:pPr>
              <w:adjustRightInd w:val="0"/>
              <w:snapToGrid w:val="0"/>
              <w:rPr>
                <w:rFonts w:hint="eastAsia" w:ascii="宋体" w:hAnsi="宋体" w:cs="宋体"/>
                <w:sz w:val="24"/>
              </w:rPr>
            </w:pPr>
            <w:r>
              <w:rPr>
                <w:rFonts w:hint="eastAsia" w:ascii="宋体" w:hAnsi="宋体" w:cs="宋体"/>
                <w:sz w:val="24"/>
              </w:rPr>
              <w:t>要素</w:t>
            </w:r>
          </w:p>
        </w:tc>
        <w:tc>
          <w:tcPr>
            <w:tcW w:w="1548" w:type="dxa"/>
            <w:vAlign w:val="center"/>
          </w:tcPr>
          <w:p w14:paraId="488B5AA2">
            <w:pPr>
              <w:adjustRightInd w:val="0"/>
              <w:snapToGrid w:val="0"/>
              <w:jc w:val="center"/>
              <w:rPr>
                <w:rFonts w:hint="eastAsia" w:ascii="宋体" w:hAnsi="宋体" w:cs="宋体"/>
                <w:sz w:val="24"/>
              </w:rPr>
            </w:pPr>
            <w:r>
              <w:rPr>
                <w:rFonts w:hint="eastAsia" w:ascii="宋体" w:hAnsi="宋体" w:cs="宋体"/>
                <w:sz w:val="24"/>
              </w:rPr>
              <w:t>排放口(编号、名称)/污染源</w:t>
            </w:r>
          </w:p>
        </w:tc>
        <w:tc>
          <w:tcPr>
            <w:tcW w:w="1287" w:type="dxa"/>
            <w:vAlign w:val="center"/>
          </w:tcPr>
          <w:p w14:paraId="2520C6EE">
            <w:pPr>
              <w:adjustRightInd w:val="0"/>
              <w:snapToGrid w:val="0"/>
              <w:jc w:val="center"/>
              <w:rPr>
                <w:rFonts w:hint="eastAsia" w:ascii="宋体" w:hAnsi="宋体" w:cs="宋体"/>
                <w:sz w:val="24"/>
              </w:rPr>
            </w:pPr>
            <w:r>
              <w:rPr>
                <w:rFonts w:hint="eastAsia" w:ascii="宋体" w:hAnsi="宋体" w:cs="宋体"/>
                <w:sz w:val="24"/>
              </w:rPr>
              <w:t>污染物</w:t>
            </w:r>
          </w:p>
          <w:p w14:paraId="757C5646">
            <w:pPr>
              <w:adjustRightInd w:val="0"/>
              <w:snapToGrid w:val="0"/>
              <w:jc w:val="center"/>
              <w:rPr>
                <w:rFonts w:hint="eastAsia" w:ascii="宋体" w:hAnsi="宋体" w:cs="宋体"/>
                <w:sz w:val="24"/>
              </w:rPr>
            </w:pPr>
            <w:r>
              <w:rPr>
                <w:rFonts w:hint="eastAsia" w:ascii="宋体" w:hAnsi="宋体" w:cs="宋体"/>
                <w:sz w:val="24"/>
              </w:rPr>
              <w:t>项目</w:t>
            </w:r>
          </w:p>
        </w:tc>
        <w:tc>
          <w:tcPr>
            <w:tcW w:w="2835" w:type="dxa"/>
            <w:vAlign w:val="center"/>
          </w:tcPr>
          <w:p w14:paraId="3E06B603">
            <w:pPr>
              <w:adjustRightInd w:val="0"/>
              <w:snapToGrid w:val="0"/>
              <w:jc w:val="center"/>
              <w:rPr>
                <w:rFonts w:hint="eastAsia" w:ascii="宋体" w:hAnsi="宋体" w:cs="宋体"/>
                <w:sz w:val="24"/>
              </w:rPr>
            </w:pPr>
            <w:r>
              <w:rPr>
                <w:rFonts w:hint="eastAsia" w:ascii="宋体" w:hAnsi="宋体" w:cs="宋体"/>
                <w:sz w:val="24"/>
              </w:rPr>
              <w:t>环境保护措施</w:t>
            </w:r>
          </w:p>
        </w:tc>
        <w:tc>
          <w:tcPr>
            <w:tcW w:w="2006" w:type="dxa"/>
            <w:vAlign w:val="center"/>
          </w:tcPr>
          <w:p w14:paraId="2281713A">
            <w:pPr>
              <w:adjustRightInd w:val="0"/>
              <w:snapToGrid w:val="0"/>
              <w:jc w:val="center"/>
              <w:rPr>
                <w:rFonts w:hint="eastAsia" w:ascii="宋体" w:hAnsi="宋体" w:cs="宋体"/>
                <w:sz w:val="24"/>
              </w:rPr>
            </w:pPr>
            <w:r>
              <w:rPr>
                <w:rFonts w:hint="eastAsia" w:ascii="宋体" w:hAnsi="宋体" w:cs="宋体"/>
                <w:sz w:val="24"/>
              </w:rPr>
              <w:t>执行标准</w:t>
            </w:r>
          </w:p>
        </w:tc>
      </w:tr>
      <w:tr w14:paraId="542D8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1124" w:type="dxa"/>
            <w:vMerge w:val="restart"/>
            <w:tcBorders>
              <w:bottom w:val="single" w:color="auto" w:sz="4" w:space="0"/>
            </w:tcBorders>
            <w:vAlign w:val="center"/>
          </w:tcPr>
          <w:p w14:paraId="160FF68F">
            <w:pPr>
              <w:adjustRightInd w:val="0"/>
              <w:snapToGrid w:val="0"/>
              <w:jc w:val="center"/>
              <w:rPr>
                <w:rFonts w:hint="eastAsia" w:ascii="宋体" w:hAnsi="宋体" w:cs="宋体"/>
                <w:sz w:val="24"/>
              </w:rPr>
            </w:pPr>
            <w:r>
              <w:rPr>
                <w:rFonts w:hint="eastAsia" w:ascii="宋体" w:hAnsi="宋体" w:cs="宋体"/>
                <w:sz w:val="24"/>
              </w:rPr>
              <w:t>大气</w:t>
            </w:r>
          </w:p>
          <w:p w14:paraId="7D729347">
            <w:pPr>
              <w:adjustRightInd w:val="0"/>
              <w:snapToGrid w:val="0"/>
              <w:jc w:val="center"/>
              <w:rPr>
                <w:rFonts w:hint="eastAsia" w:ascii="宋体" w:hAnsi="宋体" w:cs="宋体"/>
                <w:sz w:val="24"/>
              </w:rPr>
            </w:pPr>
            <w:r>
              <w:rPr>
                <w:rFonts w:hint="eastAsia" w:ascii="宋体" w:hAnsi="宋体" w:cs="宋体"/>
                <w:sz w:val="24"/>
              </w:rPr>
              <w:t>环境</w:t>
            </w:r>
          </w:p>
        </w:tc>
        <w:tc>
          <w:tcPr>
            <w:tcW w:w="1548" w:type="dxa"/>
            <w:vAlign w:val="center"/>
          </w:tcPr>
          <w:p w14:paraId="2F890800">
            <w:pPr>
              <w:adjustRightInd w:val="0"/>
              <w:snapToGrid w:val="0"/>
              <w:jc w:val="center"/>
              <w:rPr>
                <w:sz w:val="24"/>
              </w:rPr>
            </w:pPr>
            <w:r>
              <w:rPr>
                <w:rFonts w:hint="eastAsia"/>
                <w:sz w:val="24"/>
              </w:rPr>
              <w:t>煤炭储存及装载粉尘</w:t>
            </w:r>
          </w:p>
        </w:tc>
        <w:tc>
          <w:tcPr>
            <w:tcW w:w="1287" w:type="dxa"/>
            <w:vAlign w:val="center"/>
          </w:tcPr>
          <w:p w14:paraId="3704AF8F">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Align w:val="center"/>
          </w:tcPr>
          <w:p w14:paraId="49CFC655">
            <w:pPr>
              <w:adjustRightInd w:val="0"/>
              <w:snapToGrid w:val="0"/>
              <w:rPr>
                <w:rFonts w:hint="eastAsia" w:ascii="宋体" w:hAnsi="宋体" w:cs="宋体"/>
                <w:sz w:val="24"/>
              </w:rPr>
            </w:pPr>
            <w:r>
              <w:rPr>
                <w:rFonts w:hint="eastAsia"/>
                <w:sz w:val="24"/>
              </w:rPr>
              <w:t>设备及煤棚全封闭，煤棚顶部设施喷淋抑尘系统；煤棚安装视频监控设施，并与环保部门平台联网。</w:t>
            </w:r>
          </w:p>
        </w:tc>
        <w:tc>
          <w:tcPr>
            <w:tcW w:w="2006" w:type="dxa"/>
            <w:vMerge w:val="restart"/>
            <w:vAlign w:val="center"/>
          </w:tcPr>
          <w:p w14:paraId="42F88C5C">
            <w:pPr>
              <w:adjustRightInd w:val="0"/>
              <w:snapToGrid w:val="0"/>
              <w:jc w:val="center"/>
              <w:rPr>
                <w:sz w:val="24"/>
              </w:rPr>
            </w:pPr>
            <w:r>
              <w:rPr>
                <w:rFonts w:hint="eastAsia"/>
                <w:sz w:val="24"/>
              </w:rPr>
              <w:t>《煤炭工业污染物排放标准》（GB20426-2006）表 5 煤炭工业无组织排放限值要求</w:t>
            </w:r>
          </w:p>
        </w:tc>
      </w:tr>
      <w:tr w14:paraId="4C1F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7246CA30">
            <w:pPr>
              <w:adjustRightInd w:val="0"/>
              <w:snapToGrid w:val="0"/>
              <w:jc w:val="center"/>
              <w:rPr>
                <w:rFonts w:hint="eastAsia" w:ascii="宋体" w:hAnsi="宋体" w:cs="宋体"/>
                <w:sz w:val="24"/>
              </w:rPr>
            </w:pPr>
          </w:p>
        </w:tc>
        <w:tc>
          <w:tcPr>
            <w:tcW w:w="1548" w:type="dxa"/>
            <w:vAlign w:val="center"/>
          </w:tcPr>
          <w:p w14:paraId="20C787E1">
            <w:pPr>
              <w:adjustRightInd w:val="0"/>
              <w:snapToGrid w:val="0"/>
              <w:jc w:val="center"/>
              <w:rPr>
                <w:rFonts w:hint="eastAsia" w:ascii="宋体" w:hAnsi="宋体" w:cs="宋体"/>
                <w:sz w:val="24"/>
              </w:rPr>
            </w:pPr>
            <w:r>
              <w:rPr>
                <w:rFonts w:hint="eastAsia"/>
                <w:sz w:val="24"/>
              </w:rPr>
              <w:t>厂区道路运输扬尘</w:t>
            </w:r>
          </w:p>
        </w:tc>
        <w:tc>
          <w:tcPr>
            <w:tcW w:w="1287" w:type="dxa"/>
            <w:vAlign w:val="center"/>
          </w:tcPr>
          <w:p w14:paraId="21B480B5">
            <w:pPr>
              <w:adjustRightInd w:val="0"/>
              <w:snapToGrid w:val="0"/>
              <w:jc w:val="center"/>
              <w:rPr>
                <w:rFonts w:hint="eastAsia" w:ascii="宋体" w:hAnsi="宋体" w:cs="宋体"/>
                <w:sz w:val="24"/>
              </w:rPr>
            </w:pPr>
            <w:r>
              <w:rPr>
                <w:rFonts w:hint="eastAsia" w:ascii="宋体" w:hAnsi="宋体" w:cs="宋体"/>
                <w:sz w:val="24"/>
              </w:rPr>
              <w:t>颗粒物</w:t>
            </w:r>
          </w:p>
        </w:tc>
        <w:tc>
          <w:tcPr>
            <w:tcW w:w="2835" w:type="dxa"/>
            <w:vAlign w:val="center"/>
          </w:tcPr>
          <w:p w14:paraId="24BA5B8C">
            <w:pPr>
              <w:adjustRightInd w:val="0"/>
              <w:snapToGrid w:val="0"/>
              <w:rPr>
                <w:rFonts w:hint="eastAsia" w:ascii="宋体" w:hAnsi="宋体" w:cs="宋体"/>
                <w:sz w:val="24"/>
              </w:rPr>
            </w:pPr>
            <w:r>
              <w:rPr>
                <w:rFonts w:hint="eastAsia"/>
                <w:sz w:val="24"/>
              </w:rPr>
              <w:t>场内道路绿化，封闭运输，定期洒水，厂区地面及进出厂区道路混凝土硬化；运输车辆要严密遮盖， 减少物料散落。</w:t>
            </w:r>
          </w:p>
        </w:tc>
        <w:tc>
          <w:tcPr>
            <w:tcW w:w="2006" w:type="dxa"/>
            <w:vMerge w:val="continue"/>
            <w:vAlign w:val="center"/>
          </w:tcPr>
          <w:p w14:paraId="1C56E1C1">
            <w:pPr>
              <w:pStyle w:val="52"/>
            </w:pPr>
          </w:p>
        </w:tc>
      </w:tr>
      <w:tr w14:paraId="454B6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6A8EBA42">
            <w:pPr>
              <w:adjustRightInd w:val="0"/>
              <w:snapToGrid w:val="0"/>
              <w:jc w:val="center"/>
              <w:rPr>
                <w:rFonts w:hint="eastAsia" w:ascii="宋体" w:hAnsi="宋体" w:cs="宋体"/>
                <w:sz w:val="24"/>
              </w:rPr>
            </w:pPr>
            <w:r>
              <w:rPr>
                <w:rFonts w:hint="eastAsia" w:ascii="宋体" w:hAnsi="宋体" w:cs="宋体"/>
                <w:sz w:val="24"/>
              </w:rPr>
              <w:t>地表水环境</w:t>
            </w:r>
          </w:p>
        </w:tc>
        <w:tc>
          <w:tcPr>
            <w:tcW w:w="1548" w:type="dxa"/>
            <w:vAlign w:val="center"/>
          </w:tcPr>
          <w:p w14:paraId="008C60D4">
            <w:pPr>
              <w:adjustRightInd w:val="0"/>
              <w:snapToGrid w:val="0"/>
              <w:jc w:val="center"/>
              <w:rPr>
                <w:sz w:val="24"/>
              </w:rPr>
            </w:pPr>
            <w:r>
              <w:rPr>
                <w:sz w:val="24"/>
              </w:rPr>
              <w:t>生活污水</w:t>
            </w:r>
          </w:p>
        </w:tc>
        <w:tc>
          <w:tcPr>
            <w:tcW w:w="6128" w:type="dxa"/>
            <w:gridSpan w:val="3"/>
            <w:vMerge w:val="restart"/>
            <w:vAlign w:val="center"/>
          </w:tcPr>
          <w:p w14:paraId="246B593E">
            <w:pPr>
              <w:adjustRightInd w:val="0"/>
              <w:snapToGrid w:val="0"/>
              <w:rPr>
                <w:sz w:val="24"/>
              </w:rPr>
            </w:pPr>
            <w:r>
              <w:rPr>
                <w:rFonts w:hint="eastAsia"/>
                <w:sz w:val="24"/>
              </w:rPr>
              <w:t>项目抑尘用水全部蒸发损耗；不新增劳动定员，无新增生活废水。</w:t>
            </w:r>
          </w:p>
        </w:tc>
      </w:tr>
      <w:tr w14:paraId="52C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124" w:type="dxa"/>
            <w:vMerge w:val="continue"/>
            <w:vAlign w:val="center"/>
          </w:tcPr>
          <w:p w14:paraId="79343C35">
            <w:pPr>
              <w:adjustRightInd w:val="0"/>
              <w:snapToGrid w:val="0"/>
              <w:jc w:val="center"/>
              <w:rPr>
                <w:rFonts w:hint="eastAsia" w:ascii="宋体" w:hAnsi="宋体" w:cs="宋体"/>
                <w:sz w:val="24"/>
              </w:rPr>
            </w:pPr>
          </w:p>
        </w:tc>
        <w:tc>
          <w:tcPr>
            <w:tcW w:w="1548" w:type="dxa"/>
            <w:vAlign w:val="center"/>
          </w:tcPr>
          <w:p w14:paraId="63F6C446">
            <w:pPr>
              <w:adjustRightInd w:val="0"/>
              <w:snapToGrid w:val="0"/>
              <w:jc w:val="center"/>
              <w:rPr>
                <w:sz w:val="24"/>
              </w:rPr>
            </w:pPr>
            <w:r>
              <w:rPr>
                <w:rFonts w:hint="eastAsia"/>
                <w:sz w:val="24"/>
              </w:rPr>
              <w:t>生产</w:t>
            </w:r>
            <w:r>
              <w:rPr>
                <w:sz w:val="24"/>
              </w:rPr>
              <w:t>废水</w:t>
            </w:r>
          </w:p>
        </w:tc>
        <w:tc>
          <w:tcPr>
            <w:tcW w:w="6128" w:type="dxa"/>
            <w:gridSpan w:val="3"/>
            <w:vMerge w:val="continue"/>
            <w:vAlign w:val="center"/>
          </w:tcPr>
          <w:p w14:paraId="0CD4978F">
            <w:pPr>
              <w:adjustRightInd w:val="0"/>
              <w:snapToGrid w:val="0"/>
              <w:rPr>
                <w:sz w:val="24"/>
              </w:rPr>
            </w:pPr>
          </w:p>
        </w:tc>
      </w:tr>
      <w:tr w14:paraId="43E4A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3A1EAD1E">
            <w:pPr>
              <w:adjustRightInd w:val="0"/>
              <w:snapToGrid w:val="0"/>
              <w:jc w:val="center"/>
              <w:rPr>
                <w:rFonts w:hint="eastAsia" w:ascii="宋体" w:hAnsi="宋体" w:cs="宋体"/>
                <w:sz w:val="24"/>
              </w:rPr>
            </w:pPr>
            <w:r>
              <w:rPr>
                <w:rFonts w:hint="eastAsia" w:ascii="宋体" w:hAnsi="宋体" w:cs="宋体"/>
                <w:sz w:val="24"/>
              </w:rPr>
              <w:t>声环境</w:t>
            </w:r>
          </w:p>
        </w:tc>
        <w:tc>
          <w:tcPr>
            <w:tcW w:w="1548" w:type="dxa"/>
            <w:vAlign w:val="center"/>
          </w:tcPr>
          <w:p w14:paraId="45E43D34">
            <w:pPr>
              <w:adjustRightInd w:val="0"/>
              <w:snapToGrid w:val="0"/>
              <w:jc w:val="center"/>
              <w:rPr>
                <w:rFonts w:hint="eastAsia" w:ascii="宋体" w:hAnsi="宋体" w:cs="宋体"/>
                <w:sz w:val="24"/>
              </w:rPr>
            </w:pPr>
            <w:r>
              <w:rPr>
                <w:rFonts w:hint="eastAsia" w:ascii="宋体" w:hAnsi="宋体" w:cs="宋体"/>
                <w:sz w:val="24"/>
              </w:rPr>
              <w:t>生产设备</w:t>
            </w:r>
          </w:p>
        </w:tc>
        <w:tc>
          <w:tcPr>
            <w:tcW w:w="1287" w:type="dxa"/>
            <w:vAlign w:val="center"/>
          </w:tcPr>
          <w:p w14:paraId="600CBD8B">
            <w:pPr>
              <w:adjustRightInd w:val="0"/>
              <w:snapToGrid w:val="0"/>
              <w:jc w:val="center"/>
              <w:rPr>
                <w:rFonts w:hint="eastAsia" w:ascii="宋体" w:hAnsi="宋体" w:cs="宋体"/>
                <w:sz w:val="24"/>
              </w:rPr>
            </w:pPr>
            <w:r>
              <w:rPr>
                <w:sz w:val="24"/>
              </w:rPr>
              <w:t>等效连续A声级</w:t>
            </w:r>
          </w:p>
        </w:tc>
        <w:tc>
          <w:tcPr>
            <w:tcW w:w="2835" w:type="dxa"/>
            <w:vAlign w:val="center"/>
          </w:tcPr>
          <w:p w14:paraId="63D06C8A">
            <w:pPr>
              <w:adjustRightInd w:val="0"/>
              <w:snapToGrid w:val="0"/>
              <w:jc w:val="center"/>
              <w:rPr>
                <w:rFonts w:hint="eastAsia" w:ascii="宋体" w:hAnsi="宋体" w:cs="宋体"/>
                <w:sz w:val="24"/>
              </w:rPr>
            </w:pPr>
            <w:r>
              <w:rPr>
                <w:rFonts w:hint="eastAsia" w:ascii="宋体" w:hAnsi="宋体" w:cs="宋体"/>
                <w:sz w:val="24"/>
              </w:rPr>
              <w:t>合理规划项目场地道路交通， 加强管理，采用低噪声、低能耗设备</w:t>
            </w:r>
          </w:p>
        </w:tc>
        <w:tc>
          <w:tcPr>
            <w:tcW w:w="2006" w:type="dxa"/>
            <w:vAlign w:val="center"/>
          </w:tcPr>
          <w:p w14:paraId="4DE0CB50">
            <w:pPr>
              <w:adjustRightInd w:val="0"/>
              <w:snapToGrid w:val="0"/>
              <w:rPr>
                <w:rFonts w:hint="eastAsia" w:ascii="宋体" w:hAnsi="宋体" w:cs="宋体"/>
                <w:sz w:val="24"/>
              </w:rPr>
            </w:pPr>
            <w:r>
              <w:rPr>
                <w:sz w:val="24"/>
              </w:rPr>
              <w:t>《工业企业厂界环境噪声排放标准》</w:t>
            </w:r>
            <w:r>
              <w:rPr>
                <w:rFonts w:hint="eastAsia"/>
                <w:sz w:val="24"/>
              </w:rPr>
              <w:t>（</w:t>
            </w:r>
            <w:r>
              <w:rPr>
                <w:sz w:val="24"/>
              </w:rPr>
              <w:t>GB12348-2008</w:t>
            </w:r>
            <w:r>
              <w:rPr>
                <w:rFonts w:hint="eastAsia"/>
                <w:sz w:val="24"/>
              </w:rPr>
              <w:t>）2类</w:t>
            </w:r>
            <w:r>
              <w:rPr>
                <w:sz w:val="24"/>
              </w:rPr>
              <w:t>标准</w:t>
            </w:r>
          </w:p>
        </w:tc>
      </w:tr>
      <w:tr w14:paraId="2B9A5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1124" w:type="dxa"/>
            <w:vAlign w:val="center"/>
          </w:tcPr>
          <w:p w14:paraId="36B8C9AA">
            <w:pPr>
              <w:adjustRightInd w:val="0"/>
              <w:snapToGrid w:val="0"/>
              <w:jc w:val="center"/>
              <w:rPr>
                <w:rFonts w:hint="eastAsia" w:ascii="宋体" w:hAnsi="宋体" w:cs="宋体"/>
                <w:sz w:val="24"/>
              </w:rPr>
            </w:pPr>
            <w:r>
              <w:rPr>
                <w:rFonts w:hint="eastAsia" w:ascii="宋体" w:hAnsi="宋体" w:cs="宋体"/>
                <w:sz w:val="24"/>
              </w:rPr>
              <w:t>电磁</w:t>
            </w:r>
          </w:p>
          <w:p w14:paraId="6A1D4B55">
            <w:pPr>
              <w:adjustRightInd w:val="0"/>
              <w:snapToGrid w:val="0"/>
              <w:jc w:val="center"/>
              <w:rPr>
                <w:rFonts w:hint="eastAsia" w:ascii="宋体" w:hAnsi="宋体" w:cs="宋体"/>
                <w:sz w:val="24"/>
              </w:rPr>
            </w:pPr>
            <w:r>
              <w:rPr>
                <w:rFonts w:hint="eastAsia" w:ascii="宋体" w:hAnsi="宋体" w:cs="宋体"/>
                <w:sz w:val="24"/>
              </w:rPr>
              <w:t>辐射</w:t>
            </w:r>
          </w:p>
        </w:tc>
        <w:tc>
          <w:tcPr>
            <w:tcW w:w="1548" w:type="dxa"/>
            <w:vAlign w:val="center"/>
          </w:tcPr>
          <w:p w14:paraId="00DFEE26">
            <w:pPr>
              <w:adjustRightInd w:val="0"/>
              <w:snapToGrid w:val="0"/>
              <w:jc w:val="center"/>
              <w:rPr>
                <w:rFonts w:hint="eastAsia" w:ascii="宋体" w:hAnsi="宋体" w:cs="宋体"/>
                <w:sz w:val="24"/>
              </w:rPr>
            </w:pPr>
            <w:r>
              <w:rPr>
                <w:rFonts w:hint="eastAsia" w:ascii="宋体" w:hAnsi="宋体" w:cs="宋体"/>
                <w:sz w:val="24"/>
              </w:rPr>
              <w:t>--</w:t>
            </w:r>
          </w:p>
        </w:tc>
        <w:tc>
          <w:tcPr>
            <w:tcW w:w="1287" w:type="dxa"/>
            <w:vAlign w:val="center"/>
          </w:tcPr>
          <w:p w14:paraId="29BFDB5B">
            <w:pPr>
              <w:adjustRightInd w:val="0"/>
              <w:snapToGrid w:val="0"/>
              <w:jc w:val="center"/>
              <w:rPr>
                <w:rFonts w:hint="eastAsia" w:ascii="宋体" w:hAnsi="宋体" w:cs="宋体"/>
                <w:sz w:val="24"/>
              </w:rPr>
            </w:pPr>
            <w:r>
              <w:rPr>
                <w:rFonts w:hint="eastAsia" w:ascii="宋体" w:hAnsi="宋体" w:cs="宋体"/>
                <w:sz w:val="24"/>
              </w:rPr>
              <w:t>--</w:t>
            </w:r>
          </w:p>
        </w:tc>
        <w:tc>
          <w:tcPr>
            <w:tcW w:w="2835" w:type="dxa"/>
            <w:vAlign w:val="center"/>
          </w:tcPr>
          <w:p w14:paraId="404F0AB3">
            <w:pPr>
              <w:adjustRightInd w:val="0"/>
              <w:snapToGrid w:val="0"/>
              <w:jc w:val="center"/>
              <w:rPr>
                <w:rFonts w:hint="eastAsia" w:ascii="宋体" w:hAnsi="宋体" w:cs="宋体"/>
                <w:sz w:val="24"/>
              </w:rPr>
            </w:pPr>
            <w:r>
              <w:rPr>
                <w:rFonts w:hint="eastAsia" w:ascii="宋体" w:hAnsi="宋体" w:cs="宋体"/>
                <w:sz w:val="24"/>
              </w:rPr>
              <w:t>--</w:t>
            </w:r>
          </w:p>
        </w:tc>
        <w:tc>
          <w:tcPr>
            <w:tcW w:w="2006" w:type="dxa"/>
            <w:vAlign w:val="center"/>
          </w:tcPr>
          <w:p w14:paraId="335A55CC">
            <w:pPr>
              <w:adjustRightInd w:val="0"/>
              <w:snapToGrid w:val="0"/>
              <w:jc w:val="center"/>
              <w:rPr>
                <w:rFonts w:hint="eastAsia" w:ascii="宋体" w:hAnsi="宋体" w:cs="宋体"/>
                <w:sz w:val="24"/>
              </w:rPr>
            </w:pPr>
            <w:r>
              <w:rPr>
                <w:rFonts w:hint="eastAsia" w:ascii="宋体" w:hAnsi="宋体" w:cs="宋体"/>
                <w:sz w:val="24"/>
              </w:rPr>
              <w:t>--</w:t>
            </w:r>
          </w:p>
        </w:tc>
      </w:tr>
      <w:tr w14:paraId="45DB6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5A083221">
            <w:pPr>
              <w:adjustRightInd w:val="0"/>
              <w:snapToGrid w:val="0"/>
              <w:jc w:val="center"/>
              <w:rPr>
                <w:rFonts w:hint="eastAsia" w:ascii="宋体" w:hAnsi="宋体" w:cs="宋体"/>
                <w:sz w:val="24"/>
              </w:rPr>
            </w:pPr>
            <w:r>
              <w:rPr>
                <w:rFonts w:hint="eastAsia" w:ascii="宋体" w:hAnsi="宋体" w:cs="宋体"/>
                <w:sz w:val="24"/>
              </w:rPr>
              <w:t>固体</w:t>
            </w:r>
          </w:p>
          <w:p w14:paraId="0777FBC0">
            <w:pPr>
              <w:adjustRightInd w:val="0"/>
              <w:snapToGrid w:val="0"/>
              <w:jc w:val="center"/>
              <w:rPr>
                <w:rFonts w:hint="eastAsia" w:ascii="宋体" w:hAnsi="宋体" w:cs="宋体"/>
                <w:sz w:val="24"/>
              </w:rPr>
            </w:pPr>
            <w:r>
              <w:rPr>
                <w:rFonts w:hint="eastAsia" w:ascii="宋体" w:hAnsi="宋体" w:cs="宋体"/>
                <w:sz w:val="24"/>
              </w:rPr>
              <w:t>废物</w:t>
            </w:r>
          </w:p>
        </w:tc>
        <w:tc>
          <w:tcPr>
            <w:tcW w:w="7676" w:type="dxa"/>
            <w:gridSpan w:val="4"/>
            <w:vAlign w:val="center"/>
          </w:tcPr>
          <w:p w14:paraId="4A709FFD">
            <w:pPr>
              <w:adjustRightInd w:val="0"/>
              <w:snapToGrid w:val="0"/>
              <w:spacing w:line="440" w:lineRule="exact"/>
              <w:rPr>
                <w:rFonts w:ascii="宋体" w:hAnsi="宋体" w:cs="宋体"/>
                <w:sz w:val="24"/>
              </w:rPr>
            </w:pPr>
            <w:r>
              <w:rPr>
                <w:rFonts w:hint="eastAsia" w:ascii="宋体" w:hAnsi="宋体" w:cs="宋体"/>
                <w:sz w:val="24"/>
              </w:rPr>
              <w:t>本项目为煤棚扩建项目，不涉及生产设备，因此运营期无新增危废及一般固废产生。</w:t>
            </w:r>
          </w:p>
          <w:p w14:paraId="5868C1B0">
            <w:pPr>
              <w:adjustRightInd w:val="0"/>
              <w:snapToGrid w:val="0"/>
              <w:spacing w:line="440" w:lineRule="exact"/>
              <w:rPr>
                <w:rFonts w:hint="eastAsia" w:ascii="宋体" w:hAnsi="宋体" w:cs="宋体"/>
                <w:sz w:val="24"/>
              </w:rPr>
            </w:pPr>
            <w:r>
              <w:rPr>
                <w:rFonts w:hint="eastAsia" w:ascii="宋体" w:hAnsi="宋体" w:cs="宋体"/>
                <w:sz w:val="24"/>
              </w:rPr>
              <w:t>生活垃圾：本次不新增劳动定员，无新增生活垃圾。</w:t>
            </w:r>
          </w:p>
        </w:tc>
      </w:tr>
      <w:tr w14:paraId="037A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0D4EC2EE">
            <w:pPr>
              <w:adjustRightInd w:val="0"/>
              <w:snapToGrid w:val="0"/>
              <w:jc w:val="center"/>
              <w:rPr>
                <w:rFonts w:hint="eastAsia" w:ascii="宋体" w:hAnsi="宋体" w:cs="宋体"/>
                <w:sz w:val="24"/>
              </w:rPr>
            </w:pPr>
            <w:r>
              <w:rPr>
                <w:rFonts w:hint="eastAsia" w:ascii="宋体" w:hAnsi="宋体" w:cs="宋体"/>
                <w:sz w:val="24"/>
              </w:rPr>
              <w:t>土壤及地下水污染防治措施</w:t>
            </w:r>
          </w:p>
        </w:tc>
        <w:tc>
          <w:tcPr>
            <w:tcW w:w="7676" w:type="dxa"/>
            <w:gridSpan w:val="4"/>
            <w:vAlign w:val="center"/>
          </w:tcPr>
          <w:p w14:paraId="2198DFE2">
            <w:pPr>
              <w:adjustRightInd w:val="0"/>
              <w:snapToGrid w:val="0"/>
              <w:spacing w:line="440" w:lineRule="exact"/>
              <w:rPr>
                <w:sz w:val="24"/>
              </w:rPr>
            </w:pPr>
            <w:r>
              <w:rPr>
                <w:rFonts w:hint="eastAsia"/>
                <w:sz w:val="24"/>
              </w:rPr>
              <w:t>对煤棚地面进行水泥硬化处理，满足</w:t>
            </w:r>
            <w:bookmarkStart w:id="22" w:name="_GoBack"/>
            <w:bookmarkEnd w:id="22"/>
            <w:r>
              <w:rPr>
                <w:rFonts w:hint="eastAsia"/>
                <w:sz w:val="24"/>
              </w:rPr>
              <w:t>简单</w:t>
            </w:r>
            <w:r>
              <w:rPr>
                <w:rFonts w:hint="eastAsia"/>
                <w:sz w:val="24"/>
                <w:lang w:eastAsia="zh-CN"/>
              </w:rPr>
              <w:t>防渗</w:t>
            </w:r>
            <w:r>
              <w:rPr>
                <w:rFonts w:hint="eastAsia"/>
                <w:sz w:val="24"/>
              </w:rPr>
              <w:t>要求。</w:t>
            </w:r>
          </w:p>
        </w:tc>
      </w:tr>
      <w:tr w14:paraId="67A0E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7F4628C7">
            <w:pPr>
              <w:adjustRightInd w:val="0"/>
              <w:snapToGrid w:val="0"/>
              <w:jc w:val="center"/>
              <w:rPr>
                <w:rFonts w:hint="eastAsia" w:ascii="宋体" w:hAnsi="宋体" w:cs="宋体"/>
                <w:sz w:val="24"/>
              </w:rPr>
            </w:pPr>
            <w:r>
              <w:rPr>
                <w:rFonts w:hint="eastAsia" w:ascii="宋体" w:hAnsi="宋体" w:cs="宋体"/>
                <w:sz w:val="24"/>
              </w:rPr>
              <w:t>生态保护措施</w:t>
            </w:r>
          </w:p>
        </w:tc>
        <w:tc>
          <w:tcPr>
            <w:tcW w:w="7676" w:type="dxa"/>
            <w:gridSpan w:val="4"/>
            <w:vAlign w:val="center"/>
          </w:tcPr>
          <w:p w14:paraId="4197623F">
            <w:pPr>
              <w:adjustRightInd w:val="0"/>
              <w:snapToGrid w:val="0"/>
              <w:jc w:val="center"/>
              <w:rPr>
                <w:rFonts w:hint="eastAsia" w:ascii="宋体" w:hAnsi="宋体" w:cs="宋体"/>
                <w:sz w:val="24"/>
              </w:rPr>
            </w:pPr>
            <w:r>
              <w:rPr>
                <w:rFonts w:hint="eastAsia" w:ascii="宋体" w:hAnsi="宋体" w:cs="宋体"/>
                <w:sz w:val="24"/>
              </w:rPr>
              <w:t>无</w:t>
            </w:r>
          </w:p>
        </w:tc>
      </w:tr>
      <w:tr w14:paraId="139F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35" w:hRule="atLeast"/>
          <w:jc w:val="center"/>
        </w:trPr>
        <w:tc>
          <w:tcPr>
            <w:tcW w:w="1124" w:type="dxa"/>
            <w:vAlign w:val="center"/>
          </w:tcPr>
          <w:p w14:paraId="21D28C7D">
            <w:pPr>
              <w:adjustRightInd w:val="0"/>
              <w:snapToGrid w:val="0"/>
              <w:jc w:val="center"/>
              <w:rPr>
                <w:rFonts w:hint="eastAsia" w:ascii="宋体" w:hAnsi="宋体" w:cs="宋体"/>
                <w:spacing w:val="-8"/>
                <w:sz w:val="24"/>
              </w:rPr>
            </w:pPr>
            <w:r>
              <w:rPr>
                <w:rFonts w:hint="eastAsia" w:ascii="宋体" w:hAnsi="宋体" w:cs="宋体"/>
                <w:spacing w:val="-8"/>
                <w:sz w:val="24"/>
              </w:rPr>
              <w:t>环境风险防范措施</w:t>
            </w:r>
          </w:p>
        </w:tc>
        <w:tc>
          <w:tcPr>
            <w:tcW w:w="7676" w:type="dxa"/>
            <w:gridSpan w:val="4"/>
            <w:vAlign w:val="center"/>
          </w:tcPr>
          <w:p w14:paraId="25644B0A">
            <w:pPr>
              <w:adjustRightInd w:val="0"/>
              <w:snapToGrid w:val="0"/>
              <w:spacing w:line="440" w:lineRule="exact"/>
              <w:jc w:val="left"/>
              <w:rPr>
                <w:sz w:val="24"/>
              </w:rPr>
            </w:pPr>
            <w:r>
              <w:rPr>
                <w:rFonts w:hint="eastAsia"/>
                <w:sz w:val="24"/>
              </w:rPr>
              <w:t>根据相关文件及管理部门要求落实风险措施。</w:t>
            </w:r>
          </w:p>
        </w:tc>
      </w:tr>
      <w:tr w14:paraId="2478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1124" w:type="dxa"/>
            <w:vAlign w:val="center"/>
          </w:tcPr>
          <w:p w14:paraId="67C6C3E2">
            <w:pPr>
              <w:adjustRightInd w:val="0"/>
              <w:snapToGrid w:val="0"/>
              <w:jc w:val="center"/>
              <w:rPr>
                <w:rFonts w:hint="eastAsia" w:ascii="宋体" w:hAnsi="宋体" w:cs="宋体"/>
                <w:spacing w:val="-8"/>
                <w:sz w:val="24"/>
              </w:rPr>
            </w:pPr>
            <w:r>
              <w:rPr>
                <w:rFonts w:hint="eastAsia" w:ascii="宋体" w:hAnsi="宋体" w:cs="宋体"/>
                <w:spacing w:val="-8"/>
                <w:sz w:val="24"/>
              </w:rPr>
              <w:t>其他环境管理要求</w:t>
            </w:r>
          </w:p>
        </w:tc>
        <w:tc>
          <w:tcPr>
            <w:tcW w:w="7676" w:type="dxa"/>
            <w:gridSpan w:val="4"/>
            <w:vAlign w:val="center"/>
          </w:tcPr>
          <w:p w14:paraId="4F55AA70">
            <w:pPr>
              <w:adjustRightInd w:val="0"/>
              <w:snapToGrid w:val="0"/>
              <w:spacing w:line="360" w:lineRule="exact"/>
              <w:rPr>
                <w:rFonts w:hint="eastAsia" w:ascii="宋体" w:hAnsi="宋体" w:cs="宋体"/>
                <w:szCs w:val="21"/>
              </w:rPr>
            </w:pPr>
            <w:r>
              <w:rPr>
                <w:rFonts w:hint="eastAsia"/>
                <w:sz w:val="24"/>
              </w:rPr>
              <w:t>建设单位建立环境管理台账记录制度，落实环境管理台账记录的责任单位和责任人，明确工作职责， 并对环境管理台账的真实性、完整性和规范性负责。</w:t>
            </w:r>
          </w:p>
        </w:tc>
      </w:tr>
    </w:tbl>
    <w:p w14:paraId="3C4A82F8">
      <w:pPr>
        <w:pStyle w:val="22"/>
        <w:jc w:val="center"/>
        <w:outlineLvl w:val="0"/>
        <w:rPr>
          <w:rFonts w:hint="eastAsia"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1F95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118F48BA">
            <w:pPr>
              <w:spacing w:line="440" w:lineRule="exact"/>
              <w:ind w:firstLine="480" w:firstLineChars="200"/>
              <w:rPr>
                <w:bCs/>
                <w:sz w:val="24"/>
              </w:rPr>
            </w:pPr>
            <w:r>
              <w:rPr>
                <w:rFonts w:hint="eastAsia" w:ascii="宋体" w:cs="宋体"/>
                <w:sz w:val="24"/>
              </w:rPr>
              <w:t>综上所述，</w:t>
            </w:r>
            <w:r>
              <w:rPr>
                <w:rFonts w:hint="eastAsia"/>
                <w:sz w:val="24"/>
              </w:rPr>
              <w:t>伊金霍洛旗兴达洗煤厂（普通合伙）120万t/a选煤厂煤棚扩建项目选址不在生态保护红线</w:t>
            </w:r>
            <w:r>
              <w:rPr>
                <w:rFonts w:hint="eastAsia"/>
                <w:bCs/>
                <w:sz w:val="24"/>
              </w:rPr>
              <w:t>范围内，工程</w:t>
            </w:r>
            <w:r>
              <w:rPr>
                <w:bCs/>
                <w:sz w:val="24"/>
              </w:rPr>
              <w:t>建</w:t>
            </w:r>
            <w:r>
              <w:rPr>
                <w:rFonts w:hint="eastAsia"/>
                <w:bCs/>
                <w:sz w:val="24"/>
              </w:rPr>
              <w:t>设符合国家产</w:t>
            </w:r>
            <w:r>
              <w:rPr>
                <w:rFonts w:hint="eastAsia" w:ascii="宋体" w:cs="宋体"/>
                <w:sz w:val="24"/>
              </w:rPr>
              <w:t>业政策和“三线一单”及环</w:t>
            </w:r>
            <w:r>
              <w:rPr>
                <w:sz w:val="24"/>
              </w:rPr>
              <w:t>境管控要求</w:t>
            </w:r>
            <w:r>
              <w:rPr>
                <w:rFonts w:hint="eastAsia"/>
                <w:sz w:val="24"/>
              </w:rPr>
              <w:t>，厂址选择可行；</w:t>
            </w:r>
            <w:r>
              <w:rPr>
                <w:bCs/>
                <w:sz w:val="24"/>
              </w:rPr>
              <w:t>项目运营期采取了有效的污染防治措施，</w:t>
            </w:r>
            <w:r>
              <w:rPr>
                <w:rFonts w:hint="eastAsia" w:ascii="宋体" w:cs="宋体"/>
                <w:sz w:val="24"/>
              </w:rPr>
              <w:t>污染物能够达标排放</w:t>
            </w:r>
            <w:r>
              <w:rPr>
                <w:rFonts w:hint="eastAsia"/>
                <w:sz w:val="24"/>
              </w:rPr>
              <w:t>，</w:t>
            </w:r>
            <w:r>
              <w:rPr>
                <w:rFonts w:hint="eastAsia" w:ascii="宋体" w:cs="宋体"/>
                <w:sz w:val="24"/>
              </w:rPr>
              <w:t>项目的建设不会对周围环境产生明显影响，</w:t>
            </w:r>
            <w:r>
              <w:rPr>
                <w:bCs/>
                <w:sz w:val="24"/>
              </w:rPr>
              <w:t>满足区域环境质量改善目标管理要求</w:t>
            </w:r>
            <w:r>
              <w:rPr>
                <w:rFonts w:hint="eastAsia"/>
                <w:bCs/>
                <w:sz w:val="24"/>
              </w:rPr>
              <w:t>；</w:t>
            </w:r>
            <w:r>
              <w:rPr>
                <w:bCs/>
                <w:sz w:val="24"/>
              </w:rPr>
              <w:t>从环境保护的角度分析，项目建设可行。</w:t>
            </w:r>
          </w:p>
          <w:p w14:paraId="40E5B8E0">
            <w:pPr>
              <w:spacing w:line="420" w:lineRule="exact"/>
              <w:rPr>
                <w:sz w:val="24"/>
                <w:szCs w:val="22"/>
              </w:rPr>
            </w:pPr>
          </w:p>
          <w:p w14:paraId="47F230C8">
            <w:pPr>
              <w:spacing w:line="360" w:lineRule="auto"/>
              <w:rPr>
                <w:szCs w:val="21"/>
              </w:rPr>
            </w:pPr>
          </w:p>
          <w:p w14:paraId="31464678">
            <w:pPr>
              <w:spacing w:line="360" w:lineRule="auto"/>
              <w:rPr>
                <w:szCs w:val="21"/>
              </w:rPr>
            </w:pPr>
          </w:p>
          <w:p w14:paraId="700A2CF4">
            <w:pPr>
              <w:spacing w:line="360" w:lineRule="auto"/>
              <w:rPr>
                <w:szCs w:val="21"/>
              </w:rPr>
            </w:pPr>
          </w:p>
          <w:p w14:paraId="516B71CB">
            <w:pPr>
              <w:spacing w:line="360" w:lineRule="auto"/>
              <w:rPr>
                <w:rFonts w:ascii="宋体" w:cs="宋体"/>
                <w:sz w:val="24"/>
              </w:rPr>
            </w:pPr>
          </w:p>
        </w:tc>
      </w:tr>
    </w:tbl>
    <w:p w14:paraId="57EB9399">
      <w:pPr>
        <w:widowControl/>
        <w:jc w:val="left"/>
      </w:pPr>
    </w:p>
    <w:sectPr>
      <w:footerReference r:id="rId8" w:type="default"/>
      <w:pgSz w:w="11906" w:h="16838"/>
      <w:pgMar w:top="1531" w:right="1304" w:bottom="1531" w:left="130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F5B7BD-9EFB-48FD-9F6F-ECE735CF7D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cript">
    <w:altName w:val="Segoe Script"/>
    <w:panose1 w:val="00000000000000000000"/>
    <w:charset w:val="00"/>
    <w:family w:val="script"/>
    <w:pitch w:val="default"/>
    <w:sig w:usb0="00000000" w:usb1="00000000" w:usb2="00000000" w:usb3="00000000" w:csb0="00040001" w:csb1="00000000"/>
  </w:font>
  <w:font w:name="Segoe Script">
    <w:panose1 w:val="030B0504020000000003"/>
    <w:charset w:val="00"/>
    <w:family w:val="auto"/>
    <w:pitch w:val="default"/>
    <w:sig w:usb0="0000028F" w:usb1="00000000" w:usb2="00000000" w:usb3="00000000" w:csb0="0000009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MingLiU">
    <w:altName w:val="PMingLiU-ExtB"/>
    <w:panose1 w:val="02010609000101010101"/>
    <w:charset w:val="88"/>
    <w:family w:val="modern"/>
    <w:pitch w:val="default"/>
    <w:sig w:usb0="00000000" w:usb1="00000000" w:usb2="00000016" w:usb3="00000000" w:csb0="00100001" w:csb1="00000000"/>
  </w:font>
  <w:font w:name="細明體">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embedRegular r:id="rId2" w:fontKey="{8EF4BC5B-D448-4F2D-B429-AC4C1C67E196}"/>
  </w:font>
  <w:font w:name="仿宋_GB2312">
    <w:altName w:val="仿宋"/>
    <w:panose1 w:val="00000000000000000000"/>
    <w:charset w:val="86"/>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3" w:fontKey="{D9B0612D-E415-43ED-8840-47A7B6F2DE29}"/>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EF79A">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58583">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45DFC4A3">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363C6">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53</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206F0B04">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5F06633B">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77549">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4DCB516D">
    <w:pPr>
      <w:pStyle w:val="15"/>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D295">
    <w:pPr>
      <w:pStyle w:val="15"/>
      <w:jc w:val="center"/>
      <w:rPr>
        <w:sz w:val="2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abstractNum w:abstractNumId="3">
    <w:nsid w:val="4A003675"/>
    <w:multiLevelType w:val="multilevel"/>
    <w:tmpl w:val="4A0036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MjJhNzI1MTA5ZTFlMGI0ODYxZmU0NDQ0M2VhMTgifQ=="/>
  </w:docVars>
  <w:rsids>
    <w:rsidRoot w:val="00172A27"/>
    <w:rsid w:val="00001655"/>
    <w:rsid w:val="000037F6"/>
    <w:rsid w:val="00004684"/>
    <w:rsid w:val="000060B3"/>
    <w:rsid w:val="000064B9"/>
    <w:rsid w:val="00006EAA"/>
    <w:rsid w:val="00010AE9"/>
    <w:rsid w:val="00011378"/>
    <w:rsid w:val="00011727"/>
    <w:rsid w:val="000124C7"/>
    <w:rsid w:val="00014542"/>
    <w:rsid w:val="000176BB"/>
    <w:rsid w:val="00022A9E"/>
    <w:rsid w:val="000257FA"/>
    <w:rsid w:val="000312AD"/>
    <w:rsid w:val="0003140E"/>
    <w:rsid w:val="00031F7A"/>
    <w:rsid w:val="00032827"/>
    <w:rsid w:val="00032D65"/>
    <w:rsid w:val="000356AA"/>
    <w:rsid w:val="00040983"/>
    <w:rsid w:val="00040B98"/>
    <w:rsid w:val="00042922"/>
    <w:rsid w:val="00042E9B"/>
    <w:rsid w:val="00042F2D"/>
    <w:rsid w:val="0004364B"/>
    <w:rsid w:val="00044451"/>
    <w:rsid w:val="000503A9"/>
    <w:rsid w:val="00051C5D"/>
    <w:rsid w:val="00052230"/>
    <w:rsid w:val="00054F16"/>
    <w:rsid w:val="000556CF"/>
    <w:rsid w:val="0005760D"/>
    <w:rsid w:val="00060970"/>
    <w:rsid w:val="00061B1F"/>
    <w:rsid w:val="00063255"/>
    <w:rsid w:val="00063A30"/>
    <w:rsid w:val="00065205"/>
    <w:rsid w:val="000669AC"/>
    <w:rsid w:val="0006746C"/>
    <w:rsid w:val="00067CE8"/>
    <w:rsid w:val="00070214"/>
    <w:rsid w:val="00071A6C"/>
    <w:rsid w:val="000733C4"/>
    <w:rsid w:val="00073F52"/>
    <w:rsid w:val="00074783"/>
    <w:rsid w:val="00074D1D"/>
    <w:rsid w:val="000766B1"/>
    <w:rsid w:val="000801DF"/>
    <w:rsid w:val="0008070B"/>
    <w:rsid w:val="000810AC"/>
    <w:rsid w:val="00081A02"/>
    <w:rsid w:val="00081B2B"/>
    <w:rsid w:val="00082231"/>
    <w:rsid w:val="00084055"/>
    <w:rsid w:val="00084199"/>
    <w:rsid w:val="000852B3"/>
    <w:rsid w:val="00085382"/>
    <w:rsid w:val="00085A5A"/>
    <w:rsid w:val="00087BCD"/>
    <w:rsid w:val="00092D38"/>
    <w:rsid w:val="0009377B"/>
    <w:rsid w:val="0009534D"/>
    <w:rsid w:val="00096A4F"/>
    <w:rsid w:val="000A20C9"/>
    <w:rsid w:val="000A2357"/>
    <w:rsid w:val="000A4932"/>
    <w:rsid w:val="000A599B"/>
    <w:rsid w:val="000A6C5F"/>
    <w:rsid w:val="000B058F"/>
    <w:rsid w:val="000B2F0B"/>
    <w:rsid w:val="000B3391"/>
    <w:rsid w:val="000B4467"/>
    <w:rsid w:val="000B4DB9"/>
    <w:rsid w:val="000C09AC"/>
    <w:rsid w:val="000C0D67"/>
    <w:rsid w:val="000C2335"/>
    <w:rsid w:val="000C236A"/>
    <w:rsid w:val="000C34EA"/>
    <w:rsid w:val="000C3BEF"/>
    <w:rsid w:val="000C3D2E"/>
    <w:rsid w:val="000C573C"/>
    <w:rsid w:val="000C5FED"/>
    <w:rsid w:val="000C6957"/>
    <w:rsid w:val="000C6A29"/>
    <w:rsid w:val="000C767F"/>
    <w:rsid w:val="000D315C"/>
    <w:rsid w:val="000D3AD2"/>
    <w:rsid w:val="000D3CFA"/>
    <w:rsid w:val="000D5A44"/>
    <w:rsid w:val="000D79D4"/>
    <w:rsid w:val="000E0167"/>
    <w:rsid w:val="000E35DE"/>
    <w:rsid w:val="000E3ED2"/>
    <w:rsid w:val="000E5ABE"/>
    <w:rsid w:val="000F0DE2"/>
    <w:rsid w:val="000F3E3D"/>
    <w:rsid w:val="000F44BF"/>
    <w:rsid w:val="000F50CE"/>
    <w:rsid w:val="000F714C"/>
    <w:rsid w:val="00100310"/>
    <w:rsid w:val="001003A4"/>
    <w:rsid w:val="0010260D"/>
    <w:rsid w:val="00104F2B"/>
    <w:rsid w:val="00105A02"/>
    <w:rsid w:val="00110DD7"/>
    <w:rsid w:val="00112915"/>
    <w:rsid w:val="001133FB"/>
    <w:rsid w:val="001148E9"/>
    <w:rsid w:val="00115D7C"/>
    <w:rsid w:val="00122CF8"/>
    <w:rsid w:val="001247C3"/>
    <w:rsid w:val="00124CD7"/>
    <w:rsid w:val="0012527B"/>
    <w:rsid w:val="00125E63"/>
    <w:rsid w:val="00126C53"/>
    <w:rsid w:val="00131F42"/>
    <w:rsid w:val="0013276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47B94"/>
    <w:rsid w:val="0015026A"/>
    <w:rsid w:val="00151675"/>
    <w:rsid w:val="001542E3"/>
    <w:rsid w:val="00154AFB"/>
    <w:rsid w:val="001553C8"/>
    <w:rsid w:val="00156A53"/>
    <w:rsid w:val="00157435"/>
    <w:rsid w:val="00162AE2"/>
    <w:rsid w:val="0016380F"/>
    <w:rsid w:val="001640F9"/>
    <w:rsid w:val="00164C89"/>
    <w:rsid w:val="00165A63"/>
    <w:rsid w:val="00165E3D"/>
    <w:rsid w:val="00166871"/>
    <w:rsid w:val="0016787C"/>
    <w:rsid w:val="00167A0E"/>
    <w:rsid w:val="00172A27"/>
    <w:rsid w:val="001731F7"/>
    <w:rsid w:val="0017504D"/>
    <w:rsid w:val="0017514E"/>
    <w:rsid w:val="00175E85"/>
    <w:rsid w:val="00176120"/>
    <w:rsid w:val="0017671A"/>
    <w:rsid w:val="00177422"/>
    <w:rsid w:val="00177D44"/>
    <w:rsid w:val="00180070"/>
    <w:rsid w:val="00181E74"/>
    <w:rsid w:val="00183EAA"/>
    <w:rsid w:val="001841FF"/>
    <w:rsid w:val="00184590"/>
    <w:rsid w:val="00185072"/>
    <w:rsid w:val="00185224"/>
    <w:rsid w:val="0018687C"/>
    <w:rsid w:val="0018705C"/>
    <w:rsid w:val="001870D1"/>
    <w:rsid w:val="00187427"/>
    <w:rsid w:val="0018781E"/>
    <w:rsid w:val="0018796B"/>
    <w:rsid w:val="00190402"/>
    <w:rsid w:val="00190A74"/>
    <w:rsid w:val="00190CA7"/>
    <w:rsid w:val="001915DA"/>
    <w:rsid w:val="0019262D"/>
    <w:rsid w:val="00192CB1"/>
    <w:rsid w:val="00193B27"/>
    <w:rsid w:val="00193D59"/>
    <w:rsid w:val="00195B45"/>
    <w:rsid w:val="00196444"/>
    <w:rsid w:val="00196622"/>
    <w:rsid w:val="001A1115"/>
    <w:rsid w:val="001A144D"/>
    <w:rsid w:val="001A1B35"/>
    <w:rsid w:val="001A3DF8"/>
    <w:rsid w:val="001A3F64"/>
    <w:rsid w:val="001A48A2"/>
    <w:rsid w:val="001A50E8"/>
    <w:rsid w:val="001A5BD3"/>
    <w:rsid w:val="001A5E62"/>
    <w:rsid w:val="001A6F61"/>
    <w:rsid w:val="001A7089"/>
    <w:rsid w:val="001B2657"/>
    <w:rsid w:val="001B4311"/>
    <w:rsid w:val="001B5247"/>
    <w:rsid w:val="001B565E"/>
    <w:rsid w:val="001B5A05"/>
    <w:rsid w:val="001B72B8"/>
    <w:rsid w:val="001B7E81"/>
    <w:rsid w:val="001C066E"/>
    <w:rsid w:val="001C4BD1"/>
    <w:rsid w:val="001C5609"/>
    <w:rsid w:val="001C66A8"/>
    <w:rsid w:val="001C69B3"/>
    <w:rsid w:val="001D3B83"/>
    <w:rsid w:val="001D3D60"/>
    <w:rsid w:val="001D4A0E"/>
    <w:rsid w:val="001D4C79"/>
    <w:rsid w:val="001D4C7E"/>
    <w:rsid w:val="001D5595"/>
    <w:rsid w:val="001D6E84"/>
    <w:rsid w:val="001D7874"/>
    <w:rsid w:val="001D7F22"/>
    <w:rsid w:val="001F0F17"/>
    <w:rsid w:val="001F3190"/>
    <w:rsid w:val="001F3347"/>
    <w:rsid w:val="001F69E4"/>
    <w:rsid w:val="001F7653"/>
    <w:rsid w:val="001F7905"/>
    <w:rsid w:val="002014CB"/>
    <w:rsid w:val="00201CC9"/>
    <w:rsid w:val="002023CC"/>
    <w:rsid w:val="00202720"/>
    <w:rsid w:val="00203259"/>
    <w:rsid w:val="0020430B"/>
    <w:rsid w:val="0020655B"/>
    <w:rsid w:val="00206E8E"/>
    <w:rsid w:val="00207B95"/>
    <w:rsid w:val="00210019"/>
    <w:rsid w:val="002125B4"/>
    <w:rsid w:val="002138B9"/>
    <w:rsid w:val="00213E35"/>
    <w:rsid w:val="002155B8"/>
    <w:rsid w:val="00220EBF"/>
    <w:rsid w:val="0022135D"/>
    <w:rsid w:val="00222BCF"/>
    <w:rsid w:val="00222F0B"/>
    <w:rsid w:val="00224839"/>
    <w:rsid w:val="002249B2"/>
    <w:rsid w:val="00226574"/>
    <w:rsid w:val="002278EC"/>
    <w:rsid w:val="00230E3F"/>
    <w:rsid w:val="002322D8"/>
    <w:rsid w:val="0023280E"/>
    <w:rsid w:val="0023400C"/>
    <w:rsid w:val="0023680F"/>
    <w:rsid w:val="00236ECE"/>
    <w:rsid w:val="002377D1"/>
    <w:rsid w:val="00243117"/>
    <w:rsid w:val="00244A81"/>
    <w:rsid w:val="00250239"/>
    <w:rsid w:val="002506BC"/>
    <w:rsid w:val="00250DF0"/>
    <w:rsid w:val="002513FA"/>
    <w:rsid w:val="002516A3"/>
    <w:rsid w:val="00252250"/>
    <w:rsid w:val="002532FD"/>
    <w:rsid w:val="0025342C"/>
    <w:rsid w:val="00254345"/>
    <w:rsid w:val="00254D7C"/>
    <w:rsid w:val="00256F60"/>
    <w:rsid w:val="00262564"/>
    <w:rsid w:val="00264557"/>
    <w:rsid w:val="002653DD"/>
    <w:rsid w:val="00265A35"/>
    <w:rsid w:val="00267EDD"/>
    <w:rsid w:val="0027129B"/>
    <w:rsid w:val="00271D4D"/>
    <w:rsid w:val="0027200B"/>
    <w:rsid w:val="00272A5C"/>
    <w:rsid w:val="0027348C"/>
    <w:rsid w:val="00277220"/>
    <w:rsid w:val="002805AB"/>
    <w:rsid w:val="00281CA0"/>
    <w:rsid w:val="002826EA"/>
    <w:rsid w:val="0028285F"/>
    <w:rsid w:val="00284204"/>
    <w:rsid w:val="0028644D"/>
    <w:rsid w:val="00286570"/>
    <w:rsid w:val="00290744"/>
    <w:rsid w:val="00291773"/>
    <w:rsid w:val="00293FFA"/>
    <w:rsid w:val="002942D0"/>
    <w:rsid w:val="00294CE9"/>
    <w:rsid w:val="00294D12"/>
    <w:rsid w:val="0029556C"/>
    <w:rsid w:val="00296973"/>
    <w:rsid w:val="002A0BE2"/>
    <w:rsid w:val="002A168C"/>
    <w:rsid w:val="002A227D"/>
    <w:rsid w:val="002A26D6"/>
    <w:rsid w:val="002A3DC7"/>
    <w:rsid w:val="002A5E80"/>
    <w:rsid w:val="002A6325"/>
    <w:rsid w:val="002A643E"/>
    <w:rsid w:val="002B0797"/>
    <w:rsid w:val="002B1ECE"/>
    <w:rsid w:val="002B480C"/>
    <w:rsid w:val="002B49E2"/>
    <w:rsid w:val="002B619F"/>
    <w:rsid w:val="002B75C5"/>
    <w:rsid w:val="002B7B00"/>
    <w:rsid w:val="002B7C44"/>
    <w:rsid w:val="002C0321"/>
    <w:rsid w:val="002C2B17"/>
    <w:rsid w:val="002C2FAF"/>
    <w:rsid w:val="002C3F2E"/>
    <w:rsid w:val="002C440E"/>
    <w:rsid w:val="002D04A7"/>
    <w:rsid w:val="002D1167"/>
    <w:rsid w:val="002D3229"/>
    <w:rsid w:val="002D3DD0"/>
    <w:rsid w:val="002D6590"/>
    <w:rsid w:val="002D6C38"/>
    <w:rsid w:val="002D75F4"/>
    <w:rsid w:val="002E1F3A"/>
    <w:rsid w:val="002E2839"/>
    <w:rsid w:val="002E298A"/>
    <w:rsid w:val="002E4942"/>
    <w:rsid w:val="002E7AD8"/>
    <w:rsid w:val="002F08B1"/>
    <w:rsid w:val="002F2F71"/>
    <w:rsid w:val="002F368D"/>
    <w:rsid w:val="002F6276"/>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D8E"/>
    <w:rsid w:val="003225E0"/>
    <w:rsid w:val="00325928"/>
    <w:rsid w:val="00326116"/>
    <w:rsid w:val="00327013"/>
    <w:rsid w:val="00330B74"/>
    <w:rsid w:val="00332863"/>
    <w:rsid w:val="003335C9"/>
    <w:rsid w:val="0033462E"/>
    <w:rsid w:val="003350AC"/>
    <w:rsid w:val="00335145"/>
    <w:rsid w:val="0033684D"/>
    <w:rsid w:val="00336A87"/>
    <w:rsid w:val="00337B42"/>
    <w:rsid w:val="00337DB6"/>
    <w:rsid w:val="00340691"/>
    <w:rsid w:val="00341B42"/>
    <w:rsid w:val="0034348F"/>
    <w:rsid w:val="003462EE"/>
    <w:rsid w:val="00351274"/>
    <w:rsid w:val="00352E9B"/>
    <w:rsid w:val="00356653"/>
    <w:rsid w:val="0035743F"/>
    <w:rsid w:val="00357BE2"/>
    <w:rsid w:val="00360418"/>
    <w:rsid w:val="003615CE"/>
    <w:rsid w:val="0036170C"/>
    <w:rsid w:val="003635D3"/>
    <w:rsid w:val="00366E0F"/>
    <w:rsid w:val="003728BD"/>
    <w:rsid w:val="00373C09"/>
    <w:rsid w:val="00373F5F"/>
    <w:rsid w:val="0037483D"/>
    <w:rsid w:val="0037532C"/>
    <w:rsid w:val="00377EDC"/>
    <w:rsid w:val="00381A72"/>
    <w:rsid w:val="00384676"/>
    <w:rsid w:val="0038489D"/>
    <w:rsid w:val="0038617B"/>
    <w:rsid w:val="00387645"/>
    <w:rsid w:val="00387862"/>
    <w:rsid w:val="003904A0"/>
    <w:rsid w:val="00390857"/>
    <w:rsid w:val="003913CD"/>
    <w:rsid w:val="00392969"/>
    <w:rsid w:val="003930D8"/>
    <w:rsid w:val="003935A5"/>
    <w:rsid w:val="003944CF"/>
    <w:rsid w:val="003949CC"/>
    <w:rsid w:val="00395532"/>
    <w:rsid w:val="00397F15"/>
    <w:rsid w:val="003A0534"/>
    <w:rsid w:val="003A3B69"/>
    <w:rsid w:val="003A4BF3"/>
    <w:rsid w:val="003A4EB1"/>
    <w:rsid w:val="003A6CE0"/>
    <w:rsid w:val="003B097C"/>
    <w:rsid w:val="003B2BD5"/>
    <w:rsid w:val="003B2DC7"/>
    <w:rsid w:val="003B2E10"/>
    <w:rsid w:val="003B420D"/>
    <w:rsid w:val="003C0519"/>
    <w:rsid w:val="003C2383"/>
    <w:rsid w:val="003C2839"/>
    <w:rsid w:val="003C586D"/>
    <w:rsid w:val="003C6552"/>
    <w:rsid w:val="003C6C16"/>
    <w:rsid w:val="003C6E60"/>
    <w:rsid w:val="003D232C"/>
    <w:rsid w:val="003D26B3"/>
    <w:rsid w:val="003D4071"/>
    <w:rsid w:val="003D4A91"/>
    <w:rsid w:val="003D582C"/>
    <w:rsid w:val="003D794D"/>
    <w:rsid w:val="003E07C1"/>
    <w:rsid w:val="003E29DF"/>
    <w:rsid w:val="003E3058"/>
    <w:rsid w:val="003E324A"/>
    <w:rsid w:val="003E6D99"/>
    <w:rsid w:val="003E7375"/>
    <w:rsid w:val="003E76A9"/>
    <w:rsid w:val="003F0063"/>
    <w:rsid w:val="003F0809"/>
    <w:rsid w:val="003F100B"/>
    <w:rsid w:val="003F1122"/>
    <w:rsid w:val="003F140C"/>
    <w:rsid w:val="003F17C4"/>
    <w:rsid w:val="003F24DD"/>
    <w:rsid w:val="003F26B6"/>
    <w:rsid w:val="003F4293"/>
    <w:rsid w:val="003F6A8C"/>
    <w:rsid w:val="003F755C"/>
    <w:rsid w:val="003F7A2D"/>
    <w:rsid w:val="00400271"/>
    <w:rsid w:val="004027EE"/>
    <w:rsid w:val="0040457B"/>
    <w:rsid w:val="0040567F"/>
    <w:rsid w:val="00406717"/>
    <w:rsid w:val="00406F01"/>
    <w:rsid w:val="00411326"/>
    <w:rsid w:val="004126DD"/>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5C41"/>
    <w:rsid w:val="00435FE4"/>
    <w:rsid w:val="0043750B"/>
    <w:rsid w:val="0044034B"/>
    <w:rsid w:val="00442B3B"/>
    <w:rsid w:val="004450AF"/>
    <w:rsid w:val="00445A97"/>
    <w:rsid w:val="004473E5"/>
    <w:rsid w:val="00450BAA"/>
    <w:rsid w:val="00452738"/>
    <w:rsid w:val="0045429D"/>
    <w:rsid w:val="00455159"/>
    <w:rsid w:val="00456091"/>
    <w:rsid w:val="0045672B"/>
    <w:rsid w:val="0046010F"/>
    <w:rsid w:val="00461350"/>
    <w:rsid w:val="004613A8"/>
    <w:rsid w:val="004613F7"/>
    <w:rsid w:val="004628C7"/>
    <w:rsid w:val="0046393F"/>
    <w:rsid w:val="00463B4C"/>
    <w:rsid w:val="0046494E"/>
    <w:rsid w:val="004653E2"/>
    <w:rsid w:val="00466321"/>
    <w:rsid w:val="00467DCC"/>
    <w:rsid w:val="004701C8"/>
    <w:rsid w:val="0047055F"/>
    <w:rsid w:val="0047226C"/>
    <w:rsid w:val="00474A85"/>
    <w:rsid w:val="004755CC"/>
    <w:rsid w:val="00475F6D"/>
    <w:rsid w:val="00483D13"/>
    <w:rsid w:val="00484B9B"/>
    <w:rsid w:val="00484E6B"/>
    <w:rsid w:val="004855F6"/>
    <w:rsid w:val="0048634F"/>
    <w:rsid w:val="0048661E"/>
    <w:rsid w:val="00490CD2"/>
    <w:rsid w:val="00491CCC"/>
    <w:rsid w:val="00492D4F"/>
    <w:rsid w:val="00494670"/>
    <w:rsid w:val="0049477B"/>
    <w:rsid w:val="00495582"/>
    <w:rsid w:val="00495959"/>
    <w:rsid w:val="004A00D5"/>
    <w:rsid w:val="004A25DA"/>
    <w:rsid w:val="004A3823"/>
    <w:rsid w:val="004A7012"/>
    <w:rsid w:val="004B169A"/>
    <w:rsid w:val="004B4EF0"/>
    <w:rsid w:val="004B6F1C"/>
    <w:rsid w:val="004B7287"/>
    <w:rsid w:val="004C2E7A"/>
    <w:rsid w:val="004C392B"/>
    <w:rsid w:val="004C41B4"/>
    <w:rsid w:val="004C46DF"/>
    <w:rsid w:val="004D3792"/>
    <w:rsid w:val="004D47D5"/>
    <w:rsid w:val="004D4CD6"/>
    <w:rsid w:val="004D7DA5"/>
    <w:rsid w:val="004E17B9"/>
    <w:rsid w:val="004E2883"/>
    <w:rsid w:val="004E2FDC"/>
    <w:rsid w:val="004E3551"/>
    <w:rsid w:val="004E52A3"/>
    <w:rsid w:val="004E5880"/>
    <w:rsid w:val="004E6946"/>
    <w:rsid w:val="004E6DB9"/>
    <w:rsid w:val="004F05E1"/>
    <w:rsid w:val="004F14C5"/>
    <w:rsid w:val="004F199F"/>
    <w:rsid w:val="004F1AD8"/>
    <w:rsid w:val="004F5B78"/>
    <w:rsid w:val="004F5CA6"/>
    <w:rsid w:val="005039CB"/>
    <w:rsid w:val="0050558F"/>
    <w:rsid w:val="005057A5"/>
    <w:rsid w:val="00506286"/>
    <w:rsid w:val="00510813"/>
    <w:rsid w:val="00510E91"/>
    <w:rsid w:val="00511990"/>
    <w:rsid w:val="00511DE0"/>
    <w:rsid w:val="00512609"/>
    <w:rsid w:val="00513537"/>
    <w:rsid w:val="00513E34"/>
    <w:rsid w:val="00514870"/>
    <w:rsid w:val="00514B9B"/>
    <w:rsid w:val="00515545"/>
    <w:rsid w:val="00515871"/>
    <w:rsid w:val="00515F61"/>
    <w:rsid w:val="00517F02"/>
    <w:rsid w:val="00522A21"/>
    <w:rsid w:val="00524303"/>
    <w:rsid w:val="00524C71"/>
    <w:rsid w:val="005258A2"/>
    <w:rsid w:val="005260F2"/>
    <w:rsid w:val="0052692A"/>
    <w:rsid w:val="00527FB5"/>
    <w:rsid w:val="005306CE"/>
    <w:rsid w:val="00530E8B"/>
    <w:rsid w:val="00531E45"/>
    <w:rsid w:val="005331CE"/>
    <w:rsid w:val="00533E76"/>
    <w:rsid w:val="00536A22"/>
    <w:rsid w:val="00536DB4"/>
    <w:rsid w:val="00536DBF"/>
    <w:rsid w:val="00537E6D"/>
    <w:rsid w:val="005401AE"/>
    <w:rsid w:val="005403E9"/>
    <w:rsid w:val="00542738"/>
    <w:rsid w:val="00542832"/>
    <w:rsid w:val="00542E07"/>
    <w:rsid w:val="00545424"/>
    <w:rsid w:val="00545899"/>
    <w:rsid w:val="005459C8"/>
    <w:rsid w:val="00553280"/>
    <w:rsid w:val="00553406"/>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71172"/>
    <w:rsid w:val="005720AE"/>
    <w:rsid w:val="00574FDA"/>
    <w:rsid w:val="00575080"/>
    <w:rsid w:val="00576CA8"/>
    <w:rsid w:val="00580AAF"/>
    <w:rsid w:val="00581F70"/>
    <w:rsid w:val="00584983"/>
    <w:rsid w:val="0058633A"/>
    <w:rsid w:val="00586599"/>
    <w:rsid w:val="00587A3D"/>
    <w:rsid w:val="00587B93"/>
    <w:rsid w:val="0059069E"/>
    <w:rsid w:val="00590E8F"/>
    <w:rsid w:val="0059115D"/>
    <w:rsid w:val="00591F26"/>
    <w:rsid w:val="00592A98"/>
    <w:rsid w:val="00592FD9"/>
    <w:rsid w:val="00594D77"/>
    <w:rsid w:val="0059661A"/>
    <w:rsid w:val="005969CD"/>
    <w:rsid w:val="005969E4"/>
    <w:rsid w:val="005975C2"/>
    <w:rsid w:val="00597F47"/>
    <w:rsid w:val="005A06B7"/>
    <w:rsid w:val="005A1759"/>
    <w:rsid w:val="005A5884"/>
    <w:rsid w:val="005A68A7"/>
    <w:rsid w:val="005A6DCD"/>
    <w:rsid w:val="005A7C7A"/>
    <w:rsid w:val="005B119F"/>
    <w:rsid w:val="005B39A8"/>
    <w:rsid w:val="005B3E86"/>
    <w:rsid w:val="005B45A8"/>
    <w:rsid w:val="005B5A67"/>
    <w:rsid w:val="005B7C0C"/>
    <w:rsid w:val="005C2C63"/>
    <w:rsid w:val="005C3955"/>
    <w:rsid w:val="005C6204"/>
    <w:rsid w:val="005D2334"/>
    <w:rsid w:val="005D292C"/>
    <w:rsid w:val="005D36AB"/>
    <w:rsid w:val="005D554F"/>
    <w:rsid w:val="005D6992"/>
    <w:rsid w:val="005D6AAF"/>
    <w:rsid w:val="005D6D64"/>
    <w:rsid w:val="005E0053"/>
    <w:rsid w:val="005E028C"/>
    <w:rsid w:val="005E0A0F"/>
    <w:rsid w:val="005E27C0"/>
    <w:rsid w:val="005E2AEE"/>
    <w:rsid w:val="005E3DCD"/>
    <w:rsid w:val="005E3FE8"/>
    <w:rsid w:val="005F0BDF"/>
    <w:rsid w:val="005F330F"/>
    <w:rsid w:val="005F3459"/>
    <w:rsid w:val="005F38A0"/>
    <w:rsid w:val="005F4680"/>
    <w:rsid w:val="005F4990"/>
    <w:rsid w:val="005F5358"/>
    <w:rsid w:val="00600915"/>
    <w:rsid w:val="00602C78"/>
    <w:rsid w:val="00602F78"/>
    <w:rsid w:val="006036E0"/>
    <w:rsid w:val="00604B39"/>
    <w:rsid w:val="00604CC8"/>
    <w:rsid w:val="006077F9"/>
    <w:rsid w:val="00611C2D"/>
    <w:rsid w:val="00612103"/>
    <w:rsid w:val="006129C7"/>
    <w:rsid w:val="006136B1"/>
    <w:rsid w:val="006143E0"/>
    <w:rsid w:val="00615CD8"/>
    <w:rsid w:val="00617597"/>
    <w:rsid w:val="00617CC3"/>
    <w:rsid w:val="00617E78"/>
    <w:rsid w:val="006218A1"/>
    <w:rsid w:val="006223AF"/>
    <w:rsid w:val="00624DC2"/>
    <w:rsid w:val="00625337"/>
    <w:rsid w:val="006311A5"/>
    <w:rsid w:val="00632C4A"/>
    <w:rsid w:val="00635A3B"/>
    <w:rsid w:val="00636EBA"/>
    <w:rsid w:val="006377A6"/>
    <w:rsid w:val="00637A3D"/>
    <w:rsid w:val="00637FD1"/>
    <w:rsid w:val="006411EF"/>
    <w:rsid w:val="00643237"/>
    <w:rsid w:val="00644928"/>
    <w:rsid w:val="00645C85"/>
    <w:rsid w:val="006465E3"/>
    <w:rsid w:val="00646D77"/>
    <w:rsid w:val="006538FA"/>
    <w:rsid w:val="00662630"/>
    <w:rsid w:val="006629E6"/>
    <w:rsid w:val="00665864"/>
    <w:rsid w:val="00665E23"/>
    <w:rsid w:val="00670001"/>
    <w:rsid w:val="006710C0"/>
    <w:rsid w:val="00672C94"/>
    <w:rsid w:val="00674727"/>
    <w:rsid w:val="006748B8"/>
    <w:rsid w:val="00674FD2"/>
    <w:rsid w:val="006775C3"/>
    <w:rsid w:val="00677B08"/>
    <w:rsid w:val="00680307"/>
    <w:rsid w:val="00680EDD"/>
    <w:rsid w:val="0068137F"/>
    <w:rsid w:val="00681D55"/>
    <w:rsid w:val="006826B1"/>
    <w:rsid w:val="0068549E"/>
    <w:rsid w:val="006874A9"/>
    <w:rsid w:val="006878CB"/>
    <w:rsid w:val="00691525"/>
    <w:rsid w:val="0069290A"/>
    <w:rsid w:val="006964BB"/>
    <w:rsid w:val="0069775A"/>
    <w:rsid w:val="00697813"/>
    <w:rsid w:val="006A06C8"/>
    <w:rsid w:val="006A27EF"/>
    <w:rsid w:val="006A2ABE"/>
    <w:rsid w:val="006A3EE8"/>
    <w:rsid w:val="006A47FA"/>
    <w:rsid w:val="006A56F3"/>
    <w:rsid w:val="006A72BF"/>
    <w:rsid w:val="006B03F2"/>
    <w:rsid w:val="006B2D9A"/>
    <w:rsid w:val="006B37DC"/>
    <w:rsid w:val="006B4F68"/>
    <w:rsid w:val="006B5560"/>
    <w:rsid w:val="006B681A"/>
    <w:rsid w:val="006B6E34"/>
    <w:rsid w:val="006B7395"/>
    <w:rsid w:val="006C0592"/>
    <w:rsid w:val="006C1539"/>
    <w:rsid w:val="006C272E"/>
    <w:rsid w:val="006C2806"/>
    <w:rsid w:val="006C4A55"/>
    <w:rsid w:val="006C4ADC"/>
    <w:rsid w:val="006C5479"/>
    <w:rsid w:val="006C5B43"/>
    <w:rsid w:val="006C7344"/>
    <w:rsid w:val="006D13B5"/>
    <w:rsid w:val="006D2DEB"/>
    <w:rsid w:val="006D7068"/>
    <w:rsid w:val="006D73F8"/>
    <w:rsid w:val="006E0ADB"/>
    <w:rsid w:val="006E0C68"/>
    <w:rsid w:val="006E12FF"/>
    <w:rsid w:val="006E1DC0"/>
    <w:rsid w:val="006E5FB6"/>
    <w:rsid w:val="006E607E"/>
    <w:rsid w:val="006F1887"/>
    <w:rsid w:val="006F3205"/>
    <w:rsid w:val="006F392B"/>
    <w:rsid w:val="006F3CA8"/>
    <w:rsid w:val="006F4330"/>
    <w:rsid w:val="006F43FF"/>
    <w:rsid w:val="006F7A8E"/>
    <w:rsid w:val="00702B43"/>
    <w:rsid w:val="00702EC1"/>
    <w:rsid w:val="0070368E"/>
    <w:rsid w:val="00703B4B"/>
    <w:rsid w:val="00703E89"/>
    <w:rsid w:val="00706A5C"/>
    <w:rsid w:val="00706C5D"/>
    <w:rsid w:val="00707020"/>
    <w:rsid w:val="00707B8F"/>
    <w:rsid w:val="00707E4B"/>
    <w:rsid w:val="00710B68"/>
    <w:rsid w:val="0071101F"/>
    <w:rsid w:val="00713341"/>
    <w:rsid w:val="0071595F"/>
    <w:rsid w:val="00717446"/>
    <w:rsid w:val="00717F12"/>
    <w:rsid w:val="007206BB"/>
    <w:rsid w:val="00721110"/>
    <w:rsid w:val="0072174C"/>
    <w:rsid w:val="00722978"/>
    <w:rsid w:val="00723D22"/>
    <w:rsid w:val="00723DF5"/>
    <w:rsid w:val="00724C00"/>
    <w:rsid w:val="007253C7"/>
    <w:rsid w:val="007267F9"/>
    <w:rsid w:val="00726A23"/>
    <w:rsid w:val="00727B13"/>
    <w:rsid w:val="007302C6"/>
    <w:rsid w:val="007303AE"/>
    <w:rsid w:val="00731288"/>
    <w:rsid w:val="00732922"/>
    <w:rsid w:val="007379FE"/>
    <w:rsid w:val="00740208"/>
    <w:rsid w:val="00740AE6"/>
    <w:rsid w:val="00746F1A"/>
    <w:rsid w:val="0075080F"/>
    <w:rsid w:val="0075162E"/>
    <w:rsid w:val="007517BD"/>
    <w:rsid w:val="007520DF"/>
    <w:rsid w:val="00754034"/>
    <w:rsid w:val="00755E2E"/>
    <w:rsid w:val="00756556"/>
    <w:rsid w:val="007565D2"/>
    <w:rsid w:val="007569D7"/>
    <w:rsid w:val="00756CFD"/>
    <w:rsid w:val="0075771B"/>
    <w:rsid w:val="00760A07"/>
    <w:rsid w:val="00760B14"/>
    <w:rsid w:val="00761221"/>
    <w:rsid w:val="007618C4"/>
    <w:rsid w:val="00764028"/>
    <w:rsid w:val="00767980"/>
    <w:rsid w:val="00770B19"/>
    <w:rsid w:val="0077183B"/>
    <w:rsid w:val="0077317E"/>
    <w:rsid w:val="0077463F"/>
    <w:rsid w:val="00776B79"/>
    <w:rsid w:val="00781504"/>
    <w:rsid w:val="00782EF1"/>
    <w:rsid w:val="00783080"/>
    <w:rsid w:val="007836EA"/>
    <w:rsid w:val="00784CDA"/>
    <w:rsid w:val="007853C4"/>
    <w:rsid w:val="007906C4"/>
    <w:rsid w:val="00790D11"/>
    <w:rsid w:val="00790FD9"/>
    <w:rsid w:val="00791276"/>
    <w:rsid w:val="00792133"/>
    <w:rsid w:val="007940EA"/>
    <w:rsid w:val="007965DB"/>
    <w:rsid w:val="007967E8"/>
    <w:rsid w:val="007971C8"/>
    <w:rsid w:val="0079769C"/>
    <w:rsid w:val="007977BC"/>
    <w:rsid w:val="007A0623"/>
    <w:rsid w:val="007A1D46"/>
    <w:rsid w:val="007A2170"/>
    <w:rsid w:val="007A22BF"/>
    <w:rsid w:val="007A3323"/>
    <w:rsid w:val="007A4C28"/>
    <w:rsid w:val="007A7A08"/>
    <w:rsid w:val="007B0C27"/>
    <w:rsid w:val="007B32E0"/>
    <w:rsid w:val="007B72B8"/>
    <w:rsid w:val="007B7447"/>
    <w:rsid w:val="007B7A58"/>
    <w:rsid w:val="007C117E"/>
    <w:rsid w:val="007C21B5"/>
    <w:rsid w:val="007C21EA"/>
    <w:rsid w:val="007C269A"/>
    <w:rsid w:val="007C2BBE"/>
    <w:rsid w:val="007C443E"/>
    <w:rsid w:val="007C4CFC"/>
    <w:rsid w:val="007D032D"/>
    <w:rsid w:val="007D3289"/>
    <w:rsid w:val="007D3E45"/>
    <w:rsid w:val="007D4879"/>
    <w:rsid w:val="007D5CCB"/>
    <w:rsid w:val="007D699C"/>
    <w:rsid w:val="007E0A73"/>
    <w:rsid w:val="007E1ED3"/>
    <w:rsid w:val="007E4BD2"/>
    <w:rsid w:val="007F07E7"/>
    <w:rsid w:val="007F4E21"/>
    <w:rsid w:val="007F5084"/>
    <w:rsid w:val="007F6580"/>
    <w:rsid w:val="007F78D3"/>
    <w:rsid w:val="007F7AFB"/>
    <w:rsid w:val="008005B2"/>
    <w:rsid w:val="008007D7"/>
    <w:rsid w:val="00801393"/>
    <w:rsid w:val="00801C27"/>
    <w:rsid w:val="00802F88"/>
    <w:rsid w:val="00803D8A"/>
    <w:rsid w:val="00807113"/>
    <w:rsid w:val="00807B52"/>
    <w:rsid w:val="008106AF"/>
    <w:rsid w:val="0081076C"/>
    <w:rsid w:val="0081173B"/>
    <w:rsid w:val="0081293E"/>
    <w:rsid w:val="00812AF3"/>
    <w:rsid w:val="00812D4F"/>
    <w:rsid w:val="00813003"/>
    <w:rsid w:val="00814B83"/>
    <w:rsid w:val="00815465"/>
    <w:rsid w:val="008168FB"/>
    <w:rsid w:val="00817E9A"/>
    <w:rsid w:val="0082030D"/>
    <w:rsid w:val="008229BB"/>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1552"/>
    <w:rsid w:val="00841D88"/>
    <w:rsid w:val="0084564B"/>
    <w:rsid w:val="00845DF9"/>
    <w:rsid w:val="00846D6B"/>
    <w:rsid w:val="008473A1"/>
    <w:rsid w:val="00847FB5"/>
    <w:rsid w:val="008538AA"/>
    <w:rsid w:val="00856215"/>
    <w:rsid w:val="0087135F"/>
    <w:rsid w:val="00872486"/>
    <w:rsid w:val="00872D94"/>
    <w:rsid w:val="00876B97"/>
    <w:rsid w:val="00876D17"/>
    <w:rsid w:val="00880364"/>
    <w:rsid w:val="00881F3B"/>
    <w:rsid w:val="008831F3"/>
    <w:rsid w:val="0088325F"/>
    <w:rsid w:val="0088444F"/>
    <w:rsid w:val="00886ADE"/>
    <w:rsid w:val="00886CCF"/>
    <w:rsid w:val="008905B4"/>
    <w:rsid w:val="00890852"/>
    <w:rsid w:val="00891066"/>
    <w:rsid w:val="00891592"/>
    <w:rsid w:val="00891E9E"/>
    <w:rsid w:val="00893D48"/>
    <w:rsid w:val="008973CE"/>
    <w:rsid w:val="00897483"/>
    <w:rsid w:val="008A1577"/>
    <w:rsid w:val="008A2F68"/>
    <w:rsid w:val="008A3E01"/>
    <w:rsid w:val="008A48BE"/>
    <w:rsid w:val="008A656E"/>
    <w:rsid w:val="008A79F0"/>
    <w:rsid w:val="008A7D55"/>
    <w:rsid w:val="008B11A8"/>
    <w:rsid w:val="008B281C"/>
    <w:rsid w:val="008B384C"/>
    <w:rsid w:val="008B3C09"/>
    <w:rsid w:val="008B4FA6"/>
    <w:rsid w:val="008B5282"/>
    <w:rsid w:val="008B6332"/>
    <w:rsid w:val="008B7C17"/>
    <w:rsid w:val="008C0EDD"/>
    <w:rsid w:val="008C2D01"/>
    <w:rsid w:val="008C40E6"/>
    <w:rsid w:val="008C4E90"/>
    <w:rsid w:val="008C550C"/>
    <w:rsid w:val="008C6E8E"/>
    <w:rsid w:val="008D0B76"/>
    <w:rsid w:val="008D0F7A"/>
    <w:rsid w:val="008D1DA6"/>
    <w:rsid w:val="008D5170"/>
    <w:rsid w:val="008D5457"/>
    <w:rsid w:val="008D56E5"/>
    <w:rsid w:val="008D68E4"/>
    <w:rsid w:val="008E0506"/>
    <w:rsid w:val="008E0547"/>
    <w:rsid w:val="008E0CFF"/>
    <w:rsid w:val="008E323A"/>
    <w:rsid w:val="008E342B"/>
    <w:rsid w:val="008E452B"/>
    <w:rsid w:val="008E5D6B"/>
    <w:rsid w:val="008E6292"/>
    <w:rsid w:val="008E7532"/>
    <w:rsid w:val="008E76F0"/>
    <w:rsid w:val="008F0858"/>
    <w:rsid w:val="008F15FE"/>
    <w:rsid w:val="008F24D8"/>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132E3"/>
    <w:rsid w:val="009145D5"/>
    <w:rsid w:val="00916DC4"/>
    <w:rsid w:val="0091736D"/>
    <w:rsid w:val="00920415"/>
    <w:rsid w:val="00921616"/>
    <w:rsid w:val="009217E7"/>
    <w:rsid w:val="00923040"/>
    <w:rsid w:val="009242D6"/>
    <w:rsid w:val="0092644A"/>
    <w:rsid w:val="00927CE8"/>
    <w:rsid w:val="0093037A"/>
    <w:rsid w:val="00931EE2"/>
    <w:rsid w:val="00933FC8"/>
    <w:rsid w:val="00936943"/>
    <w:rsid w:val="00937B43"/>
    <w:rsid w:val="00937BF1"/>
    <w:rsid w:val="00940433"/>
    <w:rsid w:val="0094154D"/>
    <w:rsid w:val="00944641"/>
    <w:rsid w:val="00944872"/>
    <w:rsid w:val="00944D9A"/>
    <w:rsid w:val="00946A1D"/>
    <w:rsid w:val="00950FF0"/>
    <w:rsid w:val="0095155F"/>
    <w:rsid w:val="00953042"/>
    <w:rsid w:val="00953064"/>
    <w:rsid w:val="00953387"/>
    <w:rsid w:val="00954429"/>
    <w:rsid w:val="00954E4C"/>
    <w:rsid w:val="009563CE"/>
    <w:rsid w:val="009573DE"/>
    <w:rsid w:val="00960378"/>
    <w:rsid w:val="00960501"/>
    <w:rsid w:val="00965039"/>
    <w:rsid w:val="00967745"/>
    <w:rsid w:val="00973489"/>
    <w:rsid w:val="00975666"/>
    <w:rsid w:val="00976328"/>
    <w:rsid w:val="0097668B"/>
    <w:rsid w:val="0097680D"/>
    <w:rsid w:val="00981F32"/>
    <w:rsid w:val="00982438"/>
    <w:rsid w:val="0098395A"/>
    <w:rsid w:val="0098404C"/>
    <w:rsid w:val="00985283"/>
    <w:rsid w:val="009907F5"/>
    <w:rsid w:val="0099119F"/>
    <w:rsid w:val="0099208D"/>
    <w:rsid w:val="009950AB"/>
    <w:rsid w:val="00995992"/>
    <w:rsid w:val="009A03E5"/>
    <w:rsid w:val="009A0F3B"/>
    <w:rsid w:val="009A1BB4"/>
    <w:rsid w:val="009A23E5"/>
    <w:rsid w:val="009A2628"/>
    <w:rsid w:val="009A2DF0"/>
    <w:rsid w:val="009A3200"/>
    <w:rsid w:val="009A3283"/>
    <w:rsid w:val="009A46C9"/>
    <w:rsid w:val="009A66D1"/>
    <w:rsid w:val="009A6C8E"/>
    <w:rsid w:val="009A79E0"/>
    <w:rsid w:val="009B0897"/>
    <w:rsid w:val="009B0A20"/>
    <w:rsid w:val="009B21C8"/>
    <w:rsid w:val="009B21C9"/>
    <w:rsid w:val="009B2DC3"/>
    <w:rsid w:val="009B41DF"/>
    <w:rsid w:val="009B51B6"/>
    <w:rsid w:val="009B55AE"/>
    <w:rsid w:val="009B7BD9"/>
    <w:rsid w:val="009C598D"/>
    <w:rsid w:val="009C6660"/>
    <w:rsid w:val="009C7DD5"/>
    <w:rsid w:val="009C7EA2"/>
    <w:rsid w:val="009D020F"/>
    <w:rsid w:val="009D17AE"/>
    <w:rsid w:val="009D1D02"/>
    <w:rsid w:val="009D4B98"/>
    <w:rsid w:val="009D4F3C"/>
    <w:rsid w:val="009E08CA"/>
    <w:rsid w:val="009E1C34"/>
    <w:rsid w:val="009E227D"/>
    <w:rsid w:val="009E3171"/>
    <w:rsid w:val="009E4AA4"/>
    <w:rsid w:val="009E5019"/>
    <w:rsid w:val="009E7A98"/>
    <w:rsid w:val="009E7BAF"/>
    <w:rsid w:val="009F1724"/>
    <w:rsid w:val="009F1AD0"/>
    <w:rsid w:val="009F2947"/>
    <w:rsid w:val="009F34DD"/>
    <w:rsid w:val="009F4336"/>
    <w:rsid w:val="009F4E0E"/>
    <w:rsid w:val="009F57C3"/>
    <w:rsid w:val="00A006D8"/>
    <w:rsid w:val="00A042EC"/>
    <w:rsid w:val="00A04F1B"/>
    <w:rsid w:val="00A0501B"/>
    <w:rsid w:val="00A0651B"/>
    <w:rsid w:val="00A06F26"/>
    <w:rsid w:val="00A101CA"/>
    <w:rsid w:val="00A105D0"/>
    <w:rsid w:val="00A10D0B"/>
    <w:rsid w:val="00A11153"/>
    <w:rsid w:val="00A14947"/>
    <w:rsid w:val="00A14FCD"/>
    <w:rsid w:val="00A15884"/>
    <w:rsid w:val="00A225A5"/>
    <w:rsid w:val="00A264AC"/>
    <w:rsid w:val="00A31EB2"/>
    <w:rsid w:val="00A32836"/>
    <w:rsid w:val="00A32A83"/>
    <w:rsid w:val="00A368DB"/>
    <w:rsid w:val="00A36F93"/>
    <w:rsid w:val="00A37E62"/>
    <w:rsid w:val="00A403B3"/>
    <w:rsid w:val="00A413AA"/>
    <w:rsid w:val="00A423AA"/>
    <w:rsid w:val="00A46878"/>
    <w:rsid w:val="00A46EA4"/>
    <w:rsid w:val="00A53EC6"/>
    <w:rsid w:val="00A541BA"/>
    <w:rsid w:val="00A558F9"/>
    <w:rsid w:val="00A55923"/>
    <w:rsid w:val="00A55C0F"/>
    <w:rsid w:val="00A6001E"/>
    <w:rsid w:val="00A61657"/>
    <w:rsid w:val="00A625D6"/>
    <w:rsid w:val="00A66BA1"/>
    <w:rsid w:val="00A7236F"/>
    <w:rsid w:val="00A81E27"/>
    <w:rsid w:val="00A82913"/>
    <w:rsid w:val="00A8713F"/>
    <w:rsid w:val="00A87588"/>
    <w:rsid w:val="00A90BA1"/>
    <w:rsid w:val="00A95CDF"/>
    <w:rsid w:val="00A96ABA"/>
    <w:rsid w:val="00A972D5"/>
    <w:rsid w:val="00A97A9A"/>
    <w:rsid w:val="00AA0671"/>
    <w:rsid w:val="00AA10E9"/>
    <w:rsid w:val="00AA15E3"/>
    <w:rsid w:val="00AA2531"/>
    <w:rsid w:val="00AA29DF"/>
    <w:rsid w:val="00AA2E62"/>
    <w:rsid w:val="00AA3C99"/>
    <w:rsid w:val="00AA550E"/>
    <w:rsid w:val="00AA637E"/>
    <w:rsid w:val="00AB0612"/>
    <w:rsid w:val="00AB07E5"/>
    <w:rsid w:val="00AB1E09"/>
    <w:rsid w:val="00AB2781"/>
    <w:rsid w:val="00AB3EBE"/>
    <w:rsid w:val="00AB5330"/>
    <w:rsid w:val="00AB5916"/>
    <w:rsid w:val="00AB62B4"/>
    <w:rsid w:val="00AB6F3A"/>
    <w:rsid w:val="00AB7747"/>
    <w:rsid w:val="00AC00C9"/>
    <w:rsid w:val="00AC14CE"/>
    <w:rsid w:val="00AC17F4"/>
    <w:rsid w:val="00AC1AEF"/>
    <w:rsid w:val="00AC1D93"/>
    <w:rsid w:val="00AC1E5C"/>
    <w:rsid w:val="00AC2A56"/>
    <w:rsid w:val="00AC34AF"/>
    <w:rsid w:val="00AC44C6"/>
    <w:rsid w:val="00AC7547"/>
    <w:rsid w:val="00AD055E"/>
    <w:rsid w:val="00AD1B6D"/>
    <w:rsid w:val="00AD217F"/>
    <w:rsid w:val="00AD3F2E"/>
    <w:rsid w:val="00AD47A7"/>
    <w:rsid w:val="00AD526C"/>
    <w:rsid w:val="00AD6585"/>
    <w:rsid w:val="00AD7718"/>
    <w:rsid w:val="00AE2ABE"/>
    <w:rsid w:val="00AE56C2"/>
    <w:rsid w:val="00AE63C6"/>
    <w:rsid w:val="00AF02A5"/>
    <w:rsid w:val="00AF0CBF"/>
    <w:rsid w:val="00AF160D"/>
    <w:rsid w:val="00AF257F"/>
    <w:rsid w:val="00AF30E2"/>
    <w:rsid w:val="00AF33CF"/>
    <w:rsid w:val="00AF4D50"/>
    <w:rsid w:val="00AF6179"/>
    <w:rsid w:val="00B02484"/>
    <w:rsid w:val="00B04259"/>
    <w:rsid w:val="00B07187"/>
    <w:rsid w:val="00B1256E"/>
    <w:rsid w:val="00B1295A"/>
    <w:rsid w:val="00B139F6"/>
    <w:rsid w:val="00B14D8F"/>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3B5D"/>
    <w:rsid w:val="00B54793"/>
    <w:rsid w:val="00B56137"/>
    <w:rsid w:val="00B5691D"/>
    <w:rsid w:val="00B6055E"/>
    <w:rsid w:val="00B61B5E"/>
    <w:rsid w:val="00B6317D"/>
    <w:rsid w:val="00B644B9"/>
    <w:rsid w:val="00B64C8D"/>
    <w:rsid w:val="00B66DDA"/>
    <w:rsid w:val="00B7060B"/>
    <w:rsid w:val="00B71368"/>
    <w:rsid w:val="00B72600"/>
    <w:rsid w:val="00B72E8F"/>
    <w:rsid w:val="00B73EA8"/>
    <w:rsid w:val="00B742BC"/>
    <w:rsid w:val="00B74B25"/>
    <w:rsid w:val="00B74B9E"/>
    <w:rsid w:val="00B75734"/>
    <w:rsid w:val="00B76801"/>
    <w:rsid w:val="00B76A14"/>
    <w:rsid w:val="00B7723F"/>
    <w:rsid w:val="00B80534"/>
    <w:rsid w:val="00B8059B"/>
    <w:rsid w:val="00B8433C"/>
    <w:rsid w:val="00B86A69"/>
    <w:rsid w:val="00B87187"/>
    <w:rsid w:val="00B87491"/>
    <w:rsid w:val="00B948DF"/>
    <w:rsid w:val="00B95A7F"/>
    <w:rsid w:val="00B97262"/>
    <w:rsid w:val="00B97743"/>
    <w:rsid w:val="00BA15A4"/>
    <w:rsid w:val="00BA29E9"/>
    <w:rsid w:val="00BA42E4"/>
    <w:rsid w:val="00BA4C61"/>
    <w:rsid w:val="00BA545D"/>
    <w:rsid w:val="00BA7142"/>
    <w:rsid w:val="00BA7DB5"/>
    <w:rsid w:val="00BB237C"/>
    <w:rsid w:val="00BB41A3"/>
    <w:rsid w:val="00BB42FA"/>
    <w:rsid w:val="00BB488A"/>
    <w:rsid w:val="00BB4B50"/>
    <w:rsid w:val="00BB75D6"/>
    <w:rsid w:val="00BC09CF"/>
    <w:rsid w:val="00BC0CB8"/>
    <w:rsid w:val="00BC32DC"/>
    <w:rsid w:val="00BC35B6"/>
    <w:rsid w:val="00BC5611"/>
    <w:rsid w:val="00BC5840"/>
    <w:rsid w:val="00BC5E06"/>
    <w:rsid w:val="00BC63F5"/>
    <w:rsid w:val="00BC6680"/>
    <w:rsid w:val="00BD1B51"/>
    <w:rsid w:val="00BD4596"/>
    <w:rsid w:val="00BD5510"/>
    <w:rsid w:val="00BD6D0B"/>
    <w:rsid w:val="00BD7D18"/>
    <w:rsid w:val="00BE1405"/>
    <w:rsid w:val="00BE1E2F"/>
    <w:rsid w:val="00BE312D"/>
    <w:rsid w:val="00BE39FA"/>
    <w:rsid w:val="00BE6BEF"/>
    <w:rsid w:val="00BF0DD6"/>
    <w:rsid w:val="00BF159C"/>
    <w:rsid w:val="00BF1C20"/>
    <w:rsid w:val="00BF1E22"/>
    <w:rsid w:val="00BF1E41"/>
    <w:rsid w:val="00BF39CB"/>
    <w:rsid w:val="00BF3E0E"/>
    <w:rsid w:val="00BF4556"/>
    <w:rsid w:val="00BF7D80"/>
    <w:rsid w:val="00BF7F57"/>
    <w:rsid w:val="00C01648"/>
    <w:rsid w:val="00C10578"/>
    <w:rsid w:val="00C106FE"/>
    <w:rsid w:val="00C107FF"/>
    <w:rsid w:val="00C135BC"/>
    <w:rsid w:val="00C135E1"/>
    <w:rsid w:val="00C1409E"/>
    <w:rsid w:val="00C15333"/>
    <w:rsid w:val="00C15C95"/>
    <w:rsid w:val="00C17B12"/>
    <w:rsid w:val="00C238DF"/>
    <w:rsid w:val="00C23C3A"/>
    <w:rsid w:val="00C24AFB"/>
    <w:rsid w:val="00C2596A"/>
    <w:rsid w:val="00C266EA"/>
    <w:rsid w:val="00C26B08"/>
    <w:rsid w:val="00C27537"/>
    <w:rsid w:val="00C27F84"/>
    <w:rsid w:val="00C30F77"/>
    <w:rsid w:val="00C31589"/>
    <w:rsid w:val="00C31788"/>
    <w:rsid w:val="00C328FE"/>
    <w:rsid w:val="00C3304F"/>
    <w:rsid w:val="00C33507"/>
    <w:rsid w:val="00C40591"/>
    <w:rsid w:val="00C406D2"/>
    <w:rsid w:val="00C40CAC"/>
    <w:rsid w:val="00C40F1B"/>
    <w:rsid w:val="00C418CE"/>
    <w:rsid w:val="00C420AF"/>
    <w:rsid w:val="00C4272E"/>
    <w:rsid w:val="00C4409D"/>
    <w:rsid w:val="00C44E72"/>
    <w:rsid w:val="00C45A06"/>
    <w:rsid w:val="00C46155"/>
    <w:rsid w:val="00C466E7"/>
    <w:rsid w:val="00C47E5B"/>
    <w:rsid w:val="00C53BA3"/>
    <w:rsid w:val="00C54A58"/>
    <w:rsid w:val="00C57758"/>
    <w:rsid w:val="00C57A50"/>
    <w:rsid w:val="00C61E4B"/>
    <w:rsid w:val="00C63CF0"/>
    <w:rsid w:val="00C63D68"/>
    <w:rsid w:val="00C64BFF"/>
    <w:rsid w:val="00C65673"/>
    <w:rsid w:val="00C65982"/>
    <w:rsid w:val="00C6724F"/>
    <w:rsid w:val="00C67EA6"/>
    <w:rsid w:val="00C704E9"/>
    <w:rsid w:val="00C71B0F"/>
    <w:rsid w:val="00C7470F"/>
    <w:rsid w:val="00C74DE1"/>
    <w:rsid w:val="00C755A3"/>
    <w:rsid w:val="00C75FA3"/>
    <w:rsid w:val="00C7618C"/>
    <w:rsid w:val="00C763C9"/>
    <w:rsid w:val="00C80057"/>
    <w:rsid w:val="00C8166A"/>
    <w:rsid w:val="00C82232"/>
    <w:rsid w:val="00C822D5"/>
    <w:rsid w:val="00C825E8"/>
    <w:rsid w:val="00C82913"/>
    <w:rsid w:val="00C855BC"/>
    <w:rsid w:val="00C87BD7"/>
    <w:rsid w:val="00C931A8"/>
    <w:rsid w:val="00C951F9"/>
    <w:rsid w:val="00C9551D"/>
    <w:rsid w:val="00C972B1"/>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4C04"/>
    <w:rsid w:val="00CB646E"/>
    <w:rsid w:val="00CC0241"/>
    <w:rsid w:val="00CC2443"/>
    <w:rsid w:val="00CC489B"/>
    <w:rsid w:val="00CC4C14"/>
    <w:rsid w:val="00CC70DB"/>
    <w:rsid w:val="00CC7C1C"/>
    <w:rsid w:val="00CD1502"/>
    <w:rsid w:val="00CD29FF"/>
    <w:rsid w:val="00CD2BCD"/>
    <w:rsid w:val="00CD3A4C"/>
    <w:rsid w:val="00CD5189"/>
    <w:rsid w:val="00CD79CF"/>
    <w:rsid w:val="00CE10E9"/>
    <w:rsid w:val="00CE2910"/>
    <w:rsid w:val="00CE5393"/>
    <w:rsid w:val="00CE786F"/>
    <w:rsid w:val="00CF0F3D"/>
    <w:rsid w:val="00CF36BE"/>
    <w:rsid w:val="00CF4B49"/>
    <w:rsid w:val="00CF6000"/>
    <w:rsid w:val="00CF6290"/>
    <w:rsid w:val="00CF6E91"/>
    <w:rsid w:val="00D003F3"/>
    <w:rsid w:val="00D012BC"/>
    <w:rsid w:val="00D01F83"/>
    <w:rsid w:val="00D02560"/>
    <w:rsid w:val="00D02650"/>
    <w:rsid w:val="00D0294A"/>
    <w:rsid w:val="00D0308F"/>
    <w:rsid w:val="00D0364F"/>
    <w:rsid w:val="00D04874"/>
    <w:rsid w:val="00D04CDD"/>
    <w:rsid w:val="00D06834"/>
    <w:rsid w:val="00D20022"/>
    <w:rsid w:val="00D21C16"/>
    <w:rsid w:val="00D223D3"/>
    <w:rsid w:val="00D2333D"/>
    <w:rsid w:val="00D23CA0"/>
    <w:rsid w:val="00D2416B"/>
    <w:rsid w:val="00D244FD"/>
    <w:rsid w:val="00D25BE8"/>
    <w:rsid w:val="00D272A2"/>
    <w:rsid w:val="00D308ED"/>
    <w:rsid w:val="00D30B6B"/>
    <w:rsid w:val="00D31DB8"/>
    <w:rsid w:val="00D32F01"/>
    <w:rsid w:val="00D33275"/>
    <w:rsid w:val="00D363BB"/>
    <w:rsid w:val="00D365AE"/>
    <w:rsid w:val="00D36D86"/>
    <w:rsid w:val="00D403BD"/>
    <w:rsid w:val="00D40B13"/>
    <w:rsid w:val="00D41027"/>
    <w:rsid w:val="00D4243E"/>
    <w:rsid w:val="00D428AA"/>
    <w:rsid w:val="00D428E9"/>
    <w:rsid w:val="00D4496B"/>
    <w:rsid w:val="00D50A34"/>
    <w:rsid w:val="00D526C1"/>
    <w:rsid w:val="00D53EFA"/>
    <w:rsid w:val="00D559CB"/>
    <w:rsid w:val="00D57452"/>
    <w:rsid w:val="00D62EFB"/>
    <w:rsid w:val="00D649C4"/>
    <w:rsid w:val="00D66D22"/>
    <w:rsid w:val="00D70FE1"/>
    <w:rsid w:val="00D72A25"/>
    <w:rsid w:val="00D753ED"/>
    <w:rsid w:val="00D76986"/>
    <w:rsid w:val="00D77D8D"/>
    <w:rsid w:val="00D823C5"/>
    <w:rsid w:val="00D83181"/>
    <w:rsid w:val="00D833B3"/>
    <w:rsid w:val="00D90F05"/>
    <w:rsid w:val="00D9324B"/>
    <w:rsid w:val="00D94A7C"/>
    <w:rsid w:val="00D95896"/>
    <w:rsid w:val="00D965C4"/>
    <w:rsid w:val="00D96FB4"/>
    <w:rsid w:val="00DA0AF4"/>
    <w:rsid w:val="00DA10C1"/>
    <w:rsid w:val="00DA33C1"/>
    <w:rsid w:val="00DA3C40"/>
    <w:rsid w:val="00DA6F7A"/>
    <w:rsid w:val="00DA7106"/>
    <w:rsid w:val="00DB0567"/>
    <w:rsid w:val="00DB205B"/>
    <w:rsid w:val="00DB2983"/>
    <w:rsid w:val="00DB2E4C"/>
    <w:rsid w:val="00DB5FEA"/>
    <w:rsid w:val="00DB62DA"/>
    <w:rsid w:val="00DB7E28"/>
    <w:rsid w:val="00DC1257"/>
    <w:rsid w:val="00DC1B14"/>
    <w:rsid w:val="00DC214B"/>
    <w:rsid w:val="00DC2F49"/>
    <w:rsid w:val="00DC3DC0"/>
    <w:rsid w:val="00DC5B2B"/>
    <w:rsid w:val="00DC5BA4"/>
    <w:rsid w:val="00DD318D"/>
    <w:rsid w:val="00DD684A"/>
    <w:rsid w:val="00DD7573"/>
    <w:rsid w:val="00DE0553"/>
    <w:rsid w:val="00DE4BFC"/>
    <w:rsid w:val="00DE4C9D"/>
    <w:rsid w:val="00DE4CDC"/>
    <w:rsid w:val="00DE5B20"/>
    <w:rsid w:val="00DE75D5"/>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1554A"/>
    <w:rsid w:val="00E16A84"/>
    <w:rsid w:val="00E17879"/>
    <w:rsid w:val="00E213F0"/>
    <w:rsid w:val="00E21601"/>
    <w:rsid w:val="00E234F2"/>
    <w:rsid w:val="00E24292"/>
    <w:rsid w:val="00E2656A"/>
    <w:rsid w:val="00E2759A"/>
    <w:rsid w:val="00E27788"/>
    <w:rsid w:val="00E2799F"/>
    <w:rsid w:val="00E313B0"/>
    <w:rsid w:val="00E33655"/>
    <w:rsid w:val="00E34950"/>
    <w:rsid w:val="00E349EE"/>
    <w:rsid w:val="00E412D0"/>
    <w:rsid w:val="00E45469"/>
    <w:rsid w:val="00E45483"/>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C40"/>
    <w:rsid w:val="00E65D97"/>
    <w:rsid w:val="00E66D95"/>
    <w:rsid w:val="00E6732F"/>
    <w:rsid w:val="00E67A46"/>
    <w:rsid w:val="00E7022F"/>
    <w:rsid w:val="00E70F62"/>
    <w:rsid w:val="00E7129B"/>
    <w:rsid w:val="00E72A5A"/>
    <w:rsid w:val="00E73354"/>
    <w:rsid w:val="00E7552B"/>
    <w:rsid w:val="00E75C3F"/>
    <w:rsid w:val="00E77DB7"/>
    <w:rsid w:val="00E82105"/>
    <w:rsid w:val="00E83588"/>
    <w:rsid w:val="00E848CD"/>
    <w:rsid w:val="00E85263"/>
    <w:rsid w:val="00E913F5"/>
    <w:rsid w:val="00E9242D"/>
    <w:rsid w:val="00E938E0"/>
    <w:rsid w:val="00E94E13"/>
    <w:rsid w:val="00E96AF1"/>
    <w:rsid w:val="00E97AD0"/>
    <w:rsid w:val="00EA5790"/>
    <w:rsid w:val="00EA74F8"/>
    <w:rsid w:val="00EA7E27"/>
    <w:rsid w:val="00EB0DD6"/>
    <w:rsid w:val="00EB0FD5"/>
    <w:rsid w:val="00EB16C5"/>
    <w:rsid w:val="00EB511A"/>
    <w:rsid w:val="00EB511C"/>
    <w:rsid w:val="00EB5255"/>
    <w:rsid w:val="00EB540A"/>
    <w:rsid w:val="00EB5C47"/>
    <w:rsid w:val="00EC3E08"/>
    <w:rsid w:val="00EC5850"/>
    <w:rsid w:val="00EC7F0C"/>
    <w:rsid w:val="00ED0639"/>
    <w:rsid w:val="00ED0BC7"/>
    <w:rsid w:val="00ED2BDE"/>
    <w:rsid w:val="00ED3213"/>
    <w:rsid w:val="00ED3C92"/>
    <w:rsid w:val="00ED40F5"/>
    <w:rsid w:val="00ED6773"/>
    <w:rsid w:val="00EE2D62"/>
    <w:rsid w:val="00EE4F56"/>
    <w:rsid w:val="00EE64E5"/>
    <w:rsid w:val="00EE65BB"/>
    <w:rsid w:val="00EE67CA"/>
    <w:rsid w:val="00EF001D"/>
    <w:rsid w:val="00EF3769"/>
    <w:rsid w:val="00EF4755"/>
    <w:rsid w:val="00EF536D"/>
    <w:rsid w:val="00EF5CFE"/>
    <w:rsid w:val="00EF6A82"/>
    <w:rsid w:val="00EF7135"/>
    <w:rsid w:val="00EF7534"/>
    <w:rsid w:val="00F01A2E"/>
    <w:rsid w:val="00F0223F"/>
    <w:rsid w:val="00F027DB"/>
    <w:rsid w:val="00F0426C"/>
    <w:rsid w:val="00F05D92"/>
    <w:rsid w:val="00F06792"/>
    <w:rsid w:val="00F10115"/>
    <w:rsid w:val="00F101E1"/>
    <w:rsid w:val="00F103FE"/>
    <w:rsid w:val="00F10C57"/>
    <w:rsid w:val="00F11932"/>
    <w:rsid w:val="00F13634"/>
    <w:rsid w:val="00F14A7A"/>
    <w:rsid w:val="00F1599E"/>
    <w:rsid w:val="00F22985"/>
    <w:rsid w:val="00F3322C"/>
    <w:rsid w:val="00F3383E"/>
    <w:rsid w:val="00F3391D"/>
    <w:rsid w:val="00F4394F"/>
    <w:rsid w:val="00F43BD9"/>
    <w:rsid w:val="00F45912"/>
    <w:rsid w:val="00F465A7"/>
    <w:rsid w:val="00F5011D"/>
    <w:rsid w:val="00F508ED"/>
    <w:rsid w:val="00F50B7C"/>
    <w:rsid w:val="00F52A39"/>
    <w:rsid w:val="00F53ACD"/>
    <w:rsid w:val="00F53DC5"/>
    <w:rsid w:val="00F550E6"/>
    <w:rsid w:val="00F56BB5"/>
    <w:rsid w:val="00F56DF6"/>
    <w:rsid w:val="00F56FC4"/>
    <w:rsid w:val="00F603EF"/>
    <w:rsid w:val="00F61339"/>
    <w:rsid w:val="00F6417C"/>
    <w:rsid w:val="00F65717"/>
    <w:rsid w:val="00F663BF"/>
    <w:rsid w:val="00F66C7B"/>
    <w:rsid w:val="00F67697"/>
    <w:rsid w:val="00F67DF3"/>
    <w:rsid w:val="00F70759"/>
    <w:rsid w:val="00F71EC5"/>
    <w:rsid w:val="00F74345"/>
    <w:rsid w:val="00F74FC5"/>
    <w:rsid w:val="00F80A0A"/>
    <w:rsid w:val="00F80F79"/>
    <w:rsid w:val="00F82B19"/>
    <w:rsid w:val="00F8593F"/>
    <w:rsid w:val="00F85A7B"/>
    <w:rsid w:val="00F87B45"/>
    <w:rsid w:val="00F90EF8"/>
    <w:rsid w:val="00F912E1"/>
    <w:rsid w:val="00F9212D"/>
    <w:rsid w:val="00F92F74"/>
    <w:rsid w:val="00F944E3"/>
    <w:rsid w:val="00F946F7"/>
    <w:rsid w:val="00F965DA"/>
    <w:rsid w:val="00F972FC"/>
    <w:rsid w:val="00F97900"/>
    <w:rsid w:val="00F97A59"/>
    <w:rsid w:val="00FA047F"/>
    <w:rsid w:val="00FA142B"/>
    <w:rsid w:val="00FA3E7D"/>
    <w:rsid w:val="00FA406A"/>
    <w:rsid w:val="00FB2D9D"/>
    <w:rsid w:val="00FB3D22"/>
    <w:rsid w:val="00FB503A"/>
    <w:rsid w:val="00FB516C"/>
    <w:rsid w:val="00FB62FA"/>
    <w:rsid w:val="00FB6F7A"/>
    <w:rsid w:val="00FC02FA"/>
    <w:rsid w:val="00FC17E9"/>
    <w:rsid w:val="00FC327C"/>
    <w:rsid w:val="00FC57D5"/>
    <w:rsid w:val="00FC75B2"/>
    <w:rsid w:val="00FC791F"/>
    <w:rsid w:val="00FC7FF8"/>
    <w:rsid w:val="00FD0236"/>
    <w:rsid w:val="00FD1800"/>
    <w:rsid w:val="00FD18F4"/>
    <w:rsid w:val="00FD54DB"/>
    <w:rsid w:val="00FD619F"/>
    <w:rsid w:val="00FD66A2"/>
    <w:rsid w:val="00FE166D"/>
    <w:rsid w:val="00FE2BAF"/>
    <w:rsid w:val="00FE473D"/>
    <w:rsid w:val="00FE47B1"/>
    <w:rsid w:val="00FE5D5F"/>
    <w:rsid w:val="00FF0892"/>
    <w:rsid w:val="00FF26D7"/>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B7366"/>
    <w:rsid w:val="10F10820"/>
    <w:rsid w:val="111C2F7A"/>
    <w:rsid w:val="114110A1"/>
    <w:rsid w:val="114C6B6A"/>
    <w:rsid w:val="11665CA1"/>
    <w:rsid w:val="11D8764B"/>
    <w:rsid w:val="121031E8"/>
    <w:rsid w:val="121459A3"/>
    <w:rsid w:val="1220207E"/>
    <w:rsid w:val="122F7155"/>
    <w:rsid w:val="12A305A9"/>
    <w:rsid w:val="12B96010"/>
    <w:rsid w:val="12DA3E4F"/>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013B0"/>
    <w:rsid w:val="29874881"/>
    <w:rsid w:val="29D91DFA"/>
    <w:rsid w:val="29E325E0"/>
    <w:rsid w:val="2A452503"/>
    <w:rsid w:val="2A564EEE"/>
    <w:rsid w:val="2A8E6841"/>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196A24"/>
    <w:rsid w:val="3A600B72"/>
    <w:rsid w:val="3A7B3A28"/>
    <w:rsid w:val="3A872856"/>
    <w:rsid w:val="3AD153F6"/>
    <w:rsid w:val="3AED7408"/>
    <w:rsid w:val="3B3763D1"/>
    <w:rsid w:val="3B415911"/>
    <w:rsid w:val="3B4C26F9"/>
    <w:rsid w:val="3B83757B"/>
    <w:rsid w:val="3BF515B8"/>
    <w:rsid w:val="3C2F6E1E"/>
    <w:rsid w:val="3C4F64BA"/>
    <w:rsid w:val="3C5F488B"/>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3193755"/>
    <w:rsid w:val="433A6FE6"/>
    <w:rsid w:val="43480868"/>
    <w:rsid w:val="4350713C"/>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D955A7"/>
    <w:rsid w:val="46F47493"/>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DC7715"/>
    <w:rsid w:val="49F82E71"/>
    <w:rsid w:val="49FA2907"/>
    <w:rsid w:val="4A023139"/>
    <w:rsid w:val="4A534676"/>
    <w:rsid w:val="4A7B576F"/>
    <w:rsid w:val="4AF561A9"/>
    <w:rsid w:val="4B137843"/>
    <w:rsid w:val="4B5B44D6"/>
    <w:rsid w:val="4B755919"/>
    <w:rsid w:val="4BDD08B6"/>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982244"/>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D991153"/>
    <w:rsid w:val="5E20553C"/>
    <w:rsid w:val="5E2467F1"/>
    <w:rsid w:val="5EA26F25"/>
    <w:rsid w:val="5ED30E8D"/>
    <w:rsid w:val="5EF750D3"/>
    <w:rsid w:val="5F1A2B43"/>
    <w:rsid w:val="5F3C74B1"/>
    <w:rsid w:val="5F6B65C0"/>
    <w:rsid w:val="5F9D7206"/>
    <w:rsid w:val="5FB837BB"/>
    <w:rsid w:val="5FDC6DB7"/>
    <w:rsid w:val="60CC405A"/>
    <w:rsid w:val="617F722A"/>
    <w:rsid w:val="61831064"/>
    <w:rsid w:val="61890A5E"/>
    <w:rsid w:val="618E2BA5"/>
    <w:rsid w:val="61E215D8"/>
    <w:rsid w:val="61E32B56"/>
    <w:rsid w:val="621B3775"/>
    <w:rsid w:val="62364782"/>
    <w:rsid w:val="6264455D"/>
    <w:rsid w:val="627B1A1A"/>
    <w:rsid w:val="628609DD"/>
    <w:rsid w:val="62D27C69"/>
    <w:rsid w:val="6306443D"/>
    <w:rsid w:val="631D7351"/>
    <w:rsid w:val="634637B3"/>
    <w:rsid w:val="6394356A"/>
    <w:rsid w:val="63C4023A"/>
    <w:rsid w:val="63C61B2C"/>
    <w:rsid w:val="63D40BE9"/>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C51C7D"/>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字符"/>
    <w:link w:val="5"/>
    <w:qFormat/>
    <w:uiPriority w:val="0"/>
    <w:rPr>
      <w:kern w:val="2"/>
      <w:sz w:val="21"/>
      <w:szCs w:val="24"/>
    </w:rPr>
  </w:style>
  <w:style w:type="character" w:customStyle="1" w:styleId="39">
    <w:name w:val="批注文字 字符"/>
    <w:link w:val="7"/>
    <w:semiHidden/>
    <w:qFormat/>
    <w:locked/>
    <w:uiPriority w:val="0"/>
    <w:rPr>
      <w:sz w:val="24"/>
    </w:rPr>
  </w:style>
  <w:style w:type="character" w:customStyle="1" w:styleId="40">
    <w:name w:val="正文文本 字符"/>
    <w:link w:val="8"/>
    <w:qFormat/>
    <w:locked/>
    <w:uiPriority w:val="0"/>
    <w:rPr>
      <w:sz w:val="18"/>
    </w:rPr>
  </w:style>
  <w:style w:type="character" w:customStyle="1" w:styleId="41">
    <w:name w:val="正文文本缩进 字符"/>
    <w:link w:val="9"/>
    <w:semiHidden/>
    <w:qFormat/>
    <w:locked/>
    <w:uiPriority w:val="0"/>
    <w:rPr>
      <w:rFonts w:ascii="Times New Roman" w:hAnsi="Times New Roman" w:eastAsia="宋体"/>
      <w:sz w:val="24"/>
    </w:rPr>
  </w:style>
  <w:style w:type="character" w:customStyle="1" w:styleId="42">
    <w:name w:val="日期 字符1"/>
    <w:link w:val="13"/>
    <w:qFormat/>
    <w:locked/>
    <w:uiPriority w:val="0"/>
    <w:rPr>
      <w:rFonts w:ascii="Times New Roman" w:hAnsi="Times New Roman" w:eastAsia="宋体"/>
      <w:sz w:val="24"/>
    </w:rPr>
  </w:style>
  <w:style w:type="character" w:customStyle="1" w:styleId="43">
    <w:name w:val="批注框文本 字符"/>
    <w:link w:val="14"/>
    <w:semiHidden/>
    <w:qFormat/>
    <w:locked/>
    <w:uiPriority w:val="0"/>
    <w:rPr>
      <w:rFonts w:ascii="Times New Roman" w:hAnsi="Times New Roman" w:eastAsia="宋体"/>
      <w:sz w:val="18"/>
    </w:rPr>
  </w:style>
  <w:style w:type="character" w:customStyle="1" w:styleId="44">
    <w:name w:val="页脚 字符1"/>
    <w:link w:val="15"/>
    <w:qFormat/>
    <w:locked/>
    <w:uiPriority w:val="99"/>
    <w:rPr>
      <w:sz w:val="18"/>
    </w:rPr>
  </w:style>
  <w:style w:type="character" w:customStyle="1" w:styleId="45">
    <w:name w:val="页眉 字符"/>
    <w:link w:val="16"/>
    <w:qFormat/>
    <w:locked/>
    <w:uiPriority w:val="0"/>
    <w:rPr>
      <w:sz w:val="18"/>
    </w:rPr>
  </w:style>
  <w:style w:type="character" w:customStyle="1" w:styleId="46">
    <w:name w:val="普通(网站) 字符"/>
    <w:link w:val="22"/>
    <w:qFormat/>
    <w:locked/>
    <w:uiPriority w:val="0"/>
    <w:rPr>
      <w:rFonts w:ascii="宋体" w:hAnsi="宋体" w:eastAsia="宋体"/>
      <w:sz w:val="24"/>
    </w:rPr>
  </w:style>
  <w:style w:type="character" w:customStyle="1" w:styleId="47">
    <w:name w:val="批注主题 字符"/>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A9FCA-CB3A-4C15-9361-251EEEBCE2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2615</Words>
  <Characters>2787</Characters>
  <Lines>165</Lines>
  <Paragraphs>46</Paragraphs>
  <TotalTime>4448</TotalTime>
  <ScaleCrop>false</ScaleCrop>
  <LinksUpToDate>false</LinksUpToDate>
  <CharactersWithSpaces>2838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2023-10-16T17:42:00Z</dcterms:created>
  <dc:creator>lhj</dc:creator>
  <cp:lastModifiedBy>初心す</cp:lastModifiedBy>
  <cp:lastPrinted>2024-04-08T19:36:00Z</cp:lastPrinted>
  <dcterms:modified xsi:type="dcterms:W3CDTF">2025-08-19T08:40:44Z</dcterms:modified>
  <dc:title>附件2</dc:title>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6B5E035CA16A4E0DA471B2105222E7B2</vt:lpwstr>
  </property>
  <property fmtid="{D5CDD505-2E9C-101B-9397-08002B2CF9AE}" pid="4" name="KSOTemplateDocerSaveRecord">
    <vt:lpwstr>eyJoZGlkIjoiM2EyOWVkMDQ1ZDJiMmU2YTY0Y2RjZjk2MTY4MmNjZTAiLCJ1c2VySWQiOiIzMTQyNjY5OTIifQ==</vt:lpwstr>
  </property>
</Properties>
</file>