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063E0">
      <w:pPr>
        <w:rPr>
          <w:rFonts w:hint="eastAsia" w:ascii="仿宋_GB2312" w:hAnsi="仿宋_GB2312" w:eastAsia="仿宋_GB2312" w:cs="仿宋_GB2312"/>
          <w:color w:val="auto"/>
          <w:sz w:val="36"/>
          <w:szCs w:val="36"/>
          <w:highlight w:val="red"/>
        </w:rPr>
      </w:pPr>
      <w:bookmarkStart w:id="0" w:name="_Hlk57883707"/>
    </w:p>
    <w:p w14:paraId="2365C98C">
      <w:pPr>
        <w:rPr>
          <w:rFonts w:hint="default" w:ascii="仿宋_GB2312" w:hAnsi="仿宋_GB2312" w:eastAsia="仿宋_GB2312" w:cs="仿宋_GB2312"/>
          <w:color w:val="auto"/>
          <w:sz w:val="36"/>
          <w:szCs w:val="36"/>
          <w:highlight w:val="red"/>
          <w:lang w:val="en-US" w:eastAsia="zh-CN"/>
        </w:rPr>
      </w:pPr>
    </w:p>
    <w:p w14:paraId="62ABCC79">
      <w:pPr>
        <w:rPr>
          <w:rFonts w:ascii="仿宋_GB2312" w:hAnsi="仿宋_GB2312" w:eastAsia="仿宋_GB2312" w:cs="仿宋_GB2312"/>
          <w:color w:val="auto"/>
          <w:sz w:val="36"/>
          <w:szCs w:val="36"/>
        </w:rPr>
      </w:pPr>
    </w:p>
    <w:p w14:paraId="7E9D172F">
      <w:pPr>
        <w:rPr>
          <w:rFonts w:ascii="仿宋_GB2312" w:hAnsi="仿宋_GB2312" w:eastAsia="仿宋_GB2312" w:cs="仿宋_GB2312"/>
          <w:color w:val="auto"/>
          <w:sz w:val="36"/>
          <w:szCs w:val="36"/>
        </w:rPr>
      </w:pPr>
    </w:p>
    <w:bookmarkEnd w:id="0"/>
    <w:p w14:paraId="369B665D">
      <w:pPr>
        <w:adjustRightInd w:val="0"/>
        <w:snapToGrid w:val="0"/>
        <w:jc w:val="center"/>
        <w:outlineLvl w:val="0"/>
        <w:rPr>
          <w:rFonts w:ascii="方正小标宋_GBK" w:eastAsia="方正小标宋_GBK"/>
          <w:bCs/>
          <w:color w:val="auto"/>
          <w:sz w:val="72"/>
          <w:szCs w:val="72"/>
        </w:rPr>
      </w:pPr>
      <w:r>
        <w:rPr>
          <w:rFonts w:hint="eastAsia" w:ascii="方正小标宋_GBK" w:eastAsia="方正小标宋_GBK"/>
          <w:bCs/>
          <w:color w:val="auto"/>
          <w:sz w:val="72"/>
          <w:szCs w:val="72"/>
        </w:rPr>
        <w:t>建设项目环境影响报告表</w:t>
      </w:r>
    </w:p>
    <w:p w14:paraId="7B949931">
      <w:pPr>
        <w:adjustRightInd w:val="0"/>
        <w:snapToGrid w:val="0"/>
        <w:spacing w:before="192" w:beforeLines="80"/>
        <w:jc w:val="center"/>
        <w:rPr>
          <w:rFonts w:ascii="楷体_GB2312" w:eastAsia="楷体_GB2312"/>
          <w:bCs/>
          <w:color w:val="auto"/>
          <w:sz w:val="48"/>
          <w:szCs w:val="48"/>
        </w:rPr>
      </w:pPr>
      <w:r>
        <w:rPr>
          <w:rFonts w:hint="eastAsia" w:ascii="楷体_GB2312" w:eastAsia="楷体_GB2312"/>
          <w:bCs/>
          <w:color w:val="auto"/>
          <w:sz w:val="48"/>
          <w:szCs w:val="48"/>
        </w:rPr>
        <w:t>（生态影响类）</w:t>
      </w:r>
    </w:p>
    <w:p w14:paraId="53012379">
      <w:pPr>
        <w:adjustRightInd w:val="0"/>
        <w:snapToGrid w:val="0"/>
        <w:spacing w:line="288" w:lineRule="auto"/>
        <w:jc w:val="center"/>
        <w:outlineLvl w:val="0"/>
        <w:rPr>
          <w:rFonts w:ascii="华文仿宋" w:hAnsi="华文仿宋" w:eastAsia="华文仿宋" w:cs="华文仿宋"/>
          <w:color w:val="auto"/>
          <w:kern w:val="44"/>
          <w:sz w:val="44"/>
          <w:szCs w:val="44"/>
        </w:rPr>
      </w:pPr>
      <w:bookmarkStart w:id="1" w:name="_Hlk57883728"/>
    </w:p>
    <w:p w14:paraId="0EC82F5D">
      <w:pPr>
        <w:jc w:val="center"/>
        <w:rPr>
          <w:rFonts w:eastAsia="仿宋"/>
          <w:color w:val="auto"/>
          <w:sz w:val="52"/>
          <w:szCs w:val="52"/>
        </w:rPr>
      </w:pPr>
    </w:p>
    <w:p w14:paraId="7B8897D7">
      <w:pPr>
        <w:pStyle w:val="13"/>
        <w:rPr>
          <w:color w:val="auto"/>
          <w:lang w:eastAsia="zh-CN"/>
        </w:rPr>
      </w:pPr>
    </w:p>
    <w:p w14:paraId="54FD4BAD">
      <w:pPr>
        <w:ind w:firstLine="1040"/>
        <w:rPr>
          <w:rFonts w:eastAsia="仿宋"/>
          <w:color w:val="auto"/>
          <w:sz w:val="44"/>
          <w:szCs w:val="44"/>
        </w:rPr>
      </w:pPr>
    </w:p>
    <w:p w14:paraId="0DA50803">
      <w:pPr>
        <w:ind w:firstLine="1040"/>
        <w:rPr>
          <w:rFonts w:eastAsia="仿宋"/>
          <w:color w:val="auto"/>
          <w:sz w:val="44"/>
          <w:szCs w:val="44"/>
        </w:rPr>
      </w:pPr>
    </w:p>
    <w:p w14:paraId="78C1991E">
      <w:pPr>
        <w:rPr>
          <w:rFonts w:eastAsia="仿宋"/>
          <w:color w:val="auto"/>
          <w:sz w:val="44"/>
          <w:szCs w:val="44"/>
        </w:rPr>
      </w:pPr>
    </w:p>
    <w:bookmarkEnd w:id="1"/>
    <w:p w14:paraId="689FD749">
      <w:pPr>
        <w:adjustRightInd w:val="0"/>
        <w:snapToGrid w:val="0"/>
        <w:spacing w:line="288" w:lineRule="auto"/>
        <w:ind w:left="2404" w:leftChars="269" w:hanging="1839" w:hangingChars="511"/>
        <w:rPr>
          <w:rFonts w:hint="eastAsia" w:ascii="仿宋_GB2312" w:eastAsia="仿宋_GB2312"/>
          <w:color w:val="auto"/>
          <w:sz w:val="36"/>
          <w:szCs w:val="36"/>
          <w:lang w:eastAsia="zh-CN"/>
        </w:rPr>
      </w:pPr>
      <w:r>
        <w:rPr>
          <w:rFonts w:hint="eastAsia" w:ascii="仿宋_GB2312" w:eastAsia="仿宋_GB2312"/>
          <w:color w:val="auto"/>
          <w:sz w:val="36"/>
          <w:szCs w:val="36"/>
        </w:rPr>
        <w:t>项目名称：</w:t>
      </w:r>
      <w:r>
        <w:rPr>
          <w:rFonts w:hint="eastAsia" w:ascii="仿宋_GB2312" w:eastAsia="仿宋_GB2312"/>
          <w:color w:val="auto"/>
          <w:sz w:val="36"/>
          <w:szCs w:val="36"/>
          <w:u w:val="single"/>
          <w:lang w:eastAsia="zh-CN"/>
        </w:rPr>
        <w:t>内蒙古丹蒙得煤业有限责任公司蔬菜种植基地项目</w:t>
      </w:r>
    </w:p>
    <w:p w14:paraId="241C364F">
      <w:pPr>
        <w:adjustRightInd w:val="0"/>
        <w:snapToGrid w:val="0"/>
        <w:spacing w:line="288" w:lineRule="auto"/>
        <w:ind w:left="2404" w:leftChars="269" w:hanging="1839" w:hangingChars="511"/>
        <w:rPr>
          <w:rFonts w:hint="eastAsia" w:ascii="仿宋_GB2312" w:eastAsia="仿宋_GB2312"/>
          <w:color w:val="auto"/>
          <w:sz w:val="36"/>
          <w:szCs w:val="36"/>
          <w:u w:val="single"/>
          <w:lang w:eastAsia="zh-CN"/>
        </w:rPr>
      </w:pPr>
      <w:r>
        <w:rPr>
          <w:rFonts w:hint="eastAsia" w:ascii="仿宋_GB2312" w:eastAsia="仿宋_GB2312"/>
          <w:color w:val="auto"/>
          <w:sz w:val="36"/>
          <w:szCs w:val="36"/>
        </w:rPr>
        <w:t>建设单位：</w:t>
      </w:r>
      <w:r>
        <w:rPr>
          <w:rFonts w:hint="eastAsia" w:ascii="仿宋_GB2312" w:eastAsia="仿宋_GB2312"/>
          <w:color w:val="auto"/>
          <w:sz w:val="36"/>
          <w:szCs w:val="36"/>
          <w:u w:val="single"/>
          <w:lang w:eastAsia="zh-CN"/>
        </w:rPr>
        <w:t>内蒙古丹蒙得煤业有限责任公司</w:t>
      </w:r>
    </w:p>
    <w:p w14:paraId="214B1023">
      <w:pPr>
        <w:adjustRightInd w:val="0"/>
        <w:snapToGrid w:val="0"/>
        <w:spacing w:line="288" w:lineRule="auto"/>
        <w:ind w:left="2745" w:leftChars="270" w:hanging="2178" w:hangingChars="605"/>
        <w:rPr>
          <w:rFonts w:ascii="仿宋_GB2312" w:eastAsia="仿宋_GB2312"/>
          <w:color w:val="auto"/>
          <w:sz w:val="36"/>
          <w:szCs w:val="36"/>
          <w:u w:val="single"/>
        </w:rPr>
      </w:pPr>
      <w:r>
        <w:rPr>
          <w:rFonts w:hint="eastAsia" w:ascii="仿宋_GB2312" w:eastAsia="仿宋_GB2312"/>
          <w:color w:val="auto"/>
          <w:sz w:val="36"/>
          <w:szCs w:val="36"/>
        </w:rPr>
        <w:t>编制日期：</w:t>
      </w:r>
      <w:r>
        <w:rPr>
          <w:rFonts w:hint="eastAsia" w:ascii="仿宋_GB2312" w:eastAsia="仿宋_GB2312"/>
          <w:color w:val="auto"/>
          <w:sz w:val="36"/>
          <w:szCs w:val="36"/>
          <w:u w:val="single"/>
        </w:rPr>
        <w:t>202</w:t>
      </w:r>
      <w:r>
        <w:rPr>
          <w:rFonts w:hint="eastAsia" w:ascii="仿宋_GB2312" w:eastAsia="仿宋_GB2312"/>
          <w:color w:val="auto"/>
          <w:sz w:val="36"/>
          <w:szCs w:val="36"/>
          <w:u w:val="single"/>
          <w:lang w:val="en-US" w:eastAsia="zh-CN"/>
        </w:rPr>
        <w:t>5</w:t>
      </w:r>
      <w:r>
        <w:rPr>
          <w:rFonts w:hint="eastAsia" w:ascii="仿宋_GB2312" w:eastAsia="仿宋_GB2312"/>
          <w:color w:val="auto"/>
          <w:sz w:val="36"/>
          <w:szCs w:val="36"/>
          <w:u w:val="single"/>
        </w:rPr>
        <w:t>年</w:t>
      </w:r>
      <w:r>
        <w:rPr>
          <w:rFonts w:hint="eastAsia" w:ascii="仿宋_GB2312" w:eastAsia="仿宋_GB2312"/>
          <w:color w:val="auto"/>
          <w:sz w:val="36"/>
          <w:szCs w:val="36"/>
          <w:u w:val="single"/>
          <w:lang w:val="en-US" w:eastAsia="zh-CN"/>
        </w:rPr>
        <w:t>5</w:t>
      </w:r>
      <w:r>
        <w:rPr>
          <w:rFonts w:hint="eastAsia" w:ascii="仿宋_GB2312" w:eastAsia="仿宋_GB2312"/>
          <w:color w:val="auto"/>
          <w:sz w:val="36"/>
          <w:szCs w:val="36"/>
          <w:u w:val="single"/>
        </w:rPr>
        <w:t>月</w:t>
      </w:r>
    </w:p>
    <w:p w14:paraId="056215C3">
      <w:pPr>
        <w:adjustRightInd w:val="0"/>
        <w:snapToGrid w:val="0"/>
        <w:spacing w:line="288" w:lineRule="auto"/>
        <w:ind w:firstLine="1040"/>
        <w:rPr>
          <w:rFonts w:ascii="仿宋_GB2312" w:eastAsia="仿宋_GB2312"/>
          <w:color w:val="auto"/>
          <w:sz w:val="36"/>
          <w:szCs w:val="36"/>
          <w:u w:val="single"/>
        </w:rPr>
      </w:pPr>
    </w:p>
    <w:p w14:paraId="7545EDBB">
      <w:pPr>
        <w:adjustRightInd w:val="0"/>
        <w:snapToGrid w:val="0"/>
        <w:spacing w:line="288" w:lineRule="auto"/>
        <w:rPr>
          <w:rFonts w:ascii="仿宋_GB2312" w:eastAsia="仿宋_GB2312"/>
          <w:color w:val="auto"/>
          <w:sz w:val="36"/>
          <w:szCs w:val="36"/>
        </w:rPr>
      </w:pPr>
    </w:p>
    <w:p w14:paraId="62522388">
      <w:pPr>
        <w:pStyle w:val="13"/>
        <w:rPr>
          <w:color w:val="auto"/>
          <w:lang w:eastAsia="zh-CN"/>
        </w:rPr>
      </w:pPr>
    </w:p>
    <w:p w14:paraId="008ECF42">
      <w:pPr>
        <w:pStyle w:val="13"/>
        <w:rPr>
          <w:color w:val="auto"/>
          <w:lang w:eastAsia="zh-CN"/>
        </w:rPr>
      </w:pPr>
    </w:p>
    <w:p w14:paraId="24631304">
      <w:pPr>
        <w:adjustRightInd w:val="0"/>
        <w:snapToGrid w:val="0"/>
        <w:spacing w:line="288" w:lineRule="auto"/>
        <w:jc w:val="center"/>
        <w:rPr>
          <w:rFonts w:ascii="楷体_GB2312" w:eastAsia="楷体_GB2312"/>
          <w:color w:val="auto"/>
          <w:sz w:val="36"/>
          <w:szCs w:val="36"/>
        </w:rPr>
      </w:pPr>
      <w:r>
        <w:rPr>
          <w:rFonts w:hint="eastAsia" w:ascii="楷体_GB2312" w:eastAsia="楷体_GB2312"/>
          <w:color w:val="auto"/>
          <w:sz w:val="36"/>
          <w:szCs w:val="36"/>
        </w:rPr>
        <w:t>中华人民共和国生态环境部制</w:t>
      </w:r>
    </w:p>
    <w:p w14:paraId="395DF271">
      <w:pPr>
        <w:adjustRightInd w:val="0"/>
        <w:snapToGrid w:val="0"/>
        <w:spacing w:line="288" w:lineRule="auto"/>
        <w:ind w:firstLine="1040"/>
        <w:rPr>
          <w:rFonts w:ascii="仿宋_GB2312" w:eastAsia="仿宋_GB2312"/>
          <w:color w:val="auto"/>
          <w:sz w:val="36"/>
          <w:szCs w:val="36"/>
        </w:rPr>
        <w:sectPr>
          <w:footerReference r:id="rId3" w:type="default"/>
          <w:footerReference r:id="rId4" w:type="even"/>
          <w:pgSz w:w="11906" w:h="16838"/>
          <w:pgMar w:top="1701" w:right="1474" w:bottom="1701" w:left="1361" w:header="851" w:footer="1077" w:gutter="0"/>
          <w:pgBorders>
            <w:top w:val="none" w:sz="0" w:space="0"/>
            <w:left w:val="none" w:sz="0" w:space="0"/>
            <w:bottom w:val="none" w:sz="0" w:space="0"/>
            <w:right w:val="none" w:sz="0" w:space="0"/>
          </w:pgBorders>
          <w:pgNumType w:start="1"/>
          <w:cols w:space="720" w:num="1"/>
          <w:docGrid w:linePitch="312" w:charSpace="0"/>
        </w:sectPr>
      </w:pPr>
    </w:p>
    <w:p w14:paraId="7C027987">
      <w:pPr>
        <w:pStyle w:val="8"/>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一、建设项目基本情况</w:t>
      </w:r>
    </w:p>
    <w:tbl>
      <w:tblPr>
        <w:tblStyle w:val="9"/>
        <w:tblW w:w="9039" w:type="dxa"/>
        <w:tblInd w:w="17"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226"/>
        <w:gridCol w:w="2043"/>
        <w:gridCol w:w="2075"/>
        <w:gridCol w:w="2695"/>
      </w:tblGrid>
      <w:tr w14:paraId="4D4005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4CC434BF">
            <w:pPr>
              <w:adjustRightInd w:val="0"/>
              <w:snapToGrid w:val="0"/>
              <w:spacing w:line="520" w:lineRule="exact"/>
              <w:jc w:val="center"/>
              <w:rPr>
                <w:color w:val="auto"/>
                <w:sz w:val="24"/>
              </w:rPr>
            </w:pPr>
            <w:r>
              <w:rPr>
                <w:color w:val="auto"/>
                <w:sz w:val="24"/>
              </w:rPr>
              <w:t>建设项目名称</w:t>
            </w:r>
          </w:p>
        </w:tc>
        <w:tc>
          <w:tcPr>
            <w:tcW w:w="6813" w:type="dxa"/>
            <w:gridSpan w:val="3"/>
            <w:noWrap w:val="0"/>
            <w:vAlign w:val="center"/>
          </w:tcPr>
          <w:p w14:paraId="35FC2719">
            <w:pPr>
              <w:adjustRightInd w:val="0"/>
              <w:snapToGrid w:val="0"/>
              <w:spacing w:line="520" w:lineRule="exact"/>
              <w:jc w:val="center"/>
              <w:rPr>
                <w:rFonts w:hint="eastAsia" w:eastAsia="宋体"/>
                <w:color w:val="auto"/>
                <w:sz w:val="24"/>
                <w:lang w:eastAsia="zh-CN"/>
              </w:rPr>
            </w:pPr>
            <w:r>
              <w:rPr>
                <w:rFonts w:hint="eastAsia"/>
                <w:color w:val="auto"/>
                <w:sz w:val="24"/>
                <w:lang w:eastAsia="zh-CN"/>
              </w:rPr>
              <w:t>内蒙古丹蒙得煤业有限责任公司蔬菜种植基地项目</w:t>
            </w:r>
          </w:p>
        </w:tc>
      </w:tr>
      <w:tr w14:paraId="1100D3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5BC2CFED">
            <w:pPr>
              <w:adjustRightInd w:val="0"/>
              <w:snapToGrid w:val="0"/>
              <w:spacing w:line="520" w:lineRule="exact"/>
              <w:jc w:val="center"/>
              <w:rPr>
                <w:color w:val="auto"/>
                <w:sz w:val="24"/>
              </w:rPr>
            </w:pPr>
            <w:r>
              <w:rPr>
                <w:color w:val="auto"/>
                <w:sz w:val="24"/>
              </w:rPr>
              <w:t>项目代码</w:t>
            </w:r>
          </w:p>
        </w:tc>
        <w:tc>
          <w:tcPr>
            <w:tcW w:w="6813" w:type="dxa"/>
            <w:gridSpan w:val="3"/>
            <w:noWrap w:val="0"/>
            <w:vAlign w:val="center"/>
          </w:tcPr>
          <w:p w14:paraId="5DA3D220">
            <w:pPr>
              <w:adjustRightInd w:val="0"/>
              <w:snapToGrid w:val="0"/>
              <w:spacing w:line="520" w:lineRule="exact"/>
              <w:jc w:val="center"/>
              <w:rPr>
                <w:rFonts w:hint="default" w:eastAsia="宋体"/>
                <w:color w:val="auto"/>
                <w:sz w:val="24"/>
                <w:lang w:val="en-US" w:eastAsia="zh-CN"/>
              </w:rPr>
            </w:pPr>
            <w:r>
              <w:rPr>
                <w:rFonts w:hint="eastAsia"/>
                <w:color w:val="auto"/>
                <w:sz w:val="24"/>
              </w:rPr>
              <w:t>2</w:t>
            </w:r>
            <w:r>
              <w:rPr>
                <w:rFonts w:hint="eastAsia"/>
                <w:color w:val="auto"/>
                <w:sz w:val="24"/>
                <w:lang w:val="en-US" w:eastAsia="zh-CN"/>
              </w:rPr>
              <w:t>503</w:t>
            </w:r>
            <w:r>
              <w:rPr>
                <w:rFonts w:hint="eastAsia"/>
                <w:color w:val="auto"/>
                <w:sz w:val="24"/>
              </w:rPr>
              <w:t>-150627-20-0</w:t>
            </w:r>
            <w:r>
              <w:rPr>
                <w:rFonts w:hint="eastAsia"/>
                <w:color w:val="auto"/>
                <w:sz w:val="24"/>
                <w:lang w:val="en-US" w:eastAsia="zh-CN"/>
              </w:rPr>
              <w:t>1</w:t>
            </w:r>
            <w:r>
              <w:rPr>
                <w:rFonts w:hint="eastAsia"/>
                <w:color w:val="auto"/>
                <w:sz w:val="24"/>
              </w:rPr>
              <w:t>-</w:t>
            </w:r>
            <w:r>
              <w:rPr>
                <w:rFonts w:hint="eastAsia"/>
                <w:color w:val="auto"/>
                <w:sz w:val="24"/>
                <w:lang w:val="en-US" w:eastAsia="zh-CN"/>
              </w:rPr>
              <w:t>229214</w:t>
            </w:r>
          </w:p>
        </w:tc>
      </w:tr>
      <w:tr w14:paraId="37C79B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291DA4CF">
            <w:pPr>
              <w:adjustRightInd w:val="0"/>
              <w:snapToGrid w:val="0"/>
              <w:spacing w:line="520" w:lineRule="exact"/>
              <w:jc w:val="center"/>
              <w:rPr>
                <w:color w:val="auto"/>
                <w:sz w:val="24"/>
              </w:rPr>
            </w:pPr>
            <w:r>
              <w:rPr>
                <w:color w:val="auto"/>
                <w:sz w:val="24"/>
              </w:rPr>
              <w:t>建设单位联系人</w:t>
            </w:r>
          </w:p>
        </w:tc>
        <w:tc>
          <w:tcPr>
            <w:tcW w:w="2043" w:type="dxa"/>
            <w:noWrap w:val="0"/>
            <w:vAlign w:val="center"/>
          </w:tcPr>
          <w:p w14:paraId="3B0CA75D">
            <w:pPr>
              <w:adjustRightInd w:val="0"/>
              <w:snapToGrid w:val="0"/>
              <w:spacing w:line="520" w:lineRule="exact"/>
              <w:jc w:val="center"/>
              <w:rPr>
                <w:rFonts w:hint="eastAsia" w:eastAsia="宋体"/>
                <w:color w:val="auto"/>
                <w:sz w:val="24"/>
                <w:lang w:eastAsia="zh-CN"/>
              </w:rPr>
            </w:pPr>
            <w:r>
              <w:rPr>
                <w:rFonts w:hint="eastAsia"/>
                <w:color w:val="auto"/>
                <w:sz w:val="24"/>
                <w:lang w:eastAsia="zh-CN"/>
              </w:rPr>
              <w:t>张梓荣</w:t>
            </w:r>
          </w:p>
        </w:tc>
        <w:tc>
          <w:tcPr>
            <w:tcW w:w="2075" w:type="dxa"/>
            <w:noWrap w:val="0"/>
            <w:vAlign w:val="center"/>
          </w:tcPr>
          <w:p w14:paraId="19AB27D1">
            <w:pPr>
              <w:adjustRightInd w:val="0"/>
              <w:snapToGrid w:val="0"/>
              <w:spacing w:line="520" w:lineRule="exact"/>
              <w:jc w:val="center"/>
              <w:rPr>
                <w:color w:val="auto"/>
                <w:sz w:val="24"/>
              </w:rPr>
            </w:pPr>
            <w:r>
              <w:rPr>
                <w:color w:val="auto"/>
                <w:sz w:val="24"/>
              </w:rPr>
              <w:t>联系方式</w:t>
            </w:r>
          </w:p>
        </w:tc>
        <w:tc>
          <w:tcPr>
            <w:tcW w:w="2695" w:type="dxa"/>
            <w:noWrap w:val="0"/>
            <w:vAlign w:val="center"/>
          </w:tcPr>
          <w:p w14:paraId="1AF8BC93">
            <w:pPr>
              <w:adjustRightInd w:val="0"/>
              <w:snapToGrid w:val="0"/>
              <w:spacing w:line="520" w:lineRule="exact"/>
              <w:jc w:val="center"/>
              <w:rPr>
                <w:rFonts w:hint="default" w:eastAsia="宋体"/>
                <w:color w:val="auto"/>
                <w:sz w:val="24"/>
                <w:lang w:val="en-US" w:eastAsia="zh-CN"/>
              </w:rPr>
            </w:pPr>
            <w:r>
              <w:rPr>
                <w:rFonts w:hint="eastAsia"/>
                <w:color w:val="auto"/>
                <w:sz w:val="24"/>
                <w:lang w:val="en-US" w:eastAsia="zh-CN"/>
              </w:rPr>
              <w:t>15044731777</w:t>
            </w:r>
          </w:p>
        </w:tc>
      </w:tr>
      <w:tr w14:paraId="3232B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746FFFBA">
            <w:pPr>
              <w:adjustRightInd w:val="0"/>
              <w:snapToGrid w:val="0"/>
              <w:spacing w:line="520" w:lineRule="exact"/>
              <w:jc w:val="center"/>
              <w:rPr>
                <w:color w:val="auto"/>
                <w:sz w:val="24"/>
              </w:rPr>
            </w:pPr>
            <w:r>
              <w:rPr>
                <w:color w:val="auto"/>
                <w:sz w:val="24"/>
              </w:rPr>
              <w:t>建设地点</w:t>
            </w:r>
          </w:p>
        </w:tc>
        <w:tc>
          <w:tcPr>
            <w:tcW w:w="6813" w:type="dxa"/>
            <w:gridSpan w:val="3"/>
            <w:noWrap w:val="0"/>
            <w:vAlign w:val="center"/>
          </w:tcPr>
          <w:p w14:paraId="7369CB41">
            <w:pPr>
              <w:adjustRightInd w:val="0"/>
              <w:snapToGrid w:val="0"/>
              <w:spacing w:line="520" w:lineRule="exact"/>
              <w:jc w:val="center"/>
              <w:rPr>
                <w:rFonts w:hint="eastAsia" w:eastAsia="宋体"/>
                <w:color w:val="auto"/>
                <w:sz w:val="24"/>
                <w:lang w:eastAsia="zh-CN"/>
              </w:rPr>
            </w:pPr>
            <w:r>
              <w:rPr>
                <w:rFonts w:hint="eastAsia"/>
                <w:color w:val="auto"/>
                <w:sz w:val="24"/>
              </w:rPr>
              <w:t>内蒙古</w:t>
            </w:r>
            <w:r>
              <w:rPr>
                <w:color w:val="auto"/>
                <w:sz w:val="24"/>
              </w:rPr>
              <w:t>自治区</w:t>
            </w:r>
            <w:r>
              <w:rPr>
                <w:rFonts w:hint="eastAsia"/>
                <w:color w:val="auto"/>
                <w:sz w:val="24"/>
              </w:rPr>
              <w:t>鄂尔多斯</w:t>
            </w:r>
            <w:r>
              <w:rPr>
                <w:color w:val="auto"/>
                <w:sz w:val="24"/>
              </w:rPr>
              <w:t>市</w:t>
            </w:r>
            <w:r>
              <w:rPr>
                <w:rFonts w:hint="eastAsia"/>
                <w:color w:val="auto"/>
                <w:sz w:val="24"/>
              </w:rPr>
              <w:t>伊金霍洛旗乌兰木伦镇</w:t>
            </w:r>
            <w:r>
              <w:rPr>
                <w:rFonts w:hint="eastAsia"/>
                <w:color w:val="auto"/>
                <w:sz w:val="24"/>
                <w:lang w:eastAsia="zh-CN"/>
              </w:rPr>
              <w:t>明安木独村</w:t>
            </w:r>
          </w:p>
        </w:tc>
      </w:tr>
      <w:tr w14:paraId="3CBB80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18AF63CE">
            <w:pPr>
              <w:adjustRightInd w:val="0"/>
              <w:snapToGrid w:val="0"/>
              <w:spacing w:line="520" w:lineRule="exact"/>
              <w:jc w:val="center"/>
              <w:rPr>
                <w:color w:val="auto"/>
                <w:sz w:val="24"/>
              </w:rPr>
            </w:pPr>
            <w:r>
              <w:rPr>
                <w:color w:val="auto"/>
                <w:sz w:val="24"/>
              </w:rPr>
              <w:t>地理坐标</w:t>
            </w:r>
          </w:p>
        </w:tc>
        <w:tc>
          <w:tcPr>
            <w:tcW w:w="6813" w:type="dxa"/>
            <w:gridSpan w:val="3"/>
            <w:noWrap w:val="0"/>
            <w:vAlign w:val="center"/>
          </w:tcPr>
          <w:p w14:paraId="04C1EB47">
            <w:pPr>
              <w:adjustRightInd w:val="0"/>
              <w:snapToGrid w:val="0"/>
              <w:spacing w:line="520" w:lineRule="exact"/>
              <w:jc w:val="center"/>
              <w:rPr>
                <w:color w:val="auto"/>
                <w:sz w:val="24"/>
              </w:rPr>
            </w:pPr>
            <w:r>
              <w:rPr>
                <w:color w:val="auto"/>
                <w:sz w:val="24"/>
              </w:rPr>
              <w:t>1</w:t>
            </w:r>
            <w:r>
              <w:rPr>
                <w:rFonts w:hint="eastAsia"/>
                <w:color w:val="auto"/>
                <w:sz w:val="24"/>
                <w:lang w:val="en-US" w:eastAsia="zh-CN"/>
              </w:rPr>
              <w:t>09</w:t>
            </w:r>
            <w:r>
              <w:rPr>
                <w:color w:val="auto"/>
                <w:sz w:val="24"/>
              </w:rPr>
              <w:t>度</w:t>
            </w:r>
            <w:r>
              <w:rPr>
                <w:rFonts w:hint="eastAsia"/>
                <w:color w:val="auto"/>
                <w:sz w:val="24"/>
                <w:lang w:val="en-US" w:eastAsia="zh-CN"/>
              </w:rPr>
              <w:t>58</w:t>
            </w:r>
            <w:r>
              <w:rPr>
                <w:color w:val="auto"/>
                <w:sz w:val="24"/>
              </w:rPr>
              <w:t>分</w:t>
            </w:r>
            <w:r>
              <w:rPr>
                <w:rFonts w:hint="eastAsia"/>
                <w:color w:val="auto"/>
                <w:sz w:val="24"/>
                <w:lang w:val="en-US" w:eastAsia="zh-CN"/>
              </w:rPr>
              <w:t>20.992</w:t>
            </w:r>
            <w:r>
              <w:rPr>
                <w:color w:val="auto"/>
                <w:sz w:val="24"/>
              </w:rPr>
              <w:t>秒，39度</w:t>
            </w:r>
            <w:r>
              <w:rPr>
                <w:rFonts w:hint="eastAsia"/>
                <w:color w:val="auto"/>
                <w:sz w:val="24"/>
              </w:rPr>
              <w:t>29</w:t>
            </w:r>
            <w:r>
              <w:rPr>
                <w:color w:val="auto"/>
                <w:sz w:val="24"/>
              </w:rPr>
              <w:t>分</w:t>
            </w:r>
            <w:r>
              <w:rPr>
                <w:rFonts w:hint="eastAsia"/>
                <w:color w:val="auto"/>
                <w:sz w:val="24"/>
                <w:lang w:val="en-US" w:eastAsia="zh-CN"/>
              </w:rPr>
              <w:t>17.047</w:t>
            </w:r>
            <w:r>
              <w:rPr>
                <w:color w:val="auto"/>
                <w:sz w:val="24"/>
              </w:rPr>
              <w:t>秒</w:t>
            </w:r>
          </w:p>
        </w:tc>
      </w:tr>
      <w:tr w14:paraId="07748F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2C7046A2">
            <w:pPr>
              <w:adjustRightInd w:val="0"/>
              <w:snapToGrid w:val="0"/>
              <w:spacing w:line="520" w:lineRule="exact"/>
              <w:jc w:val="center"/>
              <w:rPr>
                <w:color w:val="auto"/>
                <w:sz w:val="24"/>
              </w:rPr>
            </w:pPr>
            <w:r>
              <w:rPr>
                <w:color w:val="auto"/>
                <w:sz w:val="24"/>
              </w:rPr>
              <w:t>建设项目</w:t>
            </w:r>
          </w:p>
          <w:p w14:paraId="2532857B">
            <w:pPr>
              <w:adjustRightInd w:val="0"/>
              <w:snapToGrid w:val="0"/>
              <w:spacing w:line="520" w:lineRule="exact"/>
              <w:jc w:val="center"/>
              <w:rPr>
                <w:color w:val="auto"/>
                <w:sz w:val="24"/>
              </w:rPr>
            </w:pPr>
            <w:r>
              <w:rPr>
                <w:color w:val="auto"/>
                <w:sz w:val="24"/>
              </w:rPr>
              <w:t>行业类别</w:t>
            </w:r>
          </w:p>
        </w:tc>
        <w:tc>
          <w:tcPr>
            <w:tcW w:w="2043" w:type="dxa"/>
            <w:noWrap w:val="0"/>
            <w:vAlign w:val="center"/>
          </w:tcPr>
          <w:p w14:paraId="59E731CB">
            <w:pPr>
              <w:adjustRightInd w:val="0"/>
              <w:snapToGrid w:val="0"/>
              <w:spacing w:line="520" w:lineRule="exact"/>
              <w:jc w:val="center"/>
              <w:rPr>
                <w:color w:val="auto"/>
                <w:sz w:val="24"/>
              </w:rPr>
            </w:pPr>
            <w:r>
              <w:rPr>
                <w:rFonts w:hint="eastAsia"/>
                <w:color w:val="auto"/>
                <w:sz w:val="24"/>
              </w:rPr>
              <w:t>一、农业、林业</w:t>
            </w:r>
          </w:p>
          <w:p w14:paraId="5B14F747">
            <w:pPr>
              <w:adjustRightInd w:val="0"/>
              <w:snapToGrid w:val="0"/>
              <w:spacing w:line="520" w:lineRule="exact"/>
              <w:jc w:val="center"/>
              <w:rPr>
                <w:color w:val="auto"/>
                <w:sz w:val="24"/>
              </w:rPr>
            </w:pPr>
            <w:r>
              <w:rPr>
                <w:rFonts w:hint="eastAsia"/>
                <w:color w:val="auto"/>
                <w:sz w:val="24"/>
              </w:rPr>
              <w:t>1.农产品基地项目（含药材基地）</w:t>
            </w:r>
          </w:p>
        </w:tc>
        <w:tc>
          <w:tcPr>
            <w:tcW w:w="2075" w:type="dxa"/>
            <w:noWrap w:val="0"/>
            <w:vAlign w:val="center"/>
          </w:tcPr>
          <w:p w14:paraId="38035FA4">
            <w:pPr>
              <w:adjustRightInd w:val="0"/>
              <w:snapToGrid w:val="0"/>
              <w:spacing w:line="520" w:lineRule="exact"/>
              <w:jc w:val="center"/>
              <w:rPr>
                <w:color w:val="auto"/>
                <w:sz w:val="24"/>
              </w:rPr>
            </w:pPr>
            <w:r>
              <w:rPr>
                <w:color w:val="auto"/>
                <w:sz w:val="24"/>
              </w:rPr>
              <w:t>用地面积（m</w:t>
            </w:r>
            <w:r>
              <w:rPr>
                <w:color w:val="auto"/>
                <w:sz w:val="24"/>
                <w:vertAlign w:val="superscript"/>
              </w:rPr>
              <w:t>2</w:t>
            </w:r>
            <w:r>
              <w:rPr>
                <w:color w:val="auto"/>
                <w:sz w:val="24"/>
              </w:rPr>
              <w:t>）</w:t>
            </w:r>
          </w:p>
        </w:tc>
        <w:tc>
          <w:tcPr>
            <w:tcW w:w="2695" w:type="dxa"/>
            <w:noWrap w:val="0"/>
            <w:vAlign w:val="center"/>
          </w:tcPr>
          <w:p w14:paraId="17641ED8">
            <w:pPr>
              <w:adjustRightInd w:val="0"/>
              <w:snapToGrid w:val="0"/>
              <w:spacing w:line="520" w:lineRule="exact"/>
              <w:jc w:val="center"/>
              <w:rPr>
                <w:rFonts w:hint="default"/>
                <w:color w:val="auto"/>
                <w:sz w:val="24"/>
                <w:lang w:val="en-US" w:bidi="zh-CN"/>
              </w:rPr>
            </w:pPr>
            <w:r>
              <w:rPr>
                <w:rFonts w:hint="eastAsia"/>
                <w:color w:val="auto"/>
                <w:sz w:val="24"/>
                <w:lang w:val="en-US" w:bidi="zh-CN"/>
              </w:rPr>
              <w:t>20000</w:t>
            </w:r>
          </w:p>
        </w:tc>
      </w:tr>
      <w:tr w14:paraId="4F5947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33BB4B1D">
            <w:pPr>
              <w:adjustRightInd w:val="0"/>
              <w:snapToGrid w:val="0"/>
              <w:spacing w:line="520" w:lineRule="exact"/>
              <w:jc w:val="center"/>
              <w:rPr>
                <w:color w:val="auto"/>
                <w:sz w:val="24"/>
              </w:rPr>
            </w:pPr>
            <w:r>
              <w:rPr>
                <w:color w:val="auto"/>
                <w:sz w:val="24"/>
              </w:rPr>
              <w:t>建设性质</w:t>
            </w:r>
          </w:p>
        </w:tc>
        <w:tc>
          <w:tcPr>
            <w:tcW w:w="2043" w:type="dxa"/>
            <w:noWrap w:val="0"/>
            <w:vAlign w:val="center"/>
          </w:tcPr>
          <w:p w14:paraId="3FBC991E">
            <w:pPr>
              <w:adjustRightInd w:val="0"/>
              <w:snapToGrid w:val="0"/>
              <w:spacing w:line="520" w:lineRule="exact"/>
              <w:jc w:val="left"/>
              <w:rPr>
                <w:color w:val="auto"/>
                <w:sz w:val="24"/>
              </w:rPr>
            </w:pPr>
            <w:r>
              <w:rPr>
                <w:rFonts w:hint="eastAsia" w:ascii="MS Mincho" w:hAnsi="MS Mincho" w:eastAsia="MS Mincho" w:cs="MS Mincho"/>
                <w:color w:val="auto"/>
                <w:sz w:val="24"/>
              </w:rPr>
              <w:t>☑</w:t>
            </w:r>
            <w:r>
              <w:rPr>
                <w:color w:val="auto"/>
                <w:sz w:val="24"/>
              </w:rPr>
              <w:t>新建（迁建）</w:t>
            </w:r>
          </w:p>
          <w:p w14:paraId="39A1A499">
            <w:pPr>
              <w:adjustRightInd w:val="0"/>
              <w:snapToGrid w:val="0"/>
              <w:spacing w:line="520" w:lineRule="exact"/>
              <w:jc w:val="left"/>
              <w:rPr>
                <w:color w:val="auto"/>
                <w:sz w:val="24"/>
              </w:rPr>
            </w:pPr>
            <w:r>
              <w:rPr>
                <w:rFonts w:hint="eastAsia" w:ascii="MS Mincho" w:hAnsi="MS Mincho" w:cs="MS Mincho"/>
                <w:color w:val="auto"/>
                <w:sz w:val="24"/>
              </w:rPr>
              <w:t>□</w:t>
            </w:r>
            <w:r>
              <w:rPr>
                <w:color w:val="auto"/>
                <w:sz w:val="24"/>
              </w:rPr>
              <w:t>改建</w:t>
            </w:r>
          </w:p>
          <w:p w14:paraId="2F46B643">
            <w:pPr>
              <w:adjustRightInd w:val="0"/>
              <w:snapToGrid w:val="0"/>
              <w:spacing w:line="520" w:lineRule="exact"/>
              <w:jc w:val="left"/>
              <w:rPr>
                <w:color w:val="auto"/>
                <w:sz w:val="24"/>
              </w:rPr>
            </w:pPr>
            <w:r>
              <w:rPr>
                <w:rFonts w:hint="eastAsia" w:ascii="MS Mincho" w:hAnsi="MS Mincho" w:cs="MS Mincho"/>
                <w:color w:val="auto"/>
                <w:sz w:val="24"/>
              </w:rPr>
              <w:t>□</w:t>
            </w:r>
            <w:r>
              <w:rPr>
                <w:color w:val="auto"/>
                <w:sz w:val="24"/>
              </w:rPr>
              <w:t>扩建</w:t>
            </w:r>
          </w:p>
          <w:p w14:paraId="239AD781">
            <w:pPr>
              <w:adjustRightInd w:val="0"/>
              <w:snapToGrid w:val="0"/>
              <w:spacing w:line="520" w:lineRule="exact"/>
              <w:jc w:val="left"/>
              <w:rPr>
                <w:color w:val="auto"/>
                <w:sz w:val="24"/>
              </w:rPr>
            </w:pPr>
            <w:r>
              <w:rPr>
                <w:rFonts w:hint="eastAsia" w:ascii="MS Mincho" w:hAnsi="MS Mincho" w:cs="MS Mincho"/>
                <w:color w:val="auto"/>
                <w:sz w:val="24"/>
              </w:rPr>
              <w:t>□</w:t>
            </w:r>
            <w:r>
              <w:rPr>
                <w:color w:val="auto"/>
                <w:sz w:val="24"/>
              </w:rPr>
              <w:t>技术改造</w:t>
            </w:r>
          </w:p>
        </w:tc>
        <w:tc>
          <w:tcPr>
            <w:tcW w:w="2075" w:type="dxa"/>
            <w:noWrap w:val="0"/>
            <w:vAlign w:val="center"/>
          </w:tcPr>
          <w:p w14:paraId="1404E815">
            <w:pPr>
              <w:adjustRightInd w:val="0"/>
              <w:snapToGrid w:val="0"/>
              <w:spacing w:line="520" w:lineRule="exact"/>
              <w:jc w:val="center"/>
              <w:rPr>
                <w:color w:val="auto"/>
                <w:sz w:val="24"/>
              </w:rPr>
            </w:pPr>
            <w:r>
              <w:rPr>
                <w:color w:val="auto"/>
                <w:sz w:val="24"/>
              </w:rPr>
              <w:t>建设项目</w:t>
            </w:r>
          </w:p>
          <w:p w14:paraId="18F2F867">
            <w:pPr>
              <w:adjustRightInd w:val="0"/>
              <w:snapToGrid w:val="0"/>
              <w:spacing w:line="520" w:lineRule="exact"/>
              <w:jc w:val="center"/>
              <w:rPr>
                <w:color w:val="auto"/>
                <w:sz w:val="24"/>
              </w:rPr>
            </w:pPr>
            <w:r>
              <w:rPr>
                <w:color w:val="auto"/>
                <w:sz w:val="24"/>
              </w:rPr>
              <w:t>申报情形</w:t>
            </w:r>
          </w:p>
        </w:tc>
        <w:tc>
          <w:tcPr>
            <w:tcW w:w="2695" w:type="dxa"/>
            <w:noWrap w:val="0"/>
            <w:vAlign w:val="center"/>
          </w:tcPr>
          <w:p w14:paraId="2F5A913B">
            <w:pPr>
              <w:adjustRightInd w:val="0"/>
              <w:snapToGrid w:val="0"/>
              <w:spacing w:line="520" w:lineRule="exact"/>
              <w:jc w:val="left"/>
              <w:rPr>
                <w:color w:val="auto"/>
                <w:sz w:val="24"/>
              </w:rPr>
            </w:pPr>
            <w:r>
              <w:rPr>
                <w:rFonts w:hint="eastAsia" w:ascii="MS Mincho" w:hAnsi="MS Mincho" w:eastAsia="MS Mincho" w:cs="MS Mincho"/>
                <w:color w:val="auto"/>
                <w:sz w:val="24"/>
              </w:rPr>
              <w:t>☑</w:t>
            </w:r>
            <w:r>
              <w:rPr>
                <w:color w:val="auto"/>
                <w:sz w:val="24"/>
              </w:rPr>
              <w:t>首次申报项目</w:t>
            </w:r>
          </w:p>
          <w:p w14:paraId="0C035762">
            <w:pPr>
              <w:adjustRightInd w:val="0"/>
              <w:snapToGrid w:val="0"/>
              <w:spacing w:line="520" w:lineRule="exact"/>
              <w:jc w:val="left"/>
              <w:rPr>
                <w:color w:val="auto"/>
                <w:sz w:val="24"/>
              </w:rPr>
            </w:pPr>
            <w:r>
              <w:rPr>
                <w:rFonts w:hint="eastAsia" w:ascii="MS Mincho" w:hAnsi="MS Mincho" w:cs="MS Mincho"/>
                <w:color w:val="auto"/>
                <w:sz w:val="24"/>
              </w:rPr>
              <w:t>□</w:t>
            </w:r>
            <w:r>
              <w:rPr>
                <w:color w:val="auto"/>
                <w:sz w:val="24"/>
              </w:rPr>
              <w:t>不予批准后再次申报项目</w:t>
            </w:r>
          </w:p>
          <w:p w14:paraId="17CB30C3">
            <w:pPr>
              <w:adjustRightInd w:val="0"/>
              <w:snapToGrid w:val="0"/>
              <w:spacing w:line="520" w:lineRule="exact"/>
              <w:jc w:val="left"/>
              <w:rPr>
                <w:color w:val="auto"/>
                <w:sz w:val="24"/>
              </w:rPr>
            </w:pPr>
            <w:r>
              <w:rPr>
                <w:rFonts w:hint="eastAsia" w:ascii="MS Mincho" w:hAnsi="MS Mincho" w:cs="MS Mincho"/>
                <w:color w:val="auto"/>
                <w:sz w:val="24"/>
              </w:rPr>
              <w:t>□</w:t>
            </w:r>
            <w:r>
              <w:rPr>
                <w:color w:val="auto"/>
                <w:sz w:val="24"/>
              </w:rPr>
              <w:t>超五年重新审核项目</w:t>
            </w:r>
          </w:p>
          <w:p w14:paraId="4BAA45E3">
            <w:pPr>
              <w:adjustRightInd w:val="0"/>
              <w:snapToGrid w:val="0"/>
              <w:spacing w:line="520" w:lineRule="exact"/>
              <w:rPr>
                <w:color w:val="auto"/>
                <w:sz w:val="24"/>
              </w:rPr>
            </w:pPr>
            <w:r>
              <w:rPr>
                <w:rFonts w:hint="eastAsia" w:ascii="MS Mincho" w:hAnsi="MS Mincho" w:cs="MS Mincho"/>
                <w:color w:val="auto"/>
                <w:sz w:val="24"/>
              </w:rPr>
              <w:t>□</w:t>
            </w:r>
            <w:r>
              <w:rPr>
                <w:color w:val="auto"/>
                <w:sz w:val="24"/>
              </w:rPr>
              <w:t>重大变动重新报批项目</w:t>
            </w:r>
          </w:p>
        </w:tc>
      </w:tr>
      <w:tr w14:paraId="269CD6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0A29176D">
            <w:pPr>
              <w:adjustRightInd w:val="0"/>
              <w:snapToGrid w:val="0"/>
              <w:spacing w:line="520" w:lineRule="exact"/>
              <w:jc w:val="center"/>
              <w:rPr>
                <w:color w:val="auto"/>
                <w:sz w:val="24"/>
              </w:rPr>
            </w:pPr>
            <w:r>
              <w:rPr>
                <w:color w:val="auto"/>
                <w:sz w:val="24"/>
              </w:rPr>
              <w:t>项目审批（核准/</w:t>
            </w:r>
          </w:p>
          <w:p w14:paraId="593A8F13">
            <w:pPr>
              <w:adjustRightInd w:val="0"/>
              <w:snapToGrid w:val="0"/>
              <w:spacing w:line="520" w:lineRule="exact"/>
              <w:jc w:val="center"/>
              <w:rPr>
                <w:color w:val="auto"/>
                <w:sz w:val="24"/>
              </w:rPr>
            </w:pPr>
            <w:r>
              <w:rPr>
                <w:color w:val="auto"/>
                <w:sz w:val="24"/>
              </w:rPr>
              <w:t>备案）部门（选填）</w:t>
            </w:r>
          </w:p>
        </w:tc>
        <w:tc>
          <w:tcPr>
            <w:tcW w:w="2043" w:type="dxa"/>
            <w:noWrap w:val="0"/>
            <w:vAlign w:val="center"/>
          </w:tcPr>
          <w:p w14:paraId="343FB943">
            <w:pPr>
              <w:adjustRightInd w:val="0"/>
              <w:snapToGrid w:val="0"/>
              <w:spacing w:line="520" w:lineRule="exact"/>
              <w:jc w:val="center"/>
              <w:rPr>
                <w:color w:val="auto"/>
                <w:sz w:val="24"/>
              </w:rPr>
            </w:pPr>
            <w:r>
              <w:rPr>
                <w:rFonts w:hint="eastAsia"/>
                <w:color w:val="auto"/>
                <w:sz w:val="24"/>
              </w:rPr>
              <w:t>伊金霍洛旗农牧</w:t>
            </w:r>
            <w:r>
              <w:rPr>
                <w:rFonts w:hint="eastAsia"/>
                <w:color w:val="auto"/>
                <w:sz w:val="24"/>
                <w:lang w:val="en-US" w:eastAsia="zh-CN"/>
              </w:rPr>
              <w:t>和水利</w:t>
            </w:r>
            <w:r>
              <w:rPr>
                <w:rFonts w:hint="eastAsia"/>
                <w:color w:val="auto"/>
                <w:sz w:val="24"/>
              </w:rPr>
              <w:t>局</w:t>
            </w:r>
          </w:p>
        </w:tc>
        <w:tc>
          <w:tcPr>
            <w:tcW w:w="2075" w:type="dxa"/>
            <w:noWrap w:val="0"/>
            <w:vAlign w:val="center"/>
          </w:tcPr>
          <w:p w14:paraId="5141401F">
            <w:pPr>
              <w:adjustRightInd w:val="0"/>
              <w:snapToGrid w:val="0"/>
              <w:spacing w:line="520" w:lineRule="exact"/>
              <w:jc w:val="center"/>
              <w:rPr>
                <w:color w:val="auto"/>
                <w:sz w:val="24"/>
              </w:rPr>
            </w:pPr>
            <w:r>
              <w:rPr>
                <w:color w:val="auto"/>
                <w:sz w:val="24"/>
              </w:rPr>
              <w:t>项目审批（核准/</w:t>
            </w:r>
          </w:p>
          <w:p w14:paraId="28DA4A5A">
            <w:pPr>
              <w:adjustRightInd w:val="0"/>
              <w:snapToGrid w:val="0"/>
              <w:spacing w:line="520" w:lineRule="exact"/>
              <w:jc w:val="center"/>
              <w:rPr>
                <w:color w:val="auto"/>
                <w:sz w:val="24"/>
              </w:rPr>
            </w:pPr>
            <w:r>
              <w:rPr>
                <w:color w:val="auto"/>
                <w:sz w:val="24"/>
              </w:rPr>
              <w:t>备案）文号（选填）</w:t>
            </w:r>
          </w:p>
        </w:tc>
        <w:tc>
          <w:tcPr>
            <w:tcW w:w="2695" w:type="dxa"/>
            <w:noWrap w:val="0"/>
            <w:vAlign w:val="center"/>
          </w:tcPr>
          <w:p w14:paraId="3E9BD8F9">
            <w:pPr>
              <w:adjustRightInd w:val="0"/>
              <w:snapToGrid w:val="0"/>
              <w:spacing w:line="520" w:lineRule="exact"/>
              <w:jc w:val="center"/>
              <w:rPr>
                <w:rFonts w:hint="eastAsia" w:eastAsia="宋体"/>
                <w:color w:val="auto"/>
                <w:sz w:val="24"/>
                <w:lang w:eastAsia="zh-CN"/>
              </w:rPr>
            </w:pPr>
            <w:r>
              <w:rPr>
                <w:rFonts w:hint="eastAsia"/>
                <w:color w:val="auto"/>
                <w:sz w:val="24"/>
                <w:lang w:val="en-US" w:eastAsia="zh-CN"/>
              </w:rPr>
              <w:t>/</w:t>
            </w:r>
          </w:p>
        </w:tc>
      </w:tr>
      <w:tr w14:paraId="48C379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64D9D12E">
            <w:pPr>
              <w:adjustRightInd w:val="0"/>
              <w:snapToGrid w:val="0"/>
              <w:spacing w:line="520" w:lineRule="exact"/>
              <w:jc w:val="center"/>
              <w:rPr>
                <w:color w:val="auto"/>
                <w:sz w:val="24"/>
                <w:highlight w:val="none"/>
              </w:rPr>
            </w:pPr>
            <w:r>
              <w:rPr>
                <w:color w:val="auto"/>
                <w:sz w:val="24"/>
                <w:highlight w:val="none"/>
              </w:rPr>
              <w:t>总投资（万元）</w:t>
            </w:r>
          </w:p>
        </w:tc>
        <w:tc>
          <w:tcPr>
            <w:tcW w:w="2043" w:type="dxa"/>
            <w:noWrap w:val="0"/>
            <w:vAlign w:val="center"/>
          </w:tcPr>
          <w:p w14:paraId="2C25FDAD">
            <w:pPr>
              <w:adjustRightInd w:val="0"/>
              <w:snapToGrid w:val="0"/>
              <w:spacing w:line="520" w:lineRule="exact"/>
              <w:jc w:val="center"/>
              <w:rPr>
                <w:rFonts w:hint="default" w:eastAsia="宋体"/>
                <w:color w:val="auto"/>
                <w:sz w:val="24"/>
                <w:highlight w:val="none"/>
                <w:lang w:val="en-US" w:eastAsia="zh-CN"/>
              </w:rPr>
            </w:pPr>
            <w:r>
              <w:rPr>
                <w:rFonts w:hint="eastAsia"/>
                <w:color w:val="auto"/>
                <w:sz w:val="24"/>
                <w:highlight w:val="none"/>
                <w:lang w:val="en-US" w:eastAsia="zh-CN"/>
              </w:rPr>
              <w:t>1560</w:t>
            </w:r>
          </w:p>
        </w:tc>
        <w:tc>
          <w:tcPr>
            <w:tcW w:w="2075" w:type="dxa"/>
            <w:noWrap w:val="0"/>
            <w:tcMar>
              <w:top w:w="16" w:type="dxa"/>
              <w:left w:w="16" w:type="dxa"/>
              <w:right w:w="16" w:type="dxa"/>
            </w:tcMar>
            <w:vAlign w:val="center"/>
          </w:tcPr>
          <w:p w14:paraId="6276AAAA">
            <w:pPr>
              <w:adjustRightInd w:val="0"/>
              <w:snapToGrid w:val="0"/>
              <w:spacing w:line="520" w:lineRule="exact"/>
              <w:jc w:val="center"/>
              <w:rPr>
                <w:color w:val="auto"/>
                <w:sz w:val="24"/>
                <w:highlight w:val="none"/>
              </w:rPr>
            </w:pPr>
            <w:r>
              <w:rPr>
                <w:color w:val="auto"/>
                <w:sz w:val="24"/>
                <w:highlight w:val="none"/>
              </w:rPr>
              <w:t>环保投资（万元）</w:t>
            </w:r>
          </w:p>
        </w:tc>
        <w:tc>
          <w:tcPr>
            <w:tcW w:w="2695" w:type="dxa"/>
            <w:noWrap w:val="0"/>
            <w:vAlign w:val="center"/>
          </w:tcPr>
          <w:p w14:paraId="55B6D18B">
            <w:pPr>
              <w:adjustRightInd w:val="0"/>
              <w:snapToGrid w:val="0"/>
              <w:spacing w:line="520" w:lineRule="exact"/>
              <w:jc w:val="center"/>
              <w:rPr>
                <w:rFonts w:hint="default" w:eastAsia="宋体"/>
                <w:color w:val="auto"/>
                <w:sz w:val="24"/>
                <w:highlight w:val="none"/>
                <w:lang w:val="en-US" w:eastAsia="zh-CN"/>
              </w:rPr>
            </w:pPr>
            <w:r>
              <w:rPr>
                <w:rFonts w:hint="eastAsia"/>
                <w:color w:val="auto"/>
                <w:sz w:val="24"/>
                <w:highlight w:val="none"/>
                <w:lang w:val="en-US" w:eastAsia="zh-CN"/>
              </w:rPr>
              <w:t>25</w:t>
            </w:r>
          </w:p>
        </w:tc>
      </w:tr>
      <w:tr w14:paraId="7D3E58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50D31221">
            <w:pPr>
              <w:adjustRightInd w:val="0"/>
              <w:snapToGrid w:val="0"/>
              <w:spacing w:line="520" w:lineRule="exact"/>
              <w:jc w:val="center"/>
              <w:rPr>
                <w:color w:val="auto"/>
                <w:sz w:val="24"/>
                <w:highlight w:val="none"/>
              </w:rPr>
            </w:pPr>
            <w:r>
              <w:rPr>
                <w:color w:val="auto"/>
                <w:sz w:val="24"/>
                <w:highlight w:val="none"/>
              </w:rPr>
              <w:t>环保投资占比（%）</w:t>
            </w:r>
          </w:p>
        </w:tc>
        <w:tc>
          <w:tcPr>
            <w:tcW w:w="2043" w:type="dxa"/>
            <w:noWrap w:val="0"/>
            <w:vAlign w:val="center"/>
          </w:tcPr>
          <w:p w14:paraId="0590CAA8">
            <w:pPr>
              <w:adjustRightInd w:val="0"/>
              <w:snapToGrid w:val="0"/>
              <w:spacing w:line="520" w:lineRule="exact"/>
              <w:jc w:val="center"/>
              <w:rPr>
                <w:rFonts w:hint="default" w:eastAsia="宋体"/>
                <w:color w:val="auto"/>
                <w:sz w:val="24"/>
                <w:highlight w:val="none"/>
                <w:lang w:val="en-US" w:eastAsia="zh-CN"/>
              </w:rPr>
            </w:pPr>
            <w:r>
              <w:rPr>
                <w:rFonts w:hint="eastAsia"/>
                <w:color w:val="auto"/>
                <w:sz w:val="24"/>
                <w:highlight w:val="none"/>
                <w:lang w:val="en-US" w:eastAsia="zh-CN"/>
              </w:rPr>
              <w:t>1.6</w:t>
            </w:r>
          </w:p>
        </w:tc>
        <w:tc>
          <w:tcPr>
            <w:tcW w:w="2075" w:type="dxa"/>
            <w:noWrap w:val="0"/>
            <w:tcMar>
              <w:top w:w="16" w:type="dxa"/>
              <w:left w:w="16" w:type="dxa"/>
              <w:right w:w="16" w:type="dxa"/>
            </w:tcMar>
            <w:vAlign w:val="center"/>
          </w:tcPr>
          <w:p w14:paraId="1C91308C">
            <w:pPr>
              <w:adjustRightInd w:val="0"/>
              <w:snapToGrid w:val="0"/>
              <w:spacing w:line="520" w:lineRule="exact"/>
              <w:jc w:val="center"/>
              <w:rPr>
                <w:color w:val="auto"/>
                <w:sz w:val="24"/>
                <w:highlight w:val="none"/>
              </w:rPr>
            </w:pPr>
            <w:r>
              <w:rPr>
                <w:color w:val="auto"/>
                <w:sz w:val="24"/>
                <w:highlight w:val="none"/>
              </w:rPr>
              <w:t>施工工期</w:t>
            </w:r>
          </w:p>
        </w:tc>
        <w:tc>
          <w:tcPr>
            <w:tcW w:w="2695" w:type="dxa"/>
            <w:noWrap w:val="0"/>
            <w:vAlign w:val="center"/>
          </w:tcPr>
          <w:p w14:paraId="2327D6A4">
            <w:pPr>
              <w:adjustRightInd w:val="0"/>
              <w:snapToGrid w:val="0"/>
              <w:spacing w:line="520" w:lineRule="exact"/>
              <w:jc w:val="center"/>
              <w:rPr>
                <w:rFonts w:hint="default" w:eastAsia="宋体"/>
                <w:color w:val="auto"/>
                <w:sz w:val="24"/>
                <w:highlight w:val="none"/>
                <w:lang w:val="en-US" w:eastAsia="zh-CN"/>
              </w:rPr>
            </w:pPr>
            <w:r>
              <w:rPr>
                <w:rFonts w:hint="eastAsia"/>
                <w:color w:val="auto"/>
                <w:sz w:val="24"/>
                <w:highlight w:val="none"/>
                <w:lang w:val="en-US" w:eastAsia="zh-CN"/>
              </w:rPr>
              <w:t>5个月</w:t>
            </w:r>
          </w:p>
        </w:tc>
      </w:tr>
      <w:tr w14:paraId="1C2FD8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76A34A3A">
            <w:pPr>
              <w:adjustRightInd w:val="0"/>
              <w:snapToGrid w:val="0"/>
              <w:spacing w:line="520" w:lineRule="exact"/>
              <w:jc w:val="center"/>
              <w:rPr>
                <w:color w:val="auto"/>
                <w:sz w:val="24"/>
              </w:rPr>
            </w:pPr>
            <w:r>
              <w:rPr>
                <w:color w:val="auto"/>
                <w:sz w:val="24"/>
              </w:rPr>
              <w:t>是否开工建设</w:t>
            </w:r>
          </w:p>
        </w:tc>
        <w:tc>
          <w:tcPr>
            <w:tcW w:w="6813" w:type="dxa"/>
            <w:gridSpan w:val="3"/>
            <w:noWrap w:val="0"/>
            <w:vAlign w:val="center"/>
          </w:tcPr>
          <w:p w14:paraId="6BC24CD9">
            <w:pPr>
              <w:adjustRightInd w:val="0"/>
              <w:snapToGrid w:val="0"/>
              <w:spacing w:line="520" w:lineRule="exact"/>
              <w:ind w:firstLine="105"/>
              <w:jc w:val="left"/>
              <w:rPr>
                <w:color w:val="auto"/>
                <w:sz w:val="24"/>
              </w:rPr>
            </w:pPr>
            <w:r>
              <w:rPr>
                <w:rFonts w:hint="eastAsia" w:ascii="MS Mincho" w:hAnsi="MS Mincho" w:eastAsia="MS Mincho" w:cs="MS Mincho"/>
                <w:color w:val="auto"/>
                <w:sz w:val="24"/>
              </w:rPr>
              <w:t>☑</w:t>
            </w:r>
            <w:r>
              <w:rPr>
                <w:color w:val="auto"/>
                <w:sz w:val="24"/>
              </w:rPr>
              <w:t>否</w:t>
            </w:r>
          </w:p>
          <w:p w14:paraId="67FC10E1">
            <w:pPr>
              <w:adjustRightInd w:val="0"/>
              <w:snapToGrid w:val="0"/>
              <w:spacing w:line="520" w:lineRule="exact"/>
              <w:ind w:firstLine="92"/>
              <w:jc w:val="left"/>
              <w:rPr>
                <w:color w:val="auto"/>
                <w:sz w:val="24"/>
              </w:rPr>
            </w:pPr>
            <w:r>
              <w:rPr>
                <w:rFonts w:hint="eastAsia" w:ascii="MS Mincho" w:hAnsi="MS Mincho" w:cs="MS Mincho"/>
                <w:color w:val="auto"/>
                <w:sz w:val="24"/>
              </w:rPr>
              <w:t>□</w:t>
            </w:r>
            <w:r>
              <w:rPr>
                <w:color w:val="auto"/>
                <w:sz w:val="24"/>
              </w:rPr>
              <w:t>是：</w:t>
            </w:r>
            <w:r>
              <w:rPr>
                <w:color w:val="auto"/>
                <w:sz w:val="24"/>
                <w:u w:val="single"/>
              </w:rPr>
              <w:t xml:space="preserve">                            </w:t>
            </w:r>
          </w:p>
        </w:tc>
      </w:tr>
      <w:tr w14:paraId="19BC7B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74DD8421">
            <w:pPr>
              <w:autoSpaceDE w:val="0"/>
              <w:autoSpaceDN w:val="0"/>
              <w:adjustRightInd w:val="0"/>
              <w:snapToGrid w:val="0"/>
              <w:spacing w:line="520" w:lineRule="exact"/>
              <w:jc w:val="center"/>
              <w:rPr>
                <w:color w:val="auto"/>
                <w:kern w:val="0"/>
                <w:sz w:val="24"/>
              </w:rPr>
            </w:pPr>
            <w:r>
              <w:rPr>
                <w:color w:val="auto"/>
                <w:kern w:val="0"/>
                <w:sz w:val="24"/>
              </w:rPr>
              <w:t>专项评价设置情况</w:t>
            </w:r>
          </w:p>
        </w:tc>
        <w:tc>
          <w:tcPr>
            <w:tcW w:w="6813" w:type="dxa"/>
            <w:gridSpan w:val="3"/>
            <w:noWrap w:val="0"/>
            <w:tcMar>
              <w:top w:w="16" w:type="dxa"/>
              <w:left w:w="16" w:type="dxa"/>
              <w:right w:w="16" w:type="dxa"/>
            </w:tcMar>
            <w:vAlign w:val="center"/>
          </w:tcPr>
          <w:p w14:paraId="2B482256">
            <w:pPr>
              <w:adjustRightInd w:val="0"/>
              <w:snapToGrid w:val="0"/>
              <w:spacing w:line="520" w:lineRule="exact"/>
              <w:ind w:firstLine="482" w:firstLineChars="200"/>
              <w:jc w:val="left"/>
              <w:rPr>
                <w:b/>
                <w:bCs/>
                <w:color w:val="auto"/>
                <w:sz w:val="24"/>
                <w:vertAlign w:val="baseline"/>
              </w:rPr>
            </w:pPr>
            <w:r>
              <w:rPr>
                <w:b/>
                <w:bCs/>
                <w:color w:val="auto"/>
                <w:sz w:val="24"/>
              </w:rPr>
              <w:t>表1</w:t>
            </w:r>
            <w:r>
              <w:rPr>
                <w:rFonts w:hint="eastAsia"/>
                <w:b/>
                <w:bCs/>
                <w:color w:val="auto"/>
                <w:sz w:val="24"/>
              </w:rPr>
              <w:t>-</w:t>
            </w:r>
            <w:r>
              <w:rPr>
                <w:rFonts w:hint="eastAsia"/>
                <w:b/>
                <w:bCs/>
                <w:color w:val="auto"/>
                <w:sz w:val="24"/>
                <w:lang w:val="en-US" w:eastAsia="zh-CN"/>
              </w:rPr>
              <w:t>1</w:t>
            </w:r>
            <w:r>
              <w:rPr>
                <w:b/>
                <w:bCs/>
                <w:color w:val="auto"/>
                <w:sz w:val="24"/>
              </w:rPr>
              <w:t xml:space="preserve">          “三线一单”符合性分析</w:t>
            </w:r>
          </w:p>
          <w:tbl>
            <w:tblPr>
              <w:tblStyle w:val="10"/>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20"/>
              <w:gridCol w:w="3630"/>
              <w:gridCol w:w="1289"/>
            </w:tblGrid>
            <w:tr w14:paraId="7A073C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0" w:type="dxa"/>
                  <w:tcBorders>
                    <w:tl2br w:val="nil"/>
                    <w:tr2bl w:val="nil"/>
                  </w:tcBorders>
                  <w:noWrap w:val="0"/>
                  <w:vAlign w:val="center"/>
                </w:tcPr>
                <w:p w14:paraId="3C35209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宋体"/>
                      <w:b w:val="0"/>
                      <w:bCs w:val="0"/>
                      <w:color w:val="auto"/>
                      <w:sz w:val="21"/>
                      <w:szCs w:val="21"/>
                      <w:vertAlign w:val="baseline"/>
                      <w:lang w:val="en-US" w:eastAsia="zh-CN"/>
                    </w:rPr>
                  </w:pPr>
                  <w:r>
                    <w:rPr>
                      <w:rFonts w:hint="eastAsia"/>
                      <w:b w:val="0"/>
                      <w:bCs w:val="0"/>
                      <w:color w:val="auto"/>
                      <w:sz w:val="21"/>
                      <w:szCs w:val="21"/>
                      <w:vertAlign w:val="baseline"/>
                      <w:lang w:val="en-US" w:eastAsia="zh-CN"/>
                    </w:rPr>
                    <w:t>专项评价的类别</w:t>
                  </w:r>
                </w:p>
              </w:tc>
              <w:tc>
                <w:tcPr>
                  <w:tcW w:w="3630" w:type="dxa"/>
                  <w:tcBorders>
                    <w:tl2br w:val="nil"/>
                    <w:tr2bl w:val="nil"/>
                  </w:tcBorders>
                  <w:noWrap w:val="0"/>
                  <w:vAlign w:val="center"/>
                </w:tcPr>
                <w:p w14:paraId="32CF146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宋体"/>
                      <w:b w:val="0"/>
                      <w:bCs w:val="0"/>
                      <w:color w:val="auto"/>
                      <w:sz w:val="21"/>
                      <w:szCs w:val="21"/>
                      <w:vertAlign w:val="baseline"/>
                      <w:lang w:val="en-US" w:eastAsia="zh-CN"/>
                    </w:rPr>
                  </w:pPr>
                  <w:r>
                    <w:rPr>
                      <w:rFonts w:hint="eastAsia"/>
                      <w:b w:val="0"/>
                      <w:bCs w:val="0"/>
                      <w:color w:val="auto"/>
                      <w:sz w:val="21"/>
                      <w:szCs w:val="21"/>
                      <w:vertAlign w:val="baseline"/>
                      <w:lang w:val="en-US" w:eastAsia="zh-CN"/>
                    </w:rPr>
                    <w:t>涉及项目类别</w:t>
                  </w:r>
                </w:p>
              </w:tc>
              <w:tc>
                <w:tcPr>
                  <w:tcW w:w="1289" w:type="dxa"/>
                  <w:tcBorders>
                    <w:tl2br w:val="nil"/>
                    <w:tr2bl w:val="nil"/>
                  </w:tcBorders>
                  <w:noWrap w:val="0"/>
                  <w:vAlign w:val="center"/>
                </w:tcPr>
                <w:p w14:paraId="5479865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宋体"/>
                      <w:b w:val="0"/>
                      <w:bCs w:val="0"/>
                      <w:color w:val="auto"/>
                      <w:sz w:val="21"/>
                      <w:szCs w:val="21"/>
                      <w:vertAlign w:val="baseline"/>
                      <w:lang w:val="en-US" w:eastAsia="zh-CN"/>
                    </w:rPr>
                  </w:pPr>
                  <w:r>
                    <w:rPr>
                      <w:rFonts w:hint="eastAsia"/>
                      <w:b w:val="0"/>
                      <w:bCs w:val="0"/>
                      <w:color w:val="auto"/>
                      <w:sz w:val="21"/>
                      <w:szCs w:val="21"/>
                      <w:vertAlign w:val="baseline"/>
                      <w:lang w:val="en-US" w:eastAsia="zh-CN"/>
                    </w:rPr>
                    <w:t>本项目情况</w:t>
                  </w:r>
                </w:p>
              </w:tc>
            </w:tr>
            <w:tr w14:paraId="215BD4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0" w:type="dxa"/>
                  <w:tcBorders>
                    <w:tl2br w:val="nil"/>
                    <w:tr2bl w:val="nil"/>
                  </w:tcBorders>
                  <w:noWrap w:val="0"/>
                  <w:vAlign w:val="center"/>
                </w:tcPr>
                <w:p w14:paraId="3D3866A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地表水</w:t>
                  </w:r>
                </w:p>
              </w:tc>
              <w:tc>
                <w:tcPr>
                  <w:tcW w:w="3630" w:type="dxa"/>
                  <w:tcBorders>
                    <w:tl2br w:val="nil"/>
                    <w:tr2bl w:val="nil"/>
                  </w:tcBorders>
                  <w:noWrap w:val="0"/>
                  <w:vAlign w:val="center"/>
                </w:tcPr>
                <w:p w14:paraId="096E9A6E">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水力发电：引水式发电、涉及调峰发电的项目；</w:t>
                  </w:r>
                </w:p>
                <w:p w14:paraId="7A905070">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人工湖、人工湿地：全部；</w:t>
                  </w:r>
                </w:p>
                <w:p w14:paraId="688B52CF">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水库：全部；</w:t>
                  </w:r>
                </w:p>
                <w:p w14:paraId="110E7571">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引水工程：全部（配套的管线工程等除外）；</w:t>
                  </w:r>
                </w:p>
                <w:p w14:paraId="380F2755">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防洪防涝工程：包含水库的项目；</w:t>
                  </w:r>
                </w:p>
                <w:p w14:paraId="41EEB9FE">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河湖整治：涉及清淤且底泥存在重金属污染的项目</w:t>
                  </w:r>
                </w:p>
              </w:tc>
              <w:tc>
                <w:tcPr>
                  <w:tcW w:w="1289" w:type="dxa"/>
                  <w:tcBorders>
                    <w:tl2br w:val="nil"/>
                    <w:tr2bl w:val="nil"/>
                  </w:tcBorders>
                  <w:noWrap w:val="0"/>
                  <w:vAlign w:val="center"/>
                </w:tcPr>
                <w:p w14:paraId="2B5ED3D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不涉及</w:t>
                  </w:r>
                </w:p>
              </w:tc>
            </w:tr>
            <w:tr w14:paraId="168E9F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0" w:type="dxa"/>
                  <w:tcBorders>
                    <w:tl2br w:val="nil"/>
                    <w:tr2bl w:val="nil"/>
                  </w:tcBorders>
                  <w:noWrap w:val="0"/>
                  <w:vAlign w:val="center"/>
                </w:tcPr>
                <w:p w14:paraId="096EC13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地下水</w:t>
                  </w:r>
                </w:p>
              </w:tc>
              <w:tc>
                <w:tcPr>
                  <w:tcW w:w="3630" w:type="dxa"/>
                  <w:tcBorders>
                    <w:tl2br w:val="nil"/>
                    <w:tr2bl w:val="nil"/>
                  </w:tcBorders>
                  <w:noWrap w:val="0"/>
                  <w:vAlign w:val="center"/>
                </w:tcPr>
                <w:p w14:paraId="507329BA">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陆地石油和天然气开采：全部；</w:t>
                  </w:r>
                </w:p>
                <w:p w14:paraId="56FD1A58">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地下水（含矿泉水）开采：全部；</w:t>
                  </w:r>
                </w:p>
                <w:p w14:paraId="28AFC458">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水利、水电、交通等：含穿越可熔岩地层隧道的项目</w:t>
                  </w:r>
                </w:p>
              </w:tc>
              <w:tc>
                <w:tcPr>
                  <w:tcW w:w="1289" w:type="dxa"/>
                  <w:tcBorders>
                    <w:tl2br w:val="nil"/>
                    <w:tr2bl w:val="nil"/>
                  </w:tcBorders>
                  <w:noWrap w:val="0"/>
                  <w:vAlign w:val="center"/>
                </w:tcPr>
                <w:p w14:paraId="2ED4B85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不涉及</w:t>
                  </w:r>
                </w:p>
              </w:tc>
            </w:tr>
            <w:tr w14:paraId="543738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0" w:type="dxa"/>
                  <w:tcBorders>
                    <w:tl2br w:val="nil"/>
                    <w:tr2bl w:val="nil"/>
                  </w:tcBorders>
                  <w:noWrap w:val="0"/>
                  <w:vAlign w:val="center"/>
                </w:tcPr>
                <w:p w14:paraId="21DEA13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生态</w:t>
                  </w:r>
                </w:p>
              </w:tc>
              <w:tc>
                <w:tcPr>
                  <w:tcW w:w="3630" w:type="dxa"/>
                  <w:tcBorders>
                    <w:tl2br w:val="nil"/>
                    <w:tr2bl w:val="nil"/>
                  </w:tcBorders>
                  <w:noWrap w:val="0"/>
                  <w:vAlign w:val="center"/>
                </w:tcPr>
                <w:p w14:paraId="1B6A333E">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涉及环境敏感区（不包括饮用水水源保护区，以居住、医疗卫生、文化教育、科研、行政办公为主要功能的区域，以及文物保护单位）的项目</w:t>
                  </w:r>
                </w:p>
              </w:tc>
              <w:tc>
                <w:tcPr>
                  <w:tcW w:w="1289" w:type="dxa"/>
                  <w:tcBorders>
                    <w:tl2br w:val="nil"/>
                    <w:tr2bl w:val="nil"/>
                  </w:tcBorders>
                  <w:noWrap w:val="0"/>
                  <w:vAlign w:val="center"/>
                </w:tcPr>
                <w:p w14:paraId="77F96EC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本项目涉及水土流失重点治理区</w:t>
                  </w:r>
                </w:p>
              </w:tc>
            </w:tr>
            <w:tr w14:paraId="27F73D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0" w:type="dxa"/>
                  <w:tcBorders>
                    <w:tl2br w:val="nil"/>
                    <w:tr2bl w:val="nil"/>
                  </w:tcBorders>
                  <w:noWrap w:val="0"/>
                  <w:vAlign w:val="center"/>
                </w:tcPr>
                <w:p w14:paraId="2CB9245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大气</w:t>
                  </w:r>
                </w:p>
              </w:tc>
              <w:tc>
                <w:tcPr>
                  <w:tcW w:w="3630" w:type="dxa"/>
                  <w:tcBorders>
                    <w:tl2br w:val="nil"/>
                    <w:tr2bl w:val="nil"/>
                  </w:tcBorders>
                  <w:noWrap w:val="0"/>
                  <w:vAlign w:val="center"/>
                </w:tcPr>
                <w:p w14:paraId="1FE84F27">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油气、液体化工码头：全部；</w:t>
                  </w:r>
                </w:p>
                <w:p w14:paraId="56B639A6">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干散货（含煤炭、矿石）、件杂、多用途、通用码头：涉及粉尘、挥发性有机物排放的项目</w:t>
                  </w:r>
                </w:p>
              </w:tc>
              <w:tc>
                <w:tcPr>
                  <w:tcW w:w="1289" w:type="dxa"/>
                  <w:tcBorders>
                    <w:tl2br w:val="nil"/>
                    <w:tr2bl w:val="nil"/>
                  </w:tcBorders>
                  <w:noWrap w:val="0"/>
                  <w:vAlign w:val="center"/>
                </w:tcPr>
                <w:p w14:paraId="7EA8F1E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不涉及</w:t>
                  </w:r>
                </w:p>
              </w:tc>
            </w:tr>
            <w:tr w14:paraId="0662DB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0" w:type="dxa"/>
                  <w:tcBorders>
                    <w:tl2br w:val="nil"/>
                    <w:tr2bl w:val="nil"/>
                  </w:tcBorders>
                  <w:noWrap w:val="0"/>
                  <w:vAlign w:val="center"/>
                </w:tcPr>
                <w:p w14:paraId="5E40AF4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噪声</w:t>
                  </w:r>
                </w:p>
              </w:tc>
              <w:tc>
                <w:tcPr>
                  <w:tcW w:w="3630" w:type="dxa"/>
                  <w:tcBorders>
                    <w:tl2br w:val="nil"/>
                    <w:tr2bl w:val="nil"/>
                  </w:tcBorders>
                  <w:noWrap w:val="0"/>
                  <w:vAlign w:val="center"/>
                </w:tcPr>
                <w:p w14:paraId="2C40758A">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公路、铁路、机场等交通运输业涉及环境敏感区（以居住、医疗卫生、文化教育、科研、行政办公为主要功能的区域）的项目；</w:t>
                  </w:r>
                </w:p>
                <w:p w14:paraId="3718006F">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城市道路（不含维护，不含支路、人行天桥、人行地道）：全部</w:t>
                  </w:r>
                </w:p>
              </w:tc>
              <w:tc>
                <w:tcPr>
                  <w:tcW w:w="1289" w:type="dxa"/>
                  <w:tcBorders>
                    <w:tl2br w:val="nil"/>
                    <w:tr2bl w:val="nil"/>
                  </w:tcBorders>
                  <w:noWrap w:val="0"/>
                  <w:vAlign w:val="center"/>
                </w:tcPr>
                <w:p w14:paraId="19905F9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不涉及</w:t>
                  </w:r>
                </w:p>
              </w:tc>
            </w:tr>
            <w:tr w14:paraId="6A52FC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20" w:type="dxa"/>
                  <w:tcBorders>
                    <w:tl2br w:val="nil"/>
                    <w:tr2bl w:val="nil"/>
                  </w:tcBorders>
                  <w:noWrap w:val="0"/>
                  <w:vAlign w:val="center"/>
                </w:tcPr>
                <w:p w14:paraId="4B3C530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环境风险</w:t>
                  </w:r>
                </w:p>
              </w:tc>
              <w:tc>
                <w:tcPr>
                  <w:tcW w:w="3630" w:type="dxa"/>
                  <w:tcBorders>
                    <w:tl2br w:val="nil"/>
                    <w:tr2bl w:val="nil"/>
                  </w:tcBorders>
                  <w:noWrap w:val="0"/>
                  <w:vAlign w:val="center"/>
                </w:tcPr>
                <w:p w14:paraId="315C1926">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石油和天然气开采：全部；</w:t>
                  </w:r>
                </w:p>
                <w:p w14:paraId="20D5ABB6">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油气、液体化工码头：全部；</w:t>
                  </w:r>
                </w:p>
                <w:p w14:paraId="1BB78DE0">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原油、成品油、天然气管线（不含城镇天然气管线、企业厂区内管线），危险化学品输送管线（不含企业厂区内管线）：全部</w:t>
                  </w:r>
                </w:p>
              </w:tc>
              <w:tc>
                <w:tcPr>
                  <w:tcW w:w="1289" w:type="dxa"/>
                  <w:tcBorders>
                    <w:tl2br w:val="nil"/>
                    <w:tr2bl w:val="nil"/>
                  </w:tcBorders>
                  <w:noWrap w:val="0"/>
                  <w:vAlign w:val="center"/>
                </w:tcPr>
                <w:p w14:paraId="3F2EADD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不涉及</w:t>
                  </w:r>
                </w:p>
              </w:tc>
            </w:tr>
          </w:tbl>
          <w:p w14:paraId="7C53A834">
            <w:pPr>
              <w:adjustRightInd w:val="0"/>
              <w:snapToGrid w:val="0"/>
              <w:spacing w:line="520" w:lineRule="exact"/>
              <w:ind w:firstLine="480" w:firstLineChars="200"/>
              <w:jc w:val="left"/>
              <w:rPr>
                <w:rFonts w:hint="default" w:eastAsia="宋体"/>
                <w:color w:val="auto"/>
                <w:kern w:val="0"/>
                <w:sz w:val="24"/>
                <w:lang w:val="en-US" w:eastAsia="zh-CN"/>
              </w:rPr>
            </w:pPr>
            <w:r>
              <w:rPr>
                <w:rFonts w:hint="eastAsia"/>
                <w:color w:val="auto"/>
                <w:sz w:val="24"/>
                <w:lang w:val="en-US" w:eastAsia="zh-CN"/>
              </w:rPr>
              <w:t>本项目需开展生态专项评价工作。</w:t>
            </w:r>
          </w:p>
        </w:tc>
      </w:tr>
      <w:tr w14:paraId="474AA1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07DC867B">
            <w:pPr>
              <w:autoSpaceDE w:val="0"/>
              <w:autoSpaceDN w:val="0"/>
              <w:adjustRightInd w:val="0"/>
              <w:snapToGrid w:val="0"/>
              <w:spacing w:line="520" w:lineRule="exact"/>
              <w:jc w:val="center"/>
              <w:rPr>
                <w:color w:val="auto"/>
                <w:kern w:val="0"/>
                <w:sz w:val="24"/>
              </w:rPr>
            </w:pPr>
            <w:r>
              <w:rPr>
                <w:color w:val="auto"/>
                <w:sz w:val="24"/>
              </w:rPr>
              <w:t>规划情况</w:t>
            </w:r>
          </w:p>
        </w:tc>
        <w:tc>
          <w:tcPr>
            <w:tcW w:w="6813" w:type="dxa"/>
            <w:gridSpan w:val="3"/>
            <w:noWrap w:val="0"/>
            <w:tcMar>
              <w:top w:w="16" w:type="dxa"/>
              <w:left w:w="16" w:type="dxa"/>
              <w:right w:w="16" w:type="dxa"/>
            </w:tcMar>
            <w:vAlign w:val="center"/>
          </w:tcPr>
          <w:p w14:paraId="62894C46">
            <w:pPr>
              <w:autoSpaceDE w:val="0"/>
              <w:autoSpaceDN w:val="0"/>
              <w:adjustRightInd w:val="0"/>
              <w:snapToGrid w:val="0"/>
              <w:spacing w:line="520" w:lineRule="exact"/>
              <w:ind w:firstLine="3002" w:firstLineChars="1251"/>
              <w:rPr>
                <w:color w:val="auto"/>
                <w:kern w:val="0"/>
                <w:sz w:val="24"/>
              </w:rPr>
            </w:pPr>
            <w:r>
              <w:rPr>
                <w:rFonts w:hint="eastAsia"/>
                <w:color w:val="auto"/>
                <w:kern w:val="0"/>
                <w:sz w:val="24"/>
              </w:rPr>
              <w:t>无</w:t>
            </w:r>
          </w:p>
        </w:tc>
      </w:tr>
      <w:tr w14:paraId="4A5518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0E43ABF2">
            <w:pPr>
              <w:autoSpaceDE w:val="0"/>
              <w:autoSpaceDN w:val="0"/>
              <w:adjustRightInd w:val="0"/>
              <w:snapToGrid w:val="0"/>
              <w:spacing w:line="520" w:lineRule="exact"/>
              <w:jc w:val="center"/>
              <w:rPr>
                <w:color w:val="auto"/>
                <w:sz w:val="24"/>
              </w:rPr>
            </w:pPr>
            <w:r>
              <w:rPr>
                <w:color w:val="auto"/>
                <w:sz w:val="24"/>
              </w:rPr>
              <w:t>规划环境影响</w:t>
            </w:r>
          </w:p>
          <w:p w14:paraId="50F9070B">
            <w:pPr>
              <w:autoSpaceDE w:val="0"/>
              <w:autoSpaceDN w:val="0"/>
              <w:adjustRightInd w:val="0"/>
              <w:snapToGrid w:val="0"/>
              <w:spacing w:line="520" w:lineRule="exact"/>
              <w:jc w:val="center"/>
              <w:rPr>
                <w:color w:val="auto"/>
                <w:kern w:val="0"/>
                <w:sz w:val="24"/>
              </w:rPr>
            </w:pPr>
            <w:r>
              <w:rPr>
                <w:color w:val="auto"/>
                <w:sz w:val="24"/>
              </w:rPr>
              <w:t>评价情况</w:t>
            </w:r>
          </w:p>
        </w:tc>
        <w:tc>
          <w:tcPr>
            <w:tcW w:w="6813" w:type="dxa"/>
            <w:gridSpan w:val="3"/>
            <w:noWrap w:val="0"/>
            <w:tcMar>
              <w:top w:w="16" w:type="dxa"/>
              <w:left w:w="16" w:type="dxa"/>
              <w:right w:w="16" w:type="dxa"/>
            </w:tcMar>
            <w:vAlign w:val="center"/>
          </w:tcPr>
          <w:p w14:paraId="1CAAAB04">
            <w:pPr>
              <w:adjustRightInd w:val="0"/>
              <w:snapToGrid w:val="0"/>
              <w:spacing w:line="520" w:lineRule="exact"/>
              <w:ind w:firstLine="3002" w:firstLineChars="1251"/>
              <w:jc w:val="left"/>
              <w:rPr>
                <w:color w:val="auto"/>
                <w:kern w:val="0"/>
                <w:sz w:val="24"/>
              </w:rPr>
            </w:pPr>
            <w:r>
              <w:rPr>
                <w:rFonts w:hint="eastAsia"/>
                <w:color w:val="auto"/>
                <w:kern w:val="0"/>
                <w:sz w:val="24"/>
              </w:rPr>
              <w:t>无</w:t>
            </w:r>
          </w:p>
        </w:tc>
      </w:tr>
      <w:tr w14:paraId="1B903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226" w:type="dxa"/>
            <w:noWrap w:val="0"/>
            <w:tcMar>
              <w:top w:w="16" w:type="dxa"/>
              <w:left w:w="16" w:type="dxa"/>
              <w:right w:w="16" w:type="dxa"/>
            </w:tcMar>
            <w:vAlign w:val="center"/>
          </w:tcPr>
          <w:p w14:paraId="1B4BC5C9">
            <w:pPr>
              <w:autoSpaceDE w:val="0"/>
              <w:autoSpaceDN w:val="0"/>
              <w:adjustRightInd w:val="0"/>
              <w:snapToGrid w:val="0"/>
              <w:spacing w:line="520" w:lineRule="exact"/>
              <w:jc w:val="center"/>
              <w:rPr>
                <w:color w:val="auto"/>
                <w:kern w:val="0"/>
                <w:sz w:val="24"/>
              </w:rPr>
            </w:pPr>
            <w:r>
              <w:rPr>
                <w:color w:val="auto"/>
                <w:kern w:val="0"/>
                <w:sz w:val="24"/>
              </w:rPr>
              <w:t>规划及</w:t>
            </w:r>
            <w:r>
              <w:rPr>
                <w:color w:val="auto"/>
                <w:sz w:val="24"/>
              </w:rPr>
              <w:t>规划环境影响评价</w:t>
            </w:r>
            <w:r>
              <w:rPr>
                <w:color w:val="auto"/>
                <w:kern w:val="0"/>
                <w:sz w:val="24"/>
              </w:rPr>
              <w:t>符合性分析</w:t>
            </w:r>
          </w:p>
        </w:tc>
        <w:tc>
          <w:tcPr>
            <w:tcW w:w="6813" w:type="dxa"/>
            <w:gridSpan w:val="3"/>
            <w:noWrap w:val="0"/>
            <w:tcMar>
              <w:top w:w="16" w:type="dxa"/>
              <w:left w:w="16" w:type="dxa"/>
              <w:right w:w="16" w:type="dxa"/>
            </w:tcMar>
            <w:vAlign w:val="center"/>
          </w:tcPr>
          <w:p w14:paraId="5176274B">
            <w:pPr>
              <w:autoSpaceDE w:val="0"/>
              <w:autoSpaceDN w:val="0"/>
              <w:adjustRightInd w:val="0"/>
              <w:snapToGrid w:val="0"/>
              <w:spacing w:line="520" w:lineRule="exact"/>
              <w:ind w:firstLine="3002" w:firstLineChars="1251"/>
              <w:rPr>
                <w:color w:val="auto"/>
                <w:kern w:val="0"/>
                <w:sz w:val="24"/>
              </w:rPr>
            </w:pPr>
            <w:r>
              <w:rPr>
                <w:rFonts w:hint="eastAsia"/>
                <w:color w:val="auto"/>
                <w:kern w:val="0"/>
                <w:sz w:val="24"/>
              </w:rPr>
              <w:t>无</w:t>
            </w:r>
          </w:p>
        </w:tc>
      </w:tr>
      <w:tr w14:paraId="1C9D96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 w:hRule="atLeast"/>
        </w:trPr>
        <w:tc>
          <w:tcPr>
            <w:tcW w:w="2226" w:type="dxa"/>
            <w:noWrap w:val="0"/>
            <w:tcMar>
              <w:top w:w="16" w:type="dxa"/>
              <w:left w:w="16" w:type="dxa"/>
              <w:right w:w="16" w:type="dxa"/>
            </w:tcMar>
            <w:vAlign w:val="center"/>
          </w:tcPr>
          <w:p w14:paraId="2C56DCE2">
            <w:pPr>
              <w:autoSpaceDE w:val="0"/>
              <w:autoSpaceDN w:val="0"/>
              <w:adjustRightInd w:val="0"/>
              <w:snapToGrid w:val="0"/>
              <w:jc w:val="center"/>
              <w:rPr>
                <w:color w:val="auto"/>
                <w:kern w:val="0"/>
                <w:sz w:val="24"/>
              </w:rPr>
            </w:pPr>
            <w:bookmarkStart w:id="2" w:name="_Hlk56690880"/>
            <w:r>
              <w:rPr>
                <w:color w:val="auto"/>
                <w:kern w:val="0"/>
                <w:sz w:val="24"/>
              </w:rPr>
              <w:t>其他符合性分析</w:t>
            </w:r>
            <w:bookmarkEnd w:id="2"/>
          </w:p>
        </w:tc>
        <w:tc>
          <w:tcPr>
            <w:tcW w:w="6813" w:type="dxa"/>
            <w:gridSpan w:val="3"/>
            <w:noWrap w:val="0"/>
            <w:tcMar>
              <w:top w:w="16" w:type="dxa"/>
              <w:left w:w="16" w:type="dxa"/>
              <w:right w:w="16" w:type="dxa"/>
            </w:tcMar>
            <w:vAlign w:val="center"/>
          </w:tcPr>
          <w:p w14:paraId="704F3FA1">
            <w:pPr>
              <w:pStyle w:val="14"/>
              <w:keepNext w:val="0"/>
              <w:keepLines w:val="0"/>
              <w:pageBreakBefore w:val="0"/>
              <w:widowControl w:val="0"/>
              <w:kinsoku/>
              <w:wordWrap/>
              <w:overflowPunct/>
              <w:topLinePunct w:val="0"/>
              <w:autoSpaceDN/>
              <w:bidi w:val="0"/>
              <w:spacing w:line="520" w:lineRule="exact"/>
              <w:ind w:firstLine="482" w:firstLineChars="200"/>
              <w:textAlignment w:val="auto"/>
              <w:rPr>
                <w:rFonts w:ascii="Times New Roman" w:hAnsi="Times New Roman" w:cs="Times New Roman"/>
                <w:b/>
                <w:color w:val="auto"/>
                <w:sz w:val="24"/>
                <w:szCs w:val="24"/>
              </w:rPr>
            </w:pPr>
            <w:r>
              <w:rPr>
                <w:rFonts w:hint="eastAsia" w:ascii="Times New Roman" w:hAnsi="Times New Roman" w:cs="Times New Roman"/>
                <w:b/>
                <w:color w:val="auto"/>
                <w:sz w:val="24"/>
                <w:szCs w:val="24"/>
              </w:rPr>
              <w:t>1、项目与国家产业政策符合性分析</w:t>
            </w:r>
          </w:p>
          <w:p w14:paraId="7920D881">
            <w:pPr>
              <w:keepNext w:val="0"/>
              <w:keepLines w:val="0"/>
              <w:pageBreakBefore w:val="0"/>
              <w:widowControl w:val="0"/>
              <w:kinsoku/>
              <w:wordWrap/>
              <w:overflowPunct/>
              <w:topLinePunct w:val="0"/>
              <w:autoSpaceDE w:val="0"/>
              <w:autoSpaceDN/>
              <w:bidi w:val="0"/>
              <w:adjustRightInd w:val="0"/>
              <w:snapToGrid w:val="0"/>
              <w:spacing w:line="520" w:lineRule="exact"/>
              <w:ind w:firstLine="480" w:firstLineChars="200"/>
              <w:textAlignment w:val="auto"/>
              <w:rPr>
                <w:color w:val="auto"/>
                <w:sz w:val="24"/>
              </w:rPr>
            </w:pPr>
            <w:r>
              <w:rPr>
                <w:rFonts w:hint="eastAsia"/>
                <w:color w:val="auto"/>
                <w:sz w:val="24"/>
              </w:rPr>
              <w:t>对照《产业结构调整指导目录（</w:t>
            </w:r>
            <w:r>
              <w:rPr>
                <w:rFonts w:hint="eastAsia"/>
                <w:color w:val="auto"/>
                <w:sz w:val="24"/>
                <w:lang w:val="en-US" w:eastAsia="zh-CN"/>
              </w:rPr>
              <w:t>2024</w:t>
            </w:r>
            <w:r>
              <w:rPr>
                <w:rFonts w:hint="eastAsia"/>
                <w:color w:val="auto"/>
                <w:sz w:val="24"/>
              </w:rPr>
              <w:t>年本）》中第一类鼓励类“一、农林</w:t>
            </w:r>
            <w:r>
              <w:rPr>
                <w:rFonts w:hint="eastAsia"/>
                <w:color w:val="auto"/>
                <w:sz w:val="24"/>
                <w:lang w:val="en-US" w:eastAsia="zh-CN"/>
              </w:rPr>
              <w:t>牧渔</w:t>
            </w:r>
            <w:r>
              <w:rPr>
                <w:rFonts w:hint="eastAsia"/>
                <w:color w:val="auto"/>
                <w:sz w:val="24"/>
              </w:rPr>
              <w:t>业</w:t>
            </w:r>
            <w:r>
              <w:rPr>
                <w:rFonts w:hint="eastAsia"/>
                <w:color w:val="auto"/>
                <w:sz w:val="24"/>
                <w:lang w:val="en-US" w:eastAsia="zh-CN"/>
              </w:rPr>
              <w:t>6</w:t>
            </w:r>
            <w:r>
              <w:rPr>
                <w:rFonts w:hint="eastAsia"/>
                <w:color w:val="auto"/>
                <w:sz w:val="24"/>
              </w:rPr>
              <w:t>、</w:t>
            </w:r>
            <w:r>
              <w:rPr>
                <w:rFonts w:hint="eastAsia"/>
                <w:color w:val="auto"/>
                <w:sz w:val="24"/>
                <w:lang w:val="en-US" w:eastAsia="zh-CN"/>
              </w:rPr>
              <w:t>智慧农业及新型农业技术开发：</w:t>
            </w:r>
            <w:r>
              <w:rPr>
                <w:rFonts w:hint="eastAsia"/>
                <w:color w:val="auto"/>
                <w:sz w:val="24"/>
              </w:rPr>
              <w:t>蔬菜、瓜果、花卉设施栽培（含无土栽培）先进技术开发与应用，优质、高产、高效标准化栽培技术开发与应用”，符合国家产业政策</w:t>
            </w:r>
            <w:r>
              <w:rPr>
                <w:rFonts w:hint="eastAsia"/>
                <w:color w:val="auto"/>
                <w:sz w:val="24"/>
                <w:lang w:eastAsia="zh-CN"/>
              </w:rPr>
              <w:t>。</w:t>
            </w:r>
            <w:r>
              <w:rPr>
                <w:rFonts w:hint="eastAsia"/>
                <w:color w:val="auto"/>
                <w:sz w:val="24"/>
                <w:lang w:val="en-US" w:eastAsia="zh-CN"/>
              </w:rPr>
              <w:t>2025年3月4日，在伊金霍洛旗农牧和水利局完成农牧业项目备案，项目代码2503-150627-20-01-229214，项目备案告知书见附件</w:t>
            </w:r>
            <w:r>
              <w:rPr>
                <w:rFonts w:hint="eastAsia"/>
                <w:color w:val="auto"/>
                <w:sz w:val="24"/>
              </w:rPr>
              <w:t>。</w:t>
            </w:r>
          </w:p>
          <w:p w14:paraId="290C4884">
            <w:pPr>
              <w:keepNext w:val="0"/>
              <w:keepLines w:val="0"/>
              <w:pageBreakBefore w:val="0"/>
              <w:widowControl w:val="0"/>
              <w:kinsoku/>
              <w:wordWrap/>
              <w:overflowPunct/>
              <w:topLinePunct w:val="0"/>
              <w:autoSpaceDE w:val="0"/>
              <w:autoSpaceDN/>
              <w:bidi w:val="0"/>
              <w:adjustRightInd w:val="0"/>
              <w:snapToGrid w:val="0"/>
              <w:spacing w:line="520" w:lineRule="exact"/>
              <w:ind w:firstLine="482" w:firstLineChars="200"/>
              <w:textAlignment w:val="auto"/>
              <w:rPr>
                <w:b/>
                <w:bCs/>
                <w:color w:val="auto"/>
                <w:sz w:val="24"/>
              </w:rPr>
            </w:pPr>
            <w:r>
              <w:rPr>
                <w:rFonts w:hint="eastAsia"/>
                <w:b/>
                <w:bCs/>
                <w:color w:val="auto"/>
                <w:sz w:val="24"/>
              </w:rPr>
              <w:t>2、</w:t>
            </w:r>
            <w:r>
              <w:rPr>
                <w:b/>
                <w:bCs/>
                <w:color w:val="auto"/>
                <w:sz w:val="24"/>
              </w:rPr>
              <w:t>与《内蒙古自治区国民经济和社会发展第十四个五年规划和2035年远景目标纲要》的符合性</w:t>
            </w:r>
          </w:p>
          <w:p w14:paraId="4973A27B">
            <w:pPr>
              <w:keepNext w:val="0"/>
              <w:keepLines w:val="0"/>
              <w:pageBreakBefore w:val="0"/>
              <w:widowControl w:val="0"/>
              <w:kinsoku/>
              <w:wordWrap/>
              <w:overflowPunct/>
              <w:topLinePunct w:val="0"/>
              <w:autoSpaceDE w:val="0"/>
              <w:autoSpaceDN/>
              <w:bidi w:val="0"/>
              <w:adjustRightInd w:val="0"/>
              <w:snapToGrid w:val="0"/>
              <w:spacing w:line="520" w:lineRule="exact"/>
              <w:ind w:firstLine="480" w:firstLineChars="200"/>
              <w:textAlignment w:val="auto"/>
              <w:rPr>
                <w:color w:val="auto"/>
                <w:sz w:val="24"/>
              </w:rPr>
            </w:pPr>
            <w:r>
              <w:rPr>
                <w:rFonts w:hint="eastAsia"/>
                <w:color w:val="auto"/>
                <w:sz w:val="24"/>
              </w:rPr>
              <w:t>《内蒙古自治区国民经济和社会发展第十四个五年规划和2035年远景目标纲要》 中指出“坚持生态优先、绿色发展，实施科技创新战略。发展高效节水农业。将绿色发展理念贯穿矿产资源开发全过程，开展绿色矿山建设行动。聚焦粮食生产功能区、重要农产品生产保护区和特色农畜产品优势区，实施优势特色产业集群提质升级计划，推动品种培优、品质提升、品牌打造和标准化生产”。项目建设符合《内蒙古自治区国民经济和社会发展第十四个五年规划和2035年远景目标纲要》。</w:t>
            </w:r>
          </w:p>
          <w:p w14:paraId="692925D3">
            <w:pPr>
              <w:keepNext w:val="0"/>
              <w:keepLines w:val="0"/>
              <w:pageBreakBefore w:val="0"/>
              <w:widowControl w:val="0"/>
              <w:kinsoku/>
              <w:wordWrap/>
              <w:overflowPunct/>
              <w:topLinePunct w:val="0"/>
              <w:autoSpaceDE w:val="0"/>
              <w:autoSpaceDN/>
              <w:bidi w:val="0"/>
              <w:adjustRightInd w:val="0"/>
              <w:snapToGrid w:val="0"/>
              <w:spacing w:line="520" w:lineRule="exact"/>
              <w:ind w:firstLine="482" w:firstLineChars="200"/>
              <w:textAlignment w:val="auto"/>
              <w:rPr>
                <w:b/>
                <w:bCs/>
                <w:color w:val="auto"/>
                <w:kern w:val="0"/>
                <w:sz w:val="24"/>
              </w:rPr>
            </w:pPr>
            <w:r>
              <w:rPr>
                <w:rFonts w:hint="eastAsia"/>
                <w:b/>
                <w:bCs/>
                <w:color w:val="auto"/>
                <w:kern w:val="0"/>
                <w:sz w:val="24"/>
              </w:rPr>
              <w:t>3、与《</w:t>
            </w:r>
            <w:r>
              <w:rPr>
                <w:rFonts w:hint="eastAsia"/>
                <w:b/>
                <w:bCs/>
                <w:color w:val="auto"/>
                <w:kern w:val="0"/>
                <w:sz w:val="24"/>
                <w:lang w:eastAsia="zh-CN"/>
              </w:rPr>
              <w:t>中共中央、国务院</w:t>
            </w:r>
            <w:r>
              <w:rPr>
                <w:rFonts w:hint="eastAsia"/>
                <w:b/>
                <w:bCs/>
                <w:color w:val="auto"/>
                <w:kern w:val="0"/>
                <w:sz w:val="24"/>
              </w:rPr>
              <w:t>关于全面推进乡村振兴加快农业农村现代化的意见》</w:t>
            </w:r>
            <w:r>
              <w:rPr>
                <w:b/>
                <w:bCs/>
                <w:color w:val="auto"/>
                <w:sz w:val="24"/>
              </w:rPr>
              <w:t>的符合性</w:t>
            </w:r>
          </w:p>
          <w:p w14:paraId="29484D98">
            <w:pPr>
              <w:keepNext w:val="0"/>
              <w:keepLines w:val="0"/>
              <w:pageBreakBefore w:val="0"/>
              <w:widowControl w:val="0"/>
              <w:kinsoku/>
              <w:wordWrap/>
              <w:overflowPunct/>
              <w:topLinePunct w:val="0"/>
              <w:autoSpaceDE w:val="0"/>
              <w:autoSpaceDN/>
              <w:bidi w:val="0"/>
              <w:adjustRightInd w:val="0"/>
              <w:snapToGrid w:val="0"/>
              <w:spacing w:line="520" w:lineRule="exact"/>
              <w:ind w:firstLine="480" w:firstLineChars="200"/>
              <w:textAlignment w:val="auto"/>
              <w:rPr>
                <w:color w:val="auto"/>
                <w:sz w:val="24"/>
              </w:rPr>
            </w:pPr>
            <w:r>
              <w:rPr>
                <w:rFonts w:hint="eastAsia"/>
                <w:color w:val="auto"/>
                <w:sz w:val="24"/>
              </w:rPr>
              <w:t>指出全面推进乡村振兴，加快农业现代化。同时由于疫情的影响，国家提倡增强内循环，做到粮食的自给自足。</w:t>
            </w:r>
          </w:p>
          <w:p w14:paraId="3C75CF75">
            <w:pPr>
              <w:keepNext w:val="0"/>
              <w:keepLines w:val="0"/>
              <w:pageBreakBefore w:val="0"/>
              <w:widowControl w:val="0"/>
              <w:kinsoku/>
              <w:wordWrap/>
              <w:overflowPunct/>
              <w:topLinePunct w:val="0"/>
              <w:autoSpaceDE w:val="0"/>
              <w:autoSpaceDN/>
              <w:bidi w:val="0"/>
              <w:adjustRightInd w:val="0"/>
              <w:snapToGrid w:val="0"/>
              <w:spacing w:line="520" w:lineRule="exact"/>
              <w:ind w:firstLine="480" w:firstLineChars="200"/>
              <w:textAlignment w:val="auto"/>
              <w:rPr>
                <w:color w:val="auto"/>
                <w:sz w:val="24"/>
              </w:rPr>
            </w:pPr>
            <w:r>
              <w:rPr>
                <w:rFonts w:hint="eastAsia"/>
                <w:color w:val="auto"/>
                <w:sz w:val="24"/>
              </w:rPr>
              <w:t>强化现代农业科技和物质装备支撑，推进农业绿色发展。到2025年，农业农村现代化取得重要进展，农业基础设施现代化迈上新台阶，农村生产生活方式绿色转型取得积极进展，化肥农药使用量持续减少。强化现代农业科技和物质装备支撑，构建现代乡村产业体系，推进农业绿色发展，加强冷链物流设施建设。</w:t>
            </w:r>
          </w:p>
          <w:p w14:paraId="152A81E9">
            <w:pPr>
              <w:keepNext w:val="0"/>
              <w:keepLines w:val="0"/>
              <w:pageBreakBefore w:val="0"/>
              <w:widowControl w:val="0"/>
              <w:kinsoku/>
              <w:wordWrap/>
              <w:overflowPunct/>
              <w:topLinePunct w:val="0"/>
              <w:autoSpaceDE w:val="0"/>
              <w:autoSpaceDN/>
              <w:bidi w:val="0"/>
              <w:adjustRightInd w:val="0"/>
              <w:snapToGrid w:val="0"/>
              <w:spacing w:line="520" w:lineRule="exact"/>
              <w:ind w:firstLine="480" w:firstLineChars="200"/>
              <w:textAlignment w:val="auto"/>
              <w:rPr>
                <w:b/>
                <w:bCs/>
                <w:color w:val="auto"/>
                <w:kern w:val="0"/>
                <w:sz w:val="24"/>
              </w:rPr>
            </w:pPr>
            <w:r>
              <w:rPr>
                <w:rFonts w:hint="eastAsia"/>
                <w:color w:val="auto"/>
                <w:sz w:val="24"/>
              </w:rPr>
              <w:t>项目建设符合《</w:t>
            </w:r>
            <w:r>
              <w:rPr>
                <w:rFonts w:hint="eastAsia"/>
                <w:color w:val="auto"/>
                <w:sz w:val="24"/>
                <w:lang w:eastAsia="zh-CN"/>
              </w:rPr>
              <w:t>中共中央、国务院</w:t>
            </w:r>
            <w:r>
              <w:rPr>
                <w:rFonts w:hint="eastAsia"/>
                <w:color w:val="auto"/>
                <w:sz w:val="24"/>
              </w:rPr>
              <w:t>关于全面推进乡村振兴加快农业农村现代化的意见》。</w:t>
            </w:r>
          </w:p>
          <w:p w14:paraId="4C573687">
            <w:pPr>
              <w:keepNext w:val="0"/>
              <w:keepLines w:val="0"/>
              <w:pageBreakBefore w:val="0"/>
              <w:widowControl w:val="0"/>
              <w:kinsoku/>
              <w:wordWrap/>
              <w:overflowPunct/>
              <w:topLinePunct w:val="0"/>
              <w:autoSpaceDE w:val="0"/>
              <w:autoSpaceDN/>
              <w:bidi w:val="0"/>
              <w:adjustRightInd w:val="0"/>
              <w:snapToGrid w:val="0"/>
              <w:spacing w:line="520" w:lineRule="exact"/>
              <w:ind w:firstLine="482" w:firstLineChars="200"/>
              <w:textAlignment w:val="auto"/>
              <w:rPr>
                <w:b/>
                <w:bCs/>
                <w:color w:val="auto"/>
                <w:kern w:val="0"/>
                <w:sz w:val="24"/>
              </w:rPr>
            </w:pPr>
            <w:r>
              <w:rPr>
                <w:rFonts w:hint="eastAsia"/>
                <w:b/>
                <w:bCs/>
                <w:color w:val="auto"/>
                <w:kern w:val="0"/>
                <w:sz w:val="24"/>
              </w:rPr>
              <w:t>4、</w:t>
            </w:r>
            <w:r>
              <w:rPr>
                <w:rFonts w:hint="eastAsia"/>
                <w:b/>
                <w:bCs/>
                <w:color w:val="auto"/>
                <w:sz w:val="24"/>
              </w:rPr>
              <w:t>与《内蒙古自治区主体功能区规划》的符合性</w:t>
            </w:r>
          </w:p>
          <w:p w14:paraId="35A1746F">
            <w:pPr>
              <w:keepNext w:val="0"/>
              <w:keepLines w:val="0"/>
              <w:pageBreakBefore w:val="0"/>
              <w:widowControl w:val="0"/>
              <w:kinsoku/>
              <w:wordWrap/>
              <w:overflowPunct/>
              <w:topLinePunct w:val="0"/>
              <w:autoSpaceDE w:val="0"/>
              <w:autoSpaceDN/>
              <w:bidi w:val="0"/>
              <w:adjustRightInd w:val="0"/>
              <w:snapToGrid w:val="0"/>
              <w:spacing w:line="520" w:lineRule="exact"/>
              <w:ind w:firstLine="480" w:firstLineChars="200"/>
              <w:textAlignment w:val="auto"/>
              <w:rPr>
                <w:color w:val="auto"/>
                <w:sz w:val="24"/>
              </w:rPr>
            </w:pPr>
            <w:r>
              <w:rPr>
                <w:rFonts w:hint="eastAsia"/>
                <w:color w:val="auto"/>
                <w:sz w:val="24"/>
              </w:rPr>
              <w:t>根据《内蒙古自治区主体功能区规划》</w:t>
            </w:r>
            <w:r>
              <w:rPr>
                <w:rFonts w:hint="eastAsia"/>
                <w:color w:val="auto"/>
                <w:sz w:val="24"/>
                <w:lang w:eastAsia="zh-CN"/>
              </w:rPr>
              <w:t>，将</w:t>
            </w:r>
            <w:r>
              <w:rPr>
                <w:rFonts w:hint="eastAsia"/>
                <w:color w:val="auto"/>
                <w:sz w:val="24"/>
              </w:rPr>
              <w:t>全区国土空间划分为以下主体功能区：按开发方式，划分为重点开发区域、限制开发区域和禁止开发区域；按开发内容，划分为城市化地区、农产品主产区和重点生态功能区；按层次，划分为国家级和自治区级两个层面。</w:t>
            </w:r>
          </w:p>
          <w:p w14:paraId="4893D77B">
            <w:pPr>
              <w:keepNext w:val="0"/>
              <w:keepLines w:val="0"/>
              <w:pageBreakBefore w:val="0"/>
              <w:widowControl w:val="0"/>
              <w:kinsoku/>
              <w:wordWrap/>
              <w:overflowPunct/>
              <w:topLinePunct w:val="0"/>
              <w:autoSpaceDE w:val="0"/>
              <w:autoSpaceDN/>
              <w:bidi w:val="0"/>
              <w:adjustRightInd w:val="0"/>
              <w:snapToGrid w:val="0"/>
              <w:spacing w:line="520" w:lineRule="exact"/>
              <w:ind w:firstLine="480" w:firstLineChars="200"/>
              <w:textAlignment w:val="auto"/>
              <w:rPr>
                <w:color w:val="auto"/>
                <w:sz w:val="24"/>
              </w:rPr>
            </w:pPr>
            <w:r>
              <w:rPr>
                <w:rFonts w:hint="eastAsia"/>
                <w:color w:val="auto"/>
                <w:sz w:val="24"/>
              </w:rPr>
              <w:t>该项目位于内蒙古自治区鄂尔多斯市伊金霍洛旗境内，行政区划隶属于乌兰木伦镇管辖，属于《内蒙古自治区主体功能区规划》中的国家级重点开发区域。</w:t>
            </w:r>
          </w:p>
          <w:p w14:paraId="03DEEB22">
            <w:pPr>
              <w:keepNext w:val="0"/>
              <w:keepLines w:val="0"/>
              <w:pageBreakBefore w:val="0"/>
              <w:widowControl w:val="0"/>
              <w:kinsoku/>
              <w:wordWrap/>
              <w:overflowPunct/>
              <w:topLinePunct w:val="0"/>
              <w:autoSpaceDE w:val="0"/>
              <w:autoSpaceDN/>
              <w:bidi w:val="0"/>
              <w:adjustRightInd w:val="0"/>
              <w:snapToGrid w:val="0"/>
              <w:spacing w:line="520" w:lineRule="exact"/>
              <w:ind w:firstLine="482" w:firstLineChars="200"/>
              <w:textAlignment w:val="auto"/>
              <w:rPr>
                <w:b/>
                <w:bCs/>
                <w:color w:val="auto"/>
                <w:kern w:val="0"/>
                <w:sz w:val="24"/>
              </w:rPr>
            </w:pPr>
            <w:r>
              <w:rPr>
                <w:rFonts w:hint="eastAsia"/>
                <w:b/>
                <w:bCs/>
                <w:color w:val="auto"/>
                <w:kern w:val="0"/>
                <w:sz w:val="24"/>
              </w:rPr>
              <w:t>5、</w:t>
            </w:r>
            <w:r>
              <w:rPr>
                <w:b/>
                <w:bCs/>
                <w:color w:val="auto"/>
                <w:kern w:val="0"/>
                <w:sz w:val="24"/>
              </w:rPr>
              <w:t>项目与“三线一单”相符性</w:t>
            </w:r>
          </w:p>
          <w:p w14:paraId="628A134E">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根据</w:t>
            </w:r>
            <w:r>
              <w:rPr>
                <w:rFonts w:hint="default" w:ascii="Times New Roman" w:hAnsi="Times New Roman" w:eastAsia="宋体" w:cs="Times New Roman"/>
                <w:color w:val="auto"/>
                <w:sz w:val="24"/>
                <w:szCs w:val="24"/>
                <w:lang w:val="zh-CN" w:eastAsia="zh-CN"/>
              </w:rPr>
              <w:t>生态环境部《2023年生态环境分区管控成果动态更新工作方案》（环办环评函〔2023〕81号）、自治区生态环境厅《关于开展2023年生态环境分区管控成果动态更新工作的通知》（内环办〔2023〕89号）有关要求</w:t>
            </w:r>
            <w:r>
              <w:rPr>
                <w:rFonts w:hint="default"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lang w:val="zh-CN" w:eastAsia="zh-CN"/>
              </w:rPr>
              <w:t>结合</w:t>
            </w:r>
            <w:r>
              <w:rPr>
                <w:rFonts w:hint="default" w:ascii="Times New Roman" w:hAnsi="Times New Roman" w:eastAsia="宋体" w:cs="Times New Roman"/>
                <w:color w:val="auto"/>
                <w:sz w:val="24"/>
                <w:szCs w:val="24"/>
                <w:lang w:val="zh-CN"/>
              </w:rPr>
              <w:t>鄂尔多斯市</w:t>
            </w:r>
            <w:r>
              <w:rPr>
                <w:rFonts w:hint="default" w:ascii="Times New Roman" w:hAnsi="Times New Roman" w:eastAsia="宋体" w:cs="Times New Roman"/>
                <w:color w:val="auto"/>
                <w:sz w:val="24"/>
                <w:szCs w:val="24"/>
                <w:lang w:val="zh-CN" w:eastAsia="zh-CN"/>
              </w:rPr>
              <w:t>“十四五”时期各相关规划、国土空间规划及最新政策要求，印发《鄂尔多斯市生态环境分区管控动态更新成果</w:t>
            </w:r>
            <w:r>
              <w:rPr>
                <w:rFonts w:hint="eastAsia" w:ascii="Times New Roman" w:hAnsi="Times New Roman" w:eastAsia="宋体" w:cs="Times New Roman"/>
                <w:color w:val="auto"/>
                <w:sz w:val="24"/>
                <w:szCs w:val="24"/>
                <w:lang w:val="zh-CN" w:eastAsia="zh-CN"/>
              </w:rPr>
              <w:t>（</w:t>
            </w:r>
            <w:r>
              <w:rPr>
                <w:rFonts w:hint="default" w:ascii="Times New Roman" w:hAnsi="Times New Roman" w:eastAsia="宋体" w:cs="Times New Roman"/>
                <w:color w:val="auto"/>
                <w:sz w:val="24"/>
                <w:szCs w:val="24"/>
                <w:lang w:val="zh-CN" w:eastAsia="zh-CN"/>
              </w:rPr>
              <w:t>2023年版</w:t>
            </w:r>
            <w:r>
              <w:rPr>
                <w:rFonts w:hint="eastAsia" w:ascii="Times New Roman" w:hAnsi="Times New Roman" w:eastAsia="宋体" w:cs="Times New Roman"/>
                <w:color w:val="auto"/>
                <w:sz w:val="24"/>
                <w:szCs w:val="24"/>
                <w:lang w:val="zh-CN" w:eastAsia="zh-CN"/>
              </w:rPr>
              <w:t>）</w:t>
            </w:r>
            <w:r>
              <w:rPr>
                <w:rFonts w:hint="default" w:ascii="Times New Roman" w:hAnsi="Times New Roman" w:eastAsia="宋体" w:cs="Times New Roman"/>
                <w:color w:val="auto"/>
                <w:sz w:val="24"/>
                <w:szCs w:val="24"/>
                <w:lang w:val="zh-CN" w:eastAsia="zh-CN"/>
              </w:rPr>
              <w:t>》</w:t>
            </w:r>
            <w:r>
              <w:rPr>
                <w:rFonts w:hint="eastAsia" w:ascii="Times New Roman" w:hAnsi="Times New Roman" w:eastAsia="宋体" w:cs="Times New Roman"/>
                <w:color w:val="auto"/>
                <w:sz w:val="24"/>
                <w:szCs w:val="24"/>
                <w:lang w:val="zh-CN" w:eastAsia="zh-CN"/>
              </w:rPr>
              <w:t>。</w:t>
            </w:r>
          </w:p>
          <w:p w14:paraId="77551E23">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基于生态保护红线、环境质量底线、资源利用上线，充分吸纳整合已有相关规划、功能区划、行动计划等要求，从空间布局约束、污染物排放管控、环境风险防控和资源利用效率等方面明确生态环境准入要求，建立两级生态环境准入清单管控体系</w:t>
            </w:r>
            <w:r>
              <w:rPr>
                <w:rFonts w:hint="eastAsia"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lang w:val="zh-CN"/>
              </w:rPr>
              <w:t>即1个鄂尔多斯市总体准入清单、</w:t>
            </w:r>
            <w:r>
              <w:rPr>
                <w:rFonts w:hint="eastAsia" w:ascii="Times New Roman" w:hAnsi="Times New Roman" w:eastAsia="宋体" w:cs="Times New Roman"/>
                <w:color w:val="auto"/>
                <w:sz w:val="24"/>
                <w:szCs w:val="24"/>
                <w:lang w:val="en-US" w:eastAsia="zh-CN"/>
              </w:rPr>
              <w:t>171</w:t>
            </w:r>
            <w:r>
              <w:rPr>
                <w:rFonts w:hint="default" w:ascii="Times New Roman" w:hAnsi="Times New Roman" w:eastAsia="宋体" w:cs="Times New Roman"/>
                <w:color w:val="auto"/>
                <w:sz w:val="24"/>
                <w:szCs w:val="24"/>
                <w:lang w:val="zh-CN"/>
              </w:rPr>
              <w:t>个环境管控单元准入清单，包括优先保护单元、重点管控单元、一般管控单元三类，实施分类管控。</w:t>
            </w:r>
          </w:p>
          <w:p w14:paraId="6365EE36">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优先保护单元：共</w:t>
            </w:r>
            <w:r>
              <w:rPr>
                <w:rFonts w:hint="eastAsia" w:ascii="Times New Roman" w:hAnsi="Times New Roman" w:eastAsia="宋体" w:cs="Times New Roman"/>
                <w:color w:val="auto"/>
                <w:sz w:val="24"/>
                <w:szCs w:val="24"/>
                <w:lang w:val="en-US" w:eastAsia="zh-CN"/>
              </w:rPr>
              <w:t>76</w:t>
            </w:r>
            <w:r>
              <w:rPr>
                <w:rFonts w:hint="default" w:ascii="Times New Roman" w:hAnsi="Times New Roman" w:eastAsia="宋体" w:cs="Times New Roman"/>
                <w:color w:val="auto"/>
                <w:sz w:val="24"/>
                <w:szCs w:val="24"/>
                <w:lang w:val="zh-CN"/>
              </w:rPr>
              <w:t>个，面积占比为6</w:t>
            </w:r>
            <w:r>
              <w:rPr>
                <w:rFonts w:hint="eastAsia" w:ascii="Times New Roman" w:hAnsi="Times New Roman" w:eastAsia="宋体" w:cs="Times New Roman"/>
                <w:color w:val="auto"/>
                <w:sz w:val="24"/>
                <w:szCs w:val="24"/>
                <w:lang w:val="en-US" w:eastAsia="zh-CN"/>
              </w:rPr>
              <w:t>4.35</w:t>
            </w:r>
            <w:r>
              <w:rPr>
                <w:rFonts w:hint="default" w:ascii="Times New Roman" w:hAnsi="Times New Roman" w:eastAsia="宋体" w:cs="Times New Roman"/>
                <w:color w:val="auto"/>
                <w:sz w:val="24"/>
                <w:szCs w:val="24"/>
                <w:lang w:val="zh-CN"/>
              </w:rPr>
              <w:t>%，主要包括我市生态保护红线、自然保护地、集中式饮用水水源保护区等生态功能重要区和生态环境敏感区。该区域以生态环境保护优先为原则，依法禁止或限制大规模、高强度的工业开发和城镇建设，确保生态环境功能不降低。</w:t>
            </w:r>
          </w:p>
          <w:p w14:paraId="3EEF7ADC">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重点管控单元：共</w:t>
            </w:r>
            <w:r>
              <w:rPr>
                <w:rFonts w:hint="eastAsia" w:ascii="Times New Roman" w:hAnsi="Times New Roman" w:eastAsia="宋体" w:cs="Times New Roman"/>
                <w:color w:val="auto"/>
                <w:sz w:val="24"/>
                <w:szCs w:val="24"/>
                <w:lang w:val="en-US" w:eastAsia="zh-CN"/>
              </w:rPr>
              <w:t>86</w:t>
            </w:r>
            <w:r>
              <w:rPr>
                <w:rFonts w:hint="default" w:ascii="Times New Roman" w:hAnsi="Times New Roman" w:eastAsia="宋体" w:cs="Times New Roman"/>
                <w:color w:val="auto"/>
                <w:sz w:val="24"/>
                <w:szCs w:val="24"/>
                <w:lang w:val="zh-CN"/>
              </w:rPr>
              <w:t>个，面积占比为</w:t>
            </w:r>
            <w:r>
              <w:rPr>
                <w:rFonts w:hint="eastAsia" w:ascii="Times New Roman" w:hAnsi="Times New Roman" w:eastAsia="宋体" w:cs="Times New Roman"/>
                <w:color w:val="auto"/>
                <w:sz w:val="24"/>
                <w:szCs w:val="24"/>
                <w:lang w:val="en-US" w:eastAsia="zh-CN"/>
              </w:rPr>
              <w:t>28.10</w:t>
            </w:r>
            <w:r>
              <w:rPr>
                <w:rFonts w:hint="default" w:ascii="Times New Roman" w:hAnsi="Times New Roman" w:eastAsia="宋体" w:cs="Times New Roman"/>
                <w:color w:val="auto"/>
                <w:sz w:val="24"/>
                <w:szCs w:val="24"/>
                <w:lang w:val="zh-CN"/>
              </w:rPr>
              <w:t>%，主要包括工业园区、城市、矿区等开发强度高、污染排放量大、环境问题相对集中的区域，以及生态需水补给区等。该区域应不断提升资源利用效率，有针对性地加强污染物排放控制和环境风险防控，解决生态环境质量不达标、生态环境风险高等问题。</w:t>
            </w:r>
          </w:p>
          <w:p w14:paraId="4C6BC6C9">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一般管控单元：共</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lang w:val="zh-CN"/>
              </w:rPr>
              <w:t>个，面积占比为</w:t>
            </w:r>
            <w:r>
              <w:rPr>
                <w:rFonts w:hint="eastAsia" w:ascii="Times New Roman" w:hAnsi="Times New Roman" w:eastAsia="宋体" w:cs="Times New Roman"/>
                <w:color w:val="auto"/>
                <w:sz w:val="24"/>
                <w:szCs w:val="24"/>
                <w:lang w:val="en-US" w:eastAsia="zh-CN"/>
              </w:rPr>
              <w:t>7.56</w:t>
            </w:r>
            <w:r>
              <w:rPr>
                <w:rFonts w:hint="default" w:ascii="Times New Roman" w:hAnsi="Times New Roman" w:eastAsia="宋体" w:cs="Times New Roman"/>
                <w:color w:val="auto"/>
                <w:sz w:val="24"/>
                <w:szCs w:val="24"/>
                <w:lang w:val="zh-CN"/>
              </w:rPr>
              <w:t>%，优先保护单元、重点管控单元之外为一般管控单元。该区域主要落实生态环境保护基本要求。</w:t>
            </w:r>
          </w:p>
          <w:p w14:paraId="4EF5C447">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本项目与“三线一单”符合性分析如下：</w:t>
            </w:r>
          </w:p>
          <w:p w14:paraId="134D23D5">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（1）生态保护红线</w:t>
            </w:r>
          </w:p>
          <w:p w14:paraId="70C578DC">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根据《内蒙古自治区人民政府关于实施“三线一单”生态环境分区管控的意见》（内政发〔2020〕24号），《鄂尔多斯市人民政府关于“三线一单”生态环境分区管控的实施意见》（ 鄂府发〔2021〕218号），《鄂尔多斯市生态环境分区管控动态更新成果</w:t>
            </w:r>
            <w:r>
              <w:rPr>
                <w:rFonts w:hint="eastAsia"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lang w:val="zh-CN"/>
              </w:rPr>
              <w:t>2023 年版</w:t>
            </w:r>
            <w:r>
              <w:rPr>
                <w:rFonts w:hint="eastAsia"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lang w:val="zh-CN"/>
              </w:rPr>
              <w:t>》，内蒙古自治区生态保护红线可能涉及的区域主要包括水源涵养区、水土保持区、防风固沙区、生物多样性维护区等陆地重要生态功能区、水土流失敏感区、土地沙化敏感区、石漠化敏感区、高寒生态脆弱区、干旱、半干旱生态脆弱区等陆地生态环境敏感区和脆弱区、国家级自然保护区、世界文化自然遗产、国家级风景名胜区、国家森林公园和国家地质公园等禁止开发区。</w:t>
            </w:r>
          </w:p>
          <w:p w14:paraId="7961BFDE">
            <w:pPr>
              <w:tabs>
                <w:tab w:val="left" w:pos="1997"/>
              </w:tabs>
              <w:spacing w:line="520" w:lineRule="exact"/>
              <w:ind w:firstLine="480" w:firstLineChars="200"/>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lang w:val="zh-CN"/>
              </w:rPr>
              <w:t>本项目位于鄂尔多斯市伊金霍洛旗乌兰木伦镇</w:t>
            </w:r>
            <w:r>
              <w:rPr>
                <w:rFonts w:hint="default" w:ascii="Times New Roman" w:hAnsi="Times New Roman" w:eastAsia="宋体" w:cs="Times New Roman"/>
                <w:color w:val="auto"/>
                <w:sz w:val="24"/>
                <w:szCs w:val="24"/>
                <w:lang w:val="zh-CN" w:eastAsia="zh-CN"/>
              </w:rPr>
              <w:t>明安木独村</w:t>
            </w:r>
            <w:r>
              <w:rPr>
                <w:rFonts w:hint="default" w:ascii="Times New Roman" w:hAnsi="Times New Roman" w:eastAsia="宋体" w:cs="Times New Roman"/>
                <w:color w:val="auto"/>
                <w:sz w:val="24"/>
                <w:szCs w:val="24"/>
                <w:lang w:val="zh-CN"/>
              </w:rPr>
              <w:t>，</w:t>
            </w:r>
            <w:r>
              <w:rPr>
                <w:rFonts w:hint="eastAsia" w:ascii="Times New Roman" w:hAnsi="Times New Roman" w:eastAsia="宋体" w:cs="Times New Roman"/>
                <w:color w:val="auto"/>
                <w:sz w:val="24"/>
                <w:szCs w:val="24"/>
                <w:lang w:val="en-US" w:eastAsia="zh-CN"/>
              </w:rPr>
              <w:t>不在内蒙古丹蒙得煤业有限责任公司鑫臻煤矿矿界范围内，</w:t>
            </w:r>
            <w:r>
              <w:rPr>
                <w:rFonts w:hint="default" w:ascii="Times New Roman" w:hAnsi="Times New Roman" w:eastAsia="宋体" w:cs="Times New Roman"/>
                <w:color w:val="auto"/>
                <w:sz w:val="24"/>
                <w:szCs w:val="24"/>
                <w:lang w:val="zh-CN"/>
              </w:rPr>
              <w:t>属于重点管控单元。本项目选址不涉及自然保护区、风景名胜区、世界文化自然遗产、国家森林公园和地质公园、集中式饮用水水源地等禁止开发区域，</w:t>
            </w:r>
            <w:r>
              <w:rPr>
                <w:rFonts w:hint="eastAsia" w:ascii="Times New Roman" w:hAnsi="Times New Roman" w:eastAsia="宋体" w:cs="Times New Roman"/>
                <w:color w:val="auto"/>
                <w:sz w:val="24"/>
                <w:szCs w:val="24"/>
                <w:lang w:val="en-US" w:eastAsia="zh-CN"/>
              </w:rPr>
              <w:t>根据《伊金霍洛旗自然资源局关于内蒙古丹蒙得煤业有限责任公司蔬菜种植基地项目用地的情况说明》，项目用地范围不涉及永久基本农田，不在生态保护红线范围内，位于城镇开发边界外（见附件）。</w:t>
            </w:r>
            <w:r>
              <w:rPr>
                <w:rFonts w:hint="default" w:ascii="Times New Roman" w:hAnsi="Times New Roman" w:eastAsia="宋体" w:cs="Times New Roman"/>
                <w:color w:val="auto"/>
                <w:sz w:val="24"/>
                <w:szCs w:val="24"/>
                <w:lang w:val="zh-CN"/>
              </w:rPr>
              <w:t>因此</w:t>
            </w:r>
            <w:r>
              <w:rPr>
                <w:rFonts w:hint="eastAsia" w:ascii="Times New Roman" w:hAnsi="Times New Roman" w:eastAsia="宋体" w:cs="Times New Roman"/>
                <w:color w:val="auto"/>
                <w:sz w:val="24"/>
                <w:szCs w:val="24"/>
                <w:lang w:val="en-US" w:eastAsia="zh-CN"/>
              </w:rPr>
              <w:t>本</w:t>
            </w:r>
            <w:r>
              <w:rPr>
                <w:rFonts w:hint="default" w:ascii="Times New Roman" w:hAnsi="Times New Roman" w:eastAsia="宋体" w:cs="Times New Roman"/>
                <w:color w:val="auto"/>
                <w:sz w:val="24"/>
                <w:szCs w:val="24"/>
                <w:lang w:val="zh-CN"/>
              </w:rPr>
              <w:t>项目符合生态保护红线要求。</w:t>
            </w:r>
          </w:p>
          <w:p w14:paraId="73142365">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zh-CN"/>
              </w:rPr>
            </w:pPr>
            <w:r>
              <w:rPr>
                <w:rFonts w:hint="eastAsia" w:ascii="Times New Roman" w:hAnsi="Times New Roman" w:eastAsia="宋体" w:cs="Times New Roman"/>
                <w:color w:val="auto"/>
                <w:sz w:val="24"/>
                <w:szCs w:val="24"/>
                <w:lang w:val="zh-CN"/>
              </w:rPr>
              <w:t>（</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lang w:val="zh-CN"/>
              </w:rPr>
              <w:t>环境质量底线</w:t>
            </w:r>
          </w:p>
          <w:p w14:paraId="77047C41">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根据内蒙古自治区生态环境厅发布的《2023年内蒙古自治区生态环境状况公报》（2024年6月5日）可知，2023年，全区12盟市中，除乌海市，其他11个盟市环境空气质量均达标</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项目所在区域为城市环境空气质量达标区</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本项目运营</w:t>
            </w:r>
            <w:r>
              <w:rPr>
                <w:rFonts w:hint="eastAsia" w:ascii="Times New Roman" w:hAnsi="Times New Roman" w:eastAsia="宋体" w:cs="Times New Roman"/>
                <w:color w:val="auto"/>
                <w:sz w:val="24"/>
                <w:szCs w:val="24"/>
                <w:highlight w:val="none"/>
                <w:lang w:eastAsia="zh-CN"/>
              </w:rPr>
              <w:t>后</w:t>
            </w:r>
            <w:r>
              <w:rPr>
                <w:rFonts w:hint="default" w:ascii="Times New Roman" w:hAnsi="Times New Roman" w:eastAsia="宋体" w:cs="Times New Roman"/>
                <w:color w:val="auto"/>
                <w:sz w:val="24"/>
                <w:szCs w:val="24"/>
                <w:highlight w:val="none"/>
              </w:rPr>
              <w:t>污染物在采取相应的污染防治措施后，均达标排放，</w:t>
            </w:r>
            <w:r>
              <w:rPr>
                <w:rFonts w:hint="default" w:ascii="Times New Roman" w:hAnsi="Times New Roman" w:eastAsia="宋体" w:cs="Times New Roman"/>
                <w:color w:val="auto"/>
                <w:sz w:val="24"/>
                <w:szCs w:val="24"/>
                <w:highlight w:val="none"/>
                <w:lang w:val="zh-CN"/>
              </w:rPr>
              <w:t>产生的污染物较少，</w:t>
            </w:r>
            <w:r>
              <w:rPr>
                <w:rFonts w:hint="default" w:ascii="Times New Roman" w:hAnsi="Times New Roman" w:eastAsia="宋体" w:cs="Times New Roman"/>
                <w:color w:val="auto"/>
                <w:sz w:val="24"/>
                <w:szCs w:val="24"/>
                <w:highlight w:val="none"/>
              </w:rPr>
              <w:t>不会明显降低区域环境质量现状</w:t>
            </w:r>
            <w:r>
              <w:rPr>
                <w:rFonts w:hint="eastAsia" w:ascii="Times New Roman" w:hAnsi="Times New Roman" w:eastAsia="宋体" w:cs="Times New Roman"/>
                <w:color w:val="auto"/>
                <w:sz w:val="24"/>
                <w:szCs w:val="24"/>
                <w:highlight w:val="none"/>
                <w:lang w:eastAsia="zh-CN"/>
              </w:rPr>
              <w:t>。因此项目的建设不会对当地环境质量底线造成冲击</w:t>
            </w:r>
            <w:r>
              <w:rPr>
                <w:rFonts w:hint="default" w:ascii="Times New Roman" w:hAnsi="Times New Roman" w:eastAsia="宋体" w:cs="Times New Roman"/>
                <w:color w:val="auto"/>
                <w:sz w:val="24"/>
                <w:szCs w:val="24"/>
                <w:highlight w:val="none"/>
              </w:rPr>
              <w:t>，能维持环境功能区质量现状，本项目符合环境质量底线要求。</w:t>
            </w:r>
          </w:p>
          <w:p w14:paraId="1E4C48F2">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zh-CN"/>
              </w:rPr>
            </w:pPr>
            <w:r>
              <w:rPr>
                <w:rFonts w:hint="eastAsia" w:ascii="Times New Roman" w:hAnsi="Times New Roman" w:eastAsia="宋体" w:cs="Times New Roman"/>
                <w:color w:val="auto"/>
                <w:sz w:val="24"/>
                <w:szCs w:val="24"/>
                <w:lang w:val="zh-CN"/>
              </w:rPr>
              <w:t>（</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lang w:val="zh-CN"/>
              </w:rPr>
              <w:t>资源利用上线</w:t>
            </w:r>
          </w:p>
          <w:p w14:paraId="5B732469">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zh-CN"/>
              </w:rPr>
            </w:pPr>
            <w:r>
              <w:rPr>
                <w:rFonts w:hint="default" w:ascii="Times New Roman" w:hAnsi="Times New Roman" w:eastAsia="宋体" w:cs="Times New Roman"/>
                <w:color w:val="auto"/>
                <w:sz w:val="24"/>
                <w:szCs w:val="24"/>
              </w:rPr>
              <w:t>项目所在地周边基础设施完善</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zh-CN"/>
              </w:rPr>
              <w:t>项目运营期水资源、电</w:t>
            </w:r>
            <w:r>
              <w:rPr>
                <w:rFonts w:hint="default" w:ascii="Times New Roman" w:hAnsi="Times New Roman" w:eastAsia="宋体" w:cs="Times New Roman"/>
                <w:color w:val="auto"/>
                <w:sz w:val="24"/>
                <w:szCs w:val="24"/>
              </w:rPr>
              <w:t>能</w:t>
            </w:r>
            <w:r>
              <w:rPr>
                <w:rFonts w:hint="default" w:ascii="Times New Roman" w:hAnsi="Times New Roman" w:eastAsia="宋体" w:cs="Times New Roman"/>
                <w:color w:val="auto"/>
                <w:sz w:val="24"/>
                <w:szCs w:val="24"/>
                <w:lang w:val="zh-CN"/>
              </w:rPr>
              <w:t>等</w:t>
            </w:r>
            <w:r>
              <w:rPr>
                <w:rFonts w:hint="default" w:ascii="Times New Roman" w:hAnsi="Times New Roman" w:eastAsia="宋体" w:cs="Times New Roman"/>
                <w:color w:val="auto"/>
                <w:sz w:val="24"/>
                <w:szCs w:val="24"/>
              </w:rPr>
              <w:t>资源</w:t>
            </w:r>
            <w:r>
              <w:rPr>
                <w:rFonts w:hint="default" w:ascii="Times New Roman" w:hAnsi="Times New Roman" w:eastAsia="宋体" w:cs="Times New Roman"/>
                <w:color w:val="auto"/>
                <w:sz w:val="24"/>
                <w:szCs w:val="24"/>
                <w:lang w:val="zh-CN"/>
              </w:rPr>
              <w:t>消耗</w:t>
            </w:r>
            <w:r>
              <w:rPr>
                <w:rFonts w:hint="default" w:ascii="Times New Roman" w:hAnsi="Times New Roman" w:eastAsia="宋体" w:cs="Times New Roman"/>
                <w:color w:val="auto"/>
                <w:sz w:val="24"/>
                <w:szCs w:val="24"/>
              </w:rPr>
              <w:t>较少</w:t>
            </w:r>
            <w:r>
              <w:rPr>
                <w:rFonts w:hint="default"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rPr>
              <w:t>相对区域资源利用总量较</w:t>
            </w:r>
            <w:r>
              <w:rPr>
                <w:rFonts w:hint="eastAsia" w:ascii="Times New Roman" w:hAnsi="Times New Roman" w:eastAsia="宋体" w:cs="Times New Roman"/>
                <w:color w:val="auto"/>
                <w:sz w:val="24"/>
                <w:szCs w:val="24"/>
                <w:lang w:eastAsia="zh-CN"/>
              </w:rPr>
              <w:t>少</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zh-CN"/>
              </w:rPr>
              <w:t>项目资源消耗符合资源利用上线要求。</w:t>
            </w:r>
          </w:p>
          <w:p w14:paraId="5DFE04B7">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zh-CN"/>
              </w:rPr>
            </w:pPr>
            <w:r>
              <w:rPr>
                <w:rFonts w:hint="eastAsia" w:ascii="Times New Roman" w:hAnsi="Times New Roman" w:eastAsia="宋体" w:cs="Times New Roman"/>
                <w:color w:val="auto"/>
                <w:sz w:val="24"/>
                <w:szCs w:val="24"/>
                <w:lang w:val="zh-CN"/>
              </w:rPr>
              <w:t>（</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rPr>
              <w:t>生态环境准入</w:t>
            </w:r>
            <w:r>
              <w:rPr>
                <w:rFonts w:hint="default" w:ascii="Times New Roman" w:hAnsi="Times New Roman" w:eastAsia="宋体" w:cs="Times New Roman"/>
                <w:color w:val="auto"/>
                <w:sz w:val="24"/>
                <w:szCs w:val="24"/>
                <w:lang w:val="zh-CN"/>
              </w:rPr>
              <w:t>清单</w:t>
            </w:r>
          </w:p>
          <w:p w14:paraId="6099B803">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color w:val="auto"/>
                <w:kern w:val="0"/>
                <w:sz w:val="24"/>
              </w:rPr>
            </w:pPr>
            <w:r>
              <w:rPr>
                <w:rFonts w:hint="default" w:ascii="Times New Roman" w:hAnsi="Times New Roman" w:eastAsia="宋体" w:cs="Times New Roman"/>
                <w:color w:val="auto"/>
                <w:sz w:val="24"/>
                <w:szCs w:val="24"/>
                <w:lang w:eastAsia="zh-CN"/>
              </w:rPr>
              <w:t>根据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鄂</w:t>
            </w:r>
            <w:r>
              <w:rPr>
                <w:rFonts w:hint="default" w:ascii="Times New Roman" w:hAnsi="Times New Roman" w:eastAsia="宋体" w:cs="Times New Roman"/>
                <w:color w:val="auto"/>
                <w:sz w:val="24"/>
                <w:szCs w:val="24"/>
              </w:rPr>
              <w:t>尔多斯市生态环境局关于发布《鄂尔多斯市生态环境</w:t>
            </w:r>
            <w:r>
              <w:rPr>
                <w:rFonts w:hint="default" w:ascii="Times New Roman" w:hAnsi="Times New Roman" w:eastAsia="宋体" w:cs="Times New Roman"/>
                <w:color w:val="auto"/>
                <w:sz w:val="24"/>
                <w:szCs w:val="24"/>
                <w:lang w:eastAsia="zh-CN"/>
              </w:rPr>
              <w:t>分区管控动态更新成果（</w:t>
            </w:r>
            <w:r>
              <w:rPr>
                <w:rFonts w:hint="default" w:ascii="Times New Roman" w:hAnsi="Times New Roman" w:eastAsia="宋体" w:cs="Times New Roman"/>
                <w:color w:val="auto"/>
                <w:sz w:val="24"/>
                <w:szCs w:val="24"/>
                <w:lang w:val="en-US" w:eastAsia="zh-CN"/>
              </w:rPr>
              <w:t>2023年版</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》的通</w:t>
            </w:r>
            <w:r>
              <w:rPr>
                <w:rFonts w:hint="eastAsia" w:ascii="宋体" w:hAnsi="宋体" w:eastAsia="宋体" w:cs="宋体"/>
                <w:color w:val="auto"/>
                <w:sz w:val="24"/>
                <w:szCs w:val="24"/>
              </w:rPr>
              <w:t>知</w:t>
            </w:r>
            <w:r>
              <w:rPr>
                <w:rFonts w:hint="eastAsia" w:ascii="宋体" w:hAnsi="宋体" w:eastAsia="宋体" w:cs="宋体"/>
                <w:color w:val="auto"/>
                <w:sz w:val="24"/>
                <w:szCs w:val="24"/>
                <w:lang w:eastAsia="zh-CN"/>
              </w:rPr>
              <w:t>”以</w:t>
            </w:r>
            <w:r>
              <w:rPr>
                <w:rFonts w:hint="default" w:ascii="Times New Roman" w:hAnsi="Times New Roman" w:eastAsia="宋体" w:cs="Times New Roman"/>
                <w:color w:val="auto"/>
                <w:sz w:val="24"/>
                <w:szCs w:val="24"/>
                <w:lang w:eastAsia="zh-CN"/>
              </w:rPr>
              <w:t>及三线一单查询报告</w:t>
            </w:r>
            <w:r>
              <w:rPr>
                <w:rFonts w:hint="default" w:ascii="Times New Roman" w:hAnsi="Times New Roman" w:eastAsia="宋体" w:cs="Times New Roman"/>
                <w:color w:val="auto"/>
                <w:sz w:val="24"/>
                <w:szCs w:val="24"/>
              </w:rPr>
              <w:t>，项目属于《鄂尔多斯市生态环境准入清单》中</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神东矿区东胜区及周边煤矿区</w:t>
            </w:r>
            <w:r>
              <w:rPr>
                <w:rFonts w:hint="default" w:ascii="Times New Roman" w:hAnsi="Times New Roman" w:eastAsia="宋体" w:cs="Times New Roman"/>
                <w:color w:val="auto"/>
                <w:sz w:val="24"/>
                <w:szCs w:val="24"/>
              </w:rPr>
              <w:t>（ZH1506</w:t>
            </w:r>
            <w:r>
              <w:rPr>
                <w:rFonts w:hint="eastAsia" w:ascii="Times New Roman" w:hAnsi="Times New Roman" w:eastAsia="宋体" w:cs="Times New Roman"/>
                <w:color w:val="auto"/>
                <w:sz w:val="24"/>
                <w:szCs w:val="24"/>
                <w:lang w:val="en-US" w:eastAsia="zh-CN"/>
              </w:rPr>
              <w:t>27</w:t>
            </w:r>
            <w:r>
              <w:rPr>
                <w:rFonts w:hint="default" w:ascii="Times New Roman" w:hAnsi="Times New Roman" w:eastAsia="宋体" w:cs="Times New Roman"/>
                <w:color w:val="auto"/>
                <w:sz w:val="24"/>
                <w:szCs w:val="24"/>
              </w:rPr>
              <w:t>200</w:t>
            </w:r>
            <w:r>
              <w:rPr>
                <w:rFonts w:hint="eastAsia" w:ascii="Times New Roman" w:hAnsi="Times New Roman" w:eastAsia="宋体" w:cs="Times New Roman"/>
                <w:color w:val="auto"/>
                <w:sz w:val="24"/>
                <w:szCs w:val="24"/>
                <w:lang w:val="en-US" w:eastAsia="zh-CN"/>
              </w:rPr>
              <w:t>05</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。鄂尔多斯市环境管控单元图见图1-1；单元管控要求见表1-</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w:t>
            </w:r>
          </w:p>
          <w:p w14:paraId="2FC2845E">
            <w:pPr>
              <w:adjustRightInd w:val="0"/>
              <w:snapToGrid w:val="0"/>
              <w:spacing w:line="520" w:lineRule="exact"/>
              <w:ind w:firstLine="482" w:firstLineChars="200"/>
              <w:jc w:val="left"/>
              <w:rPr>
                <w:b/>
                <w:bCs/>
                <w:color w:val="auto"/>
                <w:sz w:val="24"/>
              </w:rPr>
            </w:pPr>
            <w:r>
              <w:rPr>
                <w:b/>
                <w:bCs/>
                <w:color w:val="auto"/>
                <w:sz w:val="24"/>
              </w:rPr>
              <w:t>表1</w:t>
            </w:r>
            <w:r>
              <w:rPr>
                <w:rFonts w:hint="eastAsia"/>
                <w:b/>
                <w:bCs/>
                <w:color w:val="auto"/>
                <w:sz w:val="24"/>
              </w:rPr>
              <w:t>-</w:t>
            </w:r>
            <w:r>
              <w:rPr>
                <w:rFonts w:hint="eastAsia"/>
                <w:b/>
                <w:bCs/>
                <w:color w:val="auto"/>
                <w:sz w:val="24"/>
                <w:lang w:val="en-US" w:eastAsia="zh-CN"/>
              </w:rPr>
              <w:t>2</w:t>
            </w:r>
            <w:r>
              <w:rPr>
                <w:b/>
                <w:bCs/>
                <w:color w:val="auto"/>
                <w:sz w:val="24"/>
              </w:rPr>
              <w:t xml:space="preserve">          “三线一单”符合性分析</w:t>
            </w:r>
          </w:p>
          <w:tbl>
            <w:tblPr>
              <w:tblStyle w:val="9"/>
              <w:tblW w:w="485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750"/>
              <w:gridCol w:w="3097"/>
              <w:gridCol w:w="1601"/>
            </w:tblGrid>
            <w:tr w14:paraId="480436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9" w:type="pct"/>
                  <w:tcBorders>
                    <w:tl2br w:val="nil"/>
                    <w:tr2bl w:val="nil"/>
                  </w:tcBorders>
                  <w:noWrap w:val="0"/>
                  <w:vAlign w:val="center"/>
                </w:tcPr>
                <w:p w14:paraId="0238664E">
                  <w:pPr>
                    <w:pStyle w:val="1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环境管控单元名称</w:t>
                  </w:r>
                </w:p>
              </w:tc>
              <w:tc>
                <w:tcPr>
                  <w:tcW w:w="2923" w:type="pct"/>
                  <w:gridSpan w:val="2"/>
                  <w:tcBorders>
                    <w:tl2br w:val="nil"/>
                    <w:tr2bl w:val="nil"/>
                  </w:tcBorders>
                  <w:noWrap w:val="0"/>
                  <w:vAlign w:val="center"/>
                </w:tcPr>
                <w:p w14:paraId="02E49C7B">
                  <w:pPr>
                    <w:pStyle w:val="1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管控要求</w:t>
                  </w:r>
                </w:p>
              </w:tc>
              <w:tc>
                <w:tcPr>
                  <w:tcW w:w="1216" w:type="pct"/>
                  <w:tcBorders>
                    <w:tl2br w:val="nil"/>
                    <w:tr2bl w:val="nil"/>
                  </w:tcBorders>
                  <w:noWrap w:val="0"/>
                  <w:vAlign w:val="center"/>
                </w:tcPr>
                <w:p w14:paraId="5717A96C">
                  <w:pPr>
                    <w:pStyle w:val="1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本项目</w:t>
                  </w:r>
                  <w:r>
                    <w:rPr>
                      <w:rFonts w:hint="eastAsia" w:ascii="Times New Roman" w:hAnsi="Times New Roman" w:eastAsia="宋体" w:cs="Times New Roman"/>
                      <w:color w:val="auto"/>
                      <w:sz w:val="21"/>
                      <w:szCs w:val="21"/>
                      <w:highlight w:val="none"/>
                      <w:lang w:val="en-US" w:eastAsia="zh-CN"/>
                    </w:rPr>
                    <w:t>符合性</w:t>
                  </w:r>
                </w:p>
              </w:tc>
            </w:tr>
            <w:tr w14:paraId="2FDD61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9" w:type="pct"/>
                  <w:tcBorders>
                    <w:tl2br w:val="nil"/>
                    <w:tr2bl w:val="nil"/>
                  </w:tcBorders>
                  <w:noWrap w:val="0"/>
                  <w:vAlign w:val="center"/>
                </w:tcPr>
                <w:p w14:paraId="52DFD458">
                  <w:pPr>
                    <w:pStyle w:val="1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神东矿区东胜区及周边煤矿区ZH15062720005</w:t>
                  </w:r>
                </w:p>
              </w:tc>
              <w:tc>
                <w:tcPr>
                  <w:tcW w:w="569" w:type="pct"/>
                  <w:tcBorders>
                    <w:tl2br w:val="nil"/>
                    <w:tr2bl w:val="nil"/>
                  </w:tcBorders>
                  <w:noWrap w:val="0"/>
                  <w:vAlign w:val="center"/>
                </w:tcPr>
                <w:p w14:paraId="0C9BE3A7">
                  <w:pPr>
                    <w:pStyle w:val="1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资源</w:t>
                  </w:r>
                  <w:r>
                    <w:rPr>
                      <w:rFonts w:hint="eastAsia" w:ascii="Times New Roman" w:hAnsi="Times New Roman" w:eastAsia="宋体" w:cs="Times New Roman"/>
                      <w:color w:val="auto"/>
                      <w:sz w:val="21"/>
                      <w:szCs w:val="21"/>
                      <w:lang w:val="en-US" w:eastAsia="zh-CN"/>
                    </w:rPr>
                    <w:t>开发</w:t>
                  </w:r>
                  <w:r>
                    <w:rPr>
                      <w:rFonts w:hint="default" w:ascii="Times New Roman" w:hAnsi="Times New Roman" w:eastAsia="宋体" w:cs="Times New Roman"/>
                      <w:color w:val="auto"/>
                      <w:sz w:val="21"/>
                      <w:szCs w:val="21"/>
                      <w:lang w:val="en-US" w:eastAsia="zh-CN"/>
                    </w:rPr>
                    <w:t>效率</w:t>
                  </w:r>
                </w:p>
              </w:tc>
              <w:tc>
                <w:tcPr>
                  <w:tcW w:w="2353" w:type="pct"/>
                  <w:tcBorders>
                    <w:tl2br w:val="nil"/>
                    <w:tr2bl w:val="nil"/>
                  </w:tcBorders>
                  <w:noWrap w:val="0"/>
                  <w:vAlign w:val="center"/>
                </w:tcPr>
                <w:p w14:paraId="09A86200">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1.原煤入选率不低于75%；煤矸石综合利用率应达到75%以上；矿井水、疏干水应采用洁净化、资源化技术和工艺进行合理处置，处置率达到100%。</w:t>
                  </w:r>
                </w:p>
                <w:p w14:paraId="7C897F55">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2.煤矿采区回采率、原煤入选率、煤矸石与共伴生矿产资源综合利用率等三项指标符合自然资源部发布的《煤炭资源合理发开利用“三率”指标要求（试行）》。</w:t>
                  </w:r>
                </w:p>
                <w:p w14:paraId="2B9273F8">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3.严格执行取用水总量控制制度，推进矿井水综合利用，煤炭矿区的补充用水、周边地区生产和生态用水应优先使用矿井水，加强洗煤废水循环利用。</w:t>
                  </w:r>
                </w:p>
                <w:p w14:paraId="5FEBA8F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4.限制勘查开发过程中对环境破坏较大的砂金等重砂矿物，原则上不再新设勘查项目，确需新立的必须通过环境影响评估，并征得环保部门同意。禁止勘查超频磁铁矿。</w:t>
                  </w:r>
                </w:p>
              </w:tc>
              <w:tc>
                <w:tcPr>
                  <w:tcW w:w="1216" w:type="pct"/>
                  <w:tcBorders>
                    <w:tl2br w:val="nil"/>
                    <w:tr2bl w:val="nil"/>
                  </w:tcBorders>
                  <w:noWrap w:val="0"/>
                  <w:vAlign w:val="center"/>
                </w:tcPr>
                <w:p w14:paraId="0ECDBC6C">
                  <w:pPr>
                    <w:pStyle w:val="15"/>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1.本项目为农业项目，不涉及煤炭开采、原煤洗选、煤矸石利用、矿井水疏干水处理。</w:t>
                  </w:r>
                </w:p>
                <w:p w14:paraId="05F10E8D">
                  <w:pPr>
                    <w:pStyle w:val="15"/>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2.项目不涉及煤炭资源开发。</w:t>
                  </w:r>
                </w:p>
                <w:p w14:paraId="4BB686AD">
                  <w:pPr>
                    <w:pStyle w:val="15"/>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3.本项目种植灌溉用水来源为鑫臻煤矿处理后的矿井水，不涉及地下水开采，场区内无自备水井，不涉及洗煤废水。</w:t>
                  </w:r>
                </w:p>
                <w:p w14:paraId="1DD9BF8B">
                  <w:pPr>
                    <w:pStyle w:val="15"/>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4.不涉及勘查开发。</w:t>
                  </w:r>
                </w:p>
                <w:p w14:paraId="07D531E1">
                  <w:pPr>
                    <w:pStyle w:val="15"/>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lang w:val="en-US" w:eastAsia="zh-CN"/>
                    </w:rPr>
                  </w:pPr>
                </w:p>
              </w:tc>
            </w:tr>
          </w:tbl>
          <w:p w14:paraId="08458F40">
            <w:pPr>
              <w:tabs>
                <w:tab w:val="left" w:pos="1997"/>
              </w:tabs>
              <w:spacing w:line="520" w:lineRule="exact"/>
              <w:ind w:firstLine="480" w:firstLineChars="200"/>
              <w:rPr>
                <w:rFonts w:ascii="Times New Roman" w:cs="Times New Roman"/>
                <w:color w:val="auto"/>
                <w:kern w:val="2"/>
                <w:szCs w:val="20"/>
              </w:rPr>
            </w:pPr>
            <w:r>
              <w:rPr>
                <w:rFonts w:hint="eastAsia"/>
                <w:color w:val="auto"/>
                <w:sz w:val="24"/>
                <w:lang w:val="zh-CN"/>
              </w:rPr>
              <w:t>综上所述，本项目符合国家和地方“三线一单”的相关要求。</w:t>
            </w:r>
          </w:p>
        </w:tc>
      </w:tr>
    </w:tbl>
    <w:p w14:paraId="43E11709">
      <w:pPr>
        <w:spacing w:line="360" w:lineRule="auto"/>
        <w:outlineLvl w:val="0"/>
        <w:rPr>
          <w:rFonts w:eastAsia="黑体"/>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4C7C7DB1">
      <w:pPr>
        <w:pStyle w:val="13"/>
        <w:rPr>
          <w:color w:val="auto"/>
          <w:lang w:eastAsia="zh-CN"/>
        </w:rPr>
        <w:sectPr>
          <w:pgSz w:w="16838" w:h="11906" w:orient="landscape"/>
          <w:pgMar w:top="1531" w:right="1701" w:bottom="1531" w:left="1701" w:header="851" w:footer="1077" w:gutter="0"/>
          <w:pgBorders>
            <w:top w:val="none" w:sz="0" w:space="0"/>
            <w:left w:val="none" w:sz="0" w:space="0"/>
            <w:bottom w:val="none" w:sz="0" w:space="0"/>
            <w:right w:val="none" w:sz="0" w:space="0"/>
          </w:pgBorders>
          <w:pgNumType w:fmt="decimal"/>
          <w:cols w:space="720" w:num="1"/>
          <w:docGrid w:linePitch="312" w:charSpace="0"/>
        </w:sectPr>
      </w:pPr>
      <w:r>
        <w:rPr>
          <w:color w:val="auto"/>
        </w:rPr>
        <mc:AlternateContent>
          <mc:Choice Requires="wps">
            <w:drawing>
              <wp:anchor distT="0" distB="0" distL="114300" distR="114300" simplePos="0" relativeHeight="251680768" behindDoc="0" locked="0" layoutInCell="1" allowOverlap="1">
                <wp:simplePos x="0" y="0"/>
                <wp:positionH relativeFrom="column">
                  <wp:posOffset>4656455</wp:posOffset>
                </wp:positionH>
                <wp:positionV relativeFrom="paragraph">
                  <wp:posOffset>2896870</wp:posOffset>
                </wp:positionV>
                <wp:extent cx="944245" cy="305435"/>
                <wp:effectExtent l="4445" t="291465" r="22860" b="12700"/>
                <wp:wrapNone/>
                <wp:docPr id="31" name="圆角矩形标注 31"/>
                <wp:cNvGraphicFramePr/>
                <a:graphic xmlns:a="http://schemas.openxmlformats.org/drawingml/2006/main">
                  <a:graphicData uri="http://schemas.microsoft.com/office/word/2010/wordprocessingShape">
                    <wps:wsp>
                      <wps:cNvSpPr/>
                      <wps:spPr>
                        <a:xfrm>
                          <a:off x="0" y="0"/>
                          <a:ext cx="944245" cy="305435"/>
                        </a:xfrm>
                        <a:prstGeom prst="wedgeRoundRectCallout">
                          <a:avLst>
                            <a:gd name="adj1" fmla="val -38634"/>
                            <a:gd name="adj2" fmla="val -140847"/>
                            <a:gd name="adj3" fmla="val 16667"/>
                          </a:avLst>
                        </a:prstGeom>
                        <a:solidFill>
                          <a:srgbClr val="B6DDE8">
                            <a:alpha val="70000"/>
                          </a:srgbClr>
                        </a:solidFill>
                        <a:ln w="9525" cap="flat" cmpd="sng">
                          <a:solidFill>
                            <a:srgbClr val="000000"/>
                          </a:solidFill>
                          <a:prstDash val="solid"/>
                          <a:miter/>
                          <a:headEnd type="none" w="med" len="med"/>
                          <a:tailEnd type="none" w="med" len="med"/>
                        </a:ln>
                        <a:effectLst/>
                      </wps:spPr>
                      <wps:txbx>
                        <w:txbxContent>
                          <w:p w14:paraId="2B1FB2E8">
                            <w:r>
                              <w:rPr>
                                <w:rFonts w:hint="eastAsia"/>
                              </w:rPr>
                              <w:t>本项目位置</w:t>
                            </w:r>
                          </w:p>
                        </w:txbxContent>
                      </wps:txbx>
                      <wps:bodyPr upright="1"/>
                    </wps:wsp>
                  </a:graphicData>
                </a:graphic>
              </wp:anchor>
            </w:drawing>
          </mc:Choice>
          <mc:Fallback>
            <w:pict>
              <v:shape id="_x0000_s1026" o:spid="_x0000_s1026" o:spt="62" type="#_x0000_t62" style="position:absolute;left:0pt;margin-left:366.65pt;margin-top:228.1pt;height:24.05pt;width:74.35pt;z-index:251680768;mso-width-relative:page;mso-height-relative:page;" fillcolor="#B6DDE8" filled="t" stroked="t" coordsize="21600,21600" o:gfxdata="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M9txwdsAAAALAQAADwAAAAAAAAABACAAAAAiAAAAZHJzL2Rvd25y&#10;ZXYueG1sUEsBAhQAFAAAAAgAh07iQJ0MLLhtAgAA7gQAAA4AAAAAAAAAAQAgAAAAKgEAAGRycy9l&#10;Mm9Eb2MueG1sUEsFBgAAAAAGAAYAWQEAAAkGAAAAAA==&#10;" adj="2455,-19623,14400">
                <v:fill on="t" opacity="45875f" focussize="0,0"/>
                <v:stroke color="#000000" joinstyle="miter"/>
                <v:imagedata o:title=""/>
                <o:lock v:ext="edit" aspectratio="f"/>
                <v:textbox>
                  <w:txbxContent>
                    <w:p w14:paraId="2B1FB2E8">
                      <w:r>
                        <w:rPr>
                          <w:rFonts w:hint="eastAsia"/>
                        </w:rPr>
                        <w:t>本项目位置</w:t>
                      </w:r>
                    </w:p>
                  </w:txbxContent>
                </v:textbox>
              </v:shape>
            </w:pict>
          </mc:Fallback>
        </mc:AlternateContent>
      </w:r>
      <w:r>
        <w:rPr>
          <w:color w:val="auto"/>
        </w:rPr>
        <mc:AlternateContent>
          <mc:Choice Requires="wps">
            <w:drawing>
              <wp:anchor distT="0" distB="0" distL="114300" distR="114300" simplePos="0" relativeHeight="251681792" behindDoc="0" locked="0" layoutInCell="1" allowOverlap="1">
                <wp:simplePos x="0" y="0"/>
                <wp:positionH relativeFrom="column">
                  <wp:posOffset>4707255</wp:posOffset>
                </wp:positionH>
                <wp:positionV relativeFrom="paragraph">
                  <wp:posOffset>2533650</wp:posOffset>
                </wp:positionV>
                <wp:extent cx="76200" cy="76200"/>
                <wp:effectExtent l="13970" t="15875" r="24130" b="22225"/>
                <wp:wrapNone/>
                <wp:docPr id="32" name="五角星 32"/>
                <wp:cNvGraphicFramePr/>
                <a:graphic xmlns:a="http://schemas.openxmlformats.org/drawingml/2006/main">
                  <a:graphicData uri="http://schemas.microsoft.com/office/word/2010/wordprocessingShape">
                    <wps:wsp>
                      <wps:cNvSpPr/>
                      <wps:spPr>
                        <a:xfrm>
                          <a:off x="6207760" y="3001645"/>
                          <a:ext cx="173355" cy="180975"/>
                        </a:xfrm>
                        <a:prstGeom prst="star5">
                          <a:avLst/>
                        </a:prstGeom>
                        <a:solidFill>
                          <a:srgbClr val="FFFF00"/>
                        </a:solidFill>
                        <a:ln w="9525" cap="flat" cmpd="sng">
                          <a:solidFill>
                            <a:srgbClr val="000000"/>
                          </a:solidFill>
                          <a:prstDash val="solid"/>
                          <a:miter/>
                          <a:headEnd type="none" w="med" len="med"/>
                          <a:tailEnd type="none" w="med" len="med"/>
                        </a:ln>
                        <a:effectLst/>
                      </wps:spPr>
                      <wps:txbx>
                        <w:txbxContent>
                          <w:p w14:paraId="43509733"/>
                        </w:txbxContent>
                      </wps:txbx>
                      <wps:bodyPr upright="1"/>
                    </wps:wsp>
                  </a:graphicData>
                </a:graphic>
              </wp:anchor>
            </w:drawing>
          </mc:Choice>
          <mc:Fallback>
            <w:pict>
              <v:shape id="_x0000_s1026" o:spid="_x0000_s1026" style="position:absolute;left:0pt;margin-left:370.65pt;margin-top:199.5pt;height:6pt;width:6pt;z-index:251681792;mso-width-relative:page;mso-height-relative:page;" fillcolor="#FFFF00" filled="t" stroked="t" coordsize="173355,180975" o:gfxdata="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L/XaLa&#10;AAAACwEAAA8AAAAAAAAAAQAgAAAAIgAAAGRycy9kb3ducmV2LnhtbFBLAQIUABQAAAAIAIdO4kDp&#10;BQXKHgIAAEgEAAAOAAAAAAAAAAEAIAAAACkBAABkcnMvZTJvRG9jLnhtbFBLBQYAAAAABgAGAFkB&#10;AAC5BQAAAAA=&#10;" path="m0,69126l66216,69126,86677,0,107138,69126,173354,69126,119784,111848,140247,180974,86677,138251,33107,180974,53570,111848xe">
                <v:path textboxrect="0,0,173355,180975" o:connectlocs="86677,0;0,69126;33107,180974;140247,180974;173354,69126" o:connectangles="247,164,82,82,0"/>
                <v:fill on="t" focussize="0,0"/>
                <v:stroke color="#000000" joinstyle="miter"/>
                <v:imagedata o:title=""/>
                <o:lock v:ext="edit" aspectratio="f"/>
                <v:textbox>
                  <w:txbxContent>
                    <w:p w14:paraId="43509733"/>
                  </w:txbxContent>
                </v:textbox>
              </v:shape>
            </w:pict>
          </mc:Fallback>
        </mc:AlternateContent>
      </w:r>
      <w:r>
        <w:rPr>
          <w:rFonts w:hint="eastAsia" w:eastAsia="宋体"/>
          <w:color w:val="auto"/>
          <w:lang w:eastAsia="zh-CN"/>
        </w:rPr>
        <w:drawing>
          <wp:anchor distT="0" distB="0" distL="114300" distR="114300" simplePos="0" relativeHeight="251660288" behindDoc="1" locked="0" layoutInCell="1" allowOverlap="1">
            <wp:simplePos x="0" y="0"/>
            <wp:positionH relativeFrom="column">
              <wp:posOffset>278765</wp:posOffset>
            </wp:positionH>
            <wp:positionV relativeFrom="paragraph">
              <wp:posOffset>-335915</wp:posOffset>
            </wp:positionV>
            <wp:extent cx="7995920" cy="5654675"/>
            <wp:effectExtent l="0" t="0" r="5080" b="3175"/>
            <wp:wrapNone/>
            <wp:docPr id="6" name="图片 141" descr="鄂尔多斯市生态环境分区管控动态更新成果(2023年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1" descr="鄂尔多斯市生态环境分区管控动态更新成果(2023年版)"/>
                    <pic:cNvPicPr>
                      <a:picLocks noChangeAspect="1"/>
                    </pic:cNvPicPr>
                  </pic:nvPicPr>
                  <pic:blipFill>
                    <a:blip r:embed="rId10"/>
                    <a:stretch>
                      <a:fillRect/>
                    </a:stretch>
                  </pic:blipFill>
                  <pic:spPr>
                    <a:xfrm>
                      <a:off x="0" y="0"/>
                      <a:ext cx="7995920" cy="5654675"/>
                    </a:xfrm>
                    <a:prstGeom prst="rect">
                      <a:avLst/>
                    </a:prstGeom>
                    <a:noFill/>
                    <a:ln>
                      <a:noFill/>
                    </a:ln>
                  </pic:spPr>
                </pic:pic>
              </a:graphicData>
            </a:graphic>
          </wp:anchor>
        </w:drawing>
      </w:r>
      <w:r>
        <w:rPr>
          <w:color w:val="auto"/>
        </w:rPr>
        <mc:AlternateContent>
          <mc:Choice Requires="wps">
            <w:drawing>
              <wp:anchor distT="0" distB="0" distL="114300" distR="114300" simplePos="0" relativeHeight="251679744" behindDoc="0" locked="0" layoutInCell="1" allowOverlap="1">
                <wp:simplePos x="0" y="0"/>
                <wp:positionH relativeFrom="column">
                  <wp:posOffset>224790</wp:posOffset>
                </wp:positionH>
                <wp:positionV relativeFrom="paragraph">
                  <wp:posOffset>5348605</wp:posOffset>
                </wp:positionV>
                <wp:extent cx="8124825" cy="46101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8124825" cy="461010"/>
                        </a:xfrm>
                        <a:prstGeom prst="rect">
                          <a:avLst/>
                        </a:prstGeom>
                        <a:noFill/>
                        <a:ln>
                          <a:noFill/>
                        </a:ln>
                        <a:effectLst/>
                      </wps:spPr>
                      <wps:txbx>
                        <w:txbxContent>
                          <w:p w14:paraId="2E5A7D5F">
                            <w:pPr>
                              <w:tabs>
                                <w:tab w:val="left" w:pos="0"/>
                              </w:tabs>
                              <w:spacing w:line="520" w:lineRule="exact"/>
                              <w:jc w:val="center"/>
                              <w:rPr>
                                <w:rFonts w:ascii="黑体" w:hAnsi="黑体" w:eastAsia="黑体"/>
                                <w:sz w:val="24"/>
                              </w:rPr>
                            </w:pPr>
                            <w:r>
                              <w:rPr>
                                <w:b/>
                                <w:sz w:val="24"/>
                              </w:rPr>
                              <w:t>图</w:t>
                            </w:r>
                            <w:r>
                              <w:rPr>
                                <w:rFonts w:hint="eastAsia"/>
                                <w:b/>
                                <w:sz w:val="24"/>
                              </w:rPr>
                              <w:t>1-</w:t>
                            </w:r>
                            <w:r>
                              <w:rPr>
                                <w:b/>
                                <w:sz w:val="24"/>
                              </w:rPr>
                              <w:t xml:space="preserve">1   </w:t>
                            </w:r>
                            <w:r>
                              <w:rPr>
                                <w:rFonts w:hint="eastAsia"/>
                                <w:b/>
                                <w:sz w:val="24"/>
                              </w:rPr>
                              <w:t>鄂尔多斯市生态环境分区管控</w:t>
                            </w:r>
                            <w:r>
                              <w:rPr>
                                <w:b/>
                                <w:sz w:val="24"/>
                              </w:rPr>
                              <w:t>图</w:t>
                            </w:r>
                          </w:p>
                        </w:txbxContent>
                      </wps:txbx>
                      <wps:bodyPr upright="1"/>
                    </wps:wsp>
                  </a:graphicData>
                </a:graphic>
              </wp:anchor>
            </w:drawing>
          </mc:Choice>
          <mc:Fallback>
            <w:pict>
              <v:shape id="_x0000_s1026" o:spid="_x0000_s1026" o:spt="202" type="#_x0000_t202" style="position:absolute;left:0pt;margin-left:17.7pt;margin-top:421.15pt;height:36.3pt;width:639.75pt;z-index:251679744;mso-width-relative:page;mso-height-relative:page;" filled="f" stroked="f" coordsize="21600,21600" o:gfxdata="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IO&#10;SLPXAAAACwEAAA8AAAAAAAAAAQAgAAAAIgAAAGRycy9kb3ducmV2LnhtbFBLAQIUABQAAAAIAIdO&#10;4kDM8igDsgEAAF4DAAAOAAAAAAAAAAEAIAAAACYBAABkcnMvZTJvRG9jLnhtbFBLBQYAAAAABgAG&#10;AFkBAABKBQAAAAA=&#10;">
                <v:fill on="f" focussize="0,0"/>
                <v:stroke on="f"/>
                <v:imagedata o:title=""/>
                <o:lock v:ext="edit" aspectratio="f"/>
                <v:textbox>
                  <w:txbxContent>
                    <w:p w14:paraId="2E5A7D5F">
                      <w:pPr>
                        <w:tabs>
                          <w:tab w:val="left" w:pos="0"/>
                        </w:tabs>
                        <w:spacing w:line="520" w:lineRule="exact"/>
                        <w:jc w:val="center"/>
                        <w:rPr>
                          <w:rFonts w:ascii="黑体" w:hAnsi="黑体" w:eastAsia="黑体"/>
                          <w:sz w:val="24"/>
                        </w:rPr>
                      </w:pPr>
                      <w:r>
                        <w:rPr>
                          <w:b/>
                          <w:sz w:val="24"/>
                        </w:rPr>
                        <w:t>图</w:t>
                      </w:r>
                      <w:r>
                        <w:rPr>
                          <w:rFonts w:hint="eastAsia"/>
                          <w:b/>
                          <w:sz w:val="24"/>
                        </w:rPr>
                        <w:t>1-</w:t>
                      </w:r>
                      <w:r>
                        <w:rPr>
                          <w:b/>
                          <w:sz w:val="24"/>
                        </w:rPr>
                        <w:t xml:space="preserve">1   </w:t>
                      </w:r>
                      <w:r>
                        <w:rPr>
                          <w:rFonts w:hint="eastAsia"/>
                          <w:b/>
                          <w:sz w:val="24"/>
                        </w:rPr>
                        <w:t>鄂尔多斯市生态环境分区管控</w:t>
                      </w:r>
                      <w:r>
                        <w:rPr>
                          <w:b/>
                          <w:sz w:val="24"/>
                        </w:rPr>
                        <w:t>图</w:t>
                      </w:r>
                    </w:p>
                  </w:txbxContent>
                </v:textbox>
              </v:shape>
            </w:pict>
          </mc:Fallback>
        </mc:AlternateContent>
      </w:r>
    </w:p>
    <w:p w14:paraId="29CA8662">
      <w:pPr>
        <w:pStyle w:val="8"/>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二、建设内容</w:t>
      </w:r>
    </w:p>
    <w:tbl>
      <w:tblPr>
        <w:tblStyle w:val="9"/>
        <w:tblW w:w="90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0"/>
        <w:gridCol w:w="8380"/>
      </w:tblGrid>
      <w:tr w14:paraId="796656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0" w:type="dxa"/>
            <w:noWrap w:val="0"/>
            <w:vAlign w:val="center"/>
          </w:tcPr>
          <w:p w14:paraId="1502C017">
            <w:pPr>
              <w:adjustRightInd w:val="0"/>
              <w:snapToGrid w:val="0"/>
              <w:spacing w:line="520" w:lineRule="exact"/>
              <w:jc w:val="center"/>
              <w:rPr>
                <w:rFonts w:ascii="宋体" w:hAnsi="宋体" w:cs="宋体"/>
                <w:color w:val="auto"/>
                <w:kern w:val="0"/>
                <w:sz w:val="24"/>
              </w:rPr>
            </w:pPr>
            <w:r>
              <w:rPr>
                <w:rFonts w:hint="eastAsia" w:ascii="宋体" w:hAnsi="宋体" w:cs="宋体"/>
                <w:color w:val="auto"/>
                <w:kern w:val="0"/>
                <w:sz w:val="24"/>
              </w:rPr>
              <w:t>地理位置</w:t>
            </w:r>
          </w:p>
        </w:tc>
        <w:tc>
          <w:tcPr>
            <w:tcW w:w="8380" w:type="dxa"/>
            <w:noWrap w:val="0"/>
            <w:vAlign w:val="center"/>
          </w:tcPr>
          <w:p w14:paraId="712C88B6">
            <w:pPr>
              <w:adjustRightInd w:val="0"/>
              <w:snapToGrid w:val="0"/>
              <w:spacing w:line="520" w:lineRule="exact"/>
              <w:ind w:firstLine="480" w:firstLineChars="200"/>
              <w:rPr>
                <w:rFonts w:ascii="宋体" w:hAnsi="宋体" w:cs="宋体"/>
                <w:color w:val="auto"/>
                <w:kern w:val="0"/>
                <w:sz w:val="24"/>
              </w:rPr>
            </w:pPr>
            <w:r>
              <w:rPr>
                <w:rFonts w:hint="eastAsia"/>
                <w:color w:val="auto"/>
                <w:kern w:val="0"/>
                <w:sz w:val="24"/>
                <w:lang w:eastAsia="zh-CN"/>
              </w:rPr>
              <w:t>内蒙古丹蒙得煤业有限责任公司蔬菜种植基地项目</w:t>
            </w:r>
            <w:r>
              <w:rPr>
                <w:color w:val="auto"/>
                <w:kern w:val="0"/>
                <w:sz w:val="24"/>
              </w:rPr>
              <w:t>位于</w:t>
            </w:r>
            <w:r>
              <w:rPr>
                <w:rFonts w:hint="eastAsia"/>
                <w:color w:val="auto"/>
                <w:kern w:val="0"/>
                <w:sz w:val="24"/>
              </w:rPr>
              <w:t>内蒙古</w:t>
            </w:r>
            <w:r>
              <w:rPr>
                <w:color w:val="auto"/>
                <w:kern w:val="0"/>
                <w:sz w:val="24"/>
              </w:rPr>
              <w:t>自治区</w:t>
            </w:r>
            <w:r>
              <w:rPr>
                <w:rFonts w:hint="eastAsia"/>
                <w:color w:val="auto"/>
                <w:kern w:val="0"/>
                <w:sz w:val="24"/>
              </w:rPr>
              <w:t>鄂尔多斯</w:t>
            </w:r>
            <w:r>
              <w:rPr>
                <w:color w:val="auto"/>
                <w:kern w:val="0"/>
                <w:sz w:val="24"/>
              </w:rPr>
              <w:t>市</w:t>
            </w:r>
            <w:r>
              <w:rPr>
                <w:rFonts w:hint="eastAsia"/>
                <w:color w:val="auto"/>
                <w:kern w:val="0"/>
                <w:sz w:val="24"/>
              </w:rPr>
              <w:t>伊金霍洛旗乌兰木伦镇</w:t>
            </w:r>
            <w:r>
              <w:rPr>
                <w:rFonts w:hint="eastAsia"/>
                <w:color w:val="auto"/>
                <w:kern w:val="0"/>
                <w:sz w:val="24"/>
                <w:lang w:eastAsia="zh-CN"/>
              </w:rPr>
              <w:t>明安木独村，</w:t>
            </w:r>
            <w:r>
              <w:rPr>
                <w:rFonts w:hint="eastAsia"/>
                <w:color w:val="auto"/>
                <w:kern w:val="0"/>
                <w:sz w:val="24"/>
                <w:lang w:val="en-US" w:eastAsia="zh-CN"/>
              </w:rPr>
              <w:t>位于内蒙古丹蒙得煤业有限责任公司鑫臻煤矿南侧约300m，用地压覆</w:t>
            </w:r>
            <w:r>
              <w:rPr>
                <w:rFonts w:hint="eastAsia" w:ascii="Times New Roman" w:hAnsi="Times New Roman" w:eastAsia="宋体" w:cs="Times New Roman"/>
                <w:color w:val="auto"/>
                <w:sz w:val="24"/>
                <w:szCs w:val="24"/>
                <w:highlight w:val="none"/>
                <w:lang w:val="en-US" w:eastAsia="zh-CN"/>
              </w:rPr>
              <w:t>中国神华能源股份有限公司布尔台煤矿井田（具体见选址选线环境合理性分析章节）</w:t>
            </w:r>
            <w:r>
              <w:rPr>
                <w:rFonts w:hint="eastAsia"/>
                <w:color w:val="auto"/>
                <w:kern w:val="0"/>
                <w:sz w:val="24"/>
              </w:rPr>
              <w:t>。</w:t>
            </w:r>
            <w:r>
              <w:rPr>
                <w:color w:val="auto"/>
                <w:kern w:val="0"/>
                <w:sz w:val="24"/>
              </w:rPr>
              <w:t>项目地理位置见附图一</w:t>
            </w:r>
            <w:r>
              <w:rPr>
                <w:rFonts w:hint="eastAsia"/>
                <w:color w:val="auto"/>
                <w:kern w:val="0"/>
                <w:sz w:val="24"/>
                <w:lang w:eastAsia="zh-CN"/>
              </w:rPr>
              <w:t>，</w:t>
            </w:r>
            <w:r>
              <w:rPr>
                <w:rFonts w:hint="eastAsia"/>
                <w:color w:val="auto"/>
                <w:kern w:val="0"/>
                <w:sz w:val="24"/>
              </w:rPr>
              <w:t>周边位置关系图见附图</w:t>
            </w:r>
            <w:r>
              <w:rPr>
                <w:rFonts w:hint="eastAsia"/>
                <w:color w:val="auto"/>
                <w:kern w:val="0"/>
                <w:sz w:val="24"/>
                <w:lang w:val="en-US" w:eastAsia="zh-CN"/>
              </w:rPr>
              <w:t>三</w:t>
            </w:r>
            <w:r>
              <w:rPr>
                <w:rFonts w:hint="eastAsia"/>
                <w:color w:val="auto"/>
                <w:kern w:val="0"/>
                <w:sz w:val="24"/>
              </w:rPr>
              <w:t>。</w:t>
            </w:r>
          </w:p>
        </w:tc>
      </w:tr>
      <w:tr w14:paraId="044A8C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0" w:type="dxa"/>
            <w:noWrap w:val="0"/>
            <w:vAlign w:val="center"/>
          </w:tcPr>
          <w:p w14:paraId="118FD57F">
            <w:pPr>
              <w:adjustRightInd w:val="0"/>
              <w:snapToGrid w:val="0"/>
              <w:spacing w:line="520" w:lineRule="exact"/>
              <w:jc w:val="center"/>
              <w:rPr>
                <w:rFonts w:ascii="宋体" w:hAnsi="宋体" w:cs="宋体"/>
                <w:color w:val="auto"/>
                <w:kern w:val="0"/>
                <w:sz w:val="24"/>
              </w:rPr>
            </w:pPr>
            <w:r>
              <w:rPr>
                <w:rFonts w:hint="eastAsia" w:ascii="宋体" w:hAnsi="宋体" w:cs="宋体"/>
                <w:color w:val="auto"/>
                <w:kern w:val="0"/>
                <w:sz w:val="24"/>
              </w:rPr>
              <w:t>项目组成及规模</w:t>
            </w:r>
          </w:p>
        </w:tc>
        <w:tc>
          <w:tcPr>
            <w:tcW w:w="8380" w:type="dxa"/>
            <w:noWrap w:val="0"/>
            <w:vAlign w:val="center"/>
          </w:tcPr>
          <w:p w14:paraId="7B9A507F">
            <w:pPr>
              <w:spacing w:line="520" w:lineRule="exact"/>
              <w:ind w:firstLine="482" w:firstLineChars="200"/>
              <w:rPr>
                <w:rFonts w:hint="default"/>
                <w:b/>
                <w:color w:val="auto"/>
                <w:sz w:val="24"/>
                <w:lang w:val="en-US" w:eastAsia="zh-CN"/>
              </w:rPr>
            </w:pPr>
            <w:r>
              <w:rPr>
                <w:rFonts w:hint="eastAsia"/>
                <w:b/>
                <w:color w:val="auto"/>
                <w:sz w:val="24"/>
                <w:lang w:val="en-US" w:eastAsia="zh-CN"/>
              </w:rPr>
              <w:t>1、项目由来</w:t>
            </w:r>
          </w:p>
          <w:p w14:paraId="5164FC0F">
            <w:pPr>
              <w:spacing w:line="520" w:lineRule="exact"/>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内蒙古丹蒙得煤业有限责任公司鑫臻煤矿前身为内蒙古博源煤化工有限责任公司湾图沟矿井，于2021年10月更名，位于鄂尔多斯市伊金霍洛旗境内，行政区划隶属于鄂尔多斯市伊金霍洛旗乌兰木伦镇管辖。</w:t>
            </w:r>
          </w:p>
          <w:p w14:paraId="29A64F01">
            <w:pPr>
              <w:spacing w:line="520" w:lineRule="exact"/>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2006年10月</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由</w:t>
            </w:r>
            <w:r>
              <w:rPr>
                <w:rFonts w:hint="eastAsia" w:ascii="Times New Roman" w:hAnsi="Times New Roman" w:eastAsia="宋体" w:cs="Times New Roman"/>
                <w:color w:val="auto"/>
                <w:sz w:val="24"/>
                <w:lang w:val="en-US" w:eastAsia="zh-CN"/>
              </w:rPr>
              <w:t>原</w:t>
            </w:r>
            <w:r>
              <w:rPr>
                <w:rFonts w:hint="eastAsia" w:ascii="Times New Roman" w:hAnsi="Times New Roman" w:eastAsia="宋体" w:cs="Times New Roman"/>
                <w:color w:val="auto"/>
                <w:sz w:val="24"/>
              </w:rPr>
              <w:t>国家环境保护总局以</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环审〔2006〕514号文</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出具了《关于内蒙古博源煤化工有限责任公司湾图沟矿井及选煤厂环境影响报告书的批复》，生产能力为2.4Mt/a，矿区面积为21.847km</w:t>
            </w:r>
            <w:r>
              <w:rPr>
                <w:rFonts w:hint="eastAsia" w:ascii="Times New Roman" w:hAnsi="Times New Roman" w:eastAsia="宋体" w:cs="Times New Roman"/>
                <w:color w:val="auto"/>
                <w:sz w:val="24"/>
                <w:vertAlign w:val="superscript"/>
              </w:rPr>
              <w:t>2</w:t>
            </w:r>
            <w:r>
              <w:rPr>
                <w:rFonts w:hint="eastAsia" w:ascii="Times New Roman" w:hAnsi="Times New Roman" w:eastAsia="宋体" w:cs="Times New Roman"/>
                <w:color w:val="auto"/>
                <w:sz w:val="24"/>
              </w:rPr>
              <w:t>，井田工业储量为256.05Mt。</w:t>
            </w:r>
          </w:p>
          <w:p w14:paraId="10628E19">
            <w:pPr>
              <w:spacing w:line="520" w:lineRule="exact"/>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2010年取得采矿许可证，证号为C1000002010031110057659，开采方式为地下开采，生产规模为3</w:t>
            </w:r>
            <w:r>
              <w:rPr>
                <w:rFonts w:hint="eastAsia"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rPr>
              <w:t>0M</w:t>
            </w:r>
            <w:r>
              <w:rPr>
                <w:rFonts w:hint="eastAsia" w:ascii="Times New Roman" w:hAnsi="Times New Roman" w:eastAsia="宋体" w:cs="Times New Roman"/>
                <w:color w:val="auto"/>
                <w:sz w:val="24"/>
                <w:lang w:val="en-US" w:eastAsia="zh-CN"/>
              </w:rPr>
              <w:t>t/a</w:t>
            </w:r>
            <w:r>
              <w:rPr>
                <w:rFonts w:hint="eastAsia" w:ascii="Times New Roman" w:hAnsi="Times New Roman" w:eastAsia="宋体" w:cs="Times New Roman"/>
                <w:color w:val="auto"/>
                <w:sz w:val="24"/>
              </w:rPr>
              <w:t>，矿区面积为21.8196km</w:t>
            </w:r>
            <w:r>
              <w:rPr>
                <w:rFonts w:hint="eastAsia" w:ascii="Times New Roman" w:hAnsi="Times New Roman" w:eastAsia="宋体" w:cs="Times New Roman"/>
                <w:color w:val="auto"/>
                <w:sz w:val="24"/>
                <w:vertAlign w:val="superscript"/>
              </w:rPr>
              <w:t>2</w:t>
            </w:r>
            <w:r>
              <w:rPr>
                <w:rFonts w:hint="eastAsia" w:ascii="Times New Roman" w:hAnsi="Times New Roman" w:eastAsia="宋体" w:cs="Times New Roman"/>
                <w:color w:val="auto"/>
                <w:sz w:val="24"/>
              </w:rPr>
              <w:t>，有效期到2040年3月9日。</w:t>
            </w:r>
          </w:p>
          <w:p w14:paraId="365D2F51">
            <w:pPr>
              <w:spacing w:line="520" w:lineRule="exact"/>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2011年1月由</w:t>
            </w:r>
            <w:r>
              <w:rPr>
                <w:rFonts w:hint="eastAsia" w:ascii="Times New Roman" w:hAnsi="Times New Roman" w:eastAsia="宋体" w:cs="Times New Roman"/>
                <w:color w:val="auto"/>
                <w:sz w:val="24"/>
                <w:lang w:val="en-US" w:eastAsia="zh-CN"/>
              </w:rPr>
              <w:t>原</w:t>
            </w:r>
            <w:r>
              <w:rPr>
                <w:rFonts w:hint="eastAsia" w:ascii="Times New Roman" w:hAnsi="Times New Roman" w:eastAsia="宋体" w:cs="Times New Roman"/>
                <w:color w:val="auto"/>
                <w:sz w:val="24"/>
              </w:rPr>
              <w:t>中华人民共和国环境保护部办公厅以</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环审变办字〔20</w:t>
            </w:r>
            <w:r>
              <w:rPr>
                <w:rFonts w:hint="eastAsia" w:ascii="Times New Roman" w:hAnsi="Times New Roman" w:eastAsia="宋体" w:cs="Times New Roman"/>
                <w:color w:val="auto"/>
                <w:sz w:val="24"/>
                <w:lang w:val="en-US" w:eastAsia="zh-CN"/>
              </w:rPr>
              <w:t>11</w:t>
            </w:r>
            <w:r>
              <w:rPr>
                <w:rFonts w:hint="eastAsia" w:ascii="Times New Roman" w:hAnsi="Times New Roman" w:eastAsia="宋体" w:cs="Times New Roman"/>
                <w:color w:val="auto"/>
                <w:sz w:val="24"/>
              </w:rPr>
              <w:t>〕1号文</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出具《关于内蒙古博源煤化工有限责任公司湾图沟矿井及选煤厂变更环境影响报告书的函》，将生产能力调整为3.0Mt/a。2011年8月由</w:t>
            </w:r>
            <w:r>
              <w:rPr>
                <w:rFonts w:hint="eastAsia" w:ascii="Times New Roman" w:hAnsi="Times New Roman" w:eastAsia="宋体" w:cs="Times New Roman"/>
                <w:color w:val="auto"/>
                <w:sz w:val="24"/>
                <w:lang w:val="en-US" w:eastAsia="zh-CN"/>
              </w:rPr>
              <w:t>原</w:t>
            </w:r>
            <w:r>
              <w:rPr>
                <w:rFonts w:hint="eastAsia" w:ascii="Times New Roman" w:hAnsi="Times New Roman" w:eastAsia="宋体" w:cs="Times New Roman"/>
                <w:color w:val="auto"/>
                <w:sz w:val="24"/>
              </w:rPr>
              <w:t>中华人民共和国环境保护部办公厅以</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环验〔20</w:t>
            </w:r>
            <w:r>
              <w:rPr>
                <w:rFonts w:hint="eastAsia" w:ascii="Times New Roman" w:hAnsi="Times New Roman" w:eastAsia="宋体" w:cs="Times New Roman"/>
                <w:color w:val="auto"/>
                <w:sz w:val="24"/>
                <w:lang w:val="en-US" w:eastAsia="zh-CN"/>
              </w:rPr>
              <w:t>11</w:t>
            </w:r>
            <w:r>
              <w:rPr>
                <w:rFonts w:hint="eastAsia" w:ascii="Times New Roman" w:hAnsi="Times New Roman" w:eastAsia="宋体" w:cs="Times New Roman"/>
                <w:color w:val="auto"/>
                <w:sz w:val="24"/>
              </w:rPr>
              <w:t>〕233号文</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出具《关于内蒙古博源煤化工有限责任公司湾图沟矿井及选煤厂竣工环境保护验收意见的函》。</w:t>
            </w:r>
          </w:p>
          <w:p w14:paraId="02B39AD4">
            <w:pPr>
              <w:spacing w:line="520" w:lineRule="exact"/>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2015年3月</w:t>
            </w:r>
            <w:r>
              <w:rPr>
                <w:rFonts w:hint="eastAsia" w:ascii="Times New Roman" w:hAnsi="Times New Roman" w:eastAsia="宋体" w:cs="Times New Roman"/>
                <w:color w:val="auto"/>
                <w:sz w:val="24"/>
                <w:lang w:val="en-US" w:eastAsia="zh-CN"/>
              </w:rPr>
              <w:t>原</w:t>
            </w:r>
            <w:r>
              <w:rPr>
                <w:rFonts w:hint="eastAsia" w:ascii="Times New Roman" w:hAnsi="Times New Roman" w:eastAsia="宋体" w:cs="Times New Roman"/>
                <w:color w:val="auto"/>
                <w:sz w:val="24"/>
              </w:rPr>
              <w:t>内蒙古自治区煤炭工业局</w:t>
            </w:r>
            <w:r>
              <w:rPr>
                <w:rFonts w:hint="eastAsia" w:ascii="Times New Roman" w:hAnsi="Times New Roman" w:eastAsia="宋体" w:cs="Times New Roman"/>
                <w:color w:val="auto"/>
                <w:sz w:val="24"/>
                <w:lang w:val="en-US" w:eastAsia="zh-CN"/>
              </w:rPr>
              <w:t>出具</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内煤局字</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2015</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60号文件</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《关于内蒙古博源煤化工有限责任公司湾图沟煤矿核定生产能力的批复》，同意湾图沟煤矿核定生产能力为4.50Mt/a。</w:t>
            </w:r>
          </w:p>
          <w:p w14:paraId="7B55EAE9">
            <w:pPr>
              <w:spacing w:line="520" w:lineRule="exact"/>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2021年12月13日</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内蒙古自治区自然资源厅为内蒙古丹蒙得煤业有限责任公司鑫臻煤矿颁发了《采矿许可证》（证号：C1000002010031110057659），矿区范围共由13个拐点圈定，井田面积21.8202km</w:t>
            </w:r>
            <w:r>
              <w:rPr>
                <w:rFonts w:hint="eastAsia" w:ascii="Times New Roman" w:hAnsi="Times New Roman" w:eastAsia="宋体" w:cs="Times New Roman"/>
                <w:color w:val="auto"/>
                <w:sz w:val="24"/>
                <w:vertAlign w:val="superscript"/>
              </w:rPr>
              <w:t>2</w:t>
            </w:r>
            <w:r>
              <w:rPr>
                <w:rFonts w:hint="eastAsia" w:ascii="Times New Roman" w:hAnsi="Times New Roman" w:eastAsia="宋体" w:cs="Times New Roman"/>
                <w:color w:val="auto"/>
                <w:sz w:val="24"/>
              </w:rPr>
              <w:t>，开采方式为地下开采，有效期限至2040年3月9日。</w:t>
            </w:r>
          </w:p>
          <w:p w14:paraId="4A2E9BC1">
            <w:pPr>
              <w:spacing w:line="520" w:lineRule="exact"/>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2022年5月25日，内蒙古自治区生态环境厅以“内环审</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20</w:t>
            </w:r>
            <w:r>
              <w:rPr>
                <w:rFonts w:hint="eastAsia" w:ascii="Times New Roman" w:hAnsi="Times New Roman" w:eastAsia="宋体" w:cs="Times New Roman"/>
                <w:color w:val="auto"/>
                <w:sz w:val="24"/>
                <w:lang w:val="en-US" w:eastAsia="zh-CN"/>
              </w:rPr>
              <w:t>22</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12</w:t>
            </w:r>
            <w:r>
              <w:rPr>
                <w:rFonts w:hint="eastAsia" w:ascii="Times New Roman" w:hAnsi="Times New Roman" w:eastAsia="宋体" w:cs="Times New Roman"/>
                <w:color w:val="auto"/>
                <w:sz w:val="24"/>
              </w:rPr>
              <w:t>号文件</w:t>
            </w:r>
            <w:r>
              <w:rPr>
                <w:rFonts w:hint="eastAsia" w:ascii="Times New Roman" w:hAnsi="Times New Roman" w:eastAsia="宋体" w:cs="Times New Roman"/>
                <w:color w:val="auto"/>
                <w:sz w:val="24"/>
                <w:lang w:val="en-US" w:eastAsia="zh-CN"/>
              </w:rPr>
              <w:t>”出具《关于内蒙古丹蒙得煤业有限责任公司鑫臻煤矿改扩建项目环境影响报告书的批复》，生产能力为4.50Mt/a，2023年9月9日，内蒙古丹蒙得煤业有限责任公司对内蒙古丹蒙得煤业有限责任公司鑫臻煤矿改扩建项目进行自主验收。</w:t>
            </w:r>
          </w:p>
          <w:p w14:paraId="7FD3EE5D">
            <w:pPr>
              <w:spacing w:line="520" w:lineRule="exact"/>
              <w:ind w:firstLine="480" w:firstLineChars="200"/>
              <w:rPr>
                <w:rFonts w:hint="default"/>
                <w:b/>
                <w:color w:val="auto"/>
                <w:sz w:val="24"/>
                <w:lang w:val="en-US"/>
              </w:rPr>
            </w:pPr>
            <w:r>
              <w:rPr>
                <w:rFonts w:hint="eastAsia"/>
                <w:color w:val="auto"/>
                <w:kern w:val="0"/>
                <w:sz w:val="24"/>
                <w:lang w:val="en-US" w:eastAsia="zh-CN"/>
              </w:rPr>
              <w:t>2025年，</w:t>
            </w:r>
            <w:r>
              <w:rPr>
                <w:rFonts w:hint="eastAsia"/>
                <w:color w:val="auto"/>
                <w:kern w:val="0"/>
                <w:sz w:val="24"/>
                <w:lang w:eastAsia="zh-CN"/>
              </w:rPr>
              <w:t>内蒙古丹蒙得煤业有限责任公司</w:t>
            </w:r>
            <w:r>
              <w:rPr>
                <w:rFonts w:hint="eastAsia"/>
                <w:color w:val="auto"/>
                <w:kern w:val="0"/>
                <w:sz w:val="24"/>
                <w:lang w:val="en-US" w:eastAsia="zh-CN"/>
              </w:rPr>
              <w:t>投资1560万元建设蔬菜种植基地项目，根据 </w:t>
            </w:r>
            <w:r>
              <w:rPr>
                <w:rFonts w:hint="eastAsia"/>
                <w:color w:val="auto"/>
                <w:kern w:val="0"/>
                <w:sz w:val="24"/>
                <w:lang w:val="en-US" w:eastAsia="zh-CN"/>
              </w:rPr>
              <w:fldChar w:fldCharType="begin"/>
            </w:r>
            <w:r>
              <w:rPr>
                <w:rFonts w:hint="eastAsia"/>
                <w:color w:val="auto"/>
                <w:kern w:val="0"/>
                <w:sz w:val="24"/>
                <w:lang w:val="en-US" w:eastAsia="zh-CN"/>
              </w:rPr>
              <w:instrText xml:space="preserve"> HYPERLINK "https://www.eiacloud.com/hpyzs/lawsRegulations/searchDetail?id=11790cd1ed7141e590ad9d52c800f594&amp;modelName=%E7%8E%AF%E8%AF%84%E5%90%8D%E5%BD%95" \t "https://www.eiacloud.com/hpyzs/category/_blank" </w:instrText>
            </w:r>
            <w:r>
              <w:rPr>
                <w:rFonts w:hint="eastAsia"/>
                <w:color w:val="auto"/>
                <w:kern w:val="0"/>
                <w:sz w:val="24"/>
                <w:lang w:val="en-US" w:eastAsia="zh-CN"/>
              </w:rPr>
              <w:fldChar w:fldCharType="separate"/>
            </w:r>
            <w:r>
              <w:rPr>
                <w:rFonts w:hint="eastAsia"/>
                <w:color w:val="auto"/>
                <w:kern w:val="0"/>
                <w:sz w:val="24"/>
                <w:lang w:val="en-US" w:eastAsia="zh-CN"/>
              </w:rPr>
              <w:t>《建设项目环境影响评价分类管理名录（2021年版）》（部令第16号</w:t>
            </w:r>
            <w:r>
              <w:rPr>
                <w:rFonts w:hint="eastAsia"/>
                <w:color w:val="auto"/>
                <w:kern w:val="0"/>
                <w:sz w:val="24"/>
                <w:lang w:val="en-US" w:eastAsia="zh-CN"/>
              </w:rPr>
              <w:fldChar w:fldCharType="end"/>
            </w:r>
            <w:r>
              <w:rPr>
                <w:rFonts w:hint="eastAsia"/>
                <w:color w:val="auto"/>
                <w:kern w:val="0"/>
                <w:sz w:val="24"/>
                <w:lang w:val="en-US" w:eastAsia="zh-CN"/>
              </w:rPr>
              <w:t>），本项目属于“一、农业01、林业02”中“1.农产品基地项目（含药材基地）”，该行业类别规定涉及环境敏感区的需编制报告表，本项目所在地属于水土流失重点预防区和重点治理区，故编制《内蒙古丹蒙得煤业有限责任公司蔬菜种植基地项目环境影响报告表》。</w:t>
            </w:r>
          </w:p>
          <w:p w14:paraId="49197C52">
            <w:pPr>
              <w:spacing w:line="520" w:lineRule="exact"/>
              <w:ind w:firstLine="482" w:firstLineChars="200"/>
              <w:rPr>
                <w:b/>
                <w:color w:val="auto"/>
                <w:sz w:val="24"/>
              </w:rPr>
            </w:pPr>
            <w:r>
              <w:rPr>
                <w:rFonts w:hint="eastAsia"/>
                <w:b/>
                <w:color w:val="auto"/>
                <w:sz w:val="24"/>
                <w:lang w:val="en-US" w:eastAsia="zh-CN"/>
              </w:rPr>
              <w:t>2</w:t>
            </w:r>
            <w:r>
              <w:rPr>
                <w:b/>
                <w:color w:val="auto"/>
                <w:sz w:val="24"/>
              </w:rPr>
              <w:t>、</w:t>
            </w:r>
            <w:r>
              <w:rPr>
                <w:rFonts w:hint="eastAsia"/>
                <w:b/>
                <w:color w:val="auto"/>
                <w:sz w:val="24"/>
              </w:rPr>
              <w:t>占地面积及范围</w:t>
            </w:r>
          </w:p>
          <w:p w14:paraId="1F3A4025">
            <w:pPr>
              <w:adjustRightInd w:val="0"/>
              <w:snapToGrid w:val="0"/>
              <w:spacing w:line="520" w:lineRule="exact"/>
              <w:ind w:firstLine="435"/>
              <w:rPr>
                <w:color w:val="auto"/>
                <w:sz w:val="24"/>
              </w:rPr>
            </w:pPr>
            <w:r>
              <w:rPr>
                <w:rFonts w:hint="eastAsia"/>
                <w:color w:val="auto"/>
                <w:sz w:val="24"/>
              </w:rPr>
              <w:t>本项目占地面积</w:t>
            </w:r>
            <w:r>
              <w:rPr>
                <w:rFonts w:hint="eastAsia"/>
                <w:color w:val="auto"/>
                <w:sz w:val="24"/>
                <w:lang w:val="en-US" w:eastAsia="zh-CN"/>
              </w:rPr>
              <w:t>20000</w:t>
            </w:r>
            <w:r>
              <w:rPr>
                <w:rFonts w:hint="eastAsia"/>
                <w:color w:val="auto"/>
                <w:sz w:val="24"/>
              </w:rPr>
              <w:t>m</w:t>
            </w:r>
            <w:r>
              <w:rPr>
                <w:rFonts w:hint="eastAsia"/>
                <w:color w:val="auto"/>
                <w:sz w:val="24"/>
                <w:vertAlign w:val="superscript"/>
              </w:rPr>
              <w:t>2</w:t>
            </w:r>
            <w:r>
              <w:rPr>
                <w:rFonts w:hint="eastAsia"/>
                <w:color w:val="auto"/>
                <w:sz w:val="24"/>
              </w:rPr>
              <w:t>，</w:t>
            </w:r>
            <w:r>
              <w:rPr>
                <w:rFonts w:hint="eastAsia"/>
                <w:color w:val="auto"/>
                <w:sz w:val="24"/>
                <w:lang w:val="en-US" w:eastAsia="zh-CN"/>
              </w:rPr>
              <w:t>全部建设三栋智能温室</w:t>
            </w:r>
            <w:r>
              <w:rPr>
                <w:rFonts w:hint="eastAsia"/>
                <w:color w:val="auto"/>
                <w:sz w:val="24"/>
              </w:rPr>
              <w:t>，</w:t>
            </w:r>
            <w:r>
              <w:rPr>
                <w:rFonts w:hint="eastAsia"/>
                <w:color w:val="auto"/>
                <w:sz w:val="24"/>
                <w:lang w:val="en-US" w:eastAsia="zh-CN"/>
              </w:rPr>
              <w:t>平面布置图见附图二，三栋智能温室</w:t>
            </w:r>
            <w:r>
              <w:rPr>
                <w:rFonts w:hint="eastAsia"/>
                <w:color w:val="auto"/>
                <w:sz w:val="24"/>
              </w:rPr>
              <w:t>坐标拐点见表2-1。</w:t>
            </w:r>
          </w:p>
          <w:p w14:paraId="09054BE8">
            <w:pPr>
              <w:adjustRightInd w:val="0"/>
              <w:snapToGrid w:val="0"/>
              <w:spacing w:line="520" w:lineRule="exact"/>
              <w:ind w:firstLine="435"/>
              <w:rPr>
                <w:color w:val="auto"/>
                <w:sz w:val="24"/>
              </w:rPr>
            </w:pPr>
            <w:r>
              <w:rPr>
                <w:b/>
                <w:bCs/>
                <w:color w:val="auto"/>
                <w:kern w:val="0"/>
                <w:sz w:val="24"/>
              </w:rPr>
              <w:t>表</w:t>
            </w:r>
            <w:r>
              <w:rPr>
                <w:rFonts w:hint="eastAsia"/>
                <w:b/>
                <w:bCs/>
                <w:color w:val="auto"/>
                <w:kern w:val="0"/>
                <w:sz w:val="24"/>
              </w:rPr>
              <w:t>2-1</w:t>
            </w:r>
            <w:r>
              <w:rPr>
                <w:b/>
                <w:bCs/>
                <w:color w:val="auto"/>
                <w:kern w:val="0"/>
                <w:sz w:val="24"/>
              </w:rPr>
              <w:t xml:space="preserve">                项目</w:t>
            </w:r>
            <w:r>
              <w:rPr>
                <w:rFonts w:hint="eastAsia"/>
                <w:b/>
                <w:bCs/>
                <w:color w:val="auto"/>
                <w:kern w:val="0"/>
                <w:sz w:val="24"/>
              </w:rPr>
              <w:t>拐点坐标</w:t>
            </w:r>
            <w:r>
              <w:rPr>
                <w:b/>
                <w:bCs/>
                <w:color w:val="auto"/>
                <w:kern w:val="0"/>
                <w:sz w:val="24"/>
              </w:rPr>
              <w:t>表</w:t>
            </w:r>
          </w:p>
          <w:tbl>
            <w:tblPr>
              <w:tblStyle w:val="9"/>
              <w:tblW w:w="801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1019"/>
              <w:gridCol w:w="2789"/>
              <w:gridCol w:w="2790"/>
            </w:tblGrid>
            <w:tr w14:paraId="05AEB5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40" w:type="dxa"/>
                  <w:gridSpan w:val="2"/>
                  <w:vMerge w:val="restart"/>
                  <w:noWrap w:val="0"/>
                  <w:vAlign w:val="center"/>
                </w:tcPr>
                <w:p w14:paraId="49BBB5B8">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bCs/>
                      <w:color w:val="auto"/>
                      <w:sz w:val="21"/>
                      <w:szCs w:val="21"/>
                    </w:rPr>
                    <w:t>序号</w:t>
                  </w:r>
                </w:p>
              </w:tc>
              <w:tc>
                <w:tcPr>
                  <w:tcW w:w="5579" w:type="dxa"/>
                  <w:gridSpan w:val="2"/>
                  <w:noWrap w:val="0"/>
                  <w:vAlign w:val="center"/>
                </w:tcPr>
                <w:p w14:paraId="035689CF">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bCs/>
                      <w:color w:val="auto"/>
                      <w:sz w:val="21"/>
                      <w:szCs w:val="21"/>
                    </w:rPr>
                    <w:t>坐标</w:t>
                  </w:r>
                </w:p>
              </w:tc>
            </w:tr>
            <w:tr w14:paraId="3173AC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40" w:type="dxa"/>
                  <w:gridSpan w:val="2"/>
                  <w:vMerge w:val="continue"/>
                  <w:noWrap w:val="0"/>
                  <w:vAlign w:val="center"/>
                </w:tcPr>
                <w:p w14:paraId="0217CD01">
                  <w:pPr>
                    <w:keepNext w:val="0"/>
                    <w:keepLines w:val="0"/>
                    <w:pageBreakBefore w:val="0"/>
                    <w:kinsoku/>
                    <w:wordWrap/>
                    <w:overflowPunct/>
                    <w:topLinePunct w:val="0"/>
                    <w:autoSpaceDE/>
                    <w:autoSpaceDN/>
                    <w:bidi w:val="0"/>
                    <w:adjustRightInd/>
                    <w:snapToGrid/>
                    <w:spacing w:line="360" w:lineRule="exact"/>
                    <w:jc w:val="center"/>
                    <w:rPr>
                      <w:color w:val="auto"/>
                      <w:sz w:val="21"/>
                      <w:szCs w:val="21"/>
                    </w:rPr>
                  </w:pPr>
                </w:p>
              </w:tc>
              <w:tc>
                <w:tcPr>
                  <w:tcW w:w="2789" w:type="dxa"/>
                  <w:noWrap w:val="0"/>
                  <w:vAlign w:val="center"/>
                </w:tcPr>
                <w:p w14:paraId="484B85D3">
                  <w:pPr>
                    <w:keepNext w:val="0"/>
                    <w:keepLines w:val="0"/>
                    <w:pageBreakBefore w:val="0"/>
                    <w:kinsoku/>
                    <w:wordWrap/>
                    <w:overflowPunct/>
                    <w:topLinePunct w:val="0"/>
                    <w:autoSpaceDE/>
                    <w:autoSpaceDN/>
                    <w:bidi w:val="0"/>
                    <w:adjustRightInd/>
                    <w:snapToGrid/>
                    <w:spacing w:line="360" w:lineRule="exact"/>
                    <w:jc w:val="center"/>
                    <w:rPr>
                      <w:rFonts w:hint="eastAsia" w:eastAsia="宋体"/>
                      <w:bCs/>
                      <w:color w:val="auto"/>
                      <w:sz w:val="21"/>
                      <w:szCs w:val="21"/>
                      <w:lang w:val="en-US" w:eastAsia="zh-CN"/>
                    </w:rPr>
                  </w:pPr>
                  <w:r>
                    <w:rPr>
                      <w:rFonts w:hint="eastAsia"/>
                      <w:bCs/>
                      <w:color w:val="auto"/>
                      <w:sz w:val="21"/>
                      <w:szCs w:val="21"/>
                      <w:lang w:val="en-US" w:eastAsia="zh-CN"/>
                    </w:rPr>
                    <w:t>纬度</w:t>
                  </w:r>
                </w:p>
              </w:tc>
              <w:tc>
                <w:tcPr>
                  <w:tcW w:w="2790" w:type="dxa"/>
                  <w:noWrap w:val="0"/>
                  <w:vAlign w:val="center"/>
                </w:tcPr>
                <w:p w14:paraId="27597B8A">
                  <w:pPr>
                    <w:keepNext w:val="0"/>
                    <w:keepLines w:val="0"/>
                    <w:pageBreakBefore w:val="0"/>
                    <w:kinsoku/>
                    <w:wordWrap/>
                    <w:overflowPunct/>
                    <w:topLinePunct w:val="0"/>
                    <w:autoSpaceDE/>
                    <w:autoSpaceDN/>
                    <w:bidi w:val="0"/>
                    <w:adjustRightInd/>
                    <w:snapToGrid/>
                    <w:spacing w:line="360" w:lineRule="exact"/>
                    <w:jc w:val="center"/>
                    <w:rPr>
                      <w:rFonts w:hint="eastAsia" w:eastAsia="宋体"/>
                      <w:bCs/>
                      <w:color w:val="auto"/>
                      <w:sz w:val="21"/>
                      <w:szCs w:val="21"/>
                      <w:lang w:eastAsia="zh-CN"/>
                    </w:rPr>
                  </w:pPr>
                  <w:r>
                    <w:rPr>
                      <w:rFonts w:hint="eastAsia"/>
                      <w:bCs/>
                      <w:color w:val="auto"/>
                      <w:sz w:val="21"/>
                      <w:szCs w:val="21"/>
                      <w:lang w:val="en-US" w:eastAsia="zh-CN"/>
                    </w:rPr>
                    <w:t>经度</w:t>
                  </w:r>
                </w:p>
              </w:tc>
            </w:tr>
            <w:tr w14:paraId="0B2B75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restart"/>
                  <w:noWrap w:val="0"/>
                  <w:vAlign w:val="center"/>
                </w:tcPr>
                <w:p w14:paraId="65FB2FF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智能温室一</w:t>
                  </w:r>
                </w:p>
              </w:tc>
              <w:tc>
                <w:tcPr>
                  <w:tcW w:w="1019" w:type="dxa"/>
                  <w:noWrap w:val="0"/>
                  <w:vAlign w:val="center"/>
                </w:tcPr>
                <w:p w14:paraId="2C1724DA">
                  <w:pPr>
                    <w:keepNext w:val="0"/>
                    <w:keepLines w:val="0"/>
                    <w:pageBreakBefore w:val="0"/>
                    <w:widowControl/>
                    <w:kinsoku/>
                    <w:wordWrap/>
                    <w:overflowPunct/>
                    <w:topLinePunct w:val="0"/>
                    <w:autoSpaceDE/>
                    <w:autoSpaceDN/>
                    <w:bidi w:val="0"/>
                    <w:adjustRightInd/>
                    <w:snapToGrid/>
                    <w:spacing w:line="360" w:lineRule="exact"/>
                    <w:jc w:val="center"/>
                    <w:textAlignment w:val="center"/>
                    <w:rPr>
                      <w:bCs/>
                      <w:color w:val="auto"/>
                      <w:sz w:val="21"/>
                      <w:szCs w:val="21"/>
                    </w:rPr>
                  </w:pPr>
                  <w:r>
                    <w:rPr>
                      <w:color w:val="auto"/>
                      <w:kern w:val="0"/>
                      <w:sz w:val="21"/>
                      <w:szCs w:val="21"/>
                      <w:lang w:bidi="ar"/>
                    </w:rPr>
                    <w:t>1</w:t>
                  </w:r>
                </w:p>
              </w:tc>
              <w:tc>
                <w:tcPr>
                  <w:tcW w:w="2789" w:type="dxa"/>
                  <w:noWrap w:val="0"/>
                  <w:vAlign w:val="center"/>
                </w:tcPr>
                <w:p w14:paraId="2AC57215">
                  <w:pPr>
                    <w:keepNext w:val="0"/>
                    <w:keepLines w:val="0"/>
                    <w:pageBreakBefore w:val="0"/>
                    <w:kinsoku/>
                    <w:wordWrap/>
                    <w:overflowPunct/>
                    <w:topLinePunct w:val="0"/>
                    <w:autoSpaceDE/>
                    <w:autoSpaceDN/>
                    <w:bidi w:val="0"/>
                    <w:adjustRightInd/>
                    <w:snapToGrid/>
                    <w:spacing w:line="360" w:lineRule="exact"/>
                    <w:jc w:val="center"/>
                    <w:rPr>
                      <w:rFonts w:hint="default" w:eastAsia="宋体"/>
                      <w:bCs/>
                      <w:color w:val="auto"/>
                      <w:sz w:val="21"/>
                      <w:szCs w:val="21"/>
                      <w:lang w:val="en-US" w:eastAsia="zh-CN"/>
                    </w:rPr>
                  </w:pPr>
                  <w:r>
                    <w:rPr>
                      <w:rFonts w:hint="default" w:ascii="Times New Roman" w:hAnsi="Times New Roman" w:cs="Times New Roman"/>
                      <w:bCs/>
                      <w:color w:val="auto"/>
                      <w:sz w:val="21"/>
                      <w:szCs w:val="21"/>
                      <w:lang w:val="en-US" w:eastAsia="zh-CN"/>
                    </w:rPr>
                    <w:t>109°58′22.76306″</w:t>
                  </w:r>
                </w:p>
              </w:tc>
              <w:tc>
                <w:tcPr>
                  <w:tcW w:w="2790" w:type="dxa"/>
                  <w:noWrap w:val="0"/>
                  <w:vAlign w:val="center"/>
                </w:tcPr>
                <w:p w14:paraId="5BFEB27C">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eastAsia" w:ascii="Times New Roman" w:hAnsi="Times New Roman" w:cs="Times New Roman"/>
                      <w:bCs/>
                      <w:color w:val="auto"/>
                      <w:sz w:val="21"/>
                      <w:szCs w:val="21"/>
                      <w:lang w:val="en-US" w:eastAsia="zh-CN"/>
                    </w:rPr>
                    <w:t>3</w:t>
                  </w:r>
                  <w:r>
                    <w:rPr>
                      <w:rFonts w:hint="default" w:ascii="Times New Roman" w:hAnsi="Times New Roman" w:cs="Times New Roman"/>
                      <w:bCs/>
                      <w:color w:val="auto"/>
                      <w:sz w:val="21"/>
                      <w:szCs w:val="21"/>
                      <w:lang w:val="en-US" w:eastAsia="zh-CN"/>
                    </w:rPr>
                    <w:t>9°</w:t>
                  </w:r>
                  <w:r>
                    <w:rPr>
                      <w:rFonts w:hint="eastAsia" w:ascii="Times New Roman" w:hAnsi="Times New Roman" w:cs="Times New Roman"/>
                      <w:bCs/>
                      <w:color w:val="auto"/>
                      <w:sz w:val="21"/>
                      <w:szCs w:val="21"/>
                      <w:lang w:val="en-US" w:eastAsia="zh-CN"/>
                    </w:rPr>
                    <w:t>29</w:t>
                  </w:r>
                  <w:r>
                    <w:rPr>
                      <w:rFonts w:hint="default" w:ascii="Times New Roman" w:hAnsi="Times New Roman"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19.83801</w:t>
                  </w:r>
                  <w:r>
                    <w:rPr>
                      <w:rFonts w:hint="default" w:ascii="Times New Roman" w:hAnsi="Times New Roman" w:cs="Times New Roman"/>
                      <w:bCs/>
                      <w:color w:val="auto"/>
                      <w:sz w:val="21"/>
                      <w:szCs w:val="21"/>
                      <w:lang w:val="en-US" w:eastAsia="zh-CN"/>
                    </w:rPr>
                    <w:t>″</w:t>
                  </w:r>
                </w:p>
              </w:tc>
            </w:tr>
            <w:tr w14:paraId="48DC1B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continue"/>
                  <w:noWrap w:val="0"/>
                  <w:vAlign w:val="center"/>
                </w:tcPr>
                <w:p w14:paraId="1437FFB7">
                  <w:pPr>
                    <w:keepNext w:val="0"/>
                    <w:keepLines w:val="0"/>
                    <w:pageBreakBefore w:val="0"/>
                    <w:widowControl/>
                    <w:kinsoku/>
                    <w:wordWrap/>
                    <w:overflowPunct/>
                    <w:topLinePunct w:val="0"/>
                    <w:autoSpaceDE/>
                    <w:autoSpaceDN/>
                    <w:bidi w:val="0"/>
                    <w:adjustRightInd/>
                    <w:snapToGrid/>
                    <w:spacing w:line="360" w:lineRule="exact"/>
                    <w:jc w:val="center"/>
                    <w:textAlignment w:val="center"/>
                    <w:rPr>
                      <w:color w:val="auto"/>
                      <w:kern w:val="0"/>
                      <w:sz w:val="21"/>
                      <w:szCs w:val="21"/>
                      <w:lang w:bidi="ar"/>
                    </w:rPr>
                  </w:pPr>
                </w:p>
              </w:tc>
              <w:tc>
                <w:tcPr>
                  <w:tcW w:w="1019" w:type="dxa"/>
                  <w:noWrap w:val="0"/>
                  <w:vAlign w:val="center"/>
                </w:tcPr>
                <w:p w14:paraId="0BD02D92">
                  <w:pPr>
                    <w:keepNext w:val="0"/>
                    <w:keepLines w:val="0"/>
                    <w:pageBreakBefore w:val="0"/>
                    <w:widowControl/>
                    <w:kinsoku/>
                    <w:wordWrap/>
                    <w:overflowPunct/>
                    <w:topLinePunct w:val="0"/>
                    <w:autoSpaceDE/>
                    <w:autoSpaceDN/>
                    <w:bidi w:val="0"/>
                    <w:adjustRightInd/>
                    <w:snapToGrid/>
                    <w:spacing w:line="360" w:lineRule="exact"/>
                    <w:jc w:val="center"/>
                    <w:textAlignment w:val="center"/>
                    <w:rPr>
                      <w:bCs/>
                      <w:color w:val="auto"/>
                      <w:sz w:val="21"/>
                      <w:szCs w:val="21"/>
                    </w:rPr>
                  </w:pPr>
                  <w:r>
                    <w:rPr>
                      <w:color w:val="auto"/>
                      <w:kern w:val="0"/>
                      <w:sz w:val="21"/>
                      <w:szCs w:val="21"/>
                      <w:lang w:bidi="ar"/>
                    </w:rPr>
                    <w:t>2</w:t>
                  </w:r>
                </w:p>
              </w:tc>
              <w:tc>
                <w:tcPr>
                  <w:tcW w:w="2789" w:type="dxa"/>
                  <w:noWrap w:val="0"/>
                  <w:vAlign w:val="center"/>
                </w:tcPr>
                <w:p w14:paraId="4F3784E9">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default" w:ascii="Times New Roman" w:hAnsi="Times New Roman" w:cs="Times New Roman"/>
                      <w:bCs/>
                      <w:color w:val="auto"/>
                      <w:sz w:val="21"/>
                      <w:szCs w:val="21"/>
                      <w:lang w:val="en-US" w:eastAsia="zh-CN"/>
                    </w:rPr>
                    <w:t>109°58′2</w:t>
                  </w:r>
                  <w:r>
                    <w:rPr>
                      <w:rFonts w:hint="eastAsia" w:ascii="Times New Roman" w:hAnsi="Times New Roman" w:cs="Times New Roman"/>
                      <w:bCs/>
                      <w:color w:val="auto"/>
                      <w:sz w:val="21"/>
                      <w:szCs w:val="21"/>
                      <w:lang w:val="en-US" w:eastAsia="zh-CN"/>
                    </w:rPr>
                    <w:t>6.52870</w:t>
                  </w:r>
                  <w:r>
                    <w:rPr>
                      <w:rFonts w:hint="default" w:ascii="Times New Roman" w:hAnsi="Times New Roman" w:cs="Times New Roman"/>
                      <w:bCs/>
                      <w:color w:val="auto"/>
                      <w:sz w:val="21"/>
                      <w:szCs w:val="21"/>
                      <w:lang w:val="en-US" w:eastAsia="zh-CN"/>
                    </w:rPr>
                    <w:t>″</w:t>
                  </w:r>
                </w:p>
              </w:tc>
              <w:tc>
                <w:tcPr>
                  <w:tcW w:w="2790" w:type="dxa"/>
                  <w:noWrap w:val="0"/>
                  <w:vAlign w:val="center"/>
                </w:tcPr>
                <w:p w14:paraId="0F050466">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eastAsia" w:ascii="Times New Roman" w:hAnsi="Times New Roman" w:cs="Times New Roman"/>
                      <w:bCs/>
                      <w:color w:val="auto"/>
                      <w:sz w:val="21"/>
                      <w:szCs w:val="21"/>
                      <w:lang w:val="en-US" w:eastAsia="zh-CN"/>
                    </w:rPr>
                    <w:t>3</w:t>
                  </w:r>
                  <w:r>
                    <w:rPr>
                      <w:rFonts w:hint="default" w:ascii="Times New Roman" w:hAnsi="Times New Roman" w:cs="Times New Roman"/>
                      <w:bCs/>
                      <w:color w:val="auto"/>
                      <w:sz w:val="21"/>
                      <w:szCs w:val="21"/>
                      <w:lang w:val="en-US" w:eastAsia="zh-CN"/>
                    </w:rPr>
                    <w:t>9°</w:t>
                  </w:r>
                  <w:r>
                    <w:rPr>
                      <w:rFonts w:hint="eastAsia" w:ascii="Times New Roman" w:hAnsi="Times New Roman" w:cs="Times New Roman"/>
                      <w:bCs/>
                      <w:color w:val="auto"/>
                      <w:sz w:val="21"/>
                      <w:szCs w:val="21"/>
                      <w:lang w:val="en-US" w:eastAsia="zh-CN"/>
                    </w:rPr>
                    <w:t>29</w:t>
                  </w:r>
                  <w:r>
                    <w:rPr>
                      <w:rFonts w:hint="default" w:ascii="Times New Roman" w:hAnsi="Times New Roman"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19.87126</w:t>
                  </w:r>
                  <w:r>
                    <w:rPr>
                      <w:rFonts w:hint="default" w:ascii="Times New Roman" w:hAnsi="Times New Roman" w:cs="Times New Roman"/>
                      <w:bCs/>
                      <w:color w:val="auto"/>
                      <w:sz w:val="21"/>
                      <w:szCs w:val="21"/>
                      <w:lang w:val="en-US" w:eastAsia="zh-CN"/>
                    </w:rPr>
                    <w:t>″</w:t>
                  </w:r>
                </w:p>
              </w:tc>
            </w:tr>
            <w:tr w14:paraId="0D7844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continue"/>
                  <w:noWrap w:val="0"/>
                  <w:vAlign w:val="center"/>
                </w:tcPr>
                <w:p w14:paraId="075A1456">
                  <w:pPr>
                    <w:keepNext w:val="0"/>
                    <w:keepLines w:val="0"/>
                    <w:pageBreakBefore w:val="0"/>
                    <w:widowControl/>
                    <w:kinsoku/>
                    <w:wordWrap/>
                    <w:overflowPunct/>
                    <w:topLinePunct w:val="0"/>
                    <w:autoSpaceDE/>
                    <w:autoSpaceDN/>
                    <w:bidi w:val="0"/>
                    <w:adjustRightInd/>
                    <w:snapToGrid/>
                    <w:spacing w:line="360" w:lineRule="exact"/>
                    <w:jc w:val="center"/>
                    <w:textAlignment w:val="center"/>
                    <w:rPr>
                      <w:color w:val="auto"/>
                      <w:kern w:val="0"/>
                      <w:sz w:val="21"/>
                      <w:szCs w:val="21"/>
                      <w:lang w:bidi="ar"/>
                    </w:rPr>
                  </w:pPr>
                </w:p>
              </w:tc>
              <w:tc>
                <w:tcPr>
                  <w:tcW w:w="1019" w:type="dxa"/>
                  <w:noWrap w:val="0"/>
                  <w:vAlign w:val="center"/>
                </w:tcPr>
                <w:p w14:paraId="6044E1D7">
                  <w:pPr>
                    <w:keepNext w:val="0"/>
                    <w:keepLines w:val="0"/>
                    <w:pageBreakBefore w:val="0"/>
                    <w:widowControl/>
                    <w:kinsoku/>
                    <w:wordWrap/>
                    <w:overflowPunct/>
                    <w:topLinePunct w:val="0"/>
                    <w:autoSpaceDE/>
                    <w:autoSpaceDN/>
                    <w:bidi w:val="0"/>
                    <w:adjustRightInd/>
                    <w:snapToGrid/>
                    <w:spacing w:line="360" w:lineRule="exact"/>
                    <w:jc w:val="center"/>
                    <w:textAlignment w:val="center"/>
                    <w:rPr>
                      <w:bCs/>
                      <w:color w:val="auto"/>
                      <w:sz w:val="21"/>
                      <w:szCs w:val="21"/>
                    </w:rPr>
                  </w:pPr>
                  <w:r>
                    <w:rPr>
                      <w:color w:val="auto"/>
                      <w:kern w:val="0"/>
                      <w:sz w:val="21"/>
                      <w:szCs w:val="21"/>
                      <w:lang w:bidi="ar"/>
                    </w:rPr>
                    <w:t>3</w:t>
                  </w:r>
                </w:p>
              </w:tc>
              <w:tc>
                <w:tcPr>
                  <w:tcW w:w="2789" w:type="dxa"/>
                  <w:noWrap w:val="0"/>
                  <w:vAlign w:val="center"/>
                </w:tcPr>
                <w:p w14:paraId="22BCCBE3">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default" w:ascii="Times New Roman" w:hAnsi="Times New Roman" w:cs="Times New Roman"/>
                      <w:bCs/>
                      <w:color w:val="auto"/>
                      <w:sz w:val="21"/>
                      <w:szCs w:val="21"/>
                      <w:lang w:val="en-US" w:eastAsia="zh-CN"/>
                    </w:rPr>
                    <w:t>109°58′2</w:t>
                  </w:r>
                  <w:r>
                    <w:rPr>
                      <w:rFonts w:hint="eastAsia" w:ascii="Times New Roman" w:hAnsi="Times New Roman" w:cs="Times New Roman"/>
                      <w:bCs/>
                      <w:color w:val="auto"/>
                      <w:sz w:val="21"/>
                      <w:szCs w:val="21"/>
                      <w:lang w:val="en-US" w:eastAsia="zh-CN"/>
                    </w:rPr>
                    <w:t>6.55158</w:t>
                  </w:r>
                  <w:r>
                    <w:rPr>
                      <w:rFonts w:hint="default" w:ascii="Times New Roman" w:hAnsi="Times New Roman" w:cs="Times New Roman"/>
                      <w:bCs/>
                      <w:color w:val="auto"/>
                      <w:sz w:val="21"/>
                      <w:szCs w:val="21"/>
                      <w:lang w:val="en-US" w:eastAsia="zh-CN"/>
                    </w:rPr>
                    <w:t>″</w:t>
                  </w:r>
                </w:p>
              </w:tc>
              <w:tc>
                <w:tcPr>
                  <w:tcW w:w="2790" w:type="dxa"/>
                  <w:noWrap w:val="0"/>
                  <w:vAlign w:val="center"/>
                </w:tcPr>
                <w:p w14:paraId="345C29E8">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eastAsia" w:ascii="Times New Roman" w:hAnsi="Times New Roman" w:cs="Times New Roman"/>
                      <w:bCs/>
                      <w:color w:val="auto"/>
                      <w:sz w:val="21"/>
                      <w:szCs w:val="21"/>
                      <w:lang w:val="en-US" w:eastAsia="zh-CN"/>
                    </w:rPr>
                    <w:t>3</w:t>
                  </w:r>
                  <w:r>
                    <w:rPr>
                      <w:rFonts w:hint="default" w:ascii="Times New Roman" w:hAnsi="Times New Roman" w:cs="Times New Roman"/>
                      <w:bCs/>
                      <w:color w:val="auto"/>
                      <w:sz w:val="21"/>
                      <w:szCs w:val="21"/>
                      <w:lang w:val="en-US" w:eastAsia="zh-CN"/>
                    </w:rPr>
                    <w:t>9°</w:t>
                  </w:r>
                  <w:r>
                    <w:rPr>
                      <w:rFonts w:hint="eastAsia" w:ascii="Times New Roman" w:hAnsi="Times New Roman" w:cs="Times New Roman"/>
                      <w:bCs/>
                      <w:color w:val="auto"/>
                      <w:sz w:val="21"/>
                      <w:szCs w:val="21"/>
                      <w:lang w:val="en-US" w:eastAsia="zh-CN"/>
                    </w:rPr>
                    <w:t>29</w:t>
                  </w:r>
                  <w:r>
                    <w:rPr>
                      <w:rFonts w:hint="default" w:ascii="Times New Roman" w:hAnsi="Times New Roman"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18.31510</w:t>
                  </w:r>
                  <w:r>
                    <w:rPr>
                      <w:rFonts w:hint="default" w:ascii="Times New Roman" w:hAnsi="Times New Roman" w:cs="Times New Roman"/>
                      <w:bCs/>
                      <w:color w:val="auto"/>
                      <w:sz w:val="21"/>
                      <w:szCs w:val="21"/>
                      <w:lang w:val="en-US" w:eastAsia="zh-CN"/>
                    </w:rPr>
                    <w:t>″</w:t>
                  </w:r>
                </w:p>
              </w:tc>
            </w:tr>
            <w:tr w14:paraId="5312DD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continue"/>
                  <w:noWrap w:val="0"/>
                  <w:vAlign w:val="center"/>
                </w:tcPr>
                <w:p w14:paraId="4522074B">
                  <w:pPr>
                    <w:keepNext w:val="0"/>
                    <w:keepLines w:val="0"/>
                    <w:pageBreakBefore w:val="0"/>
                    <w:widowControl/>
                    <w:kinsoku/>
                    <w:wordWrap/>
                    <w:overflowPunct/>
                    <w:topLinePunct w:val="0"/>
                    <w:autoSpaceDE/>
                    <w:autoSpaceDN/>
                    <w:bidi w:val="0"/>
                    <w:adjustRightInd/>
                    <w:snapToGrid/>
                    <w:spacing w:line="360" w:lineRule="exact"/>
                    <w:jc w:val="center"/>
                    <w:textAlignment w:val="center"/>
                    <w:rPr>
                      <w:color w:val="auto"/>
                      <w:kern w:val="0"/>
                      <w:sz w:val="21"/>
                      <w:szCs w:val="21"/>
                      <w:lang w:bidi="ar"/>
                    </w:rPr>
                  </w:pPr>
                </w:p>
              </w:tc>
              <w:tc>
                <w:tcPr>
                  <w:tcW w:w="1019" w:type="dxa"/>
                  <w:noWrap w:val="0"/>
                  <w:vAlign w:val="center"/>
                </w:tcPr>
                <w:p w14:paraId="44DC14B7">
                  <w:pPr>
                    <w:keepNext w:val="0"/>
                    <w:keepLines w:val="0"/>
                    <w:pageBreakBefore w:val="0"/>
                    <w:widowControl/>
                    <w:kinsoku/>
                    <w:wordWrap/>
                    <w:overflowPunct/>
                    <w:topLinePunct w:val="0"/>
                    <w:autoSpaceDE/>
                    <w:autoSpaceDN/>
                    <w:bidi w:val="0"/>
                    <w:adjustRightInd/>
                    <w:snapToGrid/>
                    <w:spacing w:line="360" w:lineRule="exact"/>
                    <w:jc w:val="center"/>
                    <w:textAlignment w:val="center"/>
                    <w:rPr>
                      <w:bCs/>
                      <w:color w:val="auto"/>
                      <w:sz w:val="21"/>
                      <w:szCs w:val="21"/>
                    </w:rPr>
                  </w:pPr>
                  <w:r>
                    <w:rPr>
                      <w:color w:val="auto"/>
                      <w:kern w:val="0"/>
                      <w:sz w:val="21"/>
                      <w:szCs w:val="21"/>
                      <w:lang w:bidi="ar"/>
                    </w:rPr>
                    <w:t>4</w:t>
                  </w:r>
                </w:p>
              </w:tc>
              <w:tc>
                <w:tcPr>
                  <w:tcW w:w="2789" w:type="dxa"/>
                  <w:noWrap w:val="0"/>
                  <w:vAlign w:val="center"/>
                </w:tcPr>
                <w:p w14:paraId="1132FADD">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default" w:ascii="Times New Roman" w:hAnsi="Times New Roman" w:cs="Times New Roman"/>
                      <w:bCs/>
                      <w:color w:val="auto"/>
                      <w:sz w:val="21"/>
                      <w:szCs w:val="21"/>
                      <w:lang w:val="en-US" w:eastAsia="zh-CN"/>
                    </w:rPr>
                    <w:t>109°58′22.</w:t>
                  </w:r>
                  <w:r>
                    <w:rPr>
                      <w:rFonts w:hint="eastAsia" w:ascii="Times New Roman" w:hAnsi="Times New Roman" w:cs="Times New Roman"/>
                      <w:bCs/>
                      <w:color w:val="auto"/>
                      <w:sz w:val="21"/>
                      <w:szCs w:val="21"/>
                      <w:lang w:val="en-US" w:eastAsia="zh-CN"/>
                    </w:rPr>
                    <w:t>78595</w:t>
                  </w:r>
                  <w:r>
                    <w:rPr>
                      <w:rFonts w:hint="default" w:ascii="Times New Roman" w:hAnsi="Times New Roman" w:cs="Times New Roman"/>
                      <w:bCs/>
                      <w:color w:val="auto"/>
                      <w:sz w:val="21"/>
                      <w:szCs w:val="21"/>
                      <w:lang w:val="en-US" w:eastAsia="zh-CN"/>
                    </w:rPr>
                    <w:t>″</w:t>
                  </w:r>
                </w:p>
              </w:tc>
              <w:tc>
                <w:tcPr>
                  <w:tcW w:w="2790" w:type="dxa"/>
                  <w:noWrap w:val="0"/>
                  <w:vAlign w:val="center"/>
                </w:tcPr>
                <w:p w14:paraId="7F752CD3">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eastAsia" w:ascii="Times New Roman" w:hAnsi="Times New Roman" w:cs="Times New Roman"/>
                      <w:bCs/>
                      <w:color w:val="auto"/>
                      <w:sz w:val="21"/>
                      <w:szCs w:val="21"/>
                      <w:lang w:val="en-US" w:eastAsia="zh-CN"/>
                    </w:rPr>
                    <w:t>3</w:t>
                  </w:r>
                  <w:r>
                    <w:rPr>
                      <w:rFonts w:hint="default" w:ascii="Times New Roman" w:hAnsi="Times New Roman" w:cs="Times New Roman"/>
                      <w:bCs/>
                      <w:color w:val="auto"/>
                      <w:sz w:val="21"/>
                      <w:szCs w:val="21"/>
                      <w:lang w:val="en-US" w:eastAsia="zh-CN"/>
                    </w:rPr>
                    <w:t>9°</w:t>
                  </w:r>
                  <w:r>
                    <w:rPr>
                      <w:rFonts w:hint="eastAsia" w:ascii="Times New Roman" w:hAnsi="Times New Roman" w:cs="Times New Roman"/>
                      <w:bCs/>
                      <w:color w:val="auto"/>
                      <w:sz w:val="21"/>
                      <w:szCs w:val="21"/>
                      <w:lang w:val="en-US" w:eastAsia="zh-CN"/>
                    </w:rPr>
                    <w:t>29</w:t>
                  </w:r>
                  <w:r>
                    <w:rPr>
                      <w:rFonts w:hint="default" w:ascii="Times New Roman" w:hAnsi="Times New Roman"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18.28186</w:t>
                  </w:r>
                  <w:r>
                    <w:rPr>
                      <w:rFonts w:hint="default" w:ascii="Times New Roman" w:hAnsi="Times New Roman" w:cs="Times New Roman"/>
                      <w:bCs/>
                      <w:color w:val="auto"/>
                      <w:sz w:val="21"/>
                      <w:szCs w:val="21"/>
                      <w:lang w:val="en-US" w:eastAsia="zh-CN"/>
                    </w:rPr>
                    <w:t>″</w:t>
                  </w:r>
                </w:p>
              </w:tc>
            </w:tr>
            <w:tr w14:paraId="4DAD04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restart"/>
                  <w:noWrap w:val="0"/>
                  <w:vAlign w:val="center"/>
                </w:tcPr>
                <w:p w14:paraId="362E3DD4">
                  <w:pPr>
                    <w:keepNext w:val="0"/>
                    <w:keepLines w:val="0"/>
                    <w:pageBreakBefore w:val="0"/>
                    <w:widowControl/>
                    <w:kinsoku/>
                    <w:wordWrap/>
                    <w:overflowPunct/>
                    <w:topLinePunct w:val="0"/>
                    <w:autoSpaceDE/>
                    <w:autoSpaceDN/>
                    <w:bidi w:val="0"/>
                    <w:adjustRightInd/>
                    <w:snapToGrid/>
                    <w:spacing w:line="360" w:lineRule="exact"/>
                    <w:jc w:val="center"/>
                    <w:textAlignment w:val="center"/>
                    <w:rPr>
                      <w:color w:val="auto"/>
                      <w:kern w:val="0"/>
                      <w:sz w:val="21"/>
                      <w:szCs w:val="21"/>
                      <w:lang w:bidi="ar"/>
                    </w:rPr>
                  </w:pPr>
                  <w:r>
                    <w:rPr>
                      <w:rFonts w:hint="eastAsia"/>
                      <w:color w:val="auto"/>
                      <w:kern w:val="0"/>
                      <w:sz w:val="21"/>
                      <w:szCs w:val="21"/>
                      <w:lang w:val="en-US" w:eastAsia="zh-CN" w:bidi="ar"/>
                    </w:rPr>
                    <w:t>智能温室二</w:t>
                  </w:r>
                </w:p>
              </w:tc>
              <w:tc>
                <w:tcPr>
                  <w:tcW w:w="1019" w:type="dxa"/>
                  <w:noWrap w:val="0"/>
                  <w:vAlign w:val="center"/>
                </w:tcPr>
                <w:p w14:paraId="2F3CC74F">
                  <w:pPr>
                    <w:keepNext w:val="0"/>
                    <w:keepLines w:val="0"/>
                    <w:pageBreakBefore w:val="0"/>
                    <w:widowControl/>
                    <w:kinsoku/>
                    <w:wordWrap/>
                    <w:overflowPunct/>
                    <w:topLinePunct w:val="0"/>
                    <w:autoSpaceDE/>
                    <w:autoSpaceDN/>
                    <w:bidi w:val="0"/>
                    <w:adjustRightInd/>
                    <w:snapToGrid/>
                    <w:spacing w:line="360" w:lineRule="exact"/>
                    <w:jc w:val="center"/>
                    <w:textAlignment w:val="center"/>
                    <w:rPr>
                      <w:bCs/>
                      <w:color w:val="auto"/>
                      <w:sz w:val="21"/>
                      <w:szCs w:val="21"/>
                    </w:rPr>
                  </w:pPr>
                  <w:r>
                    <w:rPr>
                      <w:color w:val="auto"/>
                      <w:kern w:val="0"/>
                      <w:sz w:val="21"/>
                      <w:szCs w:val="21"/>
                      <w:lang w:bidi="ar"/>
                    </w:rPr>
                    <w:t>5</w:t>
                  </w:r>
                </w:p>
              </w:tc>
              <w:tc>
                <w:tcPr>
                  <w:tcW w:w="2789" w:type="dxa"/>
                  <w:noWrap w:val="0"/>
                  <w:vAlign w:val="center"/>
                </w:tcPr>
                <w:p w14:paraId="68E64D56">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default" w:ascii="Times New Roman" w:hAnsi="Times New Roman" w:cs="Times New Roman"/>
                      <w:bCs/>
                      <w:color w:val="auto"/>
                      <w:sz w:val="21"/>
                      <w:szCs w:val="21"/>
                      <w:lang w:val="en-US" w:eastAsia="zh-CN"/>
                    </w:rPr>
                    <w:t>109°58′</w:t>
                  </w:r>
                  <w:r>
                    <w:rPr>
                      <w:rFonts w:hint="eastAsia" w:ascii="Times New Roman" w:hAnsi="Times New Roman" w:cs="Times New Roman"/>
                      <w:bCs/>
                      <w:color w:val="auto"/>
                      <w:sz w:val="21"/>
                      <w:szCs w:val="21"/>
                      <w:lang w:val="en-US" w:eastAsia="zh-CN"/>
                    </w:rPr>
                    <w:t>15.07368</w:t>
                  </w:r>
                  <w:r>
                    <w:rPr>
                      <w:rFonts w:hint="default" w:ascii="Times New Roman" w:hAnsi="Times New Roman" w:cs="Times New Roman"/>
                      <w:bCs/>
                      <w:color w:val="auto"/>
                      <w:sz w:val="21"/>
                      <w:szCs w:val="21"/>
                      <w:lang w:val="en-US" w:eastAsia="zh-CN"/>
                    </w:rPr>
                    <w:t>″</w:t>
                  </w:r>
                </w:p>
              </w:tc>
              <w:tc>
                <w:tcPr>
                  <w:tcW w:w="2790" w:type="dxa"/>
                  <w:noWrap w:val="0"/>
                  <w:vAlign w:val="center"/>
                </w:tcPr>
                <w:p w14:paraId="380D085C">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eastAsia" w:ascii="Times New Roman" w:hAnsi="Times New Roman" w:cs="Times New Roman"/>
                      <w:bCs/>
                      <w:color w:val="auto"/>
                      <w:sz w:val="21"/>
                      <w:szCs w:val="21"/>
                      <w:lang w:val="en-US" w:eastAsia="zh-CN"/>
                    </w:rPr>
                    <w:t>3</w:t>
                  </w:r>
                  <w:r>
                    <w:rPr>
                      <w:rFonts w:hint="default" w:ascii="Times New Roman" w:hAnsi="Times New Roman" w:cs="Times New Roman"/>
                      <w:bCs/>
                      <w:color w:val="auto"/>
                      <w:sz w:val="21"/>
                      <w:szCs w:val="21"/>
                      <w:lang w:val="en-US" w:eastAsia="zh-CN"/>
                    </w:rPr>
                    <w:t>9°</w:t>
                  </w:r>
                  <w:r>
                    <w:rPr>
                      <w:rFonts w:hint="eastAsia" w:ascii="Times New Roman" w:hAnsi="Times New Roman" w:cs="Times New Roman"/>
                      <w:bCs/>
                      <w:color w:val="auto"/>
                      <w:sz w:val="21"/>
                      <w:szCs w:val="21"/>
                      <w:lang w:val="en-US" w:eastAsia="zh-CN"/>
                    </w:rPr>
                    <w:t>29</w:t>
                  </w:r>
                  <w:r>
                    <w:rPr>
                      <w:rFonts w:hint="default" w:ascii="Times New Roman" w:hAnsi="Times New Roman"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16.89854</w:t>
                  </w:r>
                  <w:r>
                    <w:rPr>
                      <w:rFonts w:hint="default" w:ascii="Times New Roman" w:hAnsi="Times New Roman" w:cs="Times New Roman"/>
                      <w:bCs/>
                      <w:color w:val="auto"/>
                      <w:sz w:val="21"/>
                      <w:szCs w:val="21"/>
                      <w:lang w:val="en-US" w:eastAsia="zh-CN"/>
                    </w:rPr>
                    <w:t>″</w:t>
                  </w:r>
                </w:p>
              </w:tc>
            </w:tr>
            <w:tr w14:paraId="2CEC5E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continue"/>
                  <w:noWrap w:val="0"/>
                  <w:vAlign w:val="center"/>
                </w:tcPr>
                <w:p w14:paraId="50E276FA">
                  <w:pPr>
                    <w:keepNext w:val="0"/>
                    <w:keepLines w:val="0"/>
                    <w:pageBreakBefore w:val="0"/>
                    <w:widowControl/>
                    <w:kinsoku/>
                    <w:wordWrap/>
                    <w:overflowPunct/>
                    <w:topLinePunct w:val="0"/>
                    <w:autoSpaceDE/>
                    <w:autoSpaceDN/>
                    <w:bidi w:val="0"/>
                    <w:adjustRightInd/>
                    <w:snapToGrid/>
                    <w:spacing w:line="360" w:lineRule="exact"/>
                    <w:jc w:val="center"/>
                    <w:textAlignment w:val="center"/>
                    <w:rPr>
                      <w:color w:val="auto"/>
                      <w:kern w:val="0"/>
                      <w:sz w:val="21"/>
                      <w:szCs w:val="21"/>
                      <w:lang w:bidi="ar"/>
                    </w:rPr>
                  </w:pPr>
                </w:p>
              </w:tc>
              <w:tc>
                <w:tcPr>
                  <w:tcW w:w="1019" w:type="dxa"/>
                  <w:noWrap w:val="0"/>
                  <w:vAlign w:val="center"/>
                </w:tcPr>
                <w:p w14:paraId="68872767">
                  <w:pPr>
                    <w:keepNext w:val="0"/>
                    <w:keepLines w:val="0"/>
                    <w:pageBreakBefore w:val="0"/>
                    <w:widowControl/>
                    <w:kinsoku/>
                    <w:wordWrap/>
                    <w:overflowPunct/>
                    <w:topLinePunct w:val="0"/>
                    <w:autoSpaceDE/>
                    <w:autoSpaceDN/>
                    <w:bidi w:val="0"/>
                    <w:adjustRightInd/>
                    <w:snapToGrid/>
                    <w:spacing w:line="360" w:lineRule="exact"/>
                    <w:jc w:val="center"/>
                    <w:textAlignment w:val="center"/>
                    <w:rPr>
                      <w:bCs/>
                      <w:color w:val="auto"/>
                      <w:sz w:val="21"/>
                      <w:szCs w:val="21"/>
                    </w:rPr>
                  </w:pPr>
                  <w:r>
                    <w:rPr>
                      <w:color w:val="auto"/>
                      <w:kern w:val="0"/>
                      <w:sz w:val="21"/>
                      <w:szCs w:val="21"/>
                      <w:lang w:bidi="ar"/>
                    </w:rPr>
                    <w:t>6</w:t>
                  </w:r>
                </w:p>
              </w:tc>
              <w:tc>
                <w:tcPr>
                  <w:tcW w:w="2789" w:type="dxa"/>
                  <w:noWrap w:val="0"/>
                  <w:vAlign w:val="center"/>
                </w:tcPr>
                <w:p w14:paraId="577323D4">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default" w:ascii="Times New Roman" w:hAnsi="Times New Roman" w:cs="Times New Roman"/>
                      <w:bCs/>
                      <w:color w:val="auto"/>
                      <w:sz w:val="21"/>
                      <w:szCs w:val="21"/>
                      <w:lang w:val="en-US" w:eastAsia="zh-CN"/>
                    </w:rPr>
                    <w:t>109°58′2</w:t>
                  </w:r>
                  <w:r>
                    <w:rPr>
                      <w:rFonts w:hint="eastAsia" w:ascii="Times New Roman" w:hAnsi="Times New Roman" w:cs="Times New Roman"/>
                      <w:bCs/>
                      <w:color w:val="auto"/>
                      <w:sz w:val="21"/>
                      <w:szCs w:val="21"/>
                      <w:lang w:val="en-US" w:eastAsia="zh-CN"/>
                    </w:rPr>
                    <w:t>1.09864</w:t>
                  </w:r>
                  <w:r>
                    <w:rPr>
                      <w:rFonts w:hint="default" w:ascii="Times New Roman" w:hAnsi="Times New Roman" w:cs="Times New Roman"/>
                      <w:bCs/>
                      <w:color w:val="auto"/>
                      <w:sz w:val="21"/>
                      <w:szCs w:val="21"/>
                      <w:lang w:val="en-US" w:eastAsia="zh-CN"/>
                    </w:rPr>
                    <w:t>″</w:t>
                  </w:r>
                </w:p>
              </w:tc>
              <w:tc>
                <w:tcPr>
                  <w:tcW w:w="2790" w:type="dxa"/>
                  <w:noWrap w:val="0"/>
                  <w:vAlign w:val="center"/>
                </w:tcPr>
                <w:p w14:paraId="5D70E09C">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eastAsia" w:ascii="Times New Roman" w:hAnsi="Times New Roman" w:cs="Times New Roman"/>
                      <w:bCs/>
                      <w:color w:val="auto"/>
                      <w:sz w:val="21"/>
                      <w:szCs w:val="21"/>
                      <w:lang w:val="en-US" w:eastAsia="zh-CN"/>
                    </w:rPr>
                    <w:t>3</w:t>
                  </w:r>
                  <w:r>
                    <w:rPr>
                      <w:rFonts w:hint="default" w:ascii="Times New Roman" w:hAnsi="Times New Roman" w:cs="Times New Roman"/>
                      <w:bCs/>
                      <w:color w:val="auto"/>
                      <w:sz w:val="21"/>
                      <w:szCs w:val="21"/>
                      <w:lang w:val="en-US" w:eastAsia="zh-CN"/>
                    </w:rPr>
                    <w:t>9°</w:t>
                  </w:r>
                  <w:r>
                    <w:rPr>
                      <w:rFonts w:hint="eastAsia" w:ascii="Times New Roman" w:hAnsi="Times New Roman" w:cs="Times New Roman"/>
                      <w:bCs/>
                      <w:color w:val="auto"/>
                      <w:sz w:val="21"/>
                      <w:szCs w:val="21"/>
                      <w:lang w:val="en-US" w:eastAsia="zh-CN"/>
                    </w:rPr>
                    <w:t>29</w:t>
                  </w:r>
                  <w:r>
                    <w:rPr>
                      <w:rFonts w:hint="default" w:ascii="Times New Roman" w:hAnsi="Times New Roman"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16.95183</w:t>
                  </w:r>
                  <w:r>
                    <w:rPr>
                      <w:rFonts w:hint="default" w:ascii="Times New Roman" w:hAnsi="Times New Roman" w:cs="Times New Roman"/>
                      <w:bCs/>
                      <w:color w:val="auto"/>
                      <w:sz w:val="21"/>
                      <w:szCs w:val="21"/>
                      <w:lang w:val="en-US" w:eastAsia="zh-CN"/>
                    </w:rPr>
                    <w:t>″</w:t>
                  </w:r>
                </w:p>
              </w:tc>
            </w:tr>
            <w:tr w14:paraId="395FDC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continue"/>
                  <w:noWrap w:val="0"/>
                  <w:vAlign w:val="center"/>
                </w:tcPr>
                <w:p w14:paraId="45766465">
                  <w:pPr>
                    <w:keepNext w:val="0"/>
                    <w:keepLines w:val="0"/>
                    <w:pageBreakBefore w:val="0"/>
                    <w:widowControl/>
                    <w:kinsoku/>
                    <w:wordWrap/>
                    <w:overflowPunct/>
                    <w:topLinePunct w:val="0"/>
                    <w:autoSpaceDE/>
                    <w:autoSpaceDN/>
                    <w:bidi w:val="0"/>
                    <w:adjustRightInd/>
                    <w:snapToGrid/>
                    <w:spacing w:line="360" w:lineRule="exact"/>
                    <w:jc w:val="center"/>
                    <w:textAlignment w:val="center"/>
                    <w:rPr>
                      <w:color w:val="auto"/>
                      <w:kern w:val="0"/>
                      <w:sz w:val="21"/>
                      <w:szCs w:val="21"/>
                      <w:lang w:bidi="ar"/>
                    </w:rPr>
                  </w:pPr>
                </w:p>
              </w:tc>
              <w:tc>
                <w:tcPr>
                  <w:tcW w:w="1019" w:type="dxa"/>
                  <w:noWrap w:val="0"/>
                  <w:vAlign w:val="center"/>
                </w:tcPr>
                <w:p w14:paraId="2B894953">
                  <w:pPr>
                    <w:keepNext w:val="0"/>
                    <w:keepLines w:val="0"/>
                    <w:pageBreakBefore w:val="0"/>
                    <w:widowControl/>
                    <w:kinsoku/>
                    <w:wordWrap/>
                    <w:overflowPunct/>
                    <w:topLinePunct w:val="0"/>
                    <w:autoSpaceDE/>
                    <w:autoSpaceDN/>
                    <w:bidi w:val="0"/>
                    <w:adjustRightInd/>
                    <w:snapToGrid/>
                    <w:spacing w:line="360" w:lineRule="exact"/>
                    <w:jc w:val="center"/>
                    <w:textAlignment w:val="center"/>
                    <w:rPr>
                      <w:bCs/>
                      <w:color w:val="auto"/>
                      <w:sz w:val="21"/>
                      <w:szCs w:val="21"/>
                    </w:rPr>
                  </w:pPr>
                  <w:r>
                    <w:rPr>
                      <w:color w:val="auto"/>
                      <w:kern w:val="0"/>
                      <w:sz w:val="21"/>
                      <w:szCs w:val="21"/>
                      <w:lang w:bidi="ar"/>
                    </w:rPr>
                    <w:t>7</w:t>
                  </w:r>
                </w:p>
              </w:tc>
              <w:tc>
                <w:tcPr>
                  <w:tcW w:w="2789" w:type="dxa"/>
                  <w:noWrap w:val="0"/>
                  <w:vAlign w:val="center"/>
                </w:tcPr>
                <w:p w14:paraId="1DA993E3">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default" w:ascii="Times New Roman" w:hAnsi="Times New Roman" w:cs="Times New Roman"/>
                      <w:bCs/>
                      <w:color w:val="auto"/>
                      <w:sz w:val="21"/>
                      <w:szCs w:val="21"/>
                      <w:lang w:val="en-US" w:eastAsia="zh-CN"/>
                    </w:rPr>
                    <w:t>109°58′2</w:t>
                  </w:r>
                  <w:r>
                    <w:rPr>
                      <w:rFonts w:hint="eastAsia" w:ascii="Times New Roman" w:hAnsi="Times New Roman" w:cs="Times New Roman"/>
                      <w:bCs/>
                      <w:color w:val="auto"/>
                      <w:sz w:val="21"/>
                      <w:szCs w:val="21"/>
                      <w:lang w:val="en-US" w:eastAsia="zh-CN"/>
                    </w:rPr>
                    <w:t>1.12155</w:t>
                  </w:r>
                  <w:r>
                    <w:rPr>
                      <w:rFonts w:hint="default" w:ascii="Times New Roman" w:hAnsi="Times New Roman" w:cs="Times New Roman"/>
                      <w:bCs/>
                      <w:color w:val="auto"/>
                      <w:sz w:val="21"/>
                      <w:szCs w:val="21"/>
                      <w:lang w:val="en-US" w:eastAsia="zh-CN"/>
                    </w:rPr>
                    <w:t>″</w:t>
                  </w:r>
                </w:p>
              </w:tc>
              <w:tc>
                <w:tcPr>
                  <w:tcW w:w="2790" w:type="dxa"/>
                  <w:noWrap w:val="0"/>
                  <w:vAlign w:val="center"/>
                </w:tcPr>
                <w:p w14:paraId="2FC766F1">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eastAsia" w:ascii="Times New Roman" w:hAnsi="Times New Roman" w:cs="Times New Roman"/>
                      <w:bCs/>
                      <w:color w:val="auto"/>
                      <w:sz w:val="21"/>
                      <w:szCs w:val="21"/>
                      <w:lang w:val="en-US" w:eastAsia="zh-CN"/>
                    </w:rPr>
                    <w:t>3</w:t>
                  </w:r>
                  <w:r>
                    <w:rPr>
                      <w:rFonts w:hint="default" w:ascii="Times New Roman" w:hAnsi="Times New Roman" w:cs="Times New Roman"/>
                      <w:bCs/>
                      <w:color w:val="auto"/>
                      <w:sz w:val="21"/>
                      <w:szCs w:val="21"/>
                      <w:lang w:val="en-US" w:eastAsia="zh-CN"/>
                    </w:rPr>
                    <w:t>9°</w:t>
                  </w:r>
                  <w:r>
                    <w:rPr>
                      <w:rFonts w:hint="eastAsia" w:ascii="Times New Roman" w:hAnsi="Times New Roman" w:cs="Times New Roman"/>
                      <w:bCs/>
                      <w:color w:val="auto"/>
                      <w:sz w:val="21"/>
                      <w:szCs w:val="21"/>
                      <w:lang w:val="en-US" w:eastAsia="zh-CN"/>
                    </w:rPr>
                    <w:t>29</w:t>
                  </w:r>
                  <w:r>
                    <w:rPr>
                      <w:rFonts w:hint="default" w:ascii="Times New Roman" w:hAnsi="Times New Roman"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15.39567</w:t>
                  </w:r>
                  <w:r>
                    <w:rPr>
                      <w:rFonts w:hint="default" w:ascii="Times New Roman" w:hAnsi="Times New Roman" w:cs="Times New Roman"/>
                      <w:bCs/>
                      <w:color w:val="auto"/>
                      <w:sz w:val="21"/>
                      <w:szCs w:val="21"/>
                      <w:lang w:val="en-US" w:eastAsia="zh-CN"/>
                    </w:rPr>
                    <w:t>″</w:t>
                  </w:r>
                </w:p>
              </w:tc>
            </w:tr>
            <w:tr w14:paraId="047B1E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continue"/>
                  <w:noWrap w:val="0"/>
                  <w:vAlign w:val="center"/>
                </w:tcPr>
                <w:p w14:paraId="1DFF52A5">
                  <w:pPr>
                    <w:keepNext w:val="0"/>
                    <w:keepLines w:val="0"/>
                    <w:pageBreakBefore w:val="0"/>
                    <w:widowControl/>
                    <w:kinsoku/>
                    <w:wordWrap/>
                    <w:overflowPunct/>
                    <w:topLinePunct w:val="0"/>
                    <w:autoSpaceDE/>
                    <w:autoSpaceDN/>
                    <w:bidi w:val="0"/>
                    <w:adjustRightInd/>
                    <w:snapToGrid/>
                    <w:spacing w:line="360" w:lineRule="exact"/>
                    <w:jc w:val="center"/>
                    <w:textAlignment w:val="center"/>
                    <w:rPr>
                      <w:color w:val="auto"/>
                      <w:kern w:val="0"/>
                      <w:sz w:val="21"/>
                      <w:szCs w:val="21"/>
                      <w:lang w:bidi="ar"/>
                    </w:rPr>
                  </w:pPr>
                </w:p>
              </w:tc>
              <w:tc>
                <w:tcPr>
                  <w:tcW w:w="1019" w:type="dxa"/>
                  <w:noWrap w:val="0"/>
                  <w:vAlign w:val="center"/>
                </w:tcPr>
                <w:p w14:paraId="20426CA9">
                  <w:pPr>
                    <w:keepNext w:val="0"/>
                    <w:keepLines w:val="0"/>
                    <w:pageBreakBefore w:val="0"/>
                    <w:widowControl/>
                    <w:kinsoku/>
                    <w:wordWrap/>
                    <w:overflowPunct/>
                    <w:topLinePunct w:val="0"/>
                    <w:autoSpaceDE/>
                    <w:autoSpaceDN/>
                    <w:bidi w:val="0"/>
                    <w:adjustRightInd/>
                    <w:snapToGrid/>
                    <w:spacing w:line="360" w:lineRule="exact"/>
                    <w:jc w:val="center"/>
                    <w:textAlignment w:val="center"/>
                    <w:rPr>
                      <w:bCs/>
                      <w:color w:val="auto"/>
                      <w:sz w:val="21"/>
                      <w:szCs w:val="21"/>
                    </w:rPr>
                  </w:pPr>
                  <w:r>
                    <w:rPr>
                      <w:color w:val="auto"/>
                      <w:kern w:val="0"/>
                      <w:sz w:val="21"/>
                      <w:szCs w:val="21"/>
                      <w:lang w:bidi="ar"/>
                    </w:rPr>
                    <w:t>8</w:t>
                  </w:r>
                </w:p>
              </w:tc>
              <w:tc>
                <w:tcPr>
                  <w:tcW w:w="2789" w:type="dxa"/>
                  <w:noWrap w:val="0"/>
                  <w:vAlign w:val="center"/>
                </w:tcPr>
                <w:p w14:paraId="0C231D8E">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default" w:ascii="Times New Roman" w:hAnsi="Times New Roman" w:cs="Times New Roman"/>
                      <w:bCs/>
                      <w:color w:val="auto"/>
                      <w:sz w:val="21"/>
                      <w:szCs w:val="21"/>
                      <w:lang w:val="en-US" w:eastAsia="zh-CN"/>
                    </w:rPr>
                    <w:t>109°58′</w:t>
                  </w:r>
                  <w:r>
                    <w:rPr>
                      <w:rFonts w:hint="eastAsia" w:ascii="Times New Roman" w:hAnsi="Times New Roman" w:cs="Times New Roman"/>
                      <w:bCs/>
                      <w:color w:val="auto"/>
                      <w:sz w:val="21"/>
                      <w:szCs w:val="21"/>
                      <w:lang w:val="en-US" w:eastAsia="zh-CN"/>
                    </w:rPr>
                    <w:t>15.09663</w:t>
                  </w:r>
                  <w:r>
                    <w:rPr>
                      <w:rFonts w:hint="default" w:ascii="Times New Roman" w:hAnsi="Times New Roman" w:cs="Times New Roman"/>
                      <w:bCs/>
                      <w:color w:val="auto"/>
                      <w:sz w:val="21"/>
                      <w:szCs w:val="21"/>
                      <w:lang w:val="en-US" w:eastAsia="zh-CN"/>
                    </w:rPr>
                    <w:t>″</w:t>
                  </w:r>
                </w:p>
              </w:tc>
              <w:tc>
                <w:tcPr>
                  <w:tcW w:w="2790" w:type="dxa"/>
                  <w:noWrap w:val="0"/>
                  <w:vAlign w:val="center"/>
                </w:tcPr>
                <w:p w14:paraId="4FF161AD">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eastAsia" w:ascii="Times New Roman" w:hAnsi="Times New Roman" w:cs="Times New Roman"/>
                      <w:bCs/>
                      <w:color w:val="auto"/>
                      <w:sz w:val="21"/>
                      <w:szCs w:val="21"/>
                      <w:lang w:val="en-US" w:eastAsia="zh-CN"/>
                    </w:rPr>
                    <w:t>3</w:t>
                  </w:r>
                  <w:r>
                    <w:rPr>
                      <w:rFonts w:hint="default" w:ascii="Times New Roman" w:hAnsi="Times New Roman" w:cs="Times New Roman"/>
                      <w:bCs/>
                      <w:color w:val="auto"/>
                      <w:sz w:val="21"/>
                      <w:szCs w:val="21"/>
                      <w:lang w:val="en-US" w:eastAsia="zh-CN"/>
                    </w:rPr>
                    <w:t>9°</w:t>
                  </w:r>
                  <w:r>
                    <w:rPr>
                      <w:rFonts w:hint="eastAsia" w:ascii="Times New Roman" w:hAnsi="Times New Roman" w:cs="Times New Roman"/>
                      <w:bCs/>
                      <w:color w:val="auto"/>
                      <w:sz w:val="21"/>
                      <w:szCs w:val="21"/>
                      <w:lang w:val="en-US" w:eastAsia="zh-CN"/>
                    </w:rPr>
                    <w:t>29</w:t>
                  </w:r>
                  <w:r>
                    <w:rPr>
                      <w:rFonts w:hint="default" w:ascii="Times New Roman" w:hAnsi="Times New Roman"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15.34238</w:t>
                  </w:r>
                  <w:r>
                    <w:rPr>
                      <w:rFonts w:hint="default" w:ascii="Times New Roman" w:hAnsi="Times New Roman" w:cs="Times New Roman"/>
                      <w:bCs/>
                      <w:color w:val="auto"/>
                      <w:sz w:val="21"/>
                      <w:szCs w:val="21"/>
                      <w:lang w:val="en-US" w:eastAsia="zh-CN"/>
                    </w:rPr>
                    <w:t>″</w:t>
                  </w:r>
                </w:p>
              </w:tc>
            </w:tr>
            <w:tr w14:paraId="12BC51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restart"/>
                  <w:noWrap w:val="0"/>
                  <w:vAlign w:val="center"/>
                </w:tcPr>
                <w:p w14:paraId="78628B15">
                  <w:pPr>
                    <w:keepNext w:val="0"/>
                    <w:keepLines w:val="0"/>
                    <w:pageBreakBefore w:val="0"/>
                    <w:widowControl/>
                    <w:kinsoku/>
                    <w:wordWrap/>
                    <w:overflowPunct/>
                    <w:topLinePunct w:val="0"/>
                    <w:autoSpaceDE/>
                    <w:autoSpaceDN/>
                    <w:bidi w:val="0"/>
                    <w:adjustRightInd/>
                    <w:snapToGrid/>
                    <w:spacing w:line="360" w:lineRule="exact"/>
                    <w:jc w:val="center"/>
                    <w:textAlignment w:val="center"/>
                    <w:rPr>
                      <w:color w:val="auto"/>
                      <w:kern w:val="0"/>
                      <w:sz w:val="21"/>
                      <w:szCs w:val="21"/>
                      <w:lang w:bidi="ar"/>
                    </w:rPr>
                  </w:pPr>
                  <w:r>
                    <w:rPr>
                      <w:rFonts w:hint="eastAsia"/>
                      <w:color w:val="auto"/>
                      <w:kern w:val="0"/>
                      <w:sz w:val="21"/>
                      <w:szCs w:val="21"/>
                      <w:lang w:val="en-US" w:eastAsia="zh-CN" w:bidi="ar"/>
                    </w:rPr>
                    <w:t>智能温室三</w:t>
                  </w:r>
                </w:p>
              </w:tc>
              <w:tc>
                <w:tcPr>
                  <w:tcW w:w="1019" w:type="dxa"/>
                  <w:noWrap w:val="0"/>
                  <w:vAlign w:val="center"/>
                </w:tcPr>
                <w:p w14:paraId="78C18A2A">
                  <w:pPr>
                    <w:keepNext w:val="0"/>
                    <w:keepLines w:val="0"/>
                    <w:pageBreakBefore w:val="0"/>
                    <w:widowControl/>
                    <w:kinsoku/>
                    <w:wordWrap/>
                    <w:overflowPunct/>
                    <w:topLinePunct w:val="0"/>
                    <w:autoSpaceDE/>
                    <w:autoSpaceDN/>
                    <w:bidi w:val="0"/>
                    <w:adjustRightInd/>
                    <w:snapToGrid/>
                    <w:spacing w:line="360" w:lineRule="exact"/>
                    <w:jc w:val="center"/>
                    <w:textAlignment w:val="center"/>
                    <w:rPr>
                      <w:bCs/>
                      <w:color w:val="auto"/>
                      <w:sz w:val="21"/>
                      <w:szCs w:val="21"/>
                    </w:rPr>
                  </w:pPr>
                  <w:r>
                    <w:rPr>
                      <w:color w:val="auto"/>
                      <w:kern w:val="0"/>
                      <w:sz w:val="21"/>
                      <w:szCs w:val="21"/>
                      <w:lang w:bidi="ar"/>
                    </w:rPr>
                    <w:t>9</w:t>
                  </w:r>
                </w:p>
              </w:tc>
              <w:tc>
                <w:tcPr>
                  <w:tcW w:w="2789" w:type="dxa"/>
                  <w:noWrap w:val="0"/>
                  <w:vAlign w:val="center"/>
                </w:tcPr>
                <w:p w14:paraId="4DB42FF3">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default" w:ascii="Times New Roman" w:hAnsi="Times New Roman" w:cs="Times New Roman"/>
                      <w:bCs/>
                      <w:color w:val="auto"/>
                      <w:sz w:val="21"/>
                      <w:szCs w:val="21"/>
                      <w:lang w:val="en-US" w:eastAsia="zh-CN"/>
                    </w:rPr>
                    <w:t>109°58′2</w:t>
                  </w:r>
                  <w:r>
                    <w:rPr>
                      <w:rFonts w:hint="eastAsia" w:ascii="Times New Roman" w:hAnsi="Times New Roman" w:cs="Times New Roman"/>
                      <w:bCs/>
                      <w:color w:val="auto"/>
                      <w:sz w:val="21"/>
                      <w:szCs w:val="21"/>
                      <w:lang w:val="en-US" w:eastAsia="zh-CN"/>
                    </w:rPr>
                    <w:t>1.37311</w:t>
                  </w:r>
                  <w:r>
                    <w:rPr>
                      <w:rFonts w:hint="default" w:ascii="Times New Roman" w:hAnsi="Times New Roman" w:cs="Times New Roman"/>
                      <w:bCs/>
                      <w:color w:val="auto"/>
                      <w:sz w:val="21"/>
                      <w:szCs w:val="21"/>
                      <w:lang w:val="en-US" w:eastAsia="zh-CN"/>
                    </w:rPr>
                    <w:t>″</w:t>
                  </w:r>
                </w:p>
              </w:tc>
              <w:tc>
                <w:tcPr>
                  <w:tcW w:w="2790" w:type="dxa"/>
                  <w:noWrap w:val="0"/>
                  <w:vAlign w:val="center"/>
                </w:tcPr>
                <w:p w14:paraId="2D3FC913">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eastAsia" w:ascii="Times New Roman" w:hAnsi="Times New Roman" w:cs="Times New Roman"/>
                      <w:bCs/>
                      <w:color w:val="auto"/>
                      <w:sz w:val="21"/>
                      <w:szCs w:val="21"/>
                      <w:lang w:val="en-US" w:eastAsia="zh-CN"/>
                    </w:rPr>
                    <w:t>3</w:t>
                  </w:r>
                  <w:r>
                    <w:rPr>
                      <w:rFonts w:hint="default" w:ascii="Times New Roman" w:hAnsi="Times New Roman" w:cs="Times New Roman"/>
                      <w:bCs/>
                      <w:color w:val="auto"/>
                      <w:sz w:val="21"/>
                      <w:szCs w:val="21"/>
                      <w:lang w:val="en-US" w:eastAsia="zh-CN"/>
                    </w:rPr>
                    <w:t>9°</w:t>
                  </w:r>
                  <w:r>
                    <w:rPr>
                      <w:rFonts w:hint="eastAsia" w:ascii="Times New Roman" w:hAnsi="Times New Roman" w:cs="Times New Roman"/>
                      <w:bCs/>
                      <w:color w:val="auto"/>
                      <w:sz w:val="21"/>
                      <w:szCs w:val="21"/>
                      <w:lang w:val="en-US" w:eastAsia="zh-CN"/>
                    </w:rPr>
                    <w:t>29</w:t>
                  </w:r>
                  <w:r>
                    <w:rPr>
                      <w:rFonts w:hint="default" w:ascii="Times New Roman" w:hAnsi="Times New Roman"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16.95425</w:t>
                  </w:r>
                  <w:r>
                    <w:rPr>
                      <w:rFonts w:hint="default" w:ascii="Times New Roman" w:hAnsi="Times New Roman" w:cs="Times New Roman"/>
                      <w:bCs/>
                      <w:color w:val="auto"/>
                      <w:sz w:val="21"/>
                      <w:szCs w:val="21"/>
                      <w:lang w:val="en-US" w:eastAsia="zh-CN"/>
                    </w:rPr>
                    <w:t>″</w:t>
                  </w:r>
                </w:p>
              </w:tc>
            </w:tr>
            <w:tr w14:paraId="5316D7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continue"/>
                  <w:noWrap w:val="0"/>
                  <w:vAlign w:val="center"/>
                </w:tcPr>
                <w:p w14:paraId="321A41E6">
                  <w:pPr>
                    <w:keepNext w:val="0"/>
                    <w:keepLines w:val="0"/>
                    <w:pageBreakBefore w:val="0"/>
                    <w:widowControl/>
                    <w:kinsoku/>
                    <w:wordWrap/>
                    <w:overflowPunct/>
                    <w:topLinePunct w:val="0"/>
                    <w:autoSpaceDE/>
                    <w:autoSpaceDN/>
                    <w:bidi w:val="0"/>
                    <w:adjustRightInd/>
                    <w:snapToGrid/>
                    <w:spacing w:line="360" w:lineRule="exact"/>
                    <w:jc w:val="center"/>
                    <w:textAlignment w:val="center"/>
                    <w:rPr>
                      <w:color w:val="auto"/>
                      <w:kern w:val="0"/>
                      <w:sz w:val="21"/>
                      <w:szCs w:val="21"/>
                      <w:lang w:bidi="ar"/>
                    </w:rPr>
                  </w:pPr>
                </w:p>
              </w:tc>
              <w:tc>
                <w:tcPr>
                  <w:tcW w:w="1019" w:type="dxa"/>
                  <w:noWrap w:val="0"/>
                  <w:vAlign w:val="center"/>
                </w:tcPr>
                <w:p w14:paraId="46CDD079">
                  <w:pPr>
                    <w:keepNext w:val="0"/>
                    <w:keepLines w:val="0"/>
                    <w:pageBreakBefore w:val="0"/>
                    <w:widowControl/>
                    <w:kinsoku/>
                    <w:wordWrap/>
                    <w:overflowPunct/>
                    <w:topLinePunct w:val="0"/>
                    <w:autoSpaceDE/>
                    <w:autoSpaceDN/>
                    <w:bidi w:val="0"/>
                    <w:adjustRightInd/>
                    <w:snapToGrid/>
                    <w:spacing w:line="360" w:lineRule="exact"/>
                    <w:jc w:val="center"/>
                    <w:textAlignment w:val="center"/>
                    <w:rPr>
                      <w:bCs/>
                      <w:color w:val="auto"/>
                      <w:sz w:val="21"/>
                      <w:szCs w:val="21"/>
                    </w:rPr>
                  </w:pPr>
                  <w:r>
                    <w:rPr>
                      <w:color w:val="auto"/>
                      <w:kern w:val="0"/>
                      <w:sz w:val="21"/>
                      <w:szCs w:val="21"/>
                      <w:lang w:bidi="ar"/>
                    </w:rPr>
                    <w:t>10</w:t>
                  </w:r>
                </w:p>
              </w:tc>
              <w:tc>
                <w:tcPr>
                  <w:tcW w:w="2789" w:type="dxa"/>
                  <w:noWrap w:val="0"/>
                  <w:vAlign w:val="center"/>
                </w:tcPr>
                <w:p w14:paraId="79C723FE">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default" w:ascii="Times New Roman" w:hAnsi="Times New Roman" w:cs="Times New Roman"/>
                      <w:bCs/>
                      <w:color w:val="auto"/>
                      <w:sz w:val="21"/>
                      <w:szCs w:val="21"/>
                      <w:lang w:val="en-US" w:eastAsia="zh-CN"/>
                    </w:rPr>
                    <w:t>109°58′2</w:t>
                  </w:r>
                  <w:r>
                    <w:rPr>
                      <w:rFonts w:hint="eastAsia" w:ascii="Times New Roman" w:hAnsi="Times New Roman" w:cs="Times New Roman"/>
                      <w:bCs/>
                      <w:color w:val="auto"/>
                      <w:sz w:val="21"/>
                      <w:szCs w:val="21"/>
                      <w:lang w:val="en-US" w:eastAsia="zh-CN"/>
                    </w:rPr>
                    <w:t>7.39808</w:t>
                  </w:r>
                  <w:r>
                    <w:rPr>
                      <w:rFonts w:hint="default" w:ascii="Times New Roman" w:hAnsi="Times New Roman" w:cs="Times New Roman"/>
                      <w:bCs/>
                      <w:color w:val="auto"/>
                      <w:sz w:val="21"/>
                      <w:szCs w:val="21"/>
                      <w:lang w:val="en-US" w:eastAsia="zh-CN"/>
                    </w:rPr>
                    <w:t>″</w:t>
                  </w:r>
                </w:p>
              </w:tc>
              <w:tc>
                <w:tcPr>
                  <w:tcW w:w="2790" w:type="dxa"/>
                  <w:noWrap w:val="0"/>
                  <w:vAlign w:val="center"/>
                </w:tcPr>
                <w:p w14:paraId="782B497C">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eastAsia" w:ascii="Times New Roman" w:hAnsi="Times New Roman" w:cs="Times New Roman"/>
                      <w:bCs/>
                      <w:color w:val="auto"/>
                      <w:sz w:val="21"/>
                      <w:szCs w:val="21"/>
                      <w:lang w:val="en-US" w:eastAsia="zh-CN"/>
                    </w:rPr>
                    <w:t>3</w:t>
                  </w:r>
                  <w:r>
                    <w:rPr>
                      <w:rFonts w:hint="default" w:ascii="Times New Roman" w:hAnsi="Times New Roman" w:cs="Times New Roman"/>
                      <w:bCs/>
                      <w:color w:val="auto"/>
                      <w:sz w:val="21"/>
                      <w:szCs w:val="21"/>
                      <w:lang w:val="en-US" w:eastAsia="zh-CN"/>
                    </w:rPr>
                    <w:t>9°</w:t>
                  </w:r>
                  <w:r>
                    <w:rPr>
                      <w:rFonts w:hint="eastAsia" w:ascii="Times New Roman" w:hAnsi="Times New Roman" w:cs="Times New Roman"/>
                      <w:bCs/>
                      <w:color w:val="auto"/>
                      <w:sz w:val="21"/>
                      <w:szCs w:val="21"/>
                      <w:lang w:val="en-US" w:eastAsia="zh-CN"/>
                    </w:rPr>
                    <w:t>29</w:t>
                  </w:r>
                  <w:r>
                    <w:rPr>
                      <w:rFonts w:hint="default" w:ascii="Times New Roman" w:hAnsi="Times New Roman"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17.00745</w:t>
                  </w:r>
                  <w:r>
                    <w:rPr>
                      <w:rFonts w:hint="default" w:ascii="Times New Roman" w:hAnsi="Times New Roman" w:cs="Times New Roman"/>
                      <w:bCs/>
                      <w:color w:val="auto"/>
                      <w:sz w:val="21"/>
                      <w:szCs w:val="21"/>
                      <w:lang w:val="en-US" w:eastAsia="zh-CN"/>
                    </w:rPr>
                    <w:t>″</w:t>
                  </w:r>
                </w:p>
              </w:tc>
            </w:tr>
            <w:tr w14:paraId="481DFD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continue"/>
                  <w:noWrap w:val="0"/>
                  <w:vAlign w:val="center"/>
                </w:tcPr>
                <w:p w14:paraId="0C3F718D">
                  <w:pPr>
                    <w:keepNext w:val="0"/>
                    <w:keepLines w:val="0"/>
                    <w:pageBreakBefore w:val="0"/>
                    <w:widowControl/>
                    <w:kinsoku/>
                    <w:wordWrap/>
                    <w:overflowPunct/>
                    <w:topLinePunct w:val="0"/>
                    <w:autoSpaceDE/>
                    <w:autoSpaceDN/>
                    <w:bidi w:val="0"/>
                    <w:adjustRightInd/>
                    <w:snapToGrid/>
                    <w:spacing w:line="360" w:lineRule="exact"/>
                    <w:jc w:val="center"/>
                    <w:textAlignment w:val="center"/>
                    <w:rPr>
                      <w:color w:val="auto"/>
                      <w:kern w:val="0"/>
                      <w:sz w:val="21"/>
                      <w:szCs w:val="21"/>
                      <w:lang w:bidi="ar"/>
                    </w:rPr>
                  </w:pPr>
                </w:p>
              </w:tc>
              <w:tc>
                <w:tcPr>
                  <w:tcW w:w="1019" w:type="dxa"/>
                  <w:noWrap w:val="0"/>
                  <w:vAlign w:val="center"/>
                </w:tcPr>
                <w:p w14:paraId="216DD51A">
                  <w:pPr>
                    <w:keepNext w:val="0"/>
                    <w:keepLines w:val="0"/>
                    <w:pageBreakBefore w:val="0"/>
                    <w:widowControl/>
                    <w:kinsoku/>
                    <w:wordWrap/>
                    <w:overflowPunct/>
                    <w:topLinePunct w:val="0"/>
                    <w:autoSpaceDE/>
                    <w:autoSpaceDN/>
                    <w:bidi w:val="0"/>
                    <w:adjustRightInd/>
                    <w:snapToGrid/>
                    <w:spacing w:line="360" w:lineRule="exact"/>
                    <w:jc w:val="center"/>
                    <w:textAlignment w:val="center"/>
                    <w:rPr>
                      <w:bCs/>
                      <w:color w:val="auto"/>
                      <w:sz w:val="21"/>
                      <w:szCs w:val="21"/>
                    </w:rPr>
                  </w:pPr>
                  <w:r>
                    <w:rPr>
                      <w:color w:val="auto"/>
                      <w:kern w:val="0"/>
                      <w:sz w:val="21"/>
                      <w:szCs w:val="21"/>
                      <w:lang w:bidi="ar"/>
                    </w:rPr>
                    <w:t>11</w:t>
                  </w:r>
                </w:p>
              </w:tc>
              <w:tc>
                <w:tcPr>
                  <w:tcW w:w="2789" w:type="dxa"/>
                  <w:noWrap w:val="0"/>
                  <w:vAlign w:val="center"/>
                </w:tcPr>
                <w:p w14:paraId="19F256C5">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default" w:ascii="Times New Roman" w:hAnsi="Times New Roman" w:cs="Times New Roman"/>
                      <w:bCs/>
                      <w:color w:val="auto"/>
                      <w:sz w:val="21"/>
                      <w:szCs w:val="21"/>
                      <w:lang w:val="en-US" w:eastAsia="zh-CN"/>
                    </w:rPr>
                    <w:t>109°58′2</w:t>
                  </w:r>
                  <w:r>
                    <w:rPr>
                      <w:rFonts w:hint="eastAsia" w:ascii="Times New Roman" w:hAnsi="Times New Roman" w:cs="Times New Roman"/>
                      <w:bCs/>
                      <w:color w:val="auto"/>
                      <w:sz w:val="21"/>
                      <w:szCs w:val="21"/>
                      <w:lang w:val="en-US" w:eastAsia="zh-CN"/>
                    </w:rPr>
                    <w:t>7.42095</w:t>
                  </w:r>
                  <w:r>
                    <w:rPr>
                      <w:rFonts w:hint="default" w:ascii="Times New Roman" w:hAnsi="Times New Roman" w:cs="Times New Roman"/>
                      <w:bCs/>
                      <w:color w:val="auto"/>
                      <w:sz w:val="21"/>
                      <w:szCs w:val="21"/>
                      <w:lang w:val="en-US" w:eastAsia="zh-CN"/>
                    </w:rPr>
                    <w:t>″</w:t>
                  </w:r>
                </w:p>
              </w:tc>
              <w:tc>
                <w:tcPr>
                  <w:tcW w:w="2790" w:type="dxa"/>
                  <w:noWrap w:val="0"/>
                  <w:vAlign w:val="center"/>
                </w:tcPr>
                <w:p w14:paraId="6B273B31">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eastAsia" w:ascii="Times New Roman" w:hAnsi="Times New Roman" w:cs="Times New Roman"/>
                      <w:bCs/>
                      <w:color w:val="auto"/>
                      <w:sz w:val="21"/>
                      <w:szCs w:val="21"/>
                      <w:lang w:val="en-US" w:eastAsia="zh-CN"/>
                    </w:rPr>
                    <w:t>3</w:t>
                  </w:r>
                  <w:r>
                    <w:rPr>
                      <w:rFonts w:hint="default" w:ascii="Times New Roman" w:hAnsi="Times New Roman" w:cs="Times New Roman"/>
                      <w:bCs/>
                      <w:color w:val="auto"/>
                      <w:sz w:val="21"/>
                      <w:szCs w:val="21"/>
                      <w:lang w:val="en-US" w:eastAsia="zh-CN"/>
                    </w:rPr>
                    <w:t>9°</w:t>
                  </w:r>
                  <w:r>
                    <w:rPr>
                      <w:rFonts w:hint="eastAsia" w:ascii="Times New Roman" w:hAnsi="Times New Roman" w:cs="Times New Roman"/>
                      <w:bCs/>
                      <w:color w:val="auto"/>
                      <w:sz w:val="21"/>
                      <w:szCs w:val="21"/>
                      <w:lang w:val="en-US" w:eastAsia="zh-CN"/>
                    </w:rPr>
                    <w:t>29</w:t>
                  </w:r>
                  <w:r>
                    <w:rPr>
                      <w:rFonts w:hint="default" w:ascii="Times New Roman" w:hAnsi="Times New Roman"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15.45129</w:t>
                  </w:r>
                  <w:r>
                    <w:rPr>
                      <w:rFonts w:hint="default" w:ascii="Times New Roman" w:hAnsi="Times New Roman" w:cs="Times New Roman"/>
                      <w:bCs/>
                      <w:color w:val="auto"/>
                      <w:sz w:val="21"/>
                      <w:szCs w:val="21"/>
                      <w:lang w:val="en-US" w:eastAsia="zh-CN"/>
                    </w:rPr>
                    <w:t>″</w:t>
                  </w:r>
                </w:p>
              </w:tc>
            </w:tr>
            <w:tr w14:paraId="59A804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continue"/>
                  <w:noWrap w:val="0"/>
                  <w:vAlign w:val="center"/>
                </w:tcPr>
                <w:p w14:paraId="28BAC2FD">
                  <w:pPr>
                    <w:keepNext w:val="0"/>
                    <w:keepLines w:val="0"/>
                    <w:pageBreakBefore w:val="0"/>
                    <w:widowControl/>
                    <w:kinsoku/>
                    <w:wordWrap/>
                    <w:overflowPunct/>
                    <w:topLinePunct w:val="0"/>
                    <w:autoSpaceDE/>
                    <w:autoSpaceDN/>
                    <w:bidi w:val="0"/>
                    <w:adjustRightInd/>
                    <w:snapToGrid/>
                    <w:spacing w:line="360" w:lineRule="exact"/>
                    <w:jc w:val="center"/>
                    <w:textAlignment w:val="center"/>
                    <w:rPr>
                      <w:color w:val="auto"/>
                      <w:kern w:val="0"/>
                      <w:sz w:val="21"/>
                      <w:szCs w:val="21"/>
                      <w:lang w:bidi="ar"/>
                    </w:rPr>
                  </w:pPr>
                </w:p>
              </w:tc>
              <w:tc>
                <w:tcPr>
                  <w:tcW w:w="1019" w:type="dxa"/>
                  <w:noWrap w:val="0"/>
                  <w:vAlign w:val="center"/>
                </w:tcPr>
                <w:p w14:paraId="21FF0BC8">
                  <w:pPr>
                    <w:keepNext w:val="0"/>
                    <w:keepLines w:val="0"/>
                    <w:pageBreakBefore w:val="0"/>
                    <w:widowControl/>
                    <w:kinsoku/>
                    <w:wordWrap/>
                    <w:overflowPunct/>
                    <w:topLinePunct w:val="0"/>
                    <w:autoSpaceDE/>
                    <w:autoSpaceDN/>
                    <w:bidi w:val="0"/>
                    <w:adjustRightInd/>
                    <w:snapToGrid/>
                    <w:spacing w:line="360" w:lineRule="exact"/>
                    <w:jc w:val="center"/>
                    <w:textAlignment w:val="center"/>
                    <w:rPr>
                      <w:bCs/>
                      <w:color w:val="auto"/>
                      <w:sz w:val="21"/>
                      <w:szCs w:val="21"/>
                    </w:rPr>
                  </w:pPr>
                  <w:r>
                    <w:rPr>
                      <w:color w:val="auto"/>
                      <w:kern w:val="0"/>
                      <w:sz w:val="21"/>
                      <w:szCs w:val="21"/>
                      <w:lang w:bidi="ar"/>
                    </w:rPr>
                    <w:t>12</w:t>
                  </w:r>
                </w:p>
              </w:tc>
              <w:tc>
                <w:tcPr>
                  <w:tcW w:w="2789" w:type="dxa"/>
                  <w:noWrap w:val="0"/>
                  <w:vAlign w:val="center"/>
                </w:tcPr>
                <w:p w14:paraId="0C328B7A">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default" w:ascii="Times New Roman" w:hAnsi="Times New Roman" w:cs="Times New Roman"/>
                      <w:bCs/>
                      <w:color w:val="auto"/>
                      <w:sz w:val="21"/>
                      <w:szCs w:val="21"/>
                      <w:lang w:val="en-US" w:eastAsia="zh-CN"/>
                    </w:rPr>
                    <w:t>109°58′2</w:t>
                  </w:r>
                  <w:r>
                    <w:rPr>
                      <w:rFonts w:hint="eastAsia" w:ascii="Times New Roman" w:hAnsi="Times New Roman" w:cs="Times New Roman"/>
                      <w:bCs/>
                      <w:color w:val="auto"/>
                      <w:sz w:val="21"/>
                      <w:szCs w:val="21"/>
                      <w:lang w:val="en-US" w:eastAsia="zh-CN"/>
                    </w:rPr>
                    <w:t>1.39605</w:t>
                  </w:r>
                  <w:r>
                    <w:rPr>
                      <w:rFonts w:hint="default" w:ascii="Times New Roman" w:hAnsi="Times New Roman" w:cs="Times New Roman"/>
                      <w:bCs/>
                      <w:color w:val="auto"/>
                      <w:sz w:val="21"/>
                      <w:szCs w:val="21"/>
                      <w:lang w:val="en-US" w:eastAsia="zh-CN"/>
                    </w:rPr>
                    <w:t>″</w:t>
                  </w:r>
                </w:p>
              </w:tc>
              <w:tc>
                <w:tcPr>
                  <w:tcW w:w="2790" w:type="dxa"/>
                  <w:noWrap w:val="0"/>
                  <w:vAlign w:val="center"/>
                </w:tcPr>
                <w:p w14:paraId="3876344E">
                  <w:pPr>
                    <w:keepNext w:val="0"/>
                    <w:keepLines w:val="0"/>
                    <w:pageBreakBefore w:val="0"/>
                    <w:kinsoku/>
                    <w:wordWrap/>
                    <w:overflowPunct/>
                    <w:topLinePunct w:val="0"/>
                    <w:autoSpaceDE/>
                    <w:autoSpaceDN/>
                    <w:bidi w:val="0"/>
                    <w:adjustRightInd/>
                    <w:snapToGrid/>
                    <w:spacing w:line="360" w:lineRule="exact"/>
                    <w:jc w:val="center"/>
                    <w:rPr>
                      <w:bCs/>
                      <w:color w:val="auto"/>
                      <w:sz w:val="21"/>
                      <w:szCs w:val="21"/>
                    </w:rPr>
                  </w:pPr>
                  <w:r>
                    <w:rPr>
                      <w:rFonts w:hint="eastAsia" w:ascii="Times New Roman" w:hAnsi="Times New Roman" w:cs="Times New Roman"/>
                      <w:bCs/>
                      <w:color w:val="auto"/>
                      <w:sz w:val="21"/>
                      <w:szCs w:val="21"/>
                      <w:lang w:val="en-US" w:eastAsia="zh-CN"/>
                    </w:rPr>
                    <w:t>3</w:t>
                  </w:r>
                  <w:r>
                    <w:rPr>
                      <w:rFonts w:hint="default" w:ascii="Times New Roman" w:hAnsi="Times New Roman" w:cs="Times New Roman"/>
                      <w:bCs/>
                      <w:color w:val="auto"/>
                      <w:sz w:val="21"/>
                      <w:szCs w:val="21"/>
                      <w:lang w:val="en-US" w:eastAsia="zh-CN"/>
                    </w:rPr>
                    <w:t>9°</w:t>
                  </w:r>
                  <w:r>
                    <w:rPr>
                      <w:rFonts w:hint="eastAsia" w:ascii="Times New Roman" w:hAnsi="Times New Roman" w:cs="Times New Roman"/>
                      <w:bCs/>
                      <w:color w:val="auto"/>
                      <w:sz w:val="21"/>
                      <w:szCs w:val="21"/>
                      <w:lang w:val="en-US" w:eastAsia="zh-CN"/>
                    </w:rPr>
                    <w:t>29</w:t>
                  </w:r>
                  <w:r>
                    <w:rPr>
                      <w:rFonts w:hint="default" w:ascii="Times New Roman" w:hAnsi="Times New Roman"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15.39809</w:t>
                  </w:r>
                  <w:r>
                    <w:rPr>
                      <w:rFonts w:hint="default" w:ascii="Times New Roman" w:hAnsi="Times New Roman" w:cs="Times New Roman"/>
                      <w:bCs/>
                      <w:color w:val="auto"/>
                      <w:sz w:val="21"/>
                      <w:szCs w:val="21"/>
                      <w:lang w:val="en-US" w:eastAsia="zh-CN"/>
                    </w:rPr>
                    <w:t>″</w:t>
                  </w:r>
                </w:p>
              </w:tc>
            </w:tr>
          </w:tbl>
          <w:p w14:paraId="549489F6">
            <w:pPr>
              <w:spacing w:line="520" w:lineRule="exact"/>
              <w:ind w:firstLine="482" w:firstLineChars="200"/>
              <w:rPr>
                <w:b/>
                <w:color w:val="auto"/>
                <w:sz w:val="24"/>
              </w:rPr>
            </w:pPr>
            <w:r>
              <w:rPr>
                <w:rFonts w:hint="eastAsia"/>
                <w:b/>
                <w:color w:val="auto"/>
                <w:sz w:val="24"/>
                <w:lang w:val="en-US" w:eastAsia="zh-CN"/>
              </w:rPr>
              <w:t>3</w:t>
            </w:r>
            <w:r>
              <w:rPr>
                <w:rFonts w:hint="eastAsia"/>
                <w:b/>
                <w:color w:val="auto"/>
                <w:sz w:val="24"/>
              </w:rPr>
              <w:t>、建设内容</w:t>
            </w:r>
          </w:p>
          <w:p w14:paraId="0B2AF4D0">
            <w:pPr>
              <w:spacing w:line="520" w:lineRule="exact"/>
              <w:ind w:firstLine="480" w:firstLineChars="200"/>
              <w:rPr>
                <w:color w:val="auto"/>
                <w:sz w:val="24"/>
              </w:rPr>
            </w:pPr>
            <w:r>
              <w:rPr>
                <w:rFonts w:hint="eastAsia"/>
                <w:color w:val="auto"/>
                <w:sz w:val="24"/>
              </w:rPr>
              <w:t>主要建设内容包括</w:t>
            </w:r>
            <w:r>
              <w:rPr>
                <w:rFonts w:hint="eastAsia"/>
                <w:color w:val="auto"/>
                <w:sz w:val="24"/>
                <w:lang w:val="en-US" w:eastAsia="zh-CN"/>
              </w:rPr>
              <w:t>3栋钢结构智能</w:t>
            </w:r>
            <w:r>
              <w:rPr>
                <w:rFonts w:hint="eastAsia"/>
                <w:color w:val="auto"/>
                <w:sz w:val="24"/>
              </w:rPr>
              <w:t>温室</w:t>
            </w:r>
            <w:r>
              <w:rPr>
                <w:rFonts w:hint="eastAsia"/>
                <w:color w:val="auto"/>
                <w:sz w:val="24"/>
                <w:lang w:val="en-US" w:eastAsia="zh-CN"/>
              </w:rPr>
              <w:t>及附属用房</w:t>
            </w:r>
            <w:r>
              <w:rPr>
                <w:rFonts w:hint="eastAsia"/>
                <w:color w:val="auto"/>
                <w:sz w:val="24"/>
              </w:rPr>
              <w:t>，</w:t>
            </w:r>
            <w:r>
              <w:rPr>
                <w:rFonts w:hint="eastAsia"/>
                <w:color w:val="auto"/>
                <w:sz w:val="24"/>
                <w:lang w:val="en-US" w:eastAsia="zh-CN"/>
              </w:rPr>
              <w:t>其中智能温室一为无土栽培，</w:t>
            </w:r>
            <w:r>
              <w:rPr>
                <w:rFonts w:hint="eastAsia"/>
                <w:color w:val="auto"/>
                <w:sz w:val="24"/>
              </w:rPr>
              <w:t>种植品种分为青椒、</w:t>
            </w:r>
            <w:r>
              <w:rPr>
                <w:rFonts w:hint="eastAsia"/>
                <w:color w:val="auto"/>
                <w:sz w:val="24"/>
                <w:lang w:val="en-US" w:eastAsia="zh-CN"/>
              </w:rPr>
              <w:t>辣椒</w:t>
            </w:r>
            <w:r>
              <w:rPr>
                <w:rFonts w:hint="eastAsia"/>
                <w:color w:val="auto"/>
                <w:sz w:val="24"/>
              </w:rPr>
              <w:t>、长茄、西红柿、黄瓜、</w:t>
            </w:r>
            <w:r>
              <w:rPr>
                <w:rFonts w:hint="eastAsia"/>
                <w:color w:val="auto"/>
                <w:sz w:val="24"/>
                <w:lang w:val="en-US" w:eastAsia="zh-CN"/>
              </w:rPr>
              <w:t>甜瓜、西瓜、白菜、</w:t>
            </w:r>
            <w:r>
              <w:rPr>
                <w:rFonts w:hint="eastAsia"/>
                <w:color w:val="auto"/>
                <w:sz w:val="24"/>
              </w:rPr>
              <w:t>番茄、油菜等</w:t>
            </w:r>
            <w:r>
              <w:rPr>
                <w:color w:val="auto"/>
                <w:sz w:val="24"/>
              </w:rPr>
              <w:t>。</w:t>
            </w:r>
            <w:r>
              <w:rPr>
                <w:rFonts w:hint="eastAsia"/>
                <w:color w:val="auto"/>
                <w:sz w:val="24"/>
              </w:rPr>
              <w:t>本项目</w:t>
            </w:r>
            <w:r>
              <w:rPr>
                <w:rFonts w:hint="eastAsia"/>
                <w:color w:val="auto"/>
                <w:sz w:val="24"/>
                <w:lang w:eastAsia="zh-CN"/>
              </w:rPr>
              <w:t>建成后，</w:t>
            </w:r>
            <w:r>
              <w:rPr>
                <w:rFonts w:hint="eastAsia"/>
                <w:color w:val="auto"/>
                <w:sz w:val="24"/>
              </w:rPr>
              <w:t>种植</w:t>
            </w:r>
            <w:r>
              <w:rPr>
                <w:rFonts w:hint="eastAsia"/>
                <w:color w:val="auto"/>
                <w:sz w:val="24"/>
                <w:lang w:val="en-US" w:eastAsia="zh-CN"/>
              </w:rPr>
              <w:t>果</w:t>
            </w:r>
            <w:r>
              <w:rPr>
                <w:rFonts w:hint="eastAsia"/>
                <w:color w:val="auto"/>
                <w:sz w:val="24"/>
              </w:rPr>
              <w:t>蔬产量预计</w:t>
            </w:r>
            <w:r>
              <w:rPr>
                <w:rFonts w:hint="eastAsia"/>
                <w:color w:val="auto"/>
                <w:sz w:val="24"/>
                <w:lang w:val="en-US" w:eastAsia="zh-CN"/>
              </w:rPr>
              <w:t>共26万斤</w:t>
            </w:r>
            <w:r>
              <w:rPr>
                <w:rFonts w:hint="eastAsia" w:ascii="Times New Roman" w:hAnsi="Times New Roman" w:eastAsia="宋体" w:cs="Times New Roman"/>
                <w:color w:val="auto"/>
                <w:sz w:val="24"/>
                <w:lang w:val="en-US" w:eastAsia="zh-CN"/>
              </w:rPr>
              <w:t>/年</w:t>
            </w:r>
            <w:r>
              <w:rPr>
                <w:rFonts w:hint="eastAsia"/>
                <w:color w:val="auto"/>
                <w:sz w:val="24"/>
              </w:rPr>
              <w:t>。具体情况</w:t>
            </w:r>
            <w:r>
              <w:rPr>
                <w:color w:val="auto"/>
                <w:sz w:val="24"/>
              </w:rPr>
              <w:t>表</w:t>
            </w:r>
            <w:r>
              <w:rPr>
                <w:rFonts w:hint="eastAsia"/>
                <w:color w:val="auto"/>
                <w:sz w:val="24"/>
              </w:rPr>
              <w:t>2-2</w:t>
            </w:r>
            <w:r>
              <w:rPr>
                <w:color w:val="auto"/>
                <w:sz w:val="24"/>
              </w:rPr>
              <w:t>。</w:t>
            </w:r>
          </w:p>
          <w:p w14:paraId="186C2699">
            <w:pPr>
              <w:adjustRightInd w:val="0"/>
              <w:snapToGrid w:val="0"/>
              <w:spacing w:line="520" w:lineRule="exact"/>
              <w:ind w:firstLine="435"/>
              <w:rPr>
                <w:color w:val="auto"/>
                <w:sz w:val="24"/>
              </w:rPr>
            </w:pPr>
            <w:r>
              <w:rPr>
                <w:b/>
                <w:bCs/>
                <w:color w:val="auto"/>
                <w:kern w:val="0"/>
                <w:sz w:val="24"/>
              </w:rPr>
              <w:t>表</w:t>
            </w:r>
            <w:r>
              <w:rPr>
                <w:rFonts w:hint="eastAsia"/>
                <w:b/>
                <w:bCs/>
                <w:color w:val="auto"/>
                <w:kern w:val="0"/>
                <w:sz w:val="24"/>
              </w:rPr>
              <w:t>2-2</w:t>
            </w:r>
            <w:r>
              <w:rPr>
                <w:b/>
                <w:bCs/>
                <w:color w:val="auto"/>
                <w:kern w:val="0"/>
                <w:sz w:val="24"/>
              </w:rPr>
              <w:t xml:space="preserve">                项目组成一览表</w:t>
            </w:r>
          </w:p>
          <w:tbl>
            <w:tblPr>
              <w:tblStyle w:val="9"/>
              <w:tblW w:w="5000" w:type="pct"/>
              <w:tblInd w:w="17"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3"/>
              <w:gridCol w:w="477"/>
              <w:gridCol w:w="704"/>
              <w:gridCol w:w="5591"/>
              <w:gridCol w:w="749"/>
            </w:tblGrid>
            <w:tr w14:paraId="325339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3" w:hRule="atLeast"/>
              </w:trPr>
              <w:tc>
                <w:tcPr>
                  <w:tcW w:w="393" w:type="pct"/>
                  <w:noWrap w:val="0"/>
                  <w:vAlign w:val="center"/>
                </w:tcPr>
                <w:p w14:paraId="3A7E0D33">
                  <w:pPr>
                    <w:spacing w:line="360" w:lineRule="exact"/>
                    <w:jc w:val="center"/>
                    <w:rPr>
                      <w:color w:val="auto"/>
                      <w:szCs w:val="21"/>
                    </w:rPr>
                  </w:pPr>
                  <w:r>
                    <w:rPr>
                      <w:color w:val="auto"/>
                      <w:szCs w:val="21"/>
                    </w:rPr>
                    <w:t>类别</w:t>
                  </w:r>
                </w:p>
              </w:tc>
              <w:tc>
                <w:tcPr>
                  <w:tcW w:w="723" w:type="pct"/>
                  <w:gridSpan w:val="2"/>
                  <w:noWrap w:val="0"/>
                  <w:vAlign w:val="center"/>
                </w:tcPr>
                <w:p w14:paraId="35B10CF8">
                  <w:pPr>
                    <w:spacing w:line="360" w:lineRule="exact"/>
                    <w:jc w:val="center"/>
                    <w:rPr>
                      <w:color w:val="auto"/>
                      <w:szCs w:val="21"/>
                    </w:rPr>
                  </w:pPr>
                  <w:r>
                    <w:rPr>
                      <w:color w:val="auto"/>
                      <w:szCs w:val="21"/>
                    </w:rPr>
                    <w:t>项目</w:t>
                  </w:r>
                </w:p>
              </w:tc>
              <w:tc>
                <w:tcPr>
                  <w:tcW w:w="3424" w:type="pct"/>
                  <w:noWrap w:val="0"/>
                  <w:vAlign w:val="center"/>
                </w:tcPr>
                <w:p w14:paraId="74F30990">
                  <w:pPr>
                    <w:spacing w:line="360" w:lineRule="exact"/>
                    <w:jc w:val="center"/>
                    <w:rPr>
                      <w:color w:val="auto"/>
                      <w:szCs w:val="21"/>
                    </w:rPr>
                  </w:pPr>
                  <w:r>
                    <w:rPr>
                      <w:color w:val="auto"/>
                      <w:szCs w:val="21"/>
                    </w:rPr>
                    <w:t>内容</w:t>
                  </w:r>
                </w:p>
              </w:tc>
              <w:tc>
                <w:tcPr>
                  <w:tcW w:w="458" w:type="pct"/>
                  <w:noWrap w:val="0"/>
                  <w:vAlign w:val="center"/>
                </w:tcPr>
                <w:p w14:paraId="79EA4ABD">
                  <w:pPr>
                    <w:widowControl/>
                    <w:spacing w:line="360" w:lineRule="exact"/>
                    <w:jc w:val="center"/>
                    <w:rPr>
                      <w:color w:val="auto"/>
                      <w:szCs w:val="21"/>
                    </w:rPr>
                  </w:pPr>
                  <w:r>
                    <w:rPr>
                      <w:color w:val="auto"/>
                      <w:szCs w:val="21"/>
                    </w:rPr>
                    <w:t>备注</w:t>
                  </w:r>
                </w:p>
              </w:tc>
            </w:tr>
            <w:tr w14:paraId="290FCC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3" w:type="pct"/>
                  <w:vMerge w:val="restart"/>
                  <w:noWrap w:val="0"/>
                  <w:vAlign w:val="center"/>
                </w:tcPr>
                <w:p w14:paraId="0FE6CAB4">
                  <w:pPr>
                    <w:spacing w:line="360" w:lineRule="exact"/>
                    <w:jc w:val="center"/>
                    <w:rPr>
                      <w:color w:val="auto"/>
                      <w:szCs w:val="21"/>
                    </w:rPr>
                  </w:pPr>
                  <w:r>
                    <w:rPr>
                      <w:color w:val="auto"/>
                      <w:szCs w:val="21"/>
                    </w:rPr>
                    <w:t>主体工程</w:t>
                  </w:r>
                </w:p>
              </w:tc>
              <w:tc>
                <w:tcPr>
                  <w:tcW w:w="723" w:type="pct"/>
                  <w:gridSpan w:val="2"/>
                  <w:noWrap w:val="0"/>
                  <w:vAlign w:val="center"/>
                </w:tcPr>
                <w:p w14:paraId="68FFFCD6">
                  <w:pPr>
                    <w:adjustRightInd w:val="0"/>
                    <w:snapToGrid w:val="0"/>
                    <w:spacing w:line="360" w:lineRule="exact"/>
                    <w:jc w:val="center"/>
                    <w:rPr>
                      <w:rFonts w:hint="eastAsia" w:eastAsia="宋体"/>
                      <w:color w:val="auto"/>
                      <w:szCs w:val="21"/>
                      <w:lang w:val="en-US" w:eastAsia="zh-CN"/>
                    </w:rPr>
                  </w:pPr>
                  <w:r>
                    <w:rPr>
                      <w:rFonts w:hint="eastAsia"/>
                      <w:color w:val="auto"/>
                      <w:szCs w:val="21"/>
                      <w:lang w:val="en-US" w:eastAsia="zh-CN"/>
                    </w:rPr>
                    <w:t>智能</w:t>
                  </w:r>
                  <w:r>
                    <w:rPr>
                      <w:rFonts w:hint="eastAsia"/>
                      <w:color w:val="auto"/>
                      <w:szCs w:val="21"/>
                    </w:rPr>
                    <w:t>温室</w:t>
                  </w:r>
                  <w:r>
                    <w:rPr>
                      <w:rFonts w:hint="eastAsia"/>
                      <w:color w:val="auto"/>
                      <w:szCs w:val="21"/>
                      <w:lang w:val="en-US" w:eastAsia="zh-CN"/>
                    </w:rPr>
                    <w:t>一</w:t>
                  </w:r>
                </w:p>
              </w:tc>
              <w:tc>
                <w:tcPr>
                  <w:tcW w:w="3424" w:type="pct"/>
                  <w:noWrap w:val="0"/>
                  <w:vAlign w:val="center"/>
                </w:tcPr>
                <w:p w14:paraId="37762162">
                  <w:pPr>
                    <w:adjustRightInd w:val="0"/>
                    <w:snapToGrid w:val="0"/>
                    <w:spacing w:line="360" w:lineRule="exact"/>
                    <w:rPr>
                      <w:color w:val="auto"/>
                      <w:szCs w:val="21"/>
                      <w:highlight w:val="red"/>
                    </w:rPr>
                  </w:pPr>
                  <w:r>
                    <w:rPr>
                      <w:rFonts w:hint="eastAsia"/>
                      <w:bCs/>
                      <w:color w:val="auto"/>
                      <w:szCs w:val="21"/>
                      <w:highlight w:val="none"/>
                      <w:lang w:val="en-US" w:eastAsia="zh-CN"/>
                    </w:rPr>
                    <w:t>建筑面积4320m</w:t>
                  </w:r>
                  <w:r>
                    <w:rPr>
                      <w:rFonts w:hint="eastAsia"/>
                      <w:bCs/>
                      <w:color w:val="auto"/>
                      <w:szCs w:val="21"/>
                      <w:highlight w:val="none"/>
                      <w:vertAlign w:val="superscript"/>
                      <w:lang w:val="en-US" w:eastAsia="zh-CN"/>
                    </w:rPr>
                    <w:t>2</w:t>
                  </w:r>
                  <w:r>
                    <w:rPr>
                      <w:rFonts w:hint="eastAsia"/>
                      <w:bCs/>
                      <w:color w:val="auto"/>
                      <w:szCs w:val="21"/>
                      <w:highlight w:val="none"/>
                      <w:lang w:val="en-US" w:eastAsia="zh-CN"/>
                    </w:rPr>
                    <w:t>，90m×48m×5m，单层轻钢结构，温室四周采用5mm钢化玻璃覆盖，温室顶部采用中空钢化玻璃覆盖，配置单层内遮阳系统、自动卷帘机、单层内保温系统（120g棉被，内加铝箔），四周配置有侧保温系统（120g棉被，内加铝箔），内设轴流风机，滴灌系统。无土栽培充分利用温室立体空间，采用高架3—5层设施设备生产果蔬。</w:t>
                  </w:r>
                </w:p>
              </w:tc>
              <w:tc>
                <w:tcPr>
                  <w:tcW w:w="458" w:type="pct"/>
                  <w:noWrap w:val="0"/>
                  <w:vAlign w:val="center"/>
                </w:tcPr>
                <w:p w14:paraId="6EB274AB">
                  <w:pPr>
                    <w:spacing w:line="360" w:lineRule="exact"/>
                    <w:jc w:val="center"/>
                    <w:rPr>
                      <w:color w:val="auto"/>
                      <w:szCs w:val="21"/>
                    </w:rPr>
                  </w:pPr>
                  <w:r>
                    <w:rPr>
                      <w:color w:val="auto"/>
                      <w:szCs w:val="21"/>
                    </w:rPr>
                    <w:t>新建</w:t>
                  </w:r>
                </w:p>
              </w:tc>
            </w:tr>
            <w:tr w14:paraId="5497EC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3" w:type="pct"/>
                  <w:vMerge w:val="continue"/>
                  <w:noWrap w:val="0"/>
                  <w:vAlign w:val="center"/>
                </w:tcPr>
                <w:p w14:paraId="3F47F83A">
                  <w:pPr>
                    <w:spacing w:line="360" w:lineRule="exact"/>
                    <w:jc w:val="center"/>
                    <w:rPr>
                      <w:color w:val="auto"/>
                      <w:szCs w:val="21"/>
                    </w:rPr>
                  </w:pPr>
                </w:p>
              </w:tc>
              <w:tc>
                <w:tcPr>
                  <w:tcW w:w="723" w:type="pct"/>
                  <w:gridSpan w:val="2"/>
                  <w:noWrap w:val="0"/>
                  <w:vAlign w:val="center"/>
                </w:tcPr>
                <w:p w14:paraId="24C9E0BE">
                  <w:pPr>
                    <w:spacing w:line="360" w:lineRule="exact"/>
                    <w:jc w:val="center"/>
                    <w:rPr>
                      <w:rFonts w:hint="eastAsia" w:eastAsia="宋体"/>
                      <w:color w:val="auto"/>
                      <w:szCs w:val="21"/>
                      <w:lang w:val="en-US" w:eastAsia="zh-CN"/>
                    </w:rPr>
                  </w:pPr>
                  <w:r>
                    <w:rPr>
                      <w:rFonts w:hint="eastAsia"/>
                      <w:color w:val="auto"/>
                      <w:szCs w:val="21"/>
                      <w:lang w:val="en-US" w:eastAsia="zh-CN"/>
                    </w:rPr>
                    <w:t>智能</w:t>
                  </w:r>
                  <w:r>
                    <w:rPr>
                      <w:rFonts w:hint="eastAsia"/>
                      <w:color w:val="auto"/>
                      <w:szCs w:val="21"/>
                    </w:rPr>
                    <w:t>温室</w:t>
                  </w:r>
                  <w:r>
                    <w:rPr>
                      <w:rFonts w:hint="eastAsia"/>
                      <w:color w:val="auto"/>
                      <w:szCs w:val="21"/>
                      <w:lang w:val="en-US" w:eastAsia="zh-CN"/>
                    </w:rPr>
                    <w:t>二</w:t>
                  </w:r>
                </w:p>
              </w:tc>
              <w:tc>
                <w:tcPr>
                  <w:tcW w:w="3424" w:type="pct"/>
                  <w:noWrap w:val="0"/>
                  <w:vAlign w:val="center"/>
                </w:tcPr>
                <w:p w14:paraId="5AAB7C9E">
                  <w:pPr>
                    <w:spacing w:line="360" w:lineRule="exact"/>
                    <w:rPr>
                      <w:color w:val="auto"/>
                      <w:szCs w:val="21"/>
                    </w:rPr>
                  </w:pPr>
                  <w:r>
                    <w:rPr>
                      <w:rFonts w:hint="eastAsia"/>
                      <w:bCs/>
                      <w:color w:val="auto"/>
                      <w:szCs w:val="21"/>
                      <w:highlight w:val="none"/>
                      <w:lang w:val="en-US" w:eastAsia="zh-CN"/>
                    </w:rPr>
                    <w:t>建筑面积7200m</w:t>
                  </w:r>
                  <w:r>
                    <w:rPr>
                      <w:rFonts w:hint="eastAsia"/>
                      <w:bCs/>
                      <w:color w:val="auto"/>
                      <w:szCs w:val="21"/>
                      <w:highlight w:val="none"/>
                      <w:vertAlign w:val="superscript"/>
                      <w:lang w:val="en-US" w:eastAsia="zh-CN"/>
                    </w:rPr>
                    <w:t>2</w:t>
                  </w:r>
                  <w:r>
                    <w:rPr>
                      <w:rFonts w:hint="eastAsia"/>
                      <w:bCs/>
                      <w:color w:val="auto"/>
                      <w:szCs w:val="21"/>
                      <w:highlight w:val="none"/>
                      <w:lang w:val="en-US" w:eastAsia="zh-CN"/>
                    </w:rPr>
                    <w:t>，150m×48m×5m，单层轻钢结构，温室四周采用5mm钢化玻璃覆盖，温室顶部采用中空钢化玻璃覆盖，配置单层内遮阳系统、自动卷帘机、单层内保温系统（120g棉被，内加铝箔），四周配置有侧保温系统（120g棉被，内加铝箔），内设轴流风机，滴灌系统。</w:t>
                  </w:r>
                </w:p>
              </w:tc>
              <w:tc>
                <w:tcPr>
                  <w:tcW w:w="458" w:type="pct"/>
                  <w:noWrap w:val="0"/>
                  <w:vAlign w:val="center"/>
                </w:tcPr>
                <w:p w14:paraId="01DF262D">
                  <w:pPr>
                    <w:widowControl/>
                    <w:spacing w:line="360" w:lineRule="exact"/>
                    <w:jc w:val="center"/>
                    <w:rPr>
                      <w:color w:val="auto"/>
                      <w:szCs w:val="21"/>
                    </w:rPr>
                  </w:pPr>
                  <w:r>
                    <w:rPr>
                      <w:color w:val="auto"/>
                      <w:szCs w:val="21"/>
                    </w:rPr>
                    <w:t>新建</w:t>
                  </w:r>
                </w:p>
              </w:tc>
            </w:tr>
            <w:tr w14:paraId="337A75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3" w:type="pct"/>
                  <w:vMerge w:val="continue"/>
                  <w:noWrap w:val="0"/>
                  <w:vAlign w:val="center"/>
                </w:tcPr>
                <w:p w14:paraId="1B830E71">
                  <w:pPr>
                    <w:spacing w:line="360" w:lineRule="exact"/>
                    <w:jc w:val="center"/>
                    <w:rPr>
                      <w:color w:val="auto"/>
                      <w:szCs w:val="21"/>
                    </w:rPr>
                  </w:pPr>
                </w:p>
              </w:tc>
              <w:tc>
                <w:tcPr>
                  <w:tcW w:w="723" w:type="pct"/>
                  <w:gridSpan w:val="2"/>
                  <w:noWrap w:val="0"/>
                  <w:vAlign w:val="center"/>
                </w:tcPr>
                <w:p w14:paraId="1715683A">
                  <w:pPr>
                    <w:spacing w:line="360" w:lineRule="exact"/>
                    <w:jc w:val="center"/>
                    <w:rPr>
                      <w:color w:val="auto"/>
                      <w:szCs w:val="21"/>
                    </w:rPr>
                  </w:pPr>
                  <w:r>
                    <w:rPr>
                      <w:rFonts w:hint="eastAsia"/>
                      <w:color w:val="auto"/>
                      <w:szCs w:val="21"/>
                      <w:lang w:val="en-US" w:eastAsia="zh-CN"/>
                    </w:rPr>
                    <w:t>智能</w:t>
                  </w:r>
                  <w:r>
                    <w:rPr>
                      <w:rFonts w:hint="eastAsia"/>
                      <w:color w:val="auto"/>
                      <w:szCs w:val="21"/>
                    </w:rPr>
                    <w:t>温室</w:t>
                  </w:r>
                  <w:r>
                    <w:rPr>
                      <w:rFonts w:hint="eastAsia"/>
                      <w:color w:val="auto"/>
                      <w:szCs w:val="21"/>
                      <w:lang w:val="en-US" w:eastAsia="zh-CN"/>
                    </w:rPr>
                    <w:t>三</w:t>
                  </w:r>
                </w:p>
              </w:tc>
              <w:tc>
                <w:tcPr>
                  <w:tcW w:w="3424" w:type="pct"/>
                  <w:noWrap w:val="0"/>
                  <w:vAlign w:val="center"/>
                </w:tcPr>
                <w:p w14:paraId="27F7EE2E">
                  <w:pPr>
                    <w:spacing w:line="360" w:lineRule="exact"/>
                    <w:rPr>
                      <w:color w:val="auto"/>
                      <w:szCs w:val="21"/>
                    </w:rPr>
                  </w:pPr>
                  <w:r>
                    <w:rPr>
                      <w:rFonts w:hint="eastAsia"/>
                      <w:bCs/>
                      <w:color w:val="auto"/>
                      <w:szCs w:val="21"/>
                      <w:highlight w:val="none"/>
                      <w:lang w:val="en-US" w:eastAsia="zh-CN"/>
                    </w:rPr>
                    <w:t>建筑面积7200m</w:t>
                  </w:r>
                  <w:r>
                    <w:rPr>
                      <w:rFonts w:hint="eastAsia"/>
                      <w:bCs/>
                      <w:color w:val="auto"/>
                      <w:szCs w:val="21"/>
                      <w:highlight w:val="none"/>
                      <w:vertAlign w:val="superscript"/>
                      <w:lang w:val="en-US" w:eastAsia="zh-CN"/>
                    </w:rPr>
                    <w:t>2</w:t>
                  </w:r>
                  <w:r>
                    <w:rPr>
                      <w:rFonts w:hint="eastAsia"/>
                      <w:bCs/>
                      <w:color w:val="auto"/>
                      <w:szCs w:val="21"/>
                      <w:highlight w:val="none"/>
                      <w:lang w:val="en-US" w:eastAsia="zh-CN"/>
                    </w:rPr>
                    <w:t>，150m×48m×5m，单层轻钢结构，温室四周采用5mm钢化玻璃覆盖，温室顶部采用中空钢化玻璃覆盖，配置单层内遮阳系统、自动卷帘机、单层内保温系统（120g棉被，内加铝箔），四周配置有侧保温系统（120g棉被，内加铝箔），内设轴流风机，滴灌系统。</w:t>
                  </w:r>
                </w:p>
              </w:tc>
              <w:tc>
                <w:tcPr>
                  <w:tcW w:w="458" w:type="pct"/>
                  <w:noWrap w:val="0"/>
                  <w:vAlign w:val="center"/>
                </w:tcPr>
                <w:p w14:paraId="6F8561A5">
                  <w:pPr>
                    <w:widowControl/>
                    <w:spacing w:line="360" w:lineRule="exact"/>
                    <w:jc w:val="center"/>
                    <w:rPr>
                      <w:color w:val="auto"/>
                      <w:szCs w:val="21"/>
                    </w:rPr>
                  </w:pPr>
                  <w:r>
                    <w:rPr>
                      <w:color w:val="auto"/>
                      <w:szCs w:val="21"/>
                    </w:rPr>
                    <w:t>新建</w:t>
                  </w:r>
                </w:p>
              </w:tc>
            </w:tr>
            <w:tr w14:paraId="214280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3" w:type="pct"/>
                  <w:vMerge w:val="continue"/>
                  <w:noWrap w:val="0"/>
                  <w:vAlign w:val="center"/>
                </w:tcPr>
                <w:p w14:paraId="7DFB1838">
                  <w:pPr>
                    <w:spacing w:line="360" w:lineRule="exact"/>
                    <w:jc w:val="center"/>
                    <w:rPr>
                      <w:color w:val="auto"/>
                      <w:szCs w:val="21"/>
                    </w:rPr>
                  </w:pPr>
                </w:p>
              </w:tc>
              <w:tc>
                <w:tcPr>
                  <w:tcW w:w="723" w:type="pct"/>
                  <w:gridSpan w:val="2"/>
                  <w:noWrap w:val="0"/>
                  <w:vAlign w:val="center"/>
                </w:tcPr>
                <w:p w14:paraId="07268546">
                  <w:pPr>
                    <w:spacing w:line="360" w:lineRule="exact"/>
                    <w:jc w:val="center"/>
                    <w:rPr>
                      <w:color w:val="auto"/>
                      <w:kern w:val="0"/>
                      <w:szCs w:val="21"/>
                    </w:rPr>
                  </w:pPr>
                  <w:r>
                    <w:rPr>
                      <w:rFonts w:hint="eastAsia"/>
                      <w:color w:val="auto"/>
                      <w:kern w:val="0"/>
                      <w:szCs w:val="21"/>
                    </w:rPr>
                    <w:t>配水间</w:t>
                  </w:r>
                </w:p>
              </w:tc>
              <w:tc>
                <w:tcPr>
                  <w:tcW w:w="3424" w:type="pct"/>
                  <w:noWrap w:val="0"/>
                  <w:vAlign w:val="center"/>
                </w:tcPr>
                <w:p w14:paraId="4C229500">
                  <w:pPr>
                    <w:spacing w:line="360" w:lineRule="exact"/>
                    <w:rPr>
                      <w:color w:val="auto"/>
                      <w:kern w:val="0"/>
                      <w:szCs w:val="21"/>
                    </w:rPr>
                  </w:pPr>
                  <w:r>
                    <w:rPr>
                      <w:rFonts w:hint="eastAsia"/>
                      <w:color w:val="auto"/>
                      <w:kern w:val="0"/>
                      <w:szCs w:val="21"/>
                    </w:rPr>
                    <w:t>包括2个</w:t>
                  </w:r>
                  <w:r>
                    <w:rPr>
                      <w:rFonts w:hint="eastAsia"/>
                      <w:color w:val="auto"/>
                      <w:kern w:val="0"/>
                      <w:szCs w:val="21"/>
                      <w:lang w:val="en-US" w:eastAsia="zh-CN"/>
                    </w:rPr>
                    <w:t>3</w:t>
                  </w:r>
                  <w:r>
                    <w:rPr>
                      <w:rFonts w:hint="eastAsia"/>
                      <w:color w:val="auto"/>
                      <w:kern w:val="0"/>
                      <w:szCs w:val="21"/>
                    </w:rPr>
                    <w:t>0m</w:t>
                  </w:r>
                  <w:r>
                    <w:rPr>
                      <w:rFonts w:hint="eastAsia"/>
                      <w:color w:val="auto"/>
                      <w:kern w:val="0"/>
                      <w:szCs w:val="21"/>
                      <w:vertAlign w:val="superscript"/>
                    </w:rPr>
                    <w:t>3</w:t>
                  </w:r>
                  <w:r>
                    <w:rPr>
                      <w:rFonts w:hint="eastAsia"/>
                      <w:color w:val="auto"/>
                      <w:kern w:val="0"/>
                      <w:szCs w:val="21"/>
                    </w:rPr>
                    <w:t>的</w:t>
                  </w:r>
                  <w:r>
                    <w:rPr>
                      <w:rFonts w:hint="eastAsia"/>
                      <w:color w:val="auto"/>
                      <w:kern w:val="0"/>
                      <w:szCs w:val="21"/>
                      <w:lang w:val="en-US" w:eastAsia="zh-CN"/>
                    </w:rPr>
                    <w:t>清水</w:t>
                  </w:r>
                  <w:r>
                    <w:rPr>
                      <w:rFonts w:hint="eastAsia"/>
                      <w:color w:val="auto"/>
                      <w:kern w:val="0"/>
                      <w:szCs w:val="21"/>
                    </w:rPr>
                    <w:t>罐</w:t>
                  </w:r>
                  <w:r>
                    <w:rPr>
                      <w:rFonts w:hint="eastAsia"/>
                      <w:color w:val="auto"/>
                      <w:kern w:val="0"/>
                      <w:szCs w:val="21"/>
                      <w:lang w:eastAsia="zh-CN"/>
                    </w:rPr>
                    <w:t>，</w:t>
                  </w:r>
                  <w:r>
                    <w:rPr>
                      <w:rFonts w:hint="eastAsia"/>
                      <w:color w:val="auto"/>
                      <w:kern w:val="0"/>
                      <w:szCs w:val="21"/>
                    </w:rPr>
                    <w:t>3</w:t>
                  </w:r>
                  <w:r>
                    <w:rPr>
                      <w:rFonts w:hint="eastAsia"/>
                      <w:color w:val="auto"/>
                      <w:kern w:val="0"/>
                      <w:szCs w:val="21"/>
                      <w:lang w:val="en-US" w:eastAsia="zh-CN"/>
                    </w:rPr>
                    <w:t>套滴灌设备</w:t>
                  </w:r>
                  <w:r>
                    <w:rPr>
                      <w:rFonts w:hint="eastAsia"/>
                      <w:color w:val="auto"/>
                      <w:kern w:val="0"/>
                      <w:szCs w:val="21"/>
                      <w:lang w:eastAsia="zh-CN"/>
                    </w:rPr>
                    <w:t>，</w:t>
                  </w:r>
                  <w:r>
                    <w:rPr>
                      <w:rFonts w:hint="eastAsia"/>
                      <w:color w:val="auto"/>
                      <w:kern w:val="0"/>
                      <w:szCs w:val="21"/>
                      <w:lang w:val="en-US" w:eastAsia="zh-CN"/>
                    </w:rPr>
                    <w:t>温室内采用精准滴灌</w:t>
                  </w:r>
                  <w:r>
                    <w:rPr>
                      <w:rFonts w:hint="eastAsia"/>
                      <w:color w:val="auto"/>
                      <w:kern w:val="0"/>
                      <w:szCs w:val="21"/>
                    </w:rPr>
                    <w:t>。</w:t>
                  </w:r>
                </w:p>
              </w:tc>
              <w:tc>
                <w:tcPr>
                  <w:tcW w:w="458" w:type="pct"/>
                  <w:noWrap w:val="0"/>
                  <w:vAlign w:val="center"/>
                </w:tcPr>
                <w:p w14:paraId="105CA86F">
                  <w:pPr>
                    <w:widowControl/>
                    <w:spacing w:line="360" w:lineRule="exact"/>
                    <w:jc w:val="center"/>
                    <w:rPr>
                      <w:color w:val="auto"/>
                      <w:szCs w:val="21"/>
                    </w:rPr>
                  </w:pPr>
                  <w:r>
                    <w:rPr>
                      <w:color w:val="auto"/>
                      <w:szCs w:val="21"/>
                    </w:rPr>
                    <w:t>新建</w:t>
                  </w:r>
                </w:p>
              </w:tc>
            </w:tr>
            <w:tr w14:paraId="25430A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3" w:type="pct"/>
                  <w:vMerge w:val="restart"/>
                  <w:noWrap w:val="0"/>
                  <w:vAlign w:val="center"/>
                </w:tcPr>
                <w:p w14:paraId="1EC03105">
                  <w:pPr>
                    <w:spacing w:line="360" w:lineRule="exact"/>
                    <w:jc w:val="center"/>
                    <w:rPr>
                      <w:color w:val="auto"/>
                      <w:szCs w:val="21"/>
                    </w:rPr>
                  </w:pPr>
                  <w:r>
                    <w:rPr>
                      <w:color w:val="auto"/>
                      <w:szCs w:val="21"/>
                    </w:rPr>
                    <w:t>辅助工程</w:t>
                  </w:r>
                </w:p>
              </w:tc>
              <w:tc>
                <w:tcPr>
                  <w:tcW w:w="723" w:type="pct"/>
                  <w:gridSpan w:val="2"/>
                  <w:noWrap w:val="0"/>
                  <w:vAlign w:val="center"/>
                </w:tcPr>
                <w:p w14:paraId="4AB7ED7D">
                  <w:pPr>
                    <w:spacing w:line="360" w:lineRule="exact"/>
                    <w:jc w:val="center"/>
                    <w:rPr>
                      <w:color w:val="auto"/>
                      <w:szCs w:val="21"/>
                    </w:rPr>
                  </w:pPr>
                  <w:r>
                    <w:rPr>
                      <w:rFonts w:hint="eastAsia"/>
                      <w:color w:val="auto"/>
                      <w:szCs w:val="21"/>
                      <w:lang w:val="en-US" w:eastAsia="zh-CN"/>
                    </w:rPr>
                    <w:t>生活区</w:t>
                  </w:r>
                </w:p>
              </w:tc>
              <w:tc>
                <w:tcPr>
                  <w:tcW w:w="3424" w:type="pct"/>
                  <w:noWrap w:val="0"/>
                  <w:vAlign w:val="center"/>
                </w:tcPr>
                <w:p w14:paraId="6987DBA8">
                  <w:pPr>
                    <w:spacing w:line="360" w:lineRule="exact"/>
                    <w:rPr>
                      <w:rFonts w:hint="default" w:eastAsia="宋体"/>
                      <w:color w:val="auto"/>
                      <w:szCs w:val="21"/>
                      <w:lang w:val="en-US" w:eastAsia="zh-CN"/>
                    </w:rPr>
                  </w:pPr>
                  <w:r>
                    <w:rPr>
                      <w:rFonts w:hint="eastAsia" w:eastAsia="宋体"/>
                      <w:color w:val="auto"/>
                      <w:szCs w:val="21"/>
                      <w:lang w:val="en-US" w:eastAsia="zh-CN"/>
                    </w:rPr>
                    <w:t>依托煤矿工业场地。</w:t>
                  </w:r>
                </w:p>
              </w:tc>
              <w:tc>
                <w:tcPr>
                  <w:tcW w:w="458" w:type="pct"/>
                  <w:noWrap w:val="0"/>
                  <w:vAlign w:val="center"/>
                </w:tcPr>
                <w:p w14:paraId="755DB00A">
                  <w:pPr>
                    <w:widowControl/>
                    <w:spacing w:line="360" w:lineRule="exact"/>
                    <w:jc w:val="center"/>
                    <w:rPr>
                      <w:color w:val="auto"/>
                      <w:szCs w:val="21"/>
                    </w:rPr>
                  </w:pPr>
                  <w:r>
                    <w:rPr>
                      <w:rFonts w:hint="eastAsia"/>
                      <w:color w:val="auto"/>
                      <w:szCs w:val="21"/>
                      <w:lang w:val="en-US" w:eastAsia="zh-CN"/>
                    </w:rPr>
                    <w:t>依托</w:t>
                  </w:r>
                </w:p>
              </w:tc>
            </w:tr>
            <w:tr w14:paraId="1941A5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3" w:type="pct"/>
                  <w:vMerge w:val="continue"/>
                  <w:noWrap w:val="0"/>
                  <w:vAlign w:val="center"/>
                </w:tcPr>
                <w:p w14:paraId="5463C19C">
                  <w:pPr>
                    <w:spacing w:line="360" w:lineRule="exact"/>
                    <w:jc w:val="center"/>
                    <w:rPr>
                      <w:color w:val="auto"/>
                      <w:szCs w:val="21"/>
                    </w:rPr>
                  </w:pPr>
                </w:p>
              </w:tc>
              <w:tc>
                <w:tcPr>
                  <w:tcW w:w="723" w:type="pct"/>
                  <w:gridSpan w:val="2"/>
                  <w:noWrap w:val="0"/>
                  <w:vAlign w:val="center"/>
                </w:tcPr>
                <w:p w14:paraId="1BF62831">
                  <w:pPr>
                    <w:spacing w:line="360" w:lineRule="exact"/>
                    <w:jc w:val="center"/>
                    <w:rPr>
                      <w:rFonts w:hint="default"/>
                      <w:color w:val="auto"/>
                      <w:szCs w:val="21"/>
                      <w:lang w:val="en-US" w:eastAsia="zh-CN"/>
                    </w:rPr>
                  </w:pPr>
                  <w:r>
                    <w:rPr>
                      <w:rFonts w:hint="eastAsia"/>
                      <w:color w:val="auto"/>
                      <w:szCs w:val="21"/>
                      <w:lang w:val="en-US" w:eastAsia="zh-CN"/>
                    </w:rPr>
                    <w:t>围栏</w:t>
                  </w:r>
                </w:p>
              </w:tc>
              <w:tc>
                <w:tcPr>
                  <w:tcW w:w="3424" w:type="pct"/>
                  <w:noWrap w:val="0"/>
                  <w:vAlign w:val="center"/>
                </w:tcPr>
                <w:p w14:paraId="00D53AEF">
                  <w:pPr>
                    <w:spacing w:line="360" w:lineRule="exact"/>
                    <w:rPr>
                      <w:rFonts w:hint="eastAsia"/>
                      <w:color w:val="auto"/>
                      <w:szCs w:val="21"/>
                    </w:rPr>
                  </w:pPr>
                  <w:r>
                    <w:rPr>
                      <w:rFonts w:hint="eastAsia"/>
                      <w:color w:val="auto"/>
                      <w:szCs w:val="21"/>
                      <w:lang w:val="en-US" w:eastAsia="zh-CN"/>
                    </w:rPr>
                    <w:t>四周围栏采用热镀锌圆钢网片，高1.8m，长2500m。</w:t>
                  </w:r>
                </w:p>
              </w:tc>
              <w:tc>
                <w:tcPr>
                  <w:tcW w:w="458" w:type="pct"/>
                  <w:noWrap w:val="0"/>
                  <w:vAlign w:val="center"/>
                </w:tcPr>
                <w:p w14:paraId="7A413288">
                  <w:pPr>
                    <w:widowControl/>
                    <w:spacing w:line="360" w:lineRule="exact"/>
                    <w:jc w:val="center"/>
                    <w:rPr>
                      <w:color w:val="auto"/>
                      <w:szCs w:val="21"/>
                    </w:rPr>
                  </w:pPr>
                  <w:r>
                    <w:rPr>
                      <w:color w:val="auto"/>
                      <w:szCs w:val="21"/>
                    </w:rPr>
                    <w:t>新建</w:t>
                  </w:r>
                </w:p>
              </w:tc>
            </w:tr>
            <w:tr w14:paraId="72CC2D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3" w:type="pct"/>
                  <w:vMerge w:val="continue"/>
                  <w:noWrap w:val="0"/>
                  <w:vAlign w:val="center"/>
                </w:tcPr>
                <w:p w14:paraId="1CA6F519">
                  <w:pPr>
                    <w:spacing w:line="360" w:lineRule="exact"/>
                    <w:jc w:val="center"/>
                    <w:rPr>
                      <w:color w:val="auto"/>
                      <w:szCs w:val="21"/>
                    </w:rPr>
                  </w:pPr>
                </w:p>
              </w:tc>
              <w:tc>
                <w:tcPr>
                  <w:tcW w:w="723" w:type="pct"/>
                  <w:gridSpan w:val="2"/>
                  <w:noWrap w:val="0"/>
                  <w:vAlign w:val="center"/>
                </w:tcPr>
                <w:p w14:paraId="58CFE58A">
                  <w:pPr>
                    <w:spacing w:line="360" w:lineRule="exact"/>
                    <w:jc w:val="center"/>
                    <w:rPr>
                      <w:color w:val="auto"/>
                      <w:kern w:val="0"/>
                      <w:szCs w:val="21"/>
                    </w:rPr>
                  </w:pPr>
                  <w:r>
                    <w:rPr>
                      <w:rFonts w:hint="eastAsia"/>
                      <w:color w:val="auto"/>
                      <w:kern w:val="0"/>
                      <w:szCs w:val="21"/>
                    </w:rPr>
                    <w:t>场内道路</w:t>
                  </w:r>
                </w:p>
              </w:tc>
              <w:tc>
                <w:tcPr>
                  <w:tcW w:w="3424" w:type="pct"/>
                  <w:noWrap w:val="0"/>
                  <w:vAlign w:val="center"/>
                </w:tcPr>
                <w:p w14:paraId="40A528BE">
                  <w:pPr>
                    <w:spacing w:line="360" w:lineRule="exact"/>
                    <w:rPr>
                      <w:color w:val="auto"/>
                      <w:kern w:val="0"/>
                      <w:szCs w:val="21"/>
                    </w:rPr>
                  </w:pPr>
                  <w:r>
                    <w:rPr>
                      <w:rFonts w:hint="eastAsia"/>
                      <w:color w:val="auto"/>
                      <w:szCs w:val="21"/>
                      <w:lang w:val="en-US" w:eastAsia="zh-CN"/>
                    </w:rPr>
                    <w:t>依托原有乡村道路，长约1500m，宽4.5m</w:t>
                  </w:r>
                  <w:r>
                    <w:rPr>
                      <w:rFonts w:hint="eastAsia"/>
                      <w:color w:val="auto"/>
                      <w:szCs w:val="21"/>
                    </w:rPr>
                    <w:t>。</w:t>
                  </w:r>
                </w:p>
              </w:tc>
              <w:tc>
                <w:tcPr>
                  <w:tcW w:w="458" w:type="pct"/>
                  <w:noWrap w:val="0"/>
                  <w:vAlign w:val="center"/>
                </w:tcPr>
                <w:p w14:paraId="70074405">
                  <w:pPr>
                    <w:widowControl/>
                    <w:spacing w:line="360" w:lineRule="exact"/>
                    <w:jc w:val="center"/>
                    <w:rPr>
                      <w:rFonts w:hint="eastAsia" w:eastAsia="宋体"/>
                      <w:color w:val="auto"/>
                      <w:szCs w:val="21"/>
                      <w:lang w:val="en-US" w:eastAsia="zh-CN"/>
                    </w:rPr>
                  </w:pPr>
                  <w:r>
                    <w:rPr>
                      <w:rFonts w:hint="eastAsia"/>
                      <w:color w:val="auto"/>
                      <w:lang w:val="en-US" w:eastAsia="zh-CN"/>
                    </w:rPr>
                    <w:t>依托</w:t>
                  </w:r>
                </w:p>
              </w:tc>
            </w:tr>
            <w:tr w14:paraId="432AC4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3" w:type="pct"/>
                  <w:vMerge w:val="restart"/>
                  <w:noWrap w:val="0"/>
                  <w:vAlign w:val="center"/>
                </w:tcPr>
                <w:p w14:paraId="74D8A058">
                  <w:pPr>
                    <w:spacing w:line="360" w:lineRule="exact"/>
                    <w:jc w:val="center"/>
                    <w:rPr>
                      <w:color w:val="auto"/>
                      <w:szCs w:val="21"/>
                    </w:rPr>
                  </w:pPr>
                  <w:r>
                    <w:rPr>
                      <w:color w:val="auto"/>
                      <w:szCs w:val="21"/>
                    </w:rPr>
                    <w:t>公用工程</w:t>
                  </w:r>
                </w:p>
              </w:tc>
              <w:tc>
                <w:tcPr>
                  <w:tcW w:w="723" w:type="pct"/>
                  <w:gridSpan w:val="2"/>
                  <w:noWrap w:val="0"/>
                  <w:vAlign w:val="center"/>
                </w:tcPr>
                <w:p w14:paraId="6D82C053">
                  <w:pPr>
                    <w:spacing w:line="360" w:lineRule="exact"/>
                    <w:jc w:val="center"/>
                    <w:rPr>
                      <w:color w:val="auto"/>
                      <w:szCs w:val="21"/>
                    </w:rPr>
                  </w:pPr>
                  <w:r>
                    <w:rPr>
                      <w:color w:val="auto"/>
                      <w:szCs w:val="21"/>
                    </w:rPr>
                    <w:t>供电</w:t>
                  </w:r>
                </w:p>
              </w:tc>
              <w:tc>
                <w:tcPr>
                  <w:tcW w:w="3424" w:type="pct"/>
                  <w:noWrap w:val="0"/>
                  <w:vAlign w:val="center"/>
                </w:tcPr>
                <w:p w14:paraId="7D02C59E">
                  <w:pPr>
                    <w:spacing w:line="360" w:lineRule="exact"/>
                    <w:rPr>
                      <w:color w:val="auto"/>
                      <w:szCs w:val="21"/>
                    </w:rPr>
                  </w:pPr>
                  <w:r>
                    <w:rPr>
                      <w:color w:val="auto"/>
                      <w:szCs w:val="21"/>
                    </w:rPr>
                    <w:t>供电电源引自</w:t>
                  </w:r>
                  <w:r>
                    <w:rPr>
                      <w:rFonts w:hint="eastAsia"/>
                      <w:color w:val="auto"/>
                      <w:szCs w:val="21"/>
                      <w:lang w:eastAsia="zh-CN"/>
                    </w:rPr>
                    <w:t>内蒙古丹蒙得煤业有限责任公司</w:t>
                  </w:r>
                  <w:r>
                    <w:rPr>
                      <w:rFonts w:hint="eastAsia"/>
                      <w:color w:val="auto"/>
                      <w:szCs w:val="21"/>
                    </w:rPr>
                    <w:t>鑫臻煤矿</w:t>
                  </w:r>
                  <w:r>
                    <w:rPr>
                      <w:color w:val="auto"/>
                      <w:szCs w:val="21"/>
                    </w:rPr>
                    <w:t>，可以满足</w:t>
                  </w:r>
                  <w:r>
                    <w:rPr>
                      <w:rFonts w:hint="eastAsia"/>
                      <w:color w:val="auto"/>
                      <w:szCs w:val="21"/>
                    </w:rPr>
                    <w:t>本</w:t>
                  </w:r>
                  <w:r>
                    <w:rPr>
                      <w:color w:val="auto"/>
                      <w:szCs w:val="21"/>
                    </w:rPr>
                    <w:t>项目的用电要求。</w:t>
                  </w:r>
                </w:p>
              </w:tc>
              <w:tc>
                <w:tcPr>
                  <w:tcW w:w="458" w:type="pct"/>
                  <w:noWrap w:val="0"/>
                  <w:vAlign w:val="center"/>
                </w:tcPr>
                <w:p w14:paraId="714C9D39">
                  <w:pPr>
                    <w:widowControl/>
                    <w:spacing w:line="360" w:lineRule="exact"/>
                    <w:jc w:val="center"/>
                    <w:rPr>
                      <w:color w:val="auto"/>
                      <w:szCs w:val="21"/>
                    </w:rPr>
                  </w:pPr>
                  <w:r>
                    <w:rPr>
                      <w:rFonts w:hint="eastAsia"/>
                      <w:color w:val="auto"/>
                      <w:szCs w:val="21"/>
                      <w:lang w:val="en-US" w:eastAsia="zh-CN"/>
                    </w:rPr>
                    <w:t>依托</w:t>
                  </w:r>
                </w:p>
              </w:tc>
            </w:tr>
            <w:tr w14:paraId="4D8B5A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3" w:type="pct"/>
                  <w:vMerge w:val="continue"/>
                  <w:noWrap w:val="0"/>
                  <w:vAlign w:val="center"/>
                </w:tcPr>
                <w:p w14:paraId="315B9F78">
                  <w:pPr>
                    <w:spacing w:line="360" w:lineRule="exact"/>
                    <w:jc w:val="center"/>
                    <w:rPr>
                      <w:color w:val="auto"/>
                      <w:szCs w:val="21"/>
                    </w:rPr>
                  </w:pPr>
                </w:p>
              </w:tc>
              <w:tc>
                <w:tcPr>
                  <w:tcW w:w="723" w:type="pct"/>
                  <w:gridSpan w:val="2"/>
                  <w:noWrap w:val="0"/>
                  <w:vAlign w:val="center"/>
                </w:tcPr>
                <w:p w14:paraId="04F5AF4C">
                  <w:pPr>
                    <w:spacing w:line="360" w:lineRule="exact"/>
                    <w:jc w:val="center"/>
                    <w:rPr>
                      <w:rFonts w:hint="eastAsia" w:eastAsia="宋体"/>
                      <w:color w:val="auto"/>
                      <w:szCs w:val="21"/>
                      <w:lang w:eastAsia="zh-CN"/>
                    </w:rPr>
                  </w:pPr>
                  <w:r>
                    <w:rPr>
                      <w:color w:val="auto"/>
                      <w:szCs w:val="21"/>
                    </w:rPr>
                    <w:t>供</w:t>
                  </w:r>
                  <w:r>
                    <w:rPr>
                      <w:rFonts w:hint="eastAsia"/>
                      <w:color w:val="auto"/>
                      <w:szCs w:val="21"/>
                      <w:lang w:val="en-US" w:eastAsia="zh-CN"/>
                    </w:rPr>
                    <w:t>热</w:t>
                  </w:r>
                </w:p>
              </w:tc>
              <w:tc>
                <w:tcPr>
                  <w:tcW w:w="3424" w:type="pct"/>
                  <w:noWrap w:val="0"/>
                  <w:vAlign w:val="center"/>
                </w:tcPr>
                <w:p w14:paraId="4D7C5AE2">
                  <w:pPr>
                    <w:spacing w:line="360" w:lineRule="exact"/>
                    <w:rPr>
                      <w:color w:val="auto"/>
                      <w:szCs w:val="21"/>
                    </w:rPr>
                  </w:pPr>
                  <w:r>
                    <w:rPr>
                      <w:color w:val="auto"/>
                      <w:szCs w:val="21"/>
                    </w:rPr>
                    <w:t>本项目供热</w:t>
                  </w:r>
                  <w:r>
                    <w:rPr>
                      <w:rFonts w:hint="eastAsia"/>
                      <w:color w:val="auto"/>
                      <w:szCs w:val="21"/>
                    </w:rPr>
                    <w:t>管网接自</w:t>
                  </w:r>
                  <w:r>
                    <w:rPr>
                      <w:rFonts w:hint="eastAsia"/>
                      <w:color w:val="auto"/>
                      <w:szCs w:val="21"/>
                      <w:lang w:eastAsia="zh-CN"/>
                    </w:rPr>
                    <w:t>内蒙古丹蒙得煤业有限责任公司</w:t>
                  </w:r>
                  <w:r>
                    <w:rPr>
                      <w:rFonts w:hint="eastAsia"/>
                      <w:color w:val="auto"/>
                      <w:szCs w:val="21"/>
                    </w:rPr>
                    <w:t>鑫臻煤矿供热管网</w:t>
                  </w:r>
                  <w:r>
                    <w:rPr>
                      <w:color w:val="auto"/>
                      <w:szCs w:val="21"/>
                    </w:rPr>
                    <w:t>。</w:t>
                  </w:r>
                </w:p>
              </w:tc>
              <w:tc>
                <w:tcPr>
                  <w:tcW w:w="458" w:type="pct"/>
                  <w:noWrap w:val="0"/>
                  <w:vAlign w:val="center"/>
                </w:tcPr>
                <w:p w14:paraId="4C2DAF61">
                  <w:pPr>
                    <w:widowControl/>
                    <w:spacing w:line="360" w:lineRule="exact"/>
                    <w:jc w:val="center"/>
                    <w:rPr>
                      <w:color w:val="auto"/>
                      <w:szCs w:val="21"/>
                    </w:rPr>
                  </w:pPr>
                  <w:r>
                    <w:rPr>
                      <w:rFonts w:hint="eastAsia"/>
                      <w:color w:val="auto"/>
                      <w:szCs w:val="21"/>
                      <w:lang w:val="en-US" w:eastAsia="zh-CN"/>
                    </w:rPr>
                    <w:t>依托</w:t>
                  </w:r>
                </w:p>
              </w:tc>
            </w:tr>
            <w:tr w14:paraId="201542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3" w:type="pct"/>
                  <w:vMerge w:val="continue"/>
                  <w:noWrap w:val="0"/>
                  <w:vAlign w:val="center"/>
                </w:tcPr>
                <w:p w14:paraId="106A9E34">
                  <w:pPr>
                    <w:spacing w:line="360" w:lineRule="exact"/>
                    <w:jc w:val="center"/>
                    <w:rPr>
                      <w:color w:val="auto"/>
                      <w:szCs w:val="21"/>
                    </w:rPr>
                  </w:pPr>
                </w:p>
              </w:tc>
              <w:tc>
                <w:tcPr>
                  <w:tcW w:w="723" w:type="pct"/>
                  <w:gridSpan w:val="2"/>
                  <w:vMerge w:val="restart"/>
                  <w:noWrap w:val="0"/>
                  <w:vAlign w:val="center"/>
                </w:tcPr>
                <w:p w14:paraId="7A8C2F60">
                  <w:pPr>
                    <w:spacing w:line="360" w:lineRule="exact"/>
                    <w:jc w:val="center"/>
                    <w:rPr>
                      <w:color w:val="auto"/>
                      <w:szCs w:val="21"/>
                    </w:rPr>
                  </w:pPr>
                  <w:r>
                    <w:rPr>
                      <w:color w:val="auto"/>
                      <w:szCs w:val="21"/>
                    </w:rPr>
                    <w:t>供水</w:t>
                  </w:r>
                </w:p>
              </w:tc>
              <w:tc>
                <w:tcPr>
                  <w:tcW w:w="3424" w:type="pct"/>
                  <w:noWrap w:val="0"/>
                  <w:vAlign w:val="center"/>
                </w:tcPr>
                <w:p w14:paraId="29B4A9D8">
                  <w:pPr>
                    <w:spacing w:line="360" w:lineRule="exact"/>
                    <w:rPr>
                      <w:color w:val="auto"/>
                      <w:szCs w:val="21"/>
                    </w:rPr>
                  </w:pPr>
                  <w:r>
                    <w:rPr>
                      <w:rFonts w:hint="eastAsia"/>
                      <w:color w:val="auto"/>
                      <w:kern w:val="0"/>
                      <w:sz w:val="21"/>
                      <w:szCs w:val="21"/>
                      <w:lang w:val="en-US" w:eastAsia="zh-CN" w:bidi="ar"/>
                    </w:rPr>
                    <w:t>智能温室一</w:t>
                  </w:r>
                  <w:r>
                    <w:rPr>
                      <w:rFonts w:hint="eastAsia"/>
                      <w:color w:val="auto"/>
                      <w:szCs w:val="21"/>
                      <w:lang w:val="en-US" w:eastAsia="zh-CN"/>
                    </w:rPr>
                    <w:t>无土栽培用水依托鑫臻煤矿现有软水站；</w:t>
                  </w:r>
                  <w:r>
                    <w:rPr>
                      <w:rFonts w:hint="eastAsia"/>
                      <w:color w:val="auto"/>
                      <w:kern w:val="0"/>
                      <w:sz w:val="21"/>
                      <w:szCs w:val="21"/>
                      <w:lang w:val="en-US" w:eastAsia="zh-CN" w:bidi="ar"/>
                    </w:rPr>
                    <w:t>智能温室二、智能温室三滴灌用水</w:t>
                  </w:r>
                  <w:r>
                    <w:rPr>
                      <w:rFonts w:hint="eastAsia"/>
                      <w:color w:val="auto"/>
                      <w:szCs w:val="21"/>
                      <w:lang w:val="en-US" w:eastAsia="zh-CN"/>
                    </w:rPr>
                    <w:t>依托鑫臻煤矿现有经净化处理后的矿井水。种植灌溉用水通过水车拉运。</w:t>
                  </w:r>
                </w:p>
              </w:tc>
              <w:tc>
                <w:tcPr>
                  <w:tcW w:w="458" w:type="pct"/>
                  <w:vMerge w:val="restart"/>
                  <w:noWrap w:val="0"/>
                  <w:vAlign w:val="center"/>
                </w:tcPr>
                <w:p w14:paraId="6633ADE3">
                  <w:pPr>
                    <w:widowControl/>
                    <w:spacing w:line="360" w:lineRule="exact"/>
                    <w:jc w:val="center"/>
                    <w:rPr>
                      <w:rFonts w:hint="eastAsia" w:eastAsia="宋体"/>
                      <w:color w:val="auto"/>
                      <w:szCs w:val="21"/>
                      <w:lang w:eastAsia="zh-CN"/>
                    </w:rPr>
                  </w:pPr>
                  <w:r>
                    <w:rPr>
                      <w:rFonts w:hint="eastAsia"/>
                      <w:color w:val="auto"/>
                      <w:szCs w:val="21"/>
                      <w:lang w:val="en-US" w:eastAsia="zh-CN"/>
                    </w:rPr>
                    <w:t>依托</w:t>
                  </w:r>
                </w:p>
              </w:tc>
            </w:tr>
            <w:tr w14:paraId="6A86F2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3" w:type="pct"/>
                  <w:vMerge w:val="continue"/>
                  <w:noWrap w:val="0"/>
                  <w:vAlign w:val="center"/>
                </w:tcPr>
                <w:p w14:paraId="23F57F81">
                  <w:pPr>
                    <w:spacing w:line="360" w:lineRule="exact"/>
                    <w:rPr>
                      <w:color w:val="auto"/>
                    </w:rPr>
                  </w:pPr>
                </w:p>
              </w:tc>
              <w:tc>
                <w:tcPr>
                  <w:tcW w:w="723" w:type="pct"/>
                  <w:gridSpan w:val="2"/>
                  <w:vMerge w:val="continue"/>
                  <w:noWrap w:val="0"/>
                  <w:vAlign w:val="center"/>
                </w:tcPr>
                <w:p w14:paraId="15989096">
                  <w:pPr>
                    <w:spacing w:line="360" w:lineRule="exact"/>
                    <w:rPr>
                      <w:color w:val="auto"/>
                    </w:rPr>
                  </w:pPr>
                </w:p>
              </w:tc>
              <w:tc>
                <w:tcPr>
                  <w:tcW w:w="3424" w:type="pct"/>
                  <w:noWrap w:val="0"/>
                  <w:vAlign w:val="center"/>
                </w:tcPr>
                <w:p w14:paraId="36A314E8">
                  <w:pPr>
                    <w:spacing w:line="360" w:lineRule="exact"/>
                    <w:rPr>
                      <w:rFonts w:hint="eastAsia"/>
                      <w:color w:val="auto"/>
                      <w:szCs w:val="21"/>
                      <w:lang w:val="en-US" w:eastAsia="zh-CN"/>
                    </w:rPr>
                  </w:pPr>
                  <w:r>
                    <w:rPr>
                      <w:rFonts w:hint="eastAsia"/>
                      <w:color w:val="auto"/>
                      <w:szCs w:val="21"/>
                      <w:lang w:val="en-US" w:eastAsia="zh-CN"/>
                    </w:rPr>
                    <w:t>生活区依托鑫臻煤矿工业场地，不新增生活用水。</w:t>
                  </w:r>
                </w:p>
              </w:tc>
              <w:tc>
                <w:tcPr>
                  <w:tcW w:w="458" w:type="pct"/>
                  <w:vMerge w:val="continue"/>
                  <w:noWrap w:val="0"/>
                  <w:vAlign w:val="center"/>
                </w:tcPr>
                <w:p w14:paraId="656A26C8">
                  <w:pPr>
                    <w:spacing w:line="360" w:lineRule="exact"/>
                    <w:rPr>
                      <w:rFonts w:hint="eastAsia"/>
                      <w:color w:val="auto"/>
                      <w:szCs w:val="21"/>
                      <w:lang w:val="en-US" w:eastAsia="zh-CN"/>
                    </w:rPr>
                  </w:pPr>
                </w:p>
              </w:tc>
            </w:tr>
            <w:tr w14:paraId="441F56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393" w:type="pct"/>
                  <w:vMerge w:val="restart"/>
                  <w:noWrap w:val="0"/>
                  <w:vAlign w:val="center"/>
                </w:tcPr>
                <w:p w14:paraId="5F8316FF">
                  <w:pPr>
                    <w:spacing w:line="360" w:lineRule="exact"/>
                    <w:jc w:val="center"/>
                    <w:rPr>
                      <w:color w:val="auto"/>
                      <w:szCs w:val="21"/>
                    </w:rPr>
                  </w:pPr>
                  <w:r>
                    <w:rPr>
                      <w:color w:val="auto"/>
                      <w:szCs w:val="21"/>
                    </w:rPr>
                    <w:t>环保</w:t>
                  </w:r>
                </w:p>
                <w:p w14:paraId="46B6F967">
                  <w:pPr>
                    <w:spacing w:line="360" w:lineRule="exact"/>
                    <w:jc w:val="center"/>
                    <w:rPr>
                      <w:color w:val="auto"/>
                      <w:szCs w:val="21"/>
                    </w:rPr>
                  </w:pPr>
                  <w:r>
                    <w:rPr>
                      <w:color w:val="auto"/>
                      <w:szCs w:val="21"/>
                    </w:rPr>
                    <w:t>工程</w:t>
                  </w:r>
                </w:p>
              </w:tc>
              <w:tc>
                <w:tcPr>
                  <w:tcW w:w="292" w:type="pct"/>
                  <w:noWrap w:val="0"/>
                  <w:vAlign w:val="center"/>
                </w:tcPr>
                <w:p w14:paraId="171E7EFF">
                  <w:pPr>
                    <w:spacing w:line="360" w:lineRule="exact"/>
                    <w:jc w:val="center"/>
                    <w:rPr>
                      <w:rFonts w:hint="default" w:eastAsia="宋体"/>
                      <w:color w:val="auto"/>
                      <w:szCs w:val="21"/>
                      <w:lang w:val="en-US" w:eastAsia="zh-CN"/>
                    </w:rPr>
                  </w:pPr>
                  <w:r>
                    <w:rPr>
                      <w:rFonts w:hint="eastAsia"/>
                      <w:color w:val="auto"/>
                      <w:szCs w:val="21"/>
                      <w:lang w:val="en-US" w:eastAsia="zh-CN"/>
                    </w:rPr>
                    <w:t>废气</w:t>
                  </w:r>
                </w:p>
              </w:tc>
              <w:tc>
                <w:tcPr>
                  <w:tcW w:w="431" w:type="pct"/>
                  <w:noWrap w:val="0"/>
                  <w:vAlign w:val="center"/>
                </w:tcPr>
                <w:p w14:paraId="2817DFF5">
                  <w:pPr>
                    <w:spacing w:line="360" w:lineRule="exact"/>
                    <w:jc w:val="center"/>
                    <w:rPr>
                      <w:rFonts w:hint="default" w:eastAsia="宋体"/>
                      <w:color w:val="auto"/>
                      <w:szCs w:val="21"/>
                      <w:lang w:val="en-US" w:eastAsia="zh-CN"/>
                    </w:rPr>
                  </w:pPr>
                  <w:r>
                    <w:rPr>
                      <w:rFonts w:hint="eastAsia"/>
                      <w:color w:val="auto"/>
                      <w:szCs w:val="21"/>
                      <w:lang w:val="en-US" w:eastAsia="zh-CN"/>
                    </w:rPr>
                    <w:t>有机肥臭气</w:t>
                  </w:r>
                </w:p>
              </w:tc>
              <w:tc>
                <w:tcPr>
                  <w:tcW w:w="3424" w:type="pct"/>
                  <w:noWrap w:val="0"/>
                  <w:vAlign w:val="center"/>
                </w:tcPr>
                <w:p w14:paraId="47DD8441">
                  <w:pPr>
                    <w:spacing w:line="360" w:lineRule="exact"/>
                    <w:jc w:val="center"/>
                    <w:rPr>
                      <w:color w:val="auto"/>
                      <w:szCs w:val="21"/>
                    </w:rPr>
                  </w:pPr>
                  <w:r>
                    <w:rPr>
                      <w:rFonts w:hint="eastAsia"/>
                      <w:color w:val="auto"/>
                      <w:szCs w:val="21"/>
                      <w:lang w:val="en-US" w:eastAsia="zh-CN"/>
                    </w:rPr>
                    <w:t>购买成品有机肥，及时施用，智能温室内设轴流风机通风。</w:t>
                  </w:r>
                </w:p>
              </w:tc>
              <w:tc>
                <w:tcPr>
                  <w:tcW w:w="458" w:type="pct"/>
                  <w:noWrap w:val="0"/>
                  <w:vAlign w:val="center"/>
                </w:tcPr>
                <w:p w14:paraId="5E52501A">
                  <w:pPr>
                    <w:spacing w:line="360" w:lineRule="exact"/>
                    <w:jc w:val="center"/>
                    <w:rPr>
                      <w:rFonts w:hint="default" w:eastAsia="宋体"/>
                      <w:color w:val="auto"/>
                      <w:szCs w:val="21"/>
                      <w:lang w:val="en-US" w:eastAsia="zh-CN"/>
                    </w:rPr>
                  </w:pPr>
                  <w:r>
                    <w:rPr>
                      <w:rFonts w:hint="eastAsia"/>
                      <w:color w:val="auto"/>
                      <w:szCs w:val="21"/>
                      <w:lang w:val="en-US" w:eastAsia="zh-CN"/>
                    </w:rPr>
                    <w:t xml:space="preserve">新建 </w:t>
                  </w:r>
                </w:p>
              </w:tc>
            </w:tr>
            <w:tr w14:paraId="36E126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393" w:type="pct"/>
                  <w:vMerge w:val="continue"/>
                  <w:noWrap w:val="0"/>
                  <w:vAlign w:val="center"/>
                </w:tcPr>
                <w:p w14:paraId="3EB31EA8">
                  <w:pPr>
                    <w:spacing w:line="360" w:lineRule="exact"/>
                    <w:jc w:val="center"/>
                    <w:rPr>
                      <w:color w:val="auto"/>
                    </w:rPr>
                  </w:pPr>
                </w:p>
              </w:tc>
              <w:tc>
                <w:tcPr>
                  <w:tcW w:w="292" w:type="pct"/>
                  <w:vMerge w:val="restart"/>
                  <w:noWrap w:val="0"/>
                  <w:vAlign w:val="center"/>
                </w:tcPr>
                <w:p w14:paraId="4DFDA16D">
                  <w:pPr>
                    <w:spacing w:line="360" w:lineRule="exact"/>
                    <w:jc w:val="center"/>
                    <w:rPr>
                      <w:color w:val="auto"/>
                      <w:kern w:val="2"/>
                      <w:sz w:val="21"/>
                      <w:szCs w:val="21"/>
                      <w:lang w:val="en-US" w:eastAsia="zh-CN" w:bidi="ar-SA"/>
                    </w:rPr>
                  </w:pPr>
                  <w:r>
                    <w:rPr>
                      <w:color w:val="auto"/>
                      <w:szCs w:val="21"/>
                    </w:rPr>
                    <w:t>固废</w:t>
                  </w:r>
                </w:p>
              </w:tc>
              <w:tc>
                <w:tcPr>
                  <w:tcW w:w="431" w:type="pct"/>
                  <w:noWrap w:val="0"/>
                  <w:vAlign w:val="center"/>
                </w:tcPr>
                <w:p w14:paraId="47FAE3D4">
                  <w:pPr>
                    <w:spacing w:line="360" w:lineRule="exact"/>
                    <w:jc w:val="center"/>
                    <w:rPr>
                      <w:color w:val="auto"/>
                      <w:kern w:val="2"/>
                      <w:sz w:val="21"/>
                      <w:szCs w:val="21"/>
                      <w:lang w:val="en-US" w:eastAsia="zh-CN" w:bidi="ar-SA"/>
                    </w:rPr>
                  </w:pPr>
                  <w:r>
                    <w:rPr>
                      <w:color w:val="auto"/>
                      <w:szCs w:val="21"/>
                    </w:rPr>
                    <w:t>生活垃圾</w:t>
                  </w:r>
                </w:p>
              </w:tc>
              <w:tc>
                <w:tcPr>
                  <w:tcW w:w="3424" w:type="pct"/>
                  <w:noWrap w:val="0"/>
                  <w:vAlign w:val="center"/>
                </w:tcPr>
                <w:p w14:paraId="7134C93B">
                  <w:pPr>
                    <w:spacing w:line="360" w:lineRule="exact"/>
                    <w:jc w:val="center"/>
                    <w:rPr>
                      <w:color w:val="auto"/>
                      <w:kern w:val="2"/>
                      <w:sz w:val="21"/>
                      <w:szCs w:val="21"/>
                      <w:lang w:val="en-US" w:eastAsia="zh-CN" w:bidi="ar-SA"/>
                    </w:rPr>
                  </w:pPr>
                  <w:r>
                    <w:rPr>
                      <w:rFonts w:hint="eastAsia"/>
                      <w:color w:val="auto"/>
                      <w:szCs w:val="21"/>
                    </w:rPr>
                    <w:t>生活垃圾</w:t>
                  </w:r>
                  <w:r>
                    <w:rPr>
                      <w:rFonts w:hint="eastAsia"/>
                      <w:color w:val="auto"/>
                      <w:szCs w:val="21"/>
                      <w:lang w:val="en-US" w:eastAsia="zh-CN"/>
                    </w:rPr>
                    <w:t>设垃圾桶收集后</w:t>
                  </w:r>
                  <w:r>
                    <w:rPr>
                      <w:rFonts w:hint="eastAsia"/>
                      <w:color w:val="auto"/>
                      <w:szCs w:val="21"/>
                    </w:rPr>
                    <w:t>由</w:t>
                  </w:r>
                  <w:r>
                    <w:rPr>
                      <w:color w:val="auto"/>
                      <w:szCs w:val="21"/>
                    </w:rPr>
                    <w:t>环卫部门集中清运。</w:t>
                  </w:r>
                </w:p>
              </w:tc>
              <w:tc>
                <w:tcPr>
                  <w:tcW w:w="458" w:type="pct"/>
                  <w:noWrap w:val="0"/>
                  <w:vAlign w:val="center"/>
                </w:tcPr>
                <w:p w14:paraId="2A98708E">
                  <w:pPr>
                    <w:spacing w:line="360" w:lineRule="exact"/>
                    <w:jc w:val="center"/>
                    <w:rPr>
                      <w:color w:val="auto"/>
                      <w:kern w:val="2"/>
                      <w:sz w:val="21"/>
                      <w:szCs w:val="21"/>
                      <w:lang w:val="en-US" w:eastAsia="zh-CN" w:bidi="ar-SA"/>
                    </w:rPr>
                  </w:pPr>
                  <w:r>
                    <w:rPr>
                      <w:color w:val="auto"/>
                      <w:szCs w:val="21"/>
                    </w:rPr>
                    <w:t>新建</w:t>
                  </w:r>
                </w:p>
              </w:tc>
            </w:tr>
            <w:tr w14:paraId="18E6EB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393" w:type="pct"/>
                  <w:vMerge w:val="continue"/>
                  <w:noWrap w:val="0"/>
                  <w:vAlign w:val="center"/>
                </w:tcPr>
                <w:p w14:paraId="41EBBE03">
                  <w:pPr>
                    <w:spacing w:line="360" w:lineRule="exact"/>
                    <w:jc w:val="center"/>
                    <w:rPr>
                      <w:color w:val="auto"/>
                    </w:rPr>
                  </w:pPr>
                </w:p>
              </w:tc>
              <w:tc>
                <w:tcPr>
                  <w:tcW w:w="292" w:type="pct"/>
                  <w:vMerge w:val="continue"/>
                  <w:noWrap w:val="0"/>
                  <w:vAlign w:val="center"/>
                </w:tcPr>
                <w:p w14:paraId="5EA5CBF7">
                  <w:pPr>
                    <w:spacing w:line="360" w:lineRule="exact"/>
                    <w:jc w:val="center"/>
                    <w:rPr>
                      <w:color w:val="auto"/>
                    </w:rPr>
                  </w:pPr>
                </w:p>
              </w:tc>
              <w:tc>
                <w:tcPr>
                  <w:tcW w:w="431" w:type="pct"/>
                  <w:noWrap w:val="0"/>
                  <w:vAlign w:val="center"/>
                </w:tcPr>
                <w:p w14:paraId="5D4AAA1E">
                  <w:pPr>
                    <w:spacing w:line="360" w:lineRule="exact"/>
                    <w:jc w:val="center"/>
                    <w:rPr>
                      <w:rFonts w:hint="default" w:eastAsia="宋体"/>
                      <w:color w:val="auto"/>
                      <w:szCs w:val="21"/>
                      <w:lang w:val="en-US" w:eastAsia="zh-CN"/>
                    </w:rPr>
                  </w:pPr>
                  <w:r>
                    <w:rPr>
                      <w:rFonts w:hint="eastAsia"/>
                      <w:color w:val="auto"/>
                      <w:szCs w:val="21"/>
                      <w:lang w:val="en-US" w:eastAsia="zh-CN"/>
                    </w:rPr>
                    <w:t>农业种植固废</w:t>
                  </w:r>
                </w:p>
              </w:tc>
              <w:tc>
                <w:tcPr>
                  <w:tcW w:w="3424" w:type="pct"/>
                  <w:noWrap w:val="0"/>
                  <w:vAlign w:val="center"/>
                </w:tcPr>
                <w:p w14:paraId="1B479643">
                  <w:pPr>
                    <w:spacing w:line="360" w:lineRule="exact"/>
                    <w:jc w:val="center"/>
                    <w:rPr>
                      <w:rFonts w:hint="default" w:eastAsia="宋体"/>
                      <w:color w:val="auto"/>
                      <w:szCs w:val="21"/>
                      <w:lang w:val="en-US" w:eastAsia="zh-CN"/>
                    </w:rPr>
                  </w:pPr>
                  <w:r>
                    <w:rPr>
                      <w:rFonts w:hint="eastAsia"/>
                      <w:color w:val="auto"/>
                      <w:szCs w:val="21"/>
                      <w:lang w:val="en-US" w:eastAsia="zh-CN"/>
                    </w:rPr>
                    <w:t>废地膜、废包装材料等收集后</w:t>
                  </w:r>
                  <w:r>
                    <w:rPr>
                      <w:rFonts w:hint="eastAsia"/>
                      <w:color w:val="auto"/>
                      <w:szCs w:val="21"/>
                    </w:rPr>
                    <w:t>由</w:t>
                  </w:r>
                  <w:r>
                    <w:rPr>
                      <w:color w:val="auto"/>
                      <w:szCs w:val="21"/>
                    </w:rPr>
                    <w:t>环卫部门集中清运。</w:t>
                  </w:r>
                </w:p>
              </w:tc>
              <w:tc>
                <w:tcPr>
                  <w:tcW w:w="458" w:type="pct"/>
                  <w:noWrap w:val="0"/>
                  <w:vAlign w:val="center"/>
                </w:tcPr>
                <w:p w14:paraId="7D4C2A98">
                  <w:pPr>
                    <w:spacing w:line="360" w:lineRule="exact"/>
                    <w:jc w:val="center"/>
                    <w:rPr>
                      <w:color w:val="auto"/>
                      <w:szCs w:val="21"/>
                    </w:rPr>
                  </w:pPr>
                  <w:r>
                    <w:rPr>
                      <w:color w:val="auto"/>
                      <w:szCs w:val="21"/>
                    </w:rPr>
                    <w:t>新建</w:t>
                  </w:r>
                </w:p>
              </w:tc>
            </w:tr>
            <w:tr w14:paraId="56D4A3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3" w:type="pct"/>
                  <w:vMerge w:val="continue"/>
                  <w:noWrap w:val="0"/>
                  <w:vAlign w:val="center"/>
                </w:tcPr>
                <w:p w14:paraId="5148A9F4">
                  <w:pPr>
                    <w:spacing w:line="360" w:lineRule="exact"/>
                    <w:jc w:val="center"/>
                    <w:rPr>
                      <w:color w:val="auto"/>
                      <w:szCs w:val="21"/>
                    </w:rPr>
                  </w:pPr>
                </w:p>
              </w:tc>
              <w:tc>
                <w:tcPr>
                  <w:tcW w:w="292" w:type="pct"/>
                  <w:noWrap w:val="0"/>
                  <w:vAlign w:val="center"/>
                </w:tcPr>
                <w:p w14:paraId="5967A682">
                  <w:pPr>
                    <w:spacing w:line="360" w:lineRule="exact"/>
                    <w:jc w:val="center"/>
                    <w:rPr>
                      <w:color w:val="auto"/>
                      <w:szCs w:val="21"/>
                    </w:rPr>
                  </w:pPr>
                  <w:r>
                    <w:rPr>
                      <w:color w:val="auto"/>
                      <w:szCs w:val="21"/>
                    </w:rPr>
                    <w:t>噪声</w:t>
                  </w:r>
                </w:p>
              </w:tc>
              <w:tc>
                <w:tcPr>
                  <w:tcW w:w="431" w:type="pct"/>
                  <w:noWrap w:val="0"/>
                  <w:vAlign w:val="center"/>
                </w:tcPr>
                <w:p w14:paraId="0EB021CB">
                  <w:pPr>
                    <w:spacing w:line="360" w:lineRule="exact"/>
                    <w:jc w:val="center"/>
                    <w:rPr>
                      <w:color w:val="auto"/>
                      <w:szCs w:val="21"/>
                    </w:rPr>
                  </w:pPr>
                  <w:r>
                    <w:rPr>
                      <w:color w:val="auto"/>
                      <w:szCs w:val="21"/>
                    </w:rPr>
                    <w:t>噪声</w:t>
                  </w:r>
                </w:p>
              </w:tc>
              <w:tc>
                <w:tcPr>
                  <w:tcW w:w="3424" w:type="pct"/>
                  <w:noWrap w:val="0"/>
                  <w:vAlign w:val="center"/>
                </w:tcPr>
                <w:p w14:paraId="132A4E9B">
                  <w:pPr>
                    <w:spacing w:line="360" w:lineRule="exact"/>
                    <w:rPr>
                      <w:color w:val="auto"/>
                      <w:szCs w:val="21"/>
                    </w:rPr>
                  </w:pPr>
                  <w:r>
                    <w:rPr>
                      <w:color w:val="auto"/>
                      <w:szCs w:val="21"/>
                    </w:rPr>
                    <w:t>项目运营期噪声主要是</w:t>
                  </w:r>
                  <w:r>
                    <w:rPr>
                      <w:rFonts w:hint="eastAsia"/>
                      <w:color w:val="auto"/>
                      <w:szCs w:val="21"/>
                    </w:rPr>
                    <w:t>设备</w:t>
                  </w:r>
                  <w:r>
                    <w:rPr>
                      <w:color w:val="auto"/>
                      <w:szCs w:val="21"/>
                    </w:rPr>
                    <w:t>噪声，选用低噪声设备，安装基础减振垫，</w:t>
                  </w:r>
                  <w:r>
                    <w:rPr>
                      <w:rFonts w:hint="eastAsia"/>
                      <w:color w:val="auto"/>
                      <w:szCs w:val="21"/>
                      <w:lang w:val="en-US" w:eastAsia="zh-CN"/>
                    </w:rPr>
                    <w:t>建筑</w:t>
                  </w:r>
                  <w:r>
                    <w:rPr>
                      <w:color w:val="auto"/>
                      <w:szCs w:val="21"/>
                    </w:rPr>
                    <w:t>隔声。</w:t>
                  </w:r>
                </w:p>
              </w:tc>
              <w:tc>
                <w:tcPr>
                  <w:tcW w:w="458" w:type="pct"/>
                  <w:noWrap w:val="0"/>
                  <w:vAlign w:val="center"/>
                </w:tcPr>
                <w:p w14:paraId="73206A5C">
                  <w:pPr>
                    <w:widowControl/>
                    <w:spacing w:line="360" w:lineRule="exact"/>
                    <w:jc w:val="center"/>
                    <w:rPr>
                      <w:color w:val="auto"/>
                      <w:szCs w:val="21"/>
                      <w:lang w:val="en-GB"/>
                    </w:rPr>
                  </w:pPr>
                  <w:r>
                    <w:rPr>
                      <w:color w:val="auto"/>
                      <w:szCs w:val="21"/>
                    </w:rPr>
                    <w:t>新建</w:t>
                  </w:r>
                </w:p>
              </w:tc>
            </w:tr>
          </w:tbl>
          <w:p w14:paraId="1AC2CB84">
            <w:pPr>
              <w:spacing w:line="520" w:lineRule="exact"/>
              <w:ind w:firstLine="482" w:firstLineChars="200"/>
              <w:rPr>
                <w:b/>
                <w:color w:val="auto"/>
                <w:sz w:val="24"/>
              </w:rPr>
            </w:pPr>
            <w:r>
              <w:rPr>
                <w:rFonts w:hint="eastAsia"/>
                <w:b/>
                <w:color w:val="auto"/>
                <w:sz w:val="24"/>
                <w:lang w:val="en-US" w:eastAsia="zh-CN"/>
              </w:rPr>
              <w:t>4</w:t>
            </w:r>
            <w:r>
              <w:rPr>
                <w:rFonts w:hint="eastAsia"/>
                <w:b/>
                <w:color w:val="auto"/>
                <w:sz w:val="24"/>
              </w:rPr>
              <w:t>、主要设备</w:t>
            </w:r>
          </w:p>
          <w:p w14:paraId="43DE6273">
            <w:pPr>
              <w:spacing w:line="520" w:lineRule="exact"/>
              <w:ind w:firstLine="480" w:firstLineChars="200"/>
              <w:rPr>
                <w:color w:val="auto"/>
                <w:sz w:val="24"/>
              </w:rPr>
            </w:pPr>
            <w:r>
              <w:rPr>
                <w:rFonts w:hint="eastAsia"/>
                <w:color w:val="auto"/>
                <w:sz w:val="24"/>
              </w:rPr>
              <w:t>项目主要设备情况见表2-3。</w:t>
            </w:r>
          </w:p>
          <w:p w14:paraId="048CADA8">
            <w:pPr>
              <w:adjustRightInd w:val="0"/>
              <w:snapToGrid w:val="0"/>
              <w:spacing w:line="520" w:lineRule="exact"/>
              <w:ind w:firstLine="435"/>
              <w:rPr>
                <w:color w:val="auto"/>
                <w:sz w:val="24"/>
              </w:rPr>
            </w:pPr>
            <w:r>
              <w:rPr>
                <w:b/>
                <w:bCs/>
                <w:color w:val="auto"/>
                <w:kern w:val="0"/>
                <w:sz w:val="24"/>
              </w:rPr>
              <w:t>表</w:t>
            </w:r>
            <w:r>
              <w:rPr>
                <w:rFonts w:hint="eastAsia"/>
                <w:b/>
                <w:bCs/>
                <w:color w:val="auto"/>
                <w:kern w:val="0"/>
                <w:sz w:val="24"/>
              </w:rPr>
              <w:t>2-3</w:t>
            </w:r>
            <w:r>
              <w:rPr>
                <w:b/>
                <w:bCs/>
                <w:color w:val="auto"/>
                <w:kern w:val="0"/>
                <w:sz w:val="24"/>
              </w:rPr>
              <w:t xml:space="preserve">                </w:t>
            </w:r>
            <w:r>
              <w:rPr>
                <w:rFonts w:hint="eastAsia"/>
                <w:b/>
                <w:bCs/>
                <w:color w:val="auto"/>
                <w:kern w:val="0"/>
                <w:sz w:val="24"/>
              </w:rPr>
              <w:t>项目主要设备</w:t>
            </w:r>
            <w:r>
              <w:rPr>
                <w:b/>
                <w:bCs/>
                <w:color w:val="auto"/>
                <w:kern w:val="0"/>
                <w:sz w:val="24"/>
              </w:rPr>
              <w:t>—</w:t>
            </w:r>
            <w:r>
              <w:rPr>
                <w:rFonts w:hint="eastAsia"/>
                <w:b/>
                <w:bCs/>
                <w:color w:val="auto"/>
                <w:kern w:val="0"/>
                <w:sz w:val="24"/>
              </w:rPr>
              <w:t>览表</w:t>
            </w:r>
          </w:p>
          <w:tbl>
            <w:tblPr>
              <w:tblStyle w:val="9"/>
              <w:tblW w:w="5000"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85"/>
              <w:gridCol w:w="2626"/>
              <w:gridCol w:w="885"/>
              <w:gridCol w:w="1004"/>
              <w:gridCol w:w="2964"/>
            </w:tblGrid>
            <w:tr w14:paraId="10212D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noWrap w:val="0"/>
                  <w:vAlign w:val="center"/>
                </w:tcPr>
                <w:p w14:paraId="189C536E">
                  <w:pPr>
                    <w:widowControl/>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序号</w:t>
                  </w:r>
                </w:p>
              </w:tc>
              <w:tc>
                <w:tcPr>
                  <w:tcW w:w="1608" w:type="pct"/>
                  <w:noWrap w:val="0"/>
                  <w:vAlign w:val="center"/>
                </w:tcPr>
                <w:p w14:paraId="734F9152">
                  <w:pPr>
                    <w:widowControl/>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设备名称</w:t>
                  </w:r>
                </w:p>
              </w:tc>
              <w:tc>
                <w:tcPr>
                  <w:tcW w:w="542" w:type="pct"/>
                  <w:noWrap w:val="0"/>
                  <w:vAlign w:val="center"/>
                </w:tcPr>
                <w:p w14:paraId="4BF76D6D">
                  <w:pPr>
                    <w:widowControl/>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单位</w:t>
                  </w:r>
                </w:p>
              </w:tc>
              <w:tc>
                <w:tcPr>
                  <w:tcW w:w="614" w:type="pct"/>
                  <w:noWrap w:val="0"/>
                  <w:vAlign w:val="center"/>
                </w:tcPr>
                <w:p w14:paraId="7BCF9E1E">
                  <w:pPr>
                    <w:widowControl/>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数量</w:t>
                  </w:r>
                </w:p>
              </w:tc>
              <w:tc>
                <w:tcPr>
                  <w:tcW w:w="1815" w:type="pct"/>
                  <w:noWrap w:val="0"/>
                  <w:vAlign w:val="center"/>
                </w:tcPr>
                <w:p w14:paraId="09CBF067">
                  <w:pPr>
                    <w:widowControl/>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备注</w:t>
                  </w:r>
                </w:p>
              </w:tc>
            </w:tr>
            <w:tr w14:paraId="4212E2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noWrap w:val="0"/>
                  <w:vAlign w:val="center"/>
                </w:tcPr>
                <w:p w14:paraId="63A77716">
                  <w:pPr>
                    <w:widowControl/>
                    <w:spacing w:line="360" w:lineRule="exact"/>
                    <w:jc w:val="center"/>
                    <w:rPr>
                      <w:rFonts w:hint="eastAsia" w:ascii="Times New Roman" w:hAnsi="Times New Roman" w:eastAsia="宋体" w:cs="Times New Roman"/>
                      <w:color w:val="auto"/>
                      <w:kern w:val="0"/>
                      <w:szCs w:val="21"/>
                      <w:lang w:eastAsia="zh-CN"/>
                    </w:rPr>
                  </w:pPr>
                  <w:r>
                    <w:rPr>
                      <w:rFonts w:hint="eastAsia" w:ascii="Times New Roman" w:hAnsi="Times New Roman" w:cs="Times New Roman"/>
                      <w:color w:val="auto"/>
                      <w:kern w:val="0"/>
                      <w:szCs w:val="21"/>
                      <w:lang w:val="en-US" w:eastAsia="zh-CN"/>
                    </w:rPr>
                    <w:t>1</w:t>
                  </w:r>
                </w:p>
              </w:tc>
              <w:tc>
                <w:tcPr>
                  <w:tcW w:w="1608" w:type="pct"/>
                  <w:noWrap w:val="0"/>
                  <w:vAlign w:val="center"/>
                </w:tcPr>
                <w:p w14:paraId="35105C2A">
                  <w:pPr>
                    <w:widowControl/>
                    <w:jc w:val="center"/>
                    <w:textAlignment w:val="center"/>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物联网控制系统</w:t>
                  </w:r>
                </w:p>
              </w:tc>
              <w:tc>
                <w:tcPr>
                  <w:tcW w:w="542" w:type="pct"/>
                  <w:noWrap w:val="0"/>
                  <w:vAlign w:val="center"/>
                </w:tcPr>
                <w:p w14:paraId="08275307">
                  <w:pPr>
                    <w:widowControl/>
                    <w:jc w:val="center"/>
                    <w:textAlignment w:val="center"/>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套</w:t>
                  </w:r>
                </w:p>
              </w:tc>
              <w:tc>
                <w:tcPr>
                  <w:tcW w:w="614" w:type="pct"/>
                  <w:noWrap w:val="0"/>
                  <w:vAlign w:val="center"/>
                </w:tcPr>
                <w:p w14:paraId="444E5F43">
                  <w:pPr>
                    <w:widowControl/>
                    <w:jc w:val="center"/>
                    <w:textAlignment w:val="center"/>
                    <w:rPr>
                      <w:rFonts w:hint="eastAsia" w:ascii="Times New Roman" w:hAnsi="Times New Roman" w:eastAsia="宋体" w:cs="Times New Roman"/>
                      <w:color w:val="auto"/>
                      <w:szCs w:val="21"/>
                      <w:lang w:eastAsia="zh-CN"/>
                    </w:rPr>
                  </w:pPr>
                  <w:r>
                    <w:rPr>
                      <w:rFonts w:hint="eastAsia" w:ascii="Times New Roman" w:hAnsi="Times New Roman" w:cs="Times New Roman"/>
                      <w:color w:val="auto"/>
                      <w:kern w:val="0"/>
                      <w:szCs w:val="21"/>
                      <w:lang w:val="en-US" w:eastAsia="zh-CN" w:bidi="ar"/>
                    </w:rPr>
                    <w:t>3</w:t>
                  </w:r>
                </w:p>
              </w:tc>
              <w:tc>
                <w:tcPr>
                  <w:tcW w:w="1815" w:type="pct"/>
                  <w:noWrap w:val="0"/>
                  <w:vAlign w:val="center"/>
                </w:tcPr>
                <w:p w14:paraId="4B65BECE">
                  <w:pPr>
                    <w:widowControl/>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w:t>
                  </w:r>
                </w:p>
              </w:tc>
            </w:tr>
            <w:tr w14:paraId="4EE0DD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noWrap w:val="0"/>
                  <w:vAlign w:val="center"/>
                </w:tcPr>
                <w:p w14:paraId="5EDF4147">
                  <w:pPr>
                    <w:widowControl/>
                    <w:spacing w:line="360" w:lineRule="exact"/>
                    <w:jc w:val="center"/>
                    <w:rPr>
                      <w:rFonts w:hint="eastAsia" w:ascii="Times New Roman" w:hAnsi="Times New Roman" w:eastAsia="宋体" w:cs="Times New Roman"/>
                      <w:color w:val="auto"/>
                      <w:kern w:val="0"/>
                      <w:szCs w:val="21"/>
                      <w:lang w:eastAsia="zh-CN"/>
                    </w:rPr>
                  </w:pPr>
                  <w:r>
                    <w:rPr>
                      <w:rFonts w:hint="eastAsia" w:ascii="Times New Roman" w:hAnsi="Times New Roman" w:cs="Times New Roman"/>
                      <w:color w:val="auto"/>
                      <w:kern w:val="0"/>
                      <w:szCs w:val="21"/>
                      <w:lang w:val="en-US" w:eastAsia="zh-CN"/>
                    </w:rPr>
                    <w:t>2</w:t>
                  </w:r>
                </w:p>
              </w:tc>
              <w:tc>
                <w:tcPr>
                  <w:tcW w:w="1608" w:type="pct"/>
                  <w:noWrap w:val="0"/>
                  <w:vAlign w:val="center"/>
                </w:tcPr>
                <w:p w14:paraId="5910F847">
                  <w:pPr>
                    <w:widowControl/>
                    <w:jc w:val="center"/>
                    <w:textAlignment w:val="center"/>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水培床</w:t>
                  </w:r>
                </w:p>
              </w:tc>
              <w:tc>
                <w:tcPr>
                  <w:tcW w:w="542" w:type="pct"/>
                  <w:noWrap w:val="0"/>
                  <w:vAlign w:val="center"/>
                </w:tcPr>
                <w:p w14:paraId="4F87F257">
                  <w:pPr>
                    <w:widowControl/>
                    <w:spacing w:line="360" w:lineRule="exact"/>
                    <w:jc w:val="center"/>
                    <w:rPr>
                      <w:rFonts w:hint="eastAsia" w:ascii="Times New Roman" w:hAnsi="Times New Roman" w:eastAsia="宋体" w:cs="Times New Roman"/>
                      <w:color w:val="auto"/>
                      <w:szCs w:val="21"/>
                      <w:lang w:eastAsia="zh-CN"/>
                    </w:rPr>
                  </w:pPr>
                  <w:r>
                    <w:rPr>
                      <w:rFonts w:hint="eastAsia" w:ascii="Times New Roman" w:hAnsi="Times New Roman" w:cs="Times New Roman"/>
                      <w:color w:val="auto"/>
                      <w:kern w:val="0"/>
                      <w:szCs w:val="21"/>
                      <w:lang w:val="en-US" w:eastAsia="zh-CN"/>
                    </w:rPr>
                    <w:t>层</w:t>
                  </w:r>
                </w:p>
              </w:tc>
              <w:tc>
                <w:tcPr>
                  <w:tcW w:w="614" w:type="pct"/>
                  <w:noWrap w:val="0"/>
                  <w:vAlign w:val="center"/>
                </w:tcPr>
                <w:p w14:paraId="50B1AD68">
                  <w:pPr>
                    <w:widowControl/>
                    <w:spacing w:line="360" w:lineRule="exact"/>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kern w:val="0"/>
                      <w:szCs w:val="21"/>
                      <w:lang w:val="en-US" w:eastAsia="zh-CN"/>
                    </w:rPr>
                    <w:t>3-5</w:t>
                  </w:r>
                </w:p>
              </w:tc>
              <w:tc>
                <w:tcPr>
                  <w:tcW w:w="1815" w:type="pct"/>
                  <w:noWrap w:val="0"/>
                  <w:vAlign w:val="center"/>
                </w:tcPr>
                <w:p w14:paraId="1ED39EDF">
                  <w:pPr>
                    <w:widowControl/>
                    <w:spacing w:line="360" w:lineRule="exact"/>
                    <w:jc w:val="center"/>
                    <w:rPr>
                      <w:rFonts w:hint="default" w:ascii="Times New Roman" w:hAnsi="Times New Roman" w:cs="Times New Roman"/>
                      <w:color w:val="auto"/>
                      <w:kern w:val="0"/>
                      <w:szCs w:val="21"/>
                    </w:rPr>
                  </w:pPr>
                  <w:r>
                    <w:rPr>
                      <w:rFonts w:hint="eastAsia" w:ascii="Times New Roman" w:hAnsi="Times New Roman" w:cs="Times New Roman"/>
                      <w:color w:val="auto"/>
                      <w:kern w:val="0"/>
                      <w:szCs w:val="21"/>
                      <w:lang w:val="en-US" w:eastAsia="zh-CN"/>
                    </w:rPr>
                    <w:t>延伸面积1200</w:t>
                  </w:r>
                  <w:r>
                    <w:rPr>
                      <w:rFonts w:hint="default" w:ascii="Times New Roman" w:hAnsi="Times New Roman" w:cs="Times New Roman"/>
                      <w:color w:val="auto"/>
                      <w:kern w:val="0"/>
                      <w:szCs w:val="21"/>
                    </w:rPr>
                    <w:t>0m</w:t>
                  </w:r>
                  <w:r>
                    <w:rPr>
                      <w:rFonts w:hint="default" w:ascii="Times New Roman" w:hAnsi="Times New Roman" w:cs="Times New Roman"/>
                      <w:color w:val="auto"/>
                      <w:kern w:val="0"/>
                      <w:szCs w:val="21"/>
                      <w:vertAlign w:val="superscript"/>
                    </w:rPr>
                    <w:t>2</w:t>
                  </w:r>
                </w:p>
              </w:tc>
            </w:tr>
            <w:tr w14:paraId="5F4014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noWrap w:val="0"/>
                  <w:vAlign w:val="center"/>
                </w:tcPr>
                <w:p w14:paraId="3C715606">
                  <w:pPr>
                    <w:widowControl/>
                    <w:spacing w:line="360" w:lineRule="exact"/>
                    <w:jc w:val="center"/>
                    <w:rPr>
                      <w:rFonts w:hint="eastAsia" w:ascii="Times New Roman" w:hAnsi="Times New Roman" w:eastAsia="宋体" w:cs="Times New Roman"/>
                      <w:color w:val="auto"/>
                      <w:kern w:val="0"/>
                      <w:szCs w:val="21"/>
                      <w:lang w:val="en-US" w:eastAsia="zh-CN"/>
                    </w:rPr>
                  </w:pPr>
                  <w:r>
                    <w:rPr>
                      <w:rFonts w:hint="eastAsia" w:ascii="Times New Roman" w:hAnsi="Times New Roman" w:cs="Times New Roman"/>
                      <w:color w:val="auto"/>
                      <w:kern w:val="0"/>
                      <w:szCs w:val="21"/>
                      <w:lang w:val="en-US" w:eastAsia="zh-CN"/>
                    </w:rPr>
                    <w:t>3</w:t>
                  </w:r>
                </w:p>
              </w:tc>
              <w:tc>
                <w:tcPr>
                  <w:tcW w:w="1608" w:type="pct"/>
                  <w:noWrap w:val="0"/>
                  <w:vAlign w:val="center"/>
                </w:tcPr>
                <w:p w14:paraId="7EF8F8C2">
                  <w:pPr>
                    <w:widowControl/>
                    <w:jc w:val="center"/>
                    <w:textAlignment w:val="center"/>
                    <w:rPr>
                      <w:rFonts w:hint="default" w:ascii="Times New Roman" w:hAnsi="Times New Roman" w:cs="Times New Roman"/>
                      <w:color w:val="auto"/>
                      <w:kern w:val="0"/>
                      <w:szCs w:val="21"/>
                      <w:lang w:bidi="ar"/>
                    </w:rPr>
                  </w:pPr>
                  <w:r>
                    <w:rPr>
                      <w:rFonts w:hint="default" w:ascii="Times New Roman" w:hAnsi="Times New Roman" w:cs="Times New Roman"/>
                      <w:color w:val="auto"/>
                      <w:kern w:val="0"/>
                      <w:szCs w:val="21"/>
                      <w:lang w:val="en-US" w:eastAsia="zh-CN" w:bidi="ar"/>
                    </w:rPr>
                    <w:t>滴灌系统</w:t>
                  </w:r>
                </w:p>
              </w:tc>
              <w:tc>
                <w:tcPr>
                  <w:tcW w:w="542" w:type="pct"/>
                  <w:noWrap w:val="0"/>
                  <w:vAlign w:val="center"/>
                </w:tcPr>
                <w:p w14:paraId="5D5E7356">
                  <w:pPr>
                    <w:widowControl/>
                    <w:jc w:val="center"/>
                    <w:textAlignment w:val="center"/>
                    <w:rPr>
                      <w:rFonts w:hint="eastAsia" w:ascii="Times New Roman" w:hAnsi="Times New Roman" w:cs="Times New Roman"/>
                      <w:color w:val="auto"/>
                      <w:kern w:val="0"/>
                      <w:szCs w:val="21"/>
                      <w:lang w:val="en-US" w:eastAsia="zh-CN"/>
                    </w:rPr>
                  </w:pPr>
                  <w:r>
                    <w:rPr>
                      <w:rFonts w:hint="default" w:ascii="Times New Roman" w:hAnsi="Times New Roman" w:cs="Times New Roman"/>
                      <w:color w:val="auto"/>
                      <w:kern w:val="0"/>
                      <w:szCs w:val="21"/>
                      <w:lang w:bidi="ar"/>
                    </w:rPr>
                    <w:t>套</w:t>
                  </w:r>
                </w:p>
              </w:tc>
              <w:tc>
                <w:tcPr>
                  <w:tcW w:w="614" w:type="pct"/>
                  <w:noWrap w:val="0"/>
                  <w:vAlign w:val="center"/>
                </w:tcPr>
                <w:p w14:paraId="3D4D8761">
                  <w:pPr>
                    <w:widowControl/>
                    <w:jc w:val="center"/>
                    <w:textAlignment w:val="center"/>
                    <w:rPr>
                      <w:rFonts w:hint="eastAsia" w:ascii="Times New Roman" w:hAnsi="Times New Roman" w:cs="Times New Roman"/>
                      <w:color w:val="auto"/>
                      <w:kern w:val="0"/>
                      <w:szCs w:val="21"/>
                      <w:lang w:val="en-US" w:eastAsia="zh-CN"/>
                    </w:rPr>
                  </w:pPr>
                  <w:r>
                    <w:rPr>
                      <w:rFonts w:hint="eastAsia" w:ascii="Times New Roman" w:hAnsi="Times New Roman" w:cs="Times New Roman"/>
                      <w:color w:val="auto"/>
                      <w:kern w:val="0"/>
                      <w:szCs w:val="21"/>
                      <w:lang w:val="en-US" w:eastAsia="zh-CN" w:bidi="ar"/>
                    </w:rPr>
                    <w:t>3</w:t>
                  </w:r>
                </w:p>
              </w:tc>
              <w:tc>
                <w:tcPr>
                  <w:tcW w:w="1815" w:type="pct"/>
                  <w:noWrap w:val="0"/>
                  <w:vAlign w:val="center"/>
                </w:tcPr>
                <w:p w14:paraId="4E383E27">
                  <w:pPr>
                    <w:widowControl/>
                    <w:spacing w:line="360" w:lineRule="exact"/>
                    <w:jc w:val="center"/>
                    <w:rPr>
                      <w:rFonts w:hint="eastAsia" w:ascii="Times New Roman" w:hAnsi="Times New Roman" w:cs="Times New Roman"/>
                      <w:color w:val="auto"/>
                      <w:kern w:val="0"/>
                      <w:szCs w:val="21"/>
                      <w:lang w:val="en-US" w:eastAsia="zh-CN"/>
                    </w:rPr>
                  </w:pPr>
                  <w:r>
                    <w:rPr>
                      <w:rFonts w:hint="default" w:ascii="Times New Roman" w:hAnsi="Times New Roman" w:cs="Times New Roman"/>
                      <w:color w:val="auto"/>
                      <w:kern w:val="0"/>
                      <w:szCs w:val="21"/>
                    </w:rPr>
                    <w:t>/</w:t>
                  </w:r>
                </w:p>
              </w:tc>
            </w:tr>
            <w:tr w14:paraId="452F44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noWrap w:val="0"/>
                  <w:vAlign w:val="center"/>
                </w:tcPr>
                <w:p w14:paraId="6ACFF87C">
                  <w:pPr>
                    <w:widowControl/>
                    <w:spacing w:line="360" w:lineRule="exact"/>
                    <w:jc w:val="center"/>
                    <w:rPr>
                      <w:rFonts w:hint="eastAsia" w:ascii="Times New Roman" w:hAnsi="Times New Roman" w:eastAsia="宋体" w:cs="Times New Roman"/>
                      <w:color w:val="auto"/>
                      <w:kern w:val="0"/>
                      <w:szCs w:val="21"/>
                      <w:lang w:eastAsia="zh-CN"/>
                    </w:rPr>
                  </w:pPr>
                  <w:r>
                    <w:rPr>
                      <w:rFonts w:hint="eastAsia" w:ascii="Times New Roman" w:hAnsi="Times New Roman" w:cs="Times New Roman"/>
                      <w:color w:val="auto"/>
                      <w:kern w:val="0"/>
                      <w:szCs w:val="21"/>
                      <w:lang w:val="en-US" w:eastAsia="zh-CN"/>
                    </w:rPr>
                    <w:t>4</w:t>
                  </w:r>
                </w:p>
              </w:tc>
              <w:tc>
                <w:tcPr>
                  <w:tcW w:w="1608" w:type="pct"/>
                  <w:noWrap w:val="0"/>
                  <w:vAlign w:val="center"/>
                </w:tcPr>
                <w:p w14:paraId="77477380">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val="en-US" w:eastAsia="zh-CN" w:bidi="ar"/>
                    </w:rPr>
                    <w:t>1380型轴流风机</w:t>
                  </w:r>
                </w:p>
              </w:tc>
              <w:tc>
                <w:tcPr>
                  <w:tcW w:w="542" w:type="pct"/>
                  <w:noWrap w:val="0"/>
                  <w:vAlign w:val="center"/>
                </w:tcPr>
                <w:p w14:paraId="56FE333E">
                  <w:pPr>
                    <w:widowControl/>
                    <w:jc w:val="center"/>
                    <w:textAlignment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0"/>
                      <w:szCs w:val="21"/>
                      <w:lang w:bidi="ar"/>
                    </w:rPr>
                    <w:t>台</w:t>
                  </w:r>
                </w:p>
              </w:tc>
              <w:tc>
                <w:tcPr>
                  <w:tcW w:w="614" w:type="pct"/>
                  <w:noWrap w:val="0"/>
                  <w:vAlign w:val="center"/>
                </w:tcPr>
                <w:p w14:paraId="3BA98BA4">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0"/>
                      <w:szCs w:val="21"/>
                      <w:lang w:val="en-US" w:eastAsia="zh-CN" w:bidi="ar"/>
                    </w:rPr>
                    <w:t>18</w:t>
                  </w:r>
                </w:p>
              </w:tc>
              <w:tc>
                <w:tcPr>
                  <w:tcW w:w="1815" w:type="pct"/>
                  <w:noWrap w:val="0"/>
                  <w:vAlign w:val="center"/>
                </w:tcPr>
                <w:p w14:paraId="6486361F">
                  <w:pPr>
                    <w:widowControl/>
                    <w:spacing w:line="360" w:lineRule="exact"/>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Cs w:val="21"/>
                      <w:lang w:val="en-US" w:eastAsia="zh-CN"/>
                    </w:rPr>
                    <w:t>智能温室</w:t>
                  </w:r>
                  <w:r>
                    <w:rPr>
                      <w:rFonts w:hint="eastAsia" w:ascii="Times New Roman" w:hAnsi="Times New Roman" w:cs="Times New Roman"/>
                      <w:color w:val="auto"/>
                      <w:kern w:val="0"/>
                      <w:szCs w:val="21"/>
                      <w:lang w:val="en-US" w:eastAsia="zh-CN"/>
                    </w:rPr>
                    <w:t>一，1.1kW</w:t>
                  </w:r>
                </w:p>
              </w:tc>
            </w:tr>
            <w:tr w14:paraId="390D7B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noWrap w:val="0"/>
                  <w:vAlign w:val="center"/>
                </w:tcPr>
                <w:p w14:paraId="26E58D28">
                  <w:pPr>
                    <w:widowControl/>
                    <w:spacing w:line="360" w:lineRule="exact"/>
                    <w:jc w:val="center"/>
                    <w:rPr>
                      <w:rFonts w:hint="eastAsia" w:ascii="Times New Roman" w:hAnsi="Times New Roman" w:eastAsia="宋体" w:cs="Times New Roman"/>
                      <w:color w:val="auto"/>
                      <w:kern w:val="0"/>
                      <w:szCs w:val="21"/>
                      <w:lang w:eastAsia="zh-CN"/>
                    </w:rPr>
                  </w:pPr>
                  <w:r>
                    <w:rPr>
                      <w:rFonts w:hint="eastAsia" w:ascii="Times New Roman" w:hAnsi="Times New Roman" w:cs="Times New Roman"/>
                      <w:color w:val="auto"/>
                      <w:kern w:val="0"/>
                      <w:szCs w:val="21"/>
                      <w:lang w:val="en-US" w:eastAsia="zh-CN"/>
                    </w:rPr>
                    <w:t>5</w:t>
                  </w:r>
                </w:p>
              </w:tc>
              <w:tc>
                <w:tcPr>
                  <w:tcW w:w="1608" w:type="pct"/>
                  <w:noWrap w:val="0"/>
                  <w:vAlign w:val="center"/>
                </w:tcPr>
                <w:p w14:paraId="23CBBC96">
                  <w:pPr>
                    <w:widowControl/>
                    <w:jc w:val="center"/>
                    <w:textAlignment w:val="center"/>
                    <w:rPr>
                      <w:rFonts w:hint="default" w:ascii="Times New Roman" w:hAnsi="Times New Roman" w:cs="Times New Roman"/>
                      <w:color w:val="auto"/>
                      <w:kern w:val="0"/>
                      <w:sz w:val="21"/>
                      <w:szCs w:val="21"/>
                      <w:lang w:val="en-US" w:eastAsia="zh-CN" w:bidi="ar"/>
                    </w:rPr>
                  </w:pPr>
                  <w:r>
                    <w:rPr>
                      <w:rFonts w:hint="default" w:ascii="Times New Roman" w:hAnsi="Times New Roman" w:cs="Times New Roman"/>
                      <w:color w:val="auto"/>
                      <w:kern w:val="0"/>
                      <w:szCs w:val="21"/>
                      <w:lang w:val="en-US" w:eastAsia="zh-CN" w:bidi="ar"/>
                    </w:rPr>
                    <w:t>1380型轴流风机</w:t>
                  </w:r>
                </w:p>
              </w:tc>
              <w:tc>
                <w:tcPr>
                  <w:tcW w:w="542" w:type="pct"/>
                  <w:noWrap w:val="0"/>
                  <w:vAlign w:val="center"/>
                </w:tcPr>
                <w:p w14:paraId="0FC5CA31">
                  <w:pPr>
                    <w:widowControl/>
                    <w:jc w:val="center"/>
                    <w:textAlignment w:val="center"/>
                    <w:rPr>
                      <w:rFonts w:hint="default" w:ascii="Times New Roman" w:hAnsi="Times New Roman" w:cs="Times New Roman"/>
                      <w:color w:val="auto"/>
                      <w:kern w:val="0"/>
                      <w:sz w:val="21"/>
                      <w:szCs w:val="21"/>
                      <w:lang w:val="en-US" w:eastAsia="zh-CN" w:bidi="ar"/>
                    </w:rPr>
                  </w:pPr>
                  <w:r>
                    <w:rPr>
                      <w:rFonts w:hint="default" w:ascii="Times New Roman" w:hAnsi="Times New Roman" w:cs="Times New Roman"/>
                      <w:color w:val="auto"/>
                      <w:kern w:val="0"/>
                      <w:szCs w:val="21"/>
                      <w:lang w:bidi="ar"/>
                    </w:rPr>
                    <w:t>台</w:t>
                  </w:r>
                </w:p>
              </w:tc>
              <w:tc>
                <w:tcPr>
                  <w:tcW w:w="614" w:type="pct"/>
                  <w:noWrap w:val="0"/>
                  <w:vAlign w:val="center"/>
                </w:tcPr>
                <w:p w14:paraId="33D0FAA4">
                  <w:pPr>
                    <w:widowControl/>
                    <w:jc w:val="center"/>
                    <w:textAlignment w:val="center"/>
                    <w:rPr>
                      <w:rFonts w:hint="default" w:ascii="Times New Roman" w:hAnsi="Times New Roman" w:cs="Times New Roman"/>
                      <w:color w:val="auto"/>
                      <w:kern w:val="0"/>
                      <w:sz w:val="21"/>
                      <w:szCs w:val="21"/>
                      <w:lang w:val="en-US" w:eastAsia="zh-CN" w:bidi="ar"/>
                    </w:rPr>
                  </w:pPr>
                  <w:r>
                    <w:rPr>
                      <w:rFonts w:hint="eastAsia" w:ascii="Times New Roman" w:hAnsi="Times New Roman" w:cs="Times New Roman"/>
                      <w:color w:val="auto"/>
                      <w:kern w:val="0"/>
                      <w:szCs w:val="21"/>
                      <w:lang w:val="en-US" w:eastAsia="zh-CN" w:bidi="ar"/>
                    </w:rPr>
                    <w:t>30</w:t>
                  </w:r>
                </w:p>
              </w:tc>
              <w:tc>
                <w:tcPr>
                  <w:tcW w:w="1815" w:type="pct"/>
                  <w:noWrap w:val="0"/>
                  <w:vAlign w:val="center"/>
                </w:tcPr>
                <w:p w14:paraId="534AFCC9">
                  <w:pPr>
                    <w:widowControl/>
                    <w:spacing w:line="360" w:lineRule="exact"/>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Cs w:val="21"/>
                      <w:lang w:val="en-US" w:eastAsia="zh-CN"/>
                    </w:rPr>
                    <w:t>智能温室</w:t>
                  </w:r>
                  <w:r>
                    <w:rPr>
                      <w:rFonts w:hint="eastAsia" w:ascii="Times New Roman" w:hAnsi="Times New Roman" w:cs="Times New Roman"/>
                      <w:color w:val="auto"/>
                      <w:kern w:val="0"/>
                      <w:szCs w:val="21"/>
                      <w:lang w:val="en-US" w:eastAsia="zh-CN"/>
                    </w:rPr>
                    <w:t>二，1.1kW</w:t>
                  </w:r>
                </w:p>
              </w:tc>
            </w:tr>
            <w:tr w14:paraId="1F5883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noWrap w:val="0"/>
                  <w:vAlign w:val="center"/>
                </w:tcPr>
                <w:p w14:paraId="57A8F30A">
                  <w:pPr>
                    <w:widowControl/>
                    <w:spacing w:line="360" w:lineRule="exact"/>
                    <w:jc w:val="center"/>
                    <w:rPr>
                      <w:rFonts w:hint="eastAsia" w:ascii="Times New Roman" w:hAnsi="Times New Roman" w:eastAsia="宋体" w:cs="Times New Roman"/>
                      <w:color w:val="auto"/>
                      <w:kern w:val="0"/>
                      <w:szCs w:val="21"/>
                      <w:lang w:val="en-US" w:eastAsia="zh-CN"/>
                    </w:rPr>
                  </w:pPr>
                  <w:r>
                    <w:rPr>
                      <w:rFonts w:hint="eastAsia" w:ascii="Times New Roman" w:hAnsi="Times New Roman" w:cs="Times New Roman"/>
                      <w:color w:val="auto"/>
                      <w:kern w:val="0"/>
                      <w:szCs w:val="21"/>
                      <w:lang w:val="en-US" w:eastAsia="zh-CN"/>
                    </w:rPr>
                    <w:t>6</w:t>
                  </w:r>
                </w:p>
              </w:tc>
              <w:tc>
                <w:tcPr>
                  <w:tcW w:w="1608" w:type="pct"/>
                  <w:noWrap w:val="0"/>
                  <w:vAlign w:val="center"/>
                </w:tcPr>
                <w:p w14:paraId="32B13037">
                  <w:pPr>
                    <w:widowControl/>
                    <w:jc w:val="center"/>
                    <w:textAlignment w:val="center"/>
                    <w:rPr>
                      <w:rFonts w:hint="default" w:ascii="Times New Roman" w:hAnsi="Times New Roman" w:cs="Times New Roman"/>
                      <w:color w:val="auto"/>
                      <w:kern w:val="0"/>
                      <w:sz w:val="21"/>
                      <w:szCs w:val="21"/>
                      <w:lang w:val="en-US" w:eastAsia="zh-CN" w:bidi="ar"/>
                    </w:rPr>
                  </w:pPr>
                  <w:r>
                    <w:rPr>
                      <w:rFonts w:hint="default" w:ascii="Times New Roman" w:hAnsi="Times New Roman" w:cs="Times New Roman"/>
                      <w:color w:val="auto"/>
                      <w:kern w:val="0"/>
                      <w:szCs w:val="21"/>
                      <w:lang w:val="en-US" w:eastAsia="zh-CN" w:bidi="ar"/>
                    </w:rPr>
                    <w:t>1380型轴流风机</w:t>
                  </w:r>
                </w:p>
              </w:tc>
              <w:tc>
                <w:tcPr>
                  <w:tcW w:w="542" w:type="pct"/>
                  <w:noWrap w:val="0"/>
                  <w:vAlign w:val="center"/>
                </w:tcPr>
                <w:p w14:paraId="288E6D47">
                  <w:pPr>
                    <w:widowControl/>
                    <w:jc w:val="center"/>
                    <w:textAlignment w:val="center"/>
                    <w:rPr>
                      <w:rFonts w:hint="default" w:ascii="Times New Roman" w:hAnsi="Times New Roman" w:cs="Times New Roman"/>
                      <w:color w:val="auto"/>
                      <w:kern w:val="0"/>
                      <w:sz w:val="21"/>
                      <w:szCs w:val="21"/>
                      <w:lang w:val="en-US" w:eastAsia="zh-CN" w:bidi="ar"/>
                    </w:rPr>
                  </w:pPr>
                  <w:r>
                    <w:rPr>
                      <w:rFonts w:hint="default" w:ascii="Times New Roman" w:hAnsi="Times New Roman" w:cs="Times New Roman"/>
                      <w:color w:val="auto"/>
                      <w:kern w:val="0"/>
                      <w:szCs w:val="21"/>
                      <w:lang w:bidi="ar"/>
                    </w:rPr>
                    <w:t>台</w:t>
                  </w:r>
                </w:p>
              </w:tc>
              <w:tc>
                <w:tcPr>
                  <w:tcW w:w="614" w:type="pct"/>
                  <w:noWrap w:val="0"/>
                  <w:vAlign w:val="center"/>
                </w:tcPr>
                <w:p w14:paraId="1A8D53E5">
                  <w:pPr>
                    <w:widowControl/>
                    <w:jc w:val="center"/>
                    <w:textAlignment w:val="center"/>
                    <w:rPr>
                      <w:rFonts w:hint="default" w:ascii="Times New Roman" w:hAnsi="Times New Roman" w:cs="Times New Roman"/>
                      <w:color w:val="auto"/>
                      <w:kern w:val="0"/>
                      <w:sz w:val="21"/>
                      <w:szCs w:val="21"/>
                      <w:lang w:val="en-US" w:eastAsia="zh-CN" w:bidi="ar"/>
                    </w:rPr>
                  </w:pPr>
                  <w:r>
                    <w:rPr>
                      <w:rFonts w:hint="eastAsia" w:ascii="Times New Roman" w:hAnsi="Times New Roman" w:cs="Times New Roman"/>
                      <w:color w:val="auto"/>
                      <w:kern w:val="0"/>
                      <w:szCs w:val="21"/>
                      <w:lang w:val="en-US" w:eastAsia="zh-CN" w:bidi="ar"/>
                    </w:rPr>
                    <w:t>30</w:t>
                  </w:r>
                </w:p>
              </w:tc>
              <w:tc>
                <w:tcPr>
                  <w:tcW w:w="1815" w:type="pct"/>
                  <w:noWrap w:val="0"/>
                  <w:vAlign w:val="center"/>
                </w:tcPr>
                <w:p w14:paraId="35BFA8C1">
                  <w:pPr>
                    <w:widowControl/>
                    <w:spacing w:line="360" w:lineRule="exact"/>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Cs w:val="21"/>
                      <w:lang w:val="en-US" w:eastAsia="zh-CN"/>
                    </w:rPr>
                    <w:t>智能温室</w:t>
                  </w:r>
                  <w:r>
                    <w:rPr>
                      <w:rFonts w:hint="eastAsia" w:ascii="Times New Roman" w:hAnsi="Times New Roman" w:cs="Times New Roman"/>
                      <w:color w:val="auto"/>
                      <w:kern w:val="0"/>
                      <w:szCs w:val="21"/>
                      <w:lang w:val="en-US" w:eastAsia="zh-CN"/>
                    </w:rPr>
                    <w:t>三，1.1kW</w:t>
                  </w:r>
                </w:p>
              </w:tc>
            </w:tr>
          </w:tbl>
          <w:p w14:paraId="04D00CF1">
            <w:pPr>
              <w:spacing w:line="520" w:lineRule="exact"/>
              <w:ind w:firstLine="482" w:firstLineChars="200"/>
              <w:rPr>
                <w:b/>
                <w:color w:val="auto"/>
                <w:sz w:val="24"/>
              </w:rPr>
            </w:pPr>
            <w:r>
              <w:rPr>
                <w:rFonts w:hint="eastAsia"/>
                <w:b/>
                <w:color w:val="auto"/>
                <w:sz w:val="24"/>
                <w:lang w:val="en-US" w:eastAsia="zh-CN"/>
              </w:rPr>
              <w:t>5</w:t>
            </w:r>
            <w:r>
              <w:rPr>
                <w:rFonts w:hint="eastAsia"/>
                <w:b/>
                <w:color w:val="auto"/>
                <w:sz w:val="24"/>
              </w:rPr>
              <w:t>、原辅材料消耗</w:t>
            </w:r>
          </w:p>
          <w:p w14:paraId="036448A0">
            <w:pPr>
              <w:spacing w:line="520" w:lineRule="exact"/>
              <w:ind w:firstLine="480" w:firstLineChars="200"/>
              <w:rPr>
                <w:rFonts w:hint="default" w:eastAsia="宋体"/>
                <w:color w:val="auto"/>
                <w:sz w:val="24"/>
                <w:highlight w:val="none"/>
                <w:lang w:val="en-US" w:eastAsia="zh-CN"/>
              </w:rPr>
            </w:pPr>
            <w:r>
              <w:rPr>
                <w:rFonts w:hint="eastAsia"/>
                <w:color w:val="auto"/>
                <w:sz w:val="24"/>
                <w:highlight w:val="none"/>
                <w:lang w:val="en-US" w:eastAsia="zh-CN"/>
              </w:rPr>
              <w:t>产品方案见表2-4。</w:t>
            </w:r>
          </w:p>
          <w:p w14:paraId="3193A574">
            <w:pPr>
              <w:adjustRightInd w:val="0"/>
              <w:snapToGrid w:val="0"/>
              <w:spacing w:line="520" w:lineRule="exact"/>
              <w:ind w:firstLine="435"/>
              <w:rPr>
                <w:color w:val="auto"/>
                <w:sz w:val="24"/>
                <w:highlight w:val="none"/>
              </w:rPr>
            </w:pPr>
            <w:r>
              <w:rPr>
                <w:b/>
                <w:bCs/>
                <w:color w:val="auto"/>
                <w:kern w:val="0"/>
                <w:sz w:val="24"/>
                <w:highlight w:val="none"/>
              </w:rPr>
              <w:t>表</w:t>
            </w:r>
            <w:r>
              <w:rPr>
                <w:rFonts w:hint="eastAsia"/>
                <w:b/>
                <w:bCs/>
                <w:color w:val="auto"/>
                <w:kern w:val="0"/>
                <w:sz w:val="24"/>
                <w:highlight w:val="none"/>
              </w:rPr>
              <w:t>2-4</w:t>
            </w:r>
            <w:r>
              <w:rPr>
                <w:b/>
                <w:bCs/>
                <w:color w:val="auto"/>
                <w:kern w:val="0"/>
                <w:sz w:val="24"/>
                <w:highlight w:val="none"/>
              </w:rPr>
              <w:t xml:space="preserve">                </w:t>
            </w:r>
            <w:r>
              <w:rPr>
                <w:rFonts w:hint="eastAsia"/>
                <w:b/>
                <w:bCs/>
                <w:color w:val="auto"/>
                <w:kern w:val="0"/>
                <w:sz w:val="24"/>
                <w:highlight w:val="none"/>
                <w:lang w:val="en-US" w:eastAsia="zh-CN"/>
              </w:rPr>
              <w:t>产品方案</w:t>
            </w:r>
            <w:r>
              <w:rPr>
                <w:rFonts w:hint="eastAsia"/>
                <w:b/>
                <w:bCs/>
                <w:color w:val="auto"/>
                <w:kern w:val="0"/>
                <w:sz w:val="24"/>
                <w:highlight w:val="none"/>
              </w:rPr>
              <w:t>一览表</w:t>
            </w:r>
          </w:p>
          <w:tbl>
            <w:tblPr>
              <w:tblStyle w:val="9"/>
              <w:tblW w:w="816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09"/>
              <w:gridCol w:w="1458"/>
              <w:gridCol w:w="1150"/>
              <w:gridCol w:w="4849"/>
            </w:tblGrid>
            <w:tr w14:paraId="010EB8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34" w:type="pct"/>
                  <w:noWrap w:val="0"/>
                  <w:vAlign w:val="center"/>
                </w:tcPr>
                <w:p w14:paraId="3F7D85C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892" w:type="pct"/>
                  <w:noWrap w:val="0"/>
                  <w:vAlign w:val="center"/>
                </w:tcPr>
                <w:p w14:paraId="744FF4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名称</w:t>
                  </w:r>
                </w:p>
              </w:tc>
              <w:tc>
                <w:tcPr>
                  <w:tcW w:w="704" w:type="pct"/>
                  <w:noWrap w:val="0"/>
                  <w:vAlign w:val="center"/>
                </w:tcPr>
                <w:p w14:paraId="145A7E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产量</w:t>
                  </w:r>
                </w:p>
              </w:tc>
              <w:tc>
                <w:tcPr>
                  <w:tcW w:w="2969" w:type="pct"/>
                  <w:noWrap w:val="0"/>
                  <w:vAlign w:val="center"/>
                </w:tcPr>
                <w:p w14:paraId="3870E81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备注</w:t>
                  </w:r>
                </w:p>
              </w:tc>
            </w:tr>
            <w:tr w14:paraId="051D6E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34" w:type="pct"/>
                  <w:noWrap w:val="0"/>
                  <w:vAlign w:val="center"/>
                </w:tcPr>
                <w:p w14:paraId="10111C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92" w:type="pct"/>
                  <w:noWrap w:val="0"/>
                  <w:vAlign w:val="center"/>
                </w:tcPr>
                <w:p w14:paraId="20F4EB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青椒</w:t>
                  </w:r>
                </w:p>
              </w:tc>
              <w:tc>
                <w:tcPr>
                  <w:tcW w:w="704" w:type="pct"/>
                  <w:vMerge w:val="restart"/>
                  <w:noWrap w:val="0"/>
                  <w:vAlign w:val="center"/>
                </w:tcPr>
                <w:p w14:paraId="523CD56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约26万斤</w:t>
                  </w:r>
                </w:p>
              </w:tc>
              <w:tc>
                <w:tcPr>
                  <w:tcW w:w="2969" w:type="pct"/>
                  <w:vMerge w:val="restart"/>
                  <w:noWrap w:val="0"/>
                  <w:vAlign w:val="center"/>
                </w:tcPr>
                <w:p w14:paraId="763A755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一年一茬：主栽蔬菜为茄果类蔬菜。8月中下旬定植，来年6月底前后拉秧，越冬型长季节栽培。</w:t>
                  </w:r>
                </w:p>
                <w:p w14:paraId="5AFE02B2">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一年两茬：两茬种植按作物合理排茬。西红柿在7月中育苗，8月中定植，适时采收，翌年1月中拔园；辣椒11月中播种，翌年1月底定植，5月底6月初拔园；早春甜瓜在1月下旬播种，2月上旬定植，5月底6月初采收；夏秋番茄在6月上旬育苗，7月初定植，适时采收；</w:t>
                  </w:r>
                </w:p>
                <w:p w14:paraId="45178F1A">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西瓜在1月中育苗，2月下旬定植，5月初采收，6-8月大棚修整；甜瓜在8月上旬育苗，下旬定植，10月下旬上市。</w:t>
                  </w:r>
                </w:p>
                <w:p w14:paraId="1BEC8DC3">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一年三茬：7月中旬至12月底第一茬，元月下旬至4月底第二茬，4月下旬至7月下旬第三茬。选用早熟性突出的品种，第一茬多用番茄（7月中旬定植）、西甜瓜（8月下旬定植）等；第二茬多栽培西甜瓜；第三茬多栽培大白菜和萝卜等。</w:t>
                  </w:r>
                </w:p>
                <w:p w14:paraId="188D237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设施蔬菜多样化生产，可提早和延迟蔬菜的供应期，保证蔬菜周年均衡供应。</w:t>
                  </w:r>
                </w:p>
              </w:tc>
            </w:tr>
            <w:tr w14:paraId="169DD2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34" w:type="pct"/>
                  <w:noWrap w:val="0"/>
                  <w:vAlign w:val="center"/>
                </w:tcPr>
                <w:p w14:paraId="40E198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892" w:type="pct"/>
                  <w:noWrap w:val="0"/>
                  <w:vAlign w:val="center"/>
                </w:tcPr>
                <w:p w14:paraId="6F9B17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辣椒</w:t>
                  </w:r>
                </w:p>
              </w:tc>
              <w:tc>
                <w:tcPr>
                  <w:tcW w:w="704" w:type="pct"/>
                  <w:vMerge w:val="continue"/>
                  <w:noWrap w:val="0"/>
                  <w:vAlign w:val="center"/>
                </w:tcPr>
                <w:p w14:paraId="5062D5C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p>
              </w:tc>
              <w:tc>
                <w:tcPr>
                  <w:tcW w:w="2969" w:type="pct"/>
                  <w:vMerge w:val="continue"/>
                  <w:noWrap w:val="0"/>
                  <w:vAlign w:val="center"/>
                </w:tcPr>
                <w:p w14:paraId="039B563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p>
              </w:tc>
            </w:tr>
            <w:tr w14:paraId="5FA38E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34" w:type="pct"/>
                  <w:noWrap w:val="0"/>
                  <w:vAlign w:val="center"/>
                </w:tcPr>
                <w:p w14:paraId="1AA61A6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w:t>
                  </w:r>
                </w:p>
              </w:tc>
              <w:tc>
                <w:tcPr>
                  <w:tcW w:w="892" w:type="pct"/>
                  <w:noWrap w:val="0"/>
                  <w:vAlign w:val="center"/>
                </w:tcPr>
                <w:p w14:paraId="4A19E6B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西红柿</w:t>
                  </w:r>
                </w:p>
              </w:tc>
              <w:tc>
                <w:tcPr>
                  <w:tcW w:w="704" w:type="pct"/>
                  <w:vMerge w:val="continue"/>
                  <w:noWrap w:val="0"/>
                  <w:vAlign w:val="center"/>
                </w:tcPr>
                <w:p w14:paraId="5538FA4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lang w:val="en-US" w:eastAsia="zh-CN"/>
                    </w:rPr>
                  </w:pPr>
                </w:p>
              </w:tc>
              <w:tc>
                <w:tcPr>
                  <w:tcW w:w="2969" w:type="pct"/>
                  <w:vMerge w:val="continue"/>
                  <w:noWrap w:val="0"/>
                  <w:vAlign w:val="center"/>
                </w:tcPr>
                <w:p w14:paraId="6A1CFD05">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p>
              </w:tc>
            </w:tr>
            <w:tr w14:paraId="222B81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3" w:hRule="atLeast"/>
                <w:jc w:val="center"/>
              </w:trPr>
              <w:tc>
                <w:tcPr>
                  <w:tcW w:w="434" w:type="pct"/>
                  <w:noWrap w:val="0"/>
                  <w:vAlign w:val="center"/>
                </w:tcPr>
                <w:p w14:paraId="1B02854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892" w:type="pct"/>
                  <w:noWrap w:val="0"/>
                  <w:vAlign w:val="center"/>
                </w:tcPr>
                <w:p w14:paraId="120634A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甜瓜</w:t>
                  </w:r>
                </w:p>
              </w:tc>
              <w:tc>
                <w:tcPr>
                  <w:tcW w:w="704" w:type="pct"/>
                  <w:vMerge w:val="continue"/>
                  <w:noWrap w:val="0"/>
                  <w:vAlign w:val="center"/>
                </w:tcPr>
                <w:p w14:paraId="6AE343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lang w:val="en-US" w:eastAsia="zh-CN"/>
                    </w:rPr>
                  </w:pPr>
                </w:p>
              </w:tc>
              <w:tc>
                <w:tcPr>
                  <w:tcW w:w="2969" w:type="pct"/>
                  <w:vMerge w:val="continue"/>
                  <w:noWrap w:val="0"/>
                  <w:vAlign w:val="center"/>
                </w:tcPr>
                <w:p w14:paraId="196E33F2">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p>
              </w:tc>
            </w:tr>
            <w:tr w14:paraId="2BFD79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34" w:type="pct"/>
                  <w:noWrap w:val="0"/>
                  <w:vAlign w:val="center"/>
                </w:tcPr>
                <w:p w14:paraId="65A073E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892" w:type="pct"/>
                  <w:noWrap w:val="0"/>
                  <w:vAlign w:val="center"/>
                </w:tcPr>
                <w:p w14:paraId="320BD64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番茄</w:t>
                  </w:r>
                </w:p>
              </w:tc>
              <w:tc>
                <w:tcPr>
                  <w:tcW w:w="704" w:type="pct"/>
                  <w:vMerge w:val="continue"/>
                  <w:noWrap w:val="0"/>
                  <w:vAlign w:val="center"/>
                </w:tcPr>
                <w:p w14:paraId="435FB6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lang w:val="en-US" w:eastAsia="zh-CN"/>
                    </w:rPr>
                  </w:pPr>
                </w:p>
              </w:tc>
              <w:tc>
                <w:tcPr>
                  <w:tcW w:w="2969" w:type="pct"/>
                  <w:vMerge w:val="continue"/>
                  <w:noWrap w:val="0"/>
                  <w:vAlign w:val="center"/>
                </w:tcPr>
                <w:p w14:paraId="44EC920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p>
              </w:tc>
            </w:tr>
            <w:tr w14:paraId="6748BF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34" w:type="pct"/>
                  <w:noWrap w:val="0"/>
                  <w:vAlign w:val="center"/>
                </w:tcPr>
                <w:p w14:paraId="151D052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6</w:t>
                  </w:r>
                </w:p>
              </w:tc>
              <w:tc>
                <w:tcPr>
                  <w:tcW w:w="892" w:type="pct"/>
                  <w:noWrap w:val="0"/>
                  <w:vAlign w:val="center"/>
                </w:tcPr>
                <w:p w14:paraId="68C2E8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黄瓜</w:t>
                  </w:r>
                </w:p>
              </w:tc>
              <w:tc>
                <w:tcPr>
                  <w:tcW w:w="704" w:type="pct"/>
                  <w:vMerge w:val="continue"/>
                  <w:noWrap w:val="0"/>
                  <w:vAlign w:val="center"/>
                </w:tcPr>
                <w:p w14:paraId="730A2A4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lang w:val="en-US" w:eastAsia="zh-CN"/>
                    </w:rPr>
                  </w:pPr>
                </w:p>
              </w:tc>
              <w:tc>
                <w:tcPr>
                  <w:tcW w:w="2969" w:type="pct"/>
                  <w:vMerge w:val="continue"/>
                  <w:noWrap w:val="0"/>
                  <w:vAlign w:val="center"/>
                </w:tcPr>
                <w:p w14:paraId="0D32FE7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p>
              </w:tc>
            </w:tr>
            <w:tr w14:paraId="5FE279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34" w:type="pct"/>
                  <w:noWrap w:val="0"/>
                  <w:vAlign w:val="center"/>
                </w:tcPr>
                <w:p w14:paraId="79C3B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7</w:t>
                  </w:r>
                </w:p>
              </w:tc>
              <w:tc>
                <w:tcPr>
                  <w:tcW w:w="892" w:type="pct"/>
                  <w:noWrap w:val="0"/>
                  <w:vAlign w:val="center"/>
                </w:tcPr>
                <w:p w14:paraId="641CAC6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西瓜</w:t>
                  </w:r>
                </w:p>
              </w:tc>
              <w:tc>
                <w:tcPr>
                  <w:tcW w:w="704" w:type="pct"/>
                  <w:vMerge w:val="continue"/>
                  <w:noWrap w:val="0"/>
                  <w:vAlign w:val="center"/>
                </w:tcPr>
                <w:p w14:paraId="659798F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lang w:val="en-US" w:eastAsia="zh-CN"/>
                    </w:rPr>
                  </w:pPr>
                </w:p>
              </w:tc>
              <w:tc>
                <w:tcPr>
                  <w:tcW w:w="2969" w:type="pct"/>
                  <w:vMerge w:val="continue"/>
                  <w:noWrap w:val="0"/>
                  <w:vAlign w:val="center"/>
                </w:tcPr>
                <w:p w14:paraId="19FB7133">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p>
              </w:tc>
            </w:tr>
            <w:tr w14:paraId="63DC16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34" w:type="pct"/>
                  <w:noWrap w:val="0"/>
                  <w:vAlign w:val="center"/>
                </w:tcPr>
                <w:p w14:paraId="03CC230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8</w:t>
                  </w:r>
                </w:p>
              </w:tc>
              <w:tc>
                <w:tcPr>
                  <w:tcW w:w="892" w:type="pct"/>
                  <w:noWrap w:val="0"/>
                  <w:vAlign w:val="center"/>
                </w:tcPr>
                <w:p w14:paraId="1A6AF63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长茄</w:t>
                  </w:r>
                </w:p>
              </w:tc>
              <w:tc>
                <w:tcPr>
                  <w:tcW w:w="704" w:type="pct"/>
                  <w:vMerge w:val="continue"/>
                  <w:noWrap w:val="0"/>
                  <w:vAlign w:val="center"/>
                </w:tcPr>
                <w:p w14:paraId="1E3B3C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lang w:val="en-US" w:eastAsia="zh-CN"/>
                    </w:rPr>
                  </w:pPr>
                </w:p>
              </w:tc>
              <w:tc>
                <w:tcPr>
                  <w:tcW w:w="2969" w:type="pct"/>
                  <w:vMerge w:val="continue"/>
                  <w:noWrap w:val="0"/>
                  <w:vAlign w:val="center"/>
                </w:tcPr>
                <w:p w14:paraId="2F7E95B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p>
              </w:tc>
            </w:tr>
            <w:tr w14:paraId="289F8B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34" w:type="pct"/>
                  <w:noWrap w:val="0"/>
                  <w:vAlign w:val="center"/>
                </w:tcPr>
                <w:p w14:paraId="4DF49A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9</w:t>
                  </w:r>
                </w:p>
              </w:tc>
              <w:tc>
                <w:tcPr>
                  <w:tcW w:w="892" w:type="pct"/>
                  <w:noWrap w:val="0"/>
                  <w:vAlign w:val="center"/>
                </w:tcPr>
                <w:p w14:paraId="22EDA2A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白菜</w:t>
                  </w:r>
                </w:p>
              </w:tc>
              <w:tc>
                <w:tcPr>
                  <w:tcW w:w="704" w:type="pct"/>
                  <w:vMerge w:val="continue"/>
                  <w:noWrap w:val="0"/>
                  <w:vAlign w:val="center"/>
                </w:tcPr>
                <w:p w14:paraId="09FC25D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lang w:val="en-US" w:eastAsia="zh-CN"/>
                    </w:rPr>
                  </w:pPr>
                </w:p>
              </w:tc>
              <w:tc>
                <w:tcPr>
                  <w:tcW w:w="2969" w:type="pct"/>
                  <w:vMerge w:val="continue"/>
                  <w:noWrap w:val="0"/>
                  <w:vAlign w:val="center"/>
                </w:tcPr>
                <w:p w14:paraId="3034AA3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p>
              </w:tc>
            </w:tr>
            <w:tr w14:paraId="7454D9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34" w:type="pct"/>
                  <w:noWrap w:val="0"/>
                  <w:vAlign w:val="center"/>
                </w:tcPr>
                <w:p w14:paraId="1F0049E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10</w:t>
                  </w:r>
                </w:p>
              </w:tc>
              <w:tc>
                <w:tcPr>
                  <w:tcW w:w="892" w:type="pct"/>
                  <w:noWrap w:val="0"/>
                  <w:vAlign w:val="center"/>
                </w:tcPr>
                <w:p w14:paraId="6F13D7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油菜</w:t>
                  </w:r>
                </w:p>
              </w:tc>
              <w:tc>
                <w:tcPr>
                  <w:tcW w:w="704" w:type="pct"/>
                  <w:vMerge w:val="continue"/>
                  <w:noWrap w:val="0"/>
                  <w:vAlign w:val="center"/>
                </w:tcPr>
                <w:p w14:paraId="63D698C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lang w:val="en-US" w:eastAsia="zh-CN"/>
                    </w:rPr>
                  </w:pPr>
                </w:p>
              </w:tc>
              <w:tc>
                <w:tcPr>
                  <w:tcW w:w="2969" w:type="pct"/>
                  <w:vMerge w:val="continue"/>
                  <w:noWrap w:val="0"/>
                  <w:vAlign w:val="center"/>
                </w:tcPr>
                <w:p w14:paraId="70A35242">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p>
              </w:tc>
            </w:tr>
            <w:tr w14:paraId="48260F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3" w:hRule="atLeast"/>
                <w:jc w:val="center"/>
              </w:trPr>
              <w:tc>
                <w:tcPr>
                  <w:tcW w:w="434" w:type="pct"/>
                  <w:noWrap w:val="0"/>
                  <w:vAlign w:val="center"/>
                </w:tcPr>
                <w:p w14:paraId="2657F7C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11</w:t>
                  </w:r>
                </w:p>
              </w:tc>
              <w:tc>
                <w:tcPr>
                  <w:tcW w:w="892" w:type="pct"/>
                  <w:noWrap w:val="0"/>
                  <w:vAlign w:val="center"/>
                </w:tcPr>
                <w:p w14:paraId="2BAB61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其他瓜果蔬菜</w:t>
                  </w:r>
                </w:p>
              </w:tc>
              <w:tc>
                <w:tcPr>
                  <w:tcW w:w="704" w:type="pct"/>
                  <w:vMerge w:val="continue"/>
                  <w:noWrap w:val="0"/>
                  <w:vAlign w:val="center"/>
                </w:tcPr>
                <w:p w14:paraId="5C19A21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1"/>
                      <w:szCs w:val="21"/>
                      <w:highlight w:val="none"/>
                      <w:lang w:val="en-US" w:eastAsia="zh-CN"/>
                    </w:rPr>
                  </w:pPr>
                </w:p>
              </w:tc>
              <w:tc>
                <w:tcPr>
                  <w:tcW w:w="2969" w:type="pct"/>
                  <w:vMerge w:val="continue"/>
                  <w:noWrap w:val="0"/>
                  <w:vAlign w:val="center"/>
                </w:tcPr>
                <w:p w14:paraId="1DDFE94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lang w:val="en-US" w:eastAsia="zh-CN"/>
                    </w:rPr>
                  </w:pPr>
                </w:p>
              </w:tc>
            </w:tr>
          </w:tbl>
          <w:p w14:paraId="6A21C770">
            <w:pPr>
              <w:spacing w:line="520" w:lineRule="exact"/>
              <w:ind w:firstLine="480" w:firstLineChars="200"/>
              <w:rPr>
                <w:color w:val="auto"/>
                <w:sz w:val="24"/>
              </w:rPr>
            </w:pPr>
            <w:r>
              <w:rPr>
                <w:rFonts w:hint="eastAsia"/>
                <w:color w:val="auto"/>
                <w:sz w:val="24"/>
              </w:rPr>
              <w:t>项目原辅材料消耗见下表2-</w:t>
            </w:r>
            <w:r>
              <w:rPr>
                <w:rFonts w:hint="eastAsia"/>
                <w:color w:val="auto"/>
                <w:sz w:val="24"/>
                <w:lang w:val="en-US" w:eastAsia="zh-CN"/>
              </w:rPr>
              <w:t>5</w:t>
            </w:r>
            <w:r>
              <w:rPr>
                <w:rFonts w:hint="eastAsia"/>
                <w:color w:val="auto"/>
                <w:sz w:val="24"/>
              </w:rPr>
              <w:t>。</w:t>
            </w:r>
          </w:p>
          <w:p w14:paraId="71A9E4CC">
            <w:pPr>
              <w:adjustRightInd w:val="0"/>
              <w:snapToGrid w:val="0"/>
              <w:spacing w:line="520" w:lineRule="exact"/>
              <w:ind w:firstLine="435"/>
              <w:rPr>
                <w:color w:val="auto"/>
                <w:sz w:val="24"/>
              </w:rPr>
            </w:pPr>
            <w:r>
              <w:rPr>
                <w:b/>
                <w:bCs/>
                <w:color w:val="auto"/>
                <w:kern w:val="0"/>
                <w:sz w:val="24"/>
              </w:rPr>
              <w:t>表</w:t>
            </w:r>
            <w:r>
              <w:rPr>
                <w:rFonts w:hint="eastAsia"/>
                <w:b/>
                <w:bCs/>
                <w:color w:val="auto"/>
                <w:kern w:val="0"/>
                <w:sz w:val="24"/>
              </w:rPr>
              <w:t>2-</w:t>
            </w:r>
            <w:r>
              <w:rPr>
                <w:rFonts w:hint="eastAsia"/>
                <w:b/>
                <w:bCs/>
                <w:color w:val="auto"/>
                <w:kern w:val="0"/>
                <w:sz w:val="24"/>
                <w:lang w:val="en-US" w:eastAsia="zh-CN"/>
              </w:rPr>
              <w:t>5</w:t>
            </w:r>
            <w:r>
              <w:rPr>
                <w:b/>
                <w:bCs/>
                <w:color w:val="auto"/>
                <w:kern w:val="0"/>
                <w:sz w:val="24"/>
              </w:rPr>
              <w:t xml:space="preserve">                </w:t>
            </w:r>
            <w:r>
              <w:rPr>
                <w:rFonts w:hint="eastAsia"/>
                <w:b/>
                <w:bCs/>
                <w:color w:val="auto"/>
                <w:kern w:val="0"/>
                <w:sz w:val="24"/>
              </w:rPr>
              <w:t>原辅材料消耗一览表</w:t>
            </w:r>
          </w:p>
          <w:tbl>
            <w:tblPr>
              <w:tblStyle w:val="9"/>
              <w:tblW w:w="816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09"/>
              <w:gridCol w:w="1533"/>
              <w:gridCol w:w="950"/>
              <w:gridCol w:w="4974"/>
            </w:tblGrid>
            <w:tr w14:paraId="6C6BAF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6D00CBFC">
                  <w:pPr>
                    <w:spacing w:line="360" w:lineRule="exact"/>
                    <w:jc w:val="center"/>
                    <w:rPr>
                      <w:color w:val="auto"/>
                      <w:szCs w:val="21"/>
                    </w:rPr>
                  </w:pPr>
                  <w:r>
                    <w:rPr>
                      <w:color w:val="auto"/>
                      <w:szCs w:val="21"/>
                    </w:rPr>
                    <w:t>序号</w:t>
                  </w:r>
                </w:p>
              </w:tc>
              <w:tc>
                <w:tcPr>
                  <w:tcW w:w="938" w:type="pct"/>
                  <w:noWrap w:val="0"/>
                  <w:vAlign w:val="center"/>
                </w:tcPr>
                <w:p w14:paraId="03B699F3">
                  <w:pPr>
                    <w:spacing w:line="360" w:lineRule="exact"/>
                    <w:jc w:val="center"/>
                    <w:rPr>
                      <w:color w:val="auto"/>
                      <w:szCs w:val="21"/>
                    </w:rPr>
                  </w:pPr>
                  <w:r>
                    <w:rPr>
                      <w:color w:val="auto"/>
                      <w:szCs w:val="21"/>
                    </w:rPr>
                    <w:t>名称</w:t>
                  </w:r>
                </w:p>
              </w:tc>
              <w:tc>
                <w:tcPr>
                  <w:tcW w:w="581" w:type="pct"/>
                  <w:noWrap w:val="0"/>
                  <w:vAlign w:val="center"/>
                </w:tcPr>
                <w:p w14:paraId="1C6E4E4A">
                  <w:pPr>
                    <w:spacing w:line="360" w:lineRule="exact"/>
                    <w:jc w:val="center"/>
                    <w:rPr>
                      <w:color w:val="auto"/>
                      <w:szCs w:val="21"/>
                    </w:rPr>
                  </w:pPr>
                  <w:r>
                    <w:rPr>
                      <w:color w:val="auto"/>
                      <w:szCs w:val="21"/>
                    </w:rPr>
                    <w:t>年用量</w:t>
                  </w:r>
                </w:p>
              </w:tc>
              <w:tc>
                <w:tcPr>
                  <w:tcW w:w="3045" w:type="pct"/>
                  <w:noWrap w:val="0"/>
                  <w:vAlign w:val="center"/>
                </w:tcPr>
                <w:p w14:paraId="1FBD5BBF">
                  <w:pPr>
                    <w:spacing w:line="360" w:lineRule="exact"/>
                    <w:jc w:val="center"/>
                    <w:rPr>
                      <w:color w:val="auto"/>
                      <w:szCs w:val="21"/>
                    </w:rPr>
                  </w:pPr>
                  <w:r>
                    <w:rPr>
                      <w:color w:val="auto"/>
                      <w:szCs w:val="21"/>
                    </w:rPr>
                    <w:t>备注</w:t>
                  </w:r>
                </w:p>
              </w:tc>
            </w:tr>
            <w:tr w14:paraId="466C4E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65F39AD4">
                  <w:pPr>
                    <w:spacing w:line="360" w:lineRule="exact"/>
                    <w:jc w:val="center"/>
                    <w:rPr>
                      <w:color w:val="auto"/>
                      <w:szCs w:val="21"/>
                    </w:rPr>
                  </w:pPr>
                  <w:r>
                    <w:rPr>
                      <w:color w:val="auto"/>
                      <w:szCs w:val="21"/>
                    </w:rPr>
                    <w:t>1</w:t>
                  </w:r>
                </w:p>
              </w:tc>
              <w:tc>
                <w:tcPr>
                  <w:tcW w:w="938" w:type="pct"/>
                  <w:noWrap w:val="0"/>
                  <w:vAlign w:val="center"/>
                </w:tcPr>
                <w:p w14:paraId="7006F267">
                  <w:pPr>
                    <w:spacing w:line="360" w:lineRule="exact"/>
                    <w:jc w:val="center"/>
                    <w:rPr>
                      <w:rFonts w:hint="default" w:eastAsia="宋体"/>
                      <w:color w:val="auto"/>
                      <w:szCs w:val="21"/>
                      <w:lang w:val="en-US" w:eastAsia="zh-CN"/>
                    </w:rPr>
                  </w:pPr>
                  <w:r>
                    <w:rPr>
                      <w:rFonts w:hint="eastAsia"/>
                      <w:color w:val="auto"/>
                      <w:szCs w:val="21"/>
                      <w:lang w:val="en-US" w:eastAsia="zh-CN"/>
                    </w:rPr>
                    <w:t>有机肥料</w:t>
                  </w:r>
                </w:p>
              </w:tc>
              <w:tc>
                <w:tcPr>
                  <w:tcW w:w="581" w:type="pct"/>
                  <w:noWrap w:val="0"/>
                  <w:vAlign w:val="center"/>
                </w:tcPr>
                <w:p w14:paraId="4F212E8C">
                  <w:pPr>
                    <w:spacing w:line="360" w:lineRule="exact"/>
                    <w:jc w:val="center"/>
                    <w:rPr>
                      <w:color w:val="auto"/>
                      <w:szCs w:val="21"/>
                    </w:rPr>
                  </w:pPr>
                  <w:r>
                    <w:rPr>
                      <w:rFonts w:hint="eastAsia"/>
                      <w:color w:val="auto"/>
                      <w:szCs w:val="21"/>
                    </w:rPr>
                    <w:t>2</w:t>
                  </w:r>
                  <w:r>
                    <w:rPr>
                      <w:rFonts w:hint="eastAsia"/>
                      <w:color w:val="auto"/>
                      <w:szCs w:val="21"/>
                      <w:lang w:val="en-US" w:eastAsia="zh-CN"/>
                    </w:rPr>
                    <w:t>2</w:t>
                  </w:r>
                  <w:r>
                    <w:rPr>
                      <w:rFonts w:hint="eastAsia"/>
                      <w:color w:val="auto"/>
                      <w:szCs w:val="21"/>
                    </w:rPr>
                    <w:t>t</w:t>
                  </w:r>
                </w:p>
              </w:tc>
              <w:tc>
                <w:tcPr>
                  <w:tcW w:w="3045" w:type="pct"/>
                  <w:noWrap w:val="0"/>
                  <w:vAlign w:val="center"/>
                </w:tcPr>
                <w:p w14:paraId="61539D1A">
                  <w:pPr>
                    <w:spacing w:line="360" w:lineRule="exact"/>
                    <w:jc w:val="center"/>
                    <w:rPr>
                      <w:rFonts w:hint="default" w:eastAsia="宋体"/>
                      <w:color w:val="auto"/>
                      <w:szCs w:val="21"/>
                      <w:lang w:val="en-US" w:eastAsia="zh-CN"/>
                    </w:rPr>
                  </w:pPr>
                  <w:r>
                    <w:rPr>
                      <w:rFonts w:hint="eastAsia"/>
                      <w:color w:val="auto"/>
                      <w:szCs w:val="21"/>
                      <w:lang w:val="en-US" w:eastAsia="zh-CN"/>
                    </w:rPr>
                    <w:t>1t/亩·年，有机质含量≥35%，外购</w:t>
                  </w:r>
                </w:p>
              </w:tc>
            </w:tr>
            <w:tr w14:paraId="5B3B52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7FA74938">
                  <w:pPr>
                    <w:spacing w:line="360" w:lineRule="exact"/>
                    <w:jc w:val="center"/>
                    <w:rPr>
                      <w:color w:val="auto"/>
                      <w:szCs w:val="21"/>
                    </w:rPr>
                  </w:pPr>
                  <w:r>
                    <w:rPr>
                      <w:color w:val="auto"/>
                      <w:szCs w:val="21"/>
                    </w:rPr>
                    <w:t>2</w:t>
                  </w:r>
                </w:p>
              </w:tc>
              <w:tc>
                <w:tcPr>
                  <w:tcW w:w="938" w:type="pct"/>
                  <w:noWrap w:val="0"/>
                  <w:vAlign w:val="center"/>
                </w:tcPr>
                <w:p w14:paraId="72680F87">
                  <w:pPr>
                    <w:spacing w:line="360" w:lineRule="exact"/>
                    <w:jc w:val="center"/>
                    <w:rPr>
                      <w:rFonts w:hint="default" w:eastAsia="宋体"/>
                      <w:color w:val="auto"/>
                      <w:szCs w:val="21"/>
                      <w:lang w:val="en-US" w:eastAsia="zh-CN"/>
                    </w:rPr>
                  </w:pPr>
                  <w:r>
                    <w:rPr>
                      <w:rFonts w:hint="eastAsia"/>
                      <w:color w:val="auto"/>
                      <w:szCs w:val="21"/>
                      <w:lang w:val="en-US" w:eastAsia="zh-CN"/>
                    </w:rPr>
                    <w:t>微生物肥料</w:t>
                  </w:r>
                </w:p>
              </w:tc>
              <w:tc>
                <w:tcPr>
                  <w:tcW w:w="581" w:type="pct"/>
                  <w:noWrap w:val="0"/>
                  <w:vAlign w:val="center"/>
                </w:tcPr>
                <w:p w14:paraId="5779D1B0">
                  <w:pPr>
                    <w:spacing w:line="360" w:lineRule="exact"/>
                    <w:jc w:val="center"/>
                    <w:rPr>
                      <w:rFonts w:hint="default" w:eastAsia="宋体"/>
                      <w:color w:val="auto"/>
                      <w:szCs w:val="21"/>
                      <w:lang w:val="en-US" w:eastAsia="zh-CN"/>
                    </w:rPr>
                  </w:pPr>
                  <w:r>
                    <w:rPr>
                      <w:rFonts w:hint="eastAsia"/>
                      <w:color w:val="auto"/>
                      <w:szCs w:val="21"/>
                      <w:lang w:val="en-US" w:eastAsia="zh-CN"/>
                    </w:rPr>
                    <w:t>0.22t</w:t>
                  </w:r>
                </w:p>
              </w:tc>
              <w:tc>
                <w:tcPr>
                  <w:tcW w:w="3045" w:type="pct"/>
                  <w:noWrap w:val="0"/>
                  <w:vAlign w:val="center"/>
                </w:tcPr>
                <w:p w14:paraId="39015B60">
                  <w:pPr>
                    <w:spacing w:line="360" w:lineRule="exact"/>
                    <w:jc w:val="center"/>
                    <w:rPr>
                      <w:rFonts w:hint="default" w:eastAsia="宋体"/>
                      <w:color w:val="auto"/>
                      <w:szCs w:val="21"/>
                      <w:lang w:val="en-US" w:eastAsia="zh-CN"/>
                    </w:rPr>
                  </w:pPr>
                  <w:r>
                    <w:rPr>
                      <w:rFonts w:hint="eastAsia"/>
                      <w:color w:val="auto"/>
                      <w:szCs w:val="21"/>
                      <w:lang w:val="en-US" w:eastAsia="zh-CN"/>
                    </w:rPr>
                    <w:t>10kg/亩·年，有效活性菌数≥5亿/g，外购</w:t>
                  </w:r>
                </w:p>
              </w:tc>
            </w:tr>
            <w:tr w14:paraId="25E860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6C823801">
                  <w:pPr>
                    <w:spacing w:line="360" w:lineRule="exact"/>
                    <w:jc w:val="center"/>
                    <w:rPr>
                      <w:color w:val="auto"/>
                      <w:szCs w:val="21"/>
                    </w:rPr>
                  </w:pPr>
                  <w:r>
                    <w:rPr>
                      <w:color w:val="auto"/>
                      <w:szCs w:val="21"/>
                    </w:rPr>
                    <w:t>3</w:t>
                  </w:r>
                </w:p>
              </w:tc>
              <w:tc>
                <w:tcPr>
                  <w:tcW w:w="938" w:type="pct"/>
                  <w:noWrap w:val="0"/>
                  <w:vAlign w:val="center"/>
                </w:tcPr>
                <w:p w14:paraId="0A6E66FA">
                  <w:pPr>
                    <w:spacing w:line="360" w:lineRule="exact"/>
                    <w:jc w:val="center"/>
                    <w:rPr>
                      <w:rFonts w:hint="default" w:eastAsia="宋体"/>
                      <w:color w:val="auto"/>
                      <w:szCs w:val="21"/>
                      <w:lang w:val="en-US" w:eastAsia="zh-CN"/>
                    </w:rPr>
                  </w:pPr>
                  <w:r>
                    <w:rPr>
                      <w:rFonts w:hint="eastAsia"/>
                      <w:color w:val="auto"/>
                      <w:szCs w:val="21"/>
                      <w:lang w:val="en-US" w:eastAsia="zh-CN"/>
                    </w:rPr>
                    <w:t>单质氮</w:t>
                  </w:r>
                </w:p>
              </w:tc>
              <w:tc>
                <w:tcPr>
                  <w:tcW w:w="581" w:type="pct"/>
                  <w:noWrap w:val="0"/>
                  <w:vAlign w:val="center"/>
                </w:tcPr>
                <w:p w14:paraId="23A36A69">
                  <w:pPr>
                    <w:spacing w:line="360" w:lineRule="exact"/>
                    <w:jc w:val="center"/>
                    <w:rPr>
                      <w:rFonts w:hint="default" w:eastAsia="宋体"/>
                      <w:color w:val="auto"/>
                      <w:szCs w:val="21"/>
                      <w:lang w:val="en-US" w:eastAsia="zh-CN"/>
                    </w:rPr>
                  </w:pPr>
                  <w:r>
                    <w:rPr>
                      <w:rFonts w:hint="eastAsia"/>
                      <w:bCs/>
                      <w:color w:val="auto"/>
                      <w:szCs w:val="21"/>
                      <w:lang w:val="en-US" w:eastAsia="zh-CN"/>
                    </w:rPr>
                    <w:t>20kg</w:t>
                  </w:r>
                </w:p>
              </w:tc>
              <w:tc>
                <w:tcPr>
                  <w:tcW w:w="3045" w:type="pct"/>
                  <w:vMerge w:val="restart"/>
                  <w:noWrap w:val="0"/>
                  <w:vAlign w:val="center"/>
                </w:tcPr>
                <w:p w14:paraId="21A8B053">
                  <w:pPr>
                    <w:spacing w:line="360" w:lineRule="exact"/>
                    <w:jc w:val="center"/>
                    <w:rPr>
                      <w:rFonts w:hint="eastAsia"/>
                      <w:color w:val="auto"/>
                      <w:szCs w:val="21"/>
                    </w:rPr>
                  </w:pPr>
                  <w:r>
                    <w:rPr>
                      <w:rFonts w:hint="eastAsia"/>
                      <w:color w:val="auto"/>
                      <w:szCs w:val="21"/>
                      <w:lang w:val="en-US" w:eastAsia="zh-CN"/>
                    </w:rPr>
                    <w:t>无土栽培营养液配置，</w:t>
                  </w:r>
                  <w:r>
                    <w:rPr>
                      <w:rFonts w:hint="eastAsia"/>
                      <w:color w:val="auto"/>
                      <w:szCs w:val="21"/>
                    </w:rPr>
                    <w:t>外购</w:t>
                  </w:r>
                </w:p>
              </w:tc>
            </w:tr>
            <w:tr w14:paraId="4A7C4A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61862ECD">
                  <w:pPr>
                    <w:spacing w:line="360" w:lineRule="exact"/>
                    <w:jc w:val="center"/>
                    <w:rPr>
                      <w:color w:val="auto"/>
                      <w:szCs w:val="21"/>
                    </w:rPr>
                  </w:pPr>
                  <w:r>
                    <w:rPr>
                      <w:color w:val="auto"/>
                      <w:szCs w:val="21"/>
                    </w:rPr>
                    <w:t>4</w:t>
                  </w:r>
                </w:p>
              </w:tc>
              <w:tc>
                <w:tcPr>
                  <w:tcW w:w="938" w:type="pct"/>
                  <w:noWrap w:val="0"/>
                  <w:vAlign w:val="center"/>
                </w:tcPr>
                <w:p w14:paraId="3D30A46A">
                  <w:pPr>
                    <w:spacing w:line="360" w:lineRule="exact"/>
                    <w:jc w:val="center"/>
                    <w:rPr>
                      <w:color w:val="auto"/>
                      <w:szCs w:val="21"/>
                    </w:rPr>
                  </w:pPr>
                  <w:r>
                    <w:rPr>
                      <w:rFonts w:hint="eastAsia"/>
                      <w:color w:val="auto"/>
                      <w:szCs w:val="21"/>
                      <w:lang w:val="en-US" w:eastAsia="zh-CN"/>
                    </w:rPr>
                    <w:t>单质磷</w:t>
                  </w:r>
                </w:p>
              </w:tc>
              <w:tc>
                <w:tcPr>
                  <w:tcW w:w="581" w:type="pct"/>
                  <w:noWrap w:val="0"/>
                  <w:vAlign w:val="center"/>
                </w:tcPr>
                <w:p w14:paraId="74CC16DD">
                  <w:pPr>
                    <w:spacing w:line="360" w:lineRule="exact"/>
                    <w:jc w:val="center"/>
                    <w:rPr>
                      <w:rFonts w:hint="default" w:eastAsia="宋体"/>
                      <w:color w:val="auto"/>
                      <w:szCs w:val="21"/>
                      <w:lang w:val="en-US" w:eastAsia="zh-CN"/>
                    </w:rPr>
                  </w:pPr>
                  <w:r>
                    <w:rPr>
                      <w:rFonts w:hint="eastAsia"/>
                      <w:color w:val="auto"/>
                      <w:szCs w:val="21"/>
                      <w:lang w:val="en-US" w:eastAsia="zh-CN"/>
                    </w:rPr>
                    <w:t>10</w:t>
                  </w:r>
                  <w:r>
                    <w:rPr>
                      <w:rFonts w:hint="eastAsia"/>
                      <w:bCs/>
                      <w:color w:val="auto"/>
                      <w:szCs w:val="21"/>
                      <w:lang w:val="en-US" w:eastAsia="zh-CN"/>
                    </w:rPr>
                    <w:t>kg</w:t>
                  </w:r>
                </w:p>
              </w:tc>
              <w:tc>
                <w:tcPr>
                  <w:tcW w:w="3045" w:type="pct"/>
                  <w:vMerge w:val="continue"/>
                  <w:noWrap w:val="0"/>
                  <w:vAlign w:val="center"/>
                </w:tcPr>
                <w:p w14:paraId="0A5D28EC">
                  <w:pPr>
                    <w:spacing w:line="360" w:lineRule="exact"/>
                    <w:jc w:val="center"/>
                    <w:rPr>
                      <w:rFonts w:hint="eastAsia"/>
                      <w:color w:val="auto"/>
                      <w:szCs w:val="21"/>
                    </w:rPr>
                  </w:pPr>
                </w:p>
              </w:tc>
            </w:tr>
            <w:tr w14:paraId="54CACD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6A41153E">
                  <w:pPr>
                    <w:spacing w:line="360" w:lineRule="exact"/>
                    <w:jc w:val="center"/>
                    <w:rPr>
                      <w:color w:val="auto"/>
                      <w:szCs w:val="21"/>
                    </w:rPr>
                  </w:pPr>
                  <w:r>
                    <w:rPr>
                      <w:color w:val="auto"/>
                      <w:szCs w:val="21"/>
                    </w:rPr>
                    <w:t>5</w:t>
                  </w:r>
                </w:p>
              </w:tc>
              <w:tc>
                <w:tcPr>
                  <w:tcW w:w="938" w:type="pct"/>
                  <w:noWrap w:val="0"/>
                  <w:vAlign w:val="center"/>
                </w:tcPr>
                <w:p w14:paraId="141F8951">
                  <w:pPr>
                    <w:spacing w:line="360" w:lineRule="exact"/>
                    <w:jc w:val="center"/>
                    <w:rPr>
                      <w:color w:val="auto"/>
                      <w:szCs w:val="21"/>
                    </w:rPr>
                  </w:pPr>
                  <w:r>
                    <w:rPr>
                      <w:rFonts w:hint="eastAsia"/>
                      <w:color w:val="auto"/>
                      <w:szCs w:val="21"/>
                      <w:lang w:val="en-US" w:eastAsia="zh-CN"/>
                    </w:rPr>
                    <w:t>单质钾</w:t>
                  </w:r>
                </w:p>
              </w:tc>
              <w:tc>
                <w:tcPr>
                  <w:tcW w:w="581" w:type="pct"/>
                  <w:noWrap w:val="0"/>
                  <w:vAlign w:val="center"/>
                </w:tcPr>
                <w:p w14:paraId="7911E46F">
                  <w:pPr>
                    <w:spacing w:line="360" w:lineRule="exact"/>
                    <w:jc w:val="center"/>
                    <w:rPr>
                      <w:rFonts w:hint="default" w:eastAsia="宋体"/>
                      <w:color w:val="auto"/>
                      <w:szCs w:val="21"/>
                      <w:lang w:val="en-US" w:eastAsia="zh-CN"/>
                    </w:rPr>
                  </w:pPr>
                  <w:r>
                    <w:rPr>
                      <w:rFonts w:hint="eastAsia"/>
                      <w:color w:val="auto"/>
                      <w:szCs w:val="21"/>
                      <w:lang w:val="en-US" w:eastAsia="zh-CN"/>
                    </w:rPr>
                    <w:t>30</w:t>
                  </w:r>
                  <w:r>
                    <w:rPr>
                      <w:rFonts w:hint="eastAsia"/>
                      <w:bCs/>
                      <w:color w:val="auto"/>
                      <w:szCs w:val="21"/>
                      <w:lang w:val="en-US" w:eastAsia="zh-CN"/>
                    </w:rPr>
                    <w:t>kg</w:t>
                  </w:r>
                </w:p>
              </w:tc>
              <w:tc>
                <w:tcPr>
                  <w:tcW w:w="3045" w:type="pct"/>
                  <w:vMerge w:val="continue"/>
                  <w:noWrap w:val="0"/>
                  <w:vAlign w:val="center"/>
                </w:tcPr>
                <w:p w14:paraId="5846430C">
                  <w:pPr>
                    <w:spacing w:line="360" w:lineRule="exact"/>
                    <w:jc w:val="center"/>
                    <w:rPr>
                      <w:rFonts w:hint="eastAsia"/>
                      <w:color w:val="auto"/>
                      <w:szCs w:val="21"/>
                    </w:rPr>
                  </w:pPr>
                </w:p>
              </w:tc>
            </w:tr>
            <w:tr w14:paraId="773F76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15A682E2">
                  <w:pPr>
                    <w:spacing w:line="360" w:lineRule="exact"/>
                    <w:jc w:val="center"/>
                    <w:rPr>
                      <w:color w:val="auto"/>
                      <w:szCs w:val="21"/>
                    </w:rPr>
                  </w:pPr>
                  <w:r>
                    <w:rPr>
                      <w:color w:val="auto"/>
                      <w:szCs w:val="21"/>
                    </w:rPr>
                    <w:t>6</w:t>
                  </w:r>
                </w:p>
              </w:tc>
              <w:tc>
                <w:tcPr>
                  <w:tcW w:w="938" w:type="pct"/>
                  <w:noWrap w:val="0"/>
                  <w:vAlign w:val="center"/>
                </w:tcPr>
                <w:p w14:paraId="7AB004B5">
                  <w:pPr>
                    <w:spacing w:line="360" w:lineRule="exact"/>
                    <w:jc w:val="center"/>
                    <w:rPr>
                      <w:color w:val="auto"/>
                      <w:szCs w:val="21"/>
                    </w:rPr>
                  </w:pPr>
                  <w:r>
                    <w:rPr>
                      <w:rFonts w:hint="eastAsia"/>
                      <w:color w:val="auto"/>
                      <w:szCs w:val="21"/>
                      <w:lang w:val="en-US" w:eastAsia="zh-CN"/>
                    </w:rPr>
                    <w:t>单质钙</w:t>
                  </w:r>
                </w:p>
              </w:tc>
              <w:tc>
                <w:tcPr>
                  <w:tcW w:w="581" w:type="pct"/>
                  <w:noWrap w:val="0"/>
                  <w:vAlign w:val="center"/>
                </w:tcPr>
                <w:p w14:paraId="0AF200D2">
                  <w:pPr>
                    <w:spacing w:line="360" w:lineRule="exact"/>
                    <w:jc w:val="center"/>
                    <w:rPr>
                      <w:rFonts w:hint="default" w:eastAsia="宋体"/>
                      <w:color w:val="auto"/>
                      <w:szCs w:val="21"/>
                      <w:lang w:val="en-US" w:eastAsia="zh-CN"/>
                    </w:rPr>
                  </w:pPr>
                  <w:r>
                    <w:rPr>
                      <w:rFonts w:hint="eastAsia"/>
                      <w:color w:val="auto"/>
                      <w:szCs w:val="21"/>
                      <w:lang w:val="en-US" w:eastAsia="zh-CN"/>
                    </w:rPr>
                    <w:t>10</w:t>
                  </w:r>
                  <w:r>
                    <w:rPr>
                      <w:rFonts w:hint="eastAsia"/>
                      <w:bCs/>
                      <w:color w:val="auto"/>
                      <w:szCs w:val="21"/>
                      <w:lang w:val="en-US" w:eastAsia="zh-CN"/>
                    </w:rPr>
                    <w:t>kg</w:t>
                  </w:r>
                </w:p>
              </w:tc>
              <w:tc>
                <w:tcPr>
                  <w:tcW w:w="3045" w:type="pct"/>
                  <w:vMerge w:val="continue"/>
                  <w:noWrap w:val="0"/>
                  <w:vAlign w:val="top"/>
                </w:tcPr>
                <w:p w14:paraId="227AB12A">
                  <w:pPr>
                    <w:spacing w:line="360" w:lineRule="exact"/>
                    <w:jc w:val="center"/>
                    <w:rPr>
                      <w:rFonts w:hint="eastAsia"/>
                      <w:color w:val="auto"/>
                      <w:szCs w:val="21"/>
                    </w:rPr>
                  </w:pPr>
                </w:p>
              </w:tc>
            </w:tr>
            <w:tr w14:paraId="76B325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0A11FFE9">
                  <w:pPr>
                    <w:spacing w:line="360" w:lineRule="exact"/>
                    <w:jc w:val="center"/>
                    <w:rPr>
                      <w:color w:val="auto"/>
                      <w:kern w:val="2"/>
                      <w:sz w:val="21"/>
                      <w:szCs w:val="21"/>
                      <w:lang w:val="en-US" w:eastAsia="zh-CN" w:bidi="ar-SA"/>
                    </w:rPr>
                  </w:pPr>
                  <w:r>
                    <w:rPr>
                      <w:color w:val="auto"/>
                      <w:szCs w:val="21"/>
                    </w:rPr>
                    <w:t>7</w:t>
                  </w:r>
                </w:p>
              </w:tc>
              <w:tc>
                <w:tcPr>
                  <w:tcW w:w="938" w:type="pct"/>
                  <w:noWrap w:val="0"/>
                  <w:vAlign w:val="center"/>
                </w:tcPr>
                <w:p w14:paraId="1233D218">
                  <w:pPr>
                    <w:spacing w:line="360" w:lineRule="exact"/>
                    <w:jc w:val="center"/>
                    <w:rPr>
                      <w:rFonts w:hint="eastAsia"/>
                      <w:color w:val="auto"/>
                      <w:szCs w:val="21"/>
                      <w:lang w:val="en-US" w:eastAsia="zh-CN"/>
                    </w:rPr>
                  </w:pPr>
                  <w:r>
                    <w:rPr>
                      <w:rFonts w:hint="eastAsia"/>
                      <w:color w:val="auto"/>
                      <w:szCs w:val="21"/>
                      <w:lang w:val="en-US" w:eastAsia="zh-CN"/>
                    </w:rPr>
                    <w:t>单质镁</w:t>
                  </w:r>
                </w:p>
              </w:tc>
              <w:tc>
                <w:tcPr>
                  <w:tcW w:w="581" w:type="pct"/>
                  <w:noWrap w:val="0"/>
                  <w:vAlign w:val="center"/>
                </w:tcPr>
                <w:p w14:paraId="545A9B83">
                  <w:pPr>
                    <w:spacing w:line="360" w:lineRule="exact"/>
                    <w:jc w:val="center"/>
                    <w:rPr>
                      <w:rFonts w:hint="default"/>
                      <w:color w:val="auto"/>
                      <w:szCs w:val="21"/>
                      <w:lang w:val="en-US" w:eastAsia="zh-CN"/>
                    </w:rPr>
                  </w:pPr>
                  <w:r>
                    <w:rPr>
                      <w:rFonts w:hint="eastAsia"/>
                      <w:color w:val="auto"/>
                      <w:szCs w:val="21"/>
                      <w:lang w:val="en-US" w:eastAsia="zh-CN"/>
                    </w:rPr>
                    <w:t>10</w:t>
                  </w:r>
                  <w:r>
                    <w:rPr>
                      <w:rFonts w:hint="eastAsia"/>
                      <w:bCs/>
                      <w:color w:val="auto"/>
                      <w:szCs w:val="21"/>
                      <w:lang w:val="en-US" w:eastAsia="zh-CN"/>
                    </w:rPr>
                    <w:t>kg</w:t>
                  </w:r>
                </w:p>
              </w:tc>
              <w:tc>
                <w:tcPr>
                  <w:tcW w:w="3045" w:type="pct"/>
                  <w:vMerge w:val="continue"/>
                  <w:noWrap w:val="0"/>
                  <w:vAlign w:val="top"/>
                </w:tcPr>
                <w:p w14:paraId="04D26C0B">
                  <w:pPr>
                    <w:spacing w:line="360" w:lineRule="exact"/>
                    <w:jc w:val="center"/>
                    <w:rPr>
                      <w:rFonts w:hint="eastAsia"/>
                      <w:color w:val="auto"/>
                      <w:szCs w:val="21"/>
                    </w:rPr>
                  </w:pPr>
                </w:p>
              </w:tc>
            </w:tr>
            <w:tr w14:paraId="41AB4C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485CA1D1">
                  <w:pPr>
                    <w:spacing w:line="360" w:lineRule="exact"/>
                    <w:jc w:val="center"/>
                    <w:rPr>
                      <w:color w:val="auto"/>
                      <w:kern w:val="2"/>
                      <w:sz w:val="21"/>
                      <w:szCs w:val="21"/>
                      <w:lang w:val="en-US" w:eastAsia="zh-CN" w:bidi="ar-SA"/>
                    </w:rPr>
                  </w:pPr>
                  <w:r>
                    <w:rPr>
                      <w:color w:val="auto"/>
                      <w:szCs w:val="21"/>
                    </w:rPr>
                    <w:t>8</w:t>
                  </w:r>
                </w:p>
              </w:tc>
              <w:tc>
                <w:tcPr>
                  <w:tcW w:w="938" w:type="pct"/>
                  <w:noWrap w:val="0"/>
                  <w:vAlign w:val="center"/>
                </w:tcPr>
                <w:p w14:paraId="136BACEA">
                  <w:pPr>
                    <w:spacing w:line="360" w:lineRule="exact"/>
                    <w:jc w:val="center"/>
                    <w:rPr>
                      <w:rFonts w:hint="eastAsia"/>
                      <w:color w:val="auto"/>
                      <w:szCs w:val="21"/>
                      <w:lang w:val="en-US" w:eastAsia="zh-CN"/>
                    </w:rPr>
                  </w:pPr>
                  <w:r>
                    <w:rPr>
                      <w:rFonts w:hint="eastAsia"/>
                      <w:color w:val="auto"/>
                      <w:szCs w:val="21"/>
                      <w:lang w:val="en-US" w:eastAsia="zh-CN"/>
                    </w:rPr>
                    <w:t>单质铁</w:t>
                  </w:r>
                </w:p>
              </w:tc>
              <w:tc>
                <w:tcPr>
                  <w:tcW w:w="581" w:type="pct"/>
                  <w:noWrap w:val="0"/>
                  <w:vAlign w:val="center"/>
                </w:tcPr>
                <w:p w14:paraId="368F4218">
                  <w:pPr>
                    <w:spacing w:line="360" w:lineRule="exact"/>
                    <w:jc w:val="center"/>
                    <w:rPr>
                      <w:rFonts w:hint="default"/>
                      <w:color w:val="auto"/>
                      <w:szCs w:val="21"/>
                      <w:lang w:val="en-US" w:eastAsia="zh-CN"/>
                    </w:rPr>
                  </w:pPr>
                  <w:r>
                    <w:rPr>
                      <w:rFonts w:hint="eastAsia"/>
                      <w:color w:val="auto"/>
                      <w:szCs w:val="21"/>
                      <w:lang w:val="en-US" w:eastAsia="zh-CN"/>
                    </w:rPr>
                    <w:t>1</w:t>
                  </w:r>
                  <w:r>
                    <w:rPr>
                      <w:rFonts w:hint="eastAsia"/>
                      <w:bCs/>
                      <w:color w:val="auto"/>
                      <w:szCs w:val="21"/>
                      <w:lang w:val="en-US" w:eastAsia="zh-CN"/>
                    </w:rPr>
                    <w:t>kg</w:t>
                  </w:r>
                </w:p>
              </w:tc>
              <w:tc>
                <w:tcPr>
                  <w:tcW w:w="3045" w:type="pct"/>
                  <w:vMerge w:val="continue"/>
                  <w:noWrap w:val="0"/>
                  <w:vAlign w:val="top"/>
                </w:tcPr>
                <w:p w14:paraId="412C2884">
                  <w:pPr>
                    <w:spacing w:line="360" w:lineRule="exact"/>
                    <w:jc w:val="center"/>
                    <w:rPr>
                      <w:rFonts w:hint="eastAsia"/>
                      <w:color w:val="auto"/>
                      <w:szCs w:val="21"/>
                    </w:rPr>
                  </w:pPr>
                </w:p>
              </w:tc>
            </w:tr>
            <w:tr w14:paraId="3FFE34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3A87D300">
                  <w:pPr>
                    <w:spacing w:line="360" w:lineRule="exact"/>
                    <w:jc w:val="center"/>
                    <w:rPr>
                      <w:color w:val="auto"/>
                      <w:kern w:val="2"/>
                      <w:sz w:val="21"/>
                      <w:szCs w:val="21"/>
                      <w:lang w:val="en-US" w:eastAsia="zh-CN" w:bidi="ar-SA"/>
                    </w:rPr>
                  </w:pPr>
                  <w:r>
                    <w:rPr>
                      <w:rFonts w:hint="eastAsia"/>
                      <w:color w:val="auto"/>
                      <w:szCs w:val="21"/>
                    </w:rPr>
                    <w:t>9</w:t>
                  </w:r>
                </w:p>
              </w:tc>
              <w:tc>
                <w:tcPr>
                  <w:tcW w:w="938" w:type="pct"/>
                  <w:noWrap w:val="0"/>
                  <w:vAlign w:val="center"/>
                </w:tcPr>
                <w:p w14:paraId="306C11A7">
                  <w:pPr>
                    <w:spacing w:line="360" w:lineRule="exact"/>
                    <w:jc w:val="center"/>
                    <w:rPr>
                      <w:rFonts w:hint="eastAsia"/>
                      <w:color w:val="auto"/>
                      <w:szCs w:val="21"/>
                      <w:lang w:val="en-US" w:eastAsia="zh-CN"/>
                    </w:rPr>
                  </w:pPr>
                  <w:r>
                    <w:rPr>
                      <w:rFonts w:hint="eastAsia"/>
                      <w:color w:val="auto"/>
                      <w:szCs w:val="21"/>
                      <w:lang w:val="en-US" w:eastAsia="zh-CN"/>
                    </w:rPr>
                    <w:t>单质锌</w:t>
                  </w:r>
                </w:p>
              </w:tc>
              <w:tc>
                <w:tcPr>
                  <w:tcW w:w="581" w:type="pct"/>
                  <w:noWrap w:val="0"/>
                  <w:vAlign w:val="center"/>
                </w:tcPr>
                <w:p w14:paraId="564DF804">
                  <w:pPr>
                    <w:spacing w:line="360" w:lineRule="exact"/>
                    <w:jc w:val="center"/>
                    <w:rPr>
                      <w:rFonts w:hint="default"/>
                      <w:color w:val="auto"/>
                      <w:szCs w:val="21"/>
                      <w:lang w:val="en-US" w:eastAsia="zh-CN"/>
                    </w:rPr>
                  </w:pPr>
                  <w:r>
                    <w:rPr>
                      <w:rFonts w:hint="eastAsia"/>
                      <w:color w:val="auto"/>
                      <w:szCs w:val="21"/>
                      <w:lang w:val="en-US" w:eastAsia="zh-CN"/>
                    </w:rPr>
                    <w:t>1</w:t>
                  </w:r>
                  <w:r>
                    <w:rPr>
                      <w:rFonts w:hint="eastAsia"/>
                      <w:bCs/>
                      <w:color w:val="auto"/>
                      <w:szCs w:val="21"/>
                      <w:lang w:val="en-US" w:eastAsia="zh-CN"/>
                    </w:rPr>
                    <w:t>kg</w:t>
                  </w:r>
                </w:p>
              </w:tc>
              <w:tc>
                <w:tcPr>
                  <w:tcW w:w="3045" w:type="pct"/>
                  <w:vMerge w:val="continue"/>
                  <w:noWrap w:val="0"/>
                  <w:vAlign w:val="top"/>
                </w:tcPr>
                <w:p w14:paraId="2F75B64F">
                  <w:pPr>
                    <w:spacing w:line="360" w:lineRule="exact"/>
                    <w:jc w:val="center"/>
                    <w:rPr>
                      <w:rFonts w:hint="eastAsia"/>
                      <w:color w:val="auto"/>
                      <w:szCs w:val="21"/>
                    </w:rPr>
                  </w:pPr>
                </w:p>
              </w:tc>
            </w:tr>
            <w:tr w14:paraId="0C83BD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5D61E898">
                  <w:pPr>
                    <w:spacing w:line="360" w:lineRule="exact"/>
                    <w:jc w:val="center"/>
                    <w:rPr>
                      <w:rFonts w:hint="default" w:eastAsia="宋体"/>
                      <w:color w:val="auto"/>
                      <w:szCs w:val="21"/>
                      <w:lang w:val="en-US" w:eastAsia="zh-CN"/>
                    </w:rPr>
                  </w:pPr>
                  <w:r>
                    <w:rPr>
                      <w:rFonts w:hint="eastAsia"/>
                      <w:color w:val="auto"/>
                      <w:szCs w:val="21"/>
                      <w:lang w:val="en-US" w:eastAsia="zh-CN"/>
                    </w:rPr>
                    <w:t>10</w:t>
                  </w:r>
                </w:p>
              </w:tc>
              <w:tc>
                <w:tcPr>
                  <w:tcW w:w="938" w:type="pct"/>
                  <w:noWrap w:val="0"/>
                  <w:vAlign w:val="center"/>
                </w:tcPr>
                <w:p w14:paraId="043077E7">
                  <w:pPr>
                    <w:spacing w:line="360" w:lineRule="exact"/>
                    <w:jc w:val="center"/>
                    <w:rPr>
                      <w:rFonts w:hint="eastAsia"/>
                      <w:color w:val="auto"/>
                      <w:szCs w:val="21"/>
                      <w:lang w:val="en-US" w:eastAsia="zh-CN"/>
                    </w:rPr>
                  </w:pPr>
                  <w:r>
                    <w:rPr>
                      <w:rFonts w:hint="eastAsia"/>
                      <w:color w:val="auto"/>
                      <w:szCs w:val="21"/>
                      <w:lang w:val="en-US" w:eastAsia="zh-CN"/>
                    </w:rPr>
                    <w:t>单质锰</w:t>
                  </w:r>
                </w:p>
              </w:tc>
              <w:tc>
                <w:tcPr>
                  <w:tcW w:w="581" w:type="pct"/>
                  <w:noWrap w:val="0"/>
                  <w:vAlign w:val="center"/>
                </w:tcPr>
                <w:p w14:paraId="327228EB">
                  <w:pPr>
                    <w:spacing w:line="360" w:lineRule="exact"/>
                    <w:jc w:val="center"/>
                    <w:rPr>
                      <w:rFonts w:hint="default"/>
                      <w:color w:val="auto"/>
                      <w:szCs w:val="21"/>
                      <w:lang w:val="en-US" w:eastAsia="zh-CN"/>
                    </w:rPr>
                  </w:pPr>
                  <w:r>
                    <w:rPr>
                      <w:rFonts w:hint="eastAsia"/>
                      <w:color w:val="auto"/>
                      <w:szCs w:val="21"/>
                      <w:lang w:val="en-US" w:eastAsia="zh-CN"/>
                    </w:rPr>
                    <w:t>20</w:t>
                  </w:r>
                  <w:r>
                    <w:rPr>
                      <w:rFonts w:hint="eastAsia"/>
                      <w:bCs/>
                      <w:color w:val="auto"/>
                      <w:szCs w:val="21"/>
                      <w:lang w:val="en-US" w:eastAsia="zh-CN"/>
                    </w:rPr>
                    <w:t>kg</w:t>
                  </w:r>
                </w:p>
              </w:tc>
              <w:tc>
                <w:tcPr>
                  <w:tcW w:w="3045" w:type="pct"/>
                  <w:vMerge w:val="continue"/>
                  <w:noWrap w:val="0"/>
                  <w:vAlign w:val="top"/>
                </w:tcPr>
                <w:p w14:paraId="53A22B44">
                  <w:pPr>
                    <w:spacing w:line="360" w:lineRule="exact"/>
                    <w:jc w:val="center"/>
                    <w:rPr>
                      <w:rFonts w:hint="eastAsia"/>
                      <w:color w:val="auto"/>
                      <w:szCs w:val="21"/>
                    </w:rPr>
                  </w:pPr>
                </w:p>
              </w:tc>
            </w:tr>
            <w:tr w14:paraId="0766B9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61571535">
                  <w:pPr>
                    <w:spacing w:line="360" w:lineRule="exact"/>
                    <w:jc w:val="center"/>
                    <w:rPr>
                      <w:rFonts w:hint="default" w:eastAsia="宋体"/>
                      <w:color w:val="auto"/>
                      <w:szCs w:val="21"/>
                      <w:lang w:val="en-US" w:eastAsia="zh-CN"/>
                    </w:rPr>
                  </w:pPr>
                  <w:r>
                    <w:rPr>
                      <w:rFonts w:hint="eastAsia"/>
                      <w:color w:val="auto"/>
                      <w:szCs w:val="21"/>
                      <w:lang w:val="en-US" w:eastAsia="zh-CN"/>
                    </w:rPr>
                    <w:t>11</w:t>
                  </w:r>
                </w:p>
              </w:tc>
              <w:tc>
                <w:tcPr>
                  <w:tcW w:w="938" w:type="pct"/>
                  <w:noWrap w:val="0"/>
                  <w:vAlign w:val="center"/>
                </w:tcPr>
                <w:p w14:paraId="52C631EC">
                  <w:pPr>
                    <w:spacing w:line="360" w:lineRule="exact"/>
                    <w:jc w:val="center"/>
                    <w:rPr>
                      <w:color w:val="auto"/>
                      <w:szCs w:val="21"/>
                    </w:rPr>
                  </w:pPr>
                  <w:r>
                    <w:rPr>
                      <w:rFonts w:hint="eastAsia"/>
                      <w:color w:val="auto"/>
                      <w:szCs w:val="21"/>
                      <w:lang w:val="en-US" w:eastAsia="zh-CN"/>
                    </w:rPr>
                    <w:t>单质硼</w:t>
                  </w:r>
                </w:p>
              </w:tc>
              <w:tc>
                <w:tcPr>
                  <w:tcW w:w="581" w:type="pct"/>
                  <w:noWrap w:val="0"/>
                  <w:vAlign w:val="center"/>
                </w:tcPr>
                <w:p w14:paraId="466C88D6">
                  <w:pPr>
                    <w:spacing w:line="360" w:lineRule="exact"/>
                    <w:jc w:val="center"/>
                    <w:rPr>
                      <w:rFonts w:hint="default" w:eastAsia="宋体"/>
                      <w:color w:val="auto"/>
                      <w:szCs w:val="21"/>
                      <w:lang w:val="en-US" w:eastAsia="zh-CN"/>
                    </w:rPr>
                  </w:pPr>
                  <w:r>
                    <w:rPr>
                      <w:rFonts w:hint="eastAsia"/>
                      <w:color w:val="auto"/>
                      <w:szCs w:val="21"/>
                      <w:lang w:val="en-US" w:eastAsia="zh-CN"/>
                    </w:rPr>
                    <w:t>1</w:t>
                  </w:r>
                  <w:r>
                    <w:rPr>
                      <w:rFonts w:hint="eastAsia"/>
                      <w:bCs/>
                      <w:color w:val="auto"/>
                      <w:szCs w:val="21"/>
                      <w:lang w:val="en-US" w:eastAsia="zh-CN"/>
                    </w:rPr>
                    <w:t>kg</w:t>
                  </w:r>
                </w:p>
              </w:tc>
              <w:tc>
                <w:tcPr>
                  <w:tcW w:w="3045" w:type="pct"/>
                  <w:vMerge w:val="continue"/>
                  <w:noWrap w:val="0"/>
                  <w:vAlign w:val="center"/>
                </w:tcPr>
                <w:p w14:paraId="4EC2F2A6">
                  <w:pPr>
                    <w:spacing w:line="360" w:lineRule="exact"/>
                    <w:jc w:val="center"/>
                    <w:rPr>
                      <w:rFonts w:hint="eastAsia"/>
                      <w:color w:val="auto"/>
                      <w:szCs w:val="21"/>
                    </w:rPr>
                  </w:pPr>
                </w:p>
              </w:tc>
            </w:tr>
            <w:tr w14:paraId="6769C0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18033307">
                  <w:pPr>
                    <w:spacing w:line="360" w:lineRule="exact"/>
                    <w:jc w:val="center"/>
                    <w:rPr>
                      <w:rFonts w:hint="default" w:eastAsia="宋体"/>
                      <w:color w:val="auto"/>
                      <w:szCs w:val="21"/>
                      <w:lang w:val="en-US" w:eastAsia="zh-CN"/>
                    </w:rPr>
                  </w:pPr>
                  <w:r>
                    <w:rPr>
                      <w:rFonts w:hint="eastAsia"/>
                      <w:color w:val="auto"/>
                      <w:szCs w:val="21"/>
                      <w:lang w:val="en-US" w:eastAsia="zh-CN"/>
                    </w:rPr>
                    <w:t>12</w:t>
                  </w:r>
                </w:p>
              </w:tc>
              <w:tc>
                <w:tcPr>
                  <w:tcW w:w="938" w:type="pct"/>
                  <w:noWrap w:val="0"/>
                  <w:vAlign w:val="center"/>
                </w:tcPr>
                <w:p w14:paraId="12E1708A">
                  <w:pPr>
                    <w:spacing w:line="360" w:lineRule="exact"/>
                    <w:jc w:val="center"/>
                    <w:rPr>
                      <w:color w:val="auto"/>
                      <w:szCs w:val="21"/>
                    </w:rPr>
                  </w:pPr>
                  <w:r>
                    <w:rPr>
                      <w:rFonts w:hint="eastAsia"/>
                      <w:color w:val="auto"/>
                      <w:szCs w:val="21"/>
                      <w:lang w:val="en-US" w:eastAsia="zh-CN"/>
                    </w:rPr>
                    <w:t>单质铜</w:t>
                  </w:r>
                </w:p>
              </w:tc>
              <w:tc>
                <w:tcPr>
                  <w:tcW w:w="581" w:type="pct"/>
                  <w:noWrap w:val="0"/>
                  <w:vAlign w:val="center"/>
                </w:tcPr>
                <w:p w14:paraId="76F9301A">
                  <w:pPr>
                    <w:spacing w:line="360" w:lineRule="exact"/>
                    <w:jc w:val="center"/>
                    <w:rPr>
                      <w:rFonts w:hint="eastAsia" w:eastAsia="宋体"/>
                      <w:color w:val="auto"/>
                      <w:szCs w:val="21"/>
                      <w:lang w:val="en-US" w:eastAsia="zh-CN"/>
                    </w:rPr>
                  </w:pPr>
                  <w:r>
                    <w:rPr>
                      <w:rFonts w:hint="eastAsia"/>
                      <w:color w:val="auto"/>
                      <w:szCs w:val="21"/>
                      <w:lang w:val="en-US" w:eastAsia="zh-CN"/>
                    </w:rPr>
                    <w:t>1</w:t>
                  </w:r>
                  <w:r>
                    <w:rPr>
                      <w:rFonts w:hint="eastAsia"/>
                      <w:bCs/>
                      <w:color w:val="auto"/>
                      <w:szCs w:val="21"/>
                      <w:lang w:val="en-US" w:eastAsia="zh-CN"/>
                    </w:rPr>
                    <w:t>kg</w:t>
                  </w:r>
                </w:p>
              </w:tc>
              <w:tc>
                <w:tcPr>
                  <w:tcW w:w="3045" w:type="pct"/>
                  <w:vMerge w:val="continue"/>
                  <w:noWrap w:val="0"/>
                  <w:vAlign w:val="top"/>
                </w:tcPr>
                <w:p w14:paraId="5FDE7638">
                  <w:pPr>
                    <w:spacing w:line="360" w:lineRule="exact"/>
                    <w:jc w:val="center"/>
                    <w:rPr>
                      <w:rFonts w:hint="eastAsia"/>
                      <w:color w:val="auto"/>
                      <w:szCs w:val="21"/>
                    </w:rPr>
                  </w:pPr>
                </w:p>
              </w:tc>
            </w:tr>
            <w:tr w14:paraId="0F9FE9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2A659868">
                  <w:pPr>
                    <w:spacing w:line="360" w:lineRule="exact"/>
                    <w:jc w:val="center"/>
                    <w:rPr>
                      <w:rFonts w:hint="default" w:eastAsia="宋体"/>
                      <w:color w:val="auto"/>
                      <w:szCs w:val="21"/>
                      <w:lang w:val="en-US" w:eastAsia="zh-CN"/>
                    </w:rPr>
                  </w:pPr>
                  <w:r>
                    <w:rPr>
                      <w:rFonts w:hint="eastAsia"/>
                      <w:color w:val="auto"/>
                      <w:szCs w:val="21"/>
                      <w:lang w:val="en-US" w:eastAsia="zh-CN"/>
                    </w:rPr>
                    <w:t>13</w:t>
                  </w:r>
                </w:p>
              </w:tc>
              <w:tc>
                <w:tcPr>
                  <w:tcW w:w="938" w:type="pct"/>
                  <w:noWrap w:val="0"/>
                  <w:vAlign w:val="center"/>
                </w:tcPr>
                <w:p w14:paraId="6416D15D">
                  <w:pPr>
                    <w:spacing w:line="360" w:lineRule="exact"/>
                    <w:jc w:val="center"/>
                    <w:rPr>
                      <w:color w:val="auto"/>
                      <w:szCs w:val="21"/>
                    </w:rPr>
                  </w:pPr>
                  <w:r>
                    <w:rPr>
                      <w:rFonts w:hint="eastAsia"/>
                      <w:color w:val="auto"/>
                      <w:szCs w:val="21"/>
                      <w:lang w:val="en-US" w:eastAsia="zh-CN"/>
                    </w:rPr>
                    <w:t>单质钼</w:t>
                  </w:r>
                </w:p>
              </w:tc>
              <w:tc>
                <w:tcPr>
                  <w:tcW w:w="581" w:type="pct"/>
                  <w:noWrap w:val="0"/>
                  <w:vAlign w:val="center"/>
                </w:tcPr>
                <w:p w14:paraId="0DED94FE">
                  <w:pPr>
                    <w:spacing w:line="360" w:lineRule="exact"/>
                    <w:jc w:val="center"/>
                    <w:rPr>
                      <w:rFonts w:hint="default" w:eastAsia="宋体"/>
                      <w:color w:val="auto"/>
                      <w:szCs w:val="21"/>
                      <w:lang w:val="en-US" w:eastAsia="zh-CN"/>
                    </w:rPr>
                  </w:pPr>
                  <w:r>
                    <w:rPr>
                      <w:rFonts w:hint="eastAsia"/>
                      <w:color w:val="auto"/>
                      <w:szCs w:val="21"/>
                      <w:lang w:val="en-US" w:eastAsia="zh-CN"/>
                    </w:rPr>
                    <w:t>100g</w:t>
                  </w:r>
                </w:p>
              </w:tc>
              <w:tc>
                <w:tcPr>
                  <w:tcW w:w="3045" w:type="pct"/>
                  <w:vMerge w:val="continue"/>
                  <w:noWrap w:val="0"/>
                  <w:vAlign w:val="center"/>
                </w:tcPr>
                <w:p w14:paraId="27B52E92">
                  <w:pPr>
                    <w:spacing w:line="360" w:lineRule="exact"/>
                    <w:jc w:val="center"/>
                    <w:rPr>
                      <w:rFonts w:hint="eastAsia"/>
                      <w:color w:val="auto"/>
                      <w:szCs w:val="21"/>
                    </w:rPr>
                  </w:pPr>
                </w:p>
              </w:tc>
            </w:tr>
            <w:tr w14:paraId="04CF84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45C39207">
                  <w:pPr>
                    <w:spacing w:line="360" w:lineRule="exact"/>
                    <w:jc w:val="center"/>
                    <w:rPr>
                      <w:rFonts w:hint="default" w:eastAsia="宋体"/>
                      <w:color w:val="auto"/>
                      <w:szCs w:val="21"/>
                      <w:lang w:val="en-US" w:eastAsia="zh-CN"/>
                    </w:rPr>
                  </w:pPr>
                  <w:r>
                    <w:rPr>
                      <w:rFonts w:hint="eastAsia"/>
                      <w:color w:val="auto"/>
                      <w:szCs w:val="21"/>
                      <w:lang w:val="en-US" w:eastAsia="zh-CN"/>
                    </w:rPr>
                    <w:t>14</w:t>
                  </w:r>
                </w:p>
              </w:tc>
              <w:tc>
                <w:tcPr>
                  <w:tcW w:w="938" w:type="pct"/>
                  <w:noWrap w:val="0"/>
                  <w:vAlign w:val="center"/>
                </w:tcPr>
                <w:p w14:paraId="32C69E85">
                  <w:pPr>
                    <w:spacing w:line="360" w:lineRule="exact"/>
                    <w:jc w:val="center"/>
                    <w:rPr>
                      <w:rFonts w:hint="eastAsia"/>
                      <w:color w:val="auto"/>
                      <w:szCs w:val="21"/>
                      <w:lang w:val="en-US" w:eastAsia="zh-CN"/>
                    </w:rPr>
                  </w:pPr>
                  <w:r>
                    <w:rPr>
                      <w:rFonts w:hint="eastAsia"/>
                      <w:color w:val="auto"/>
                      <w:szCs w:val="21"/>
                      <w:lang w:val="en-US" w:eastAsia="zh-CN"/>
                    </w:rPr>
                    <w:t>单质氯</w:t>
                  </w:r>
                </w:p>
              </w:tc>
              <w:tc>
                <w:tcPr>
                  <w:tcW w:w="581" w:type="pct"/>
                  <w:noWrap w:val="0"/>
                  <w:vAlign w:val="center"/>
                </w:tcPr>
                <w:p w14:paraId="272EA5B1">
                  <w:pPr>
                    <w:spacing w:line="360" w:lineRule="exact"/>
                    <w:jc w:val="center"/>
                    <w:rPr>
                      <w:rFonts w:hint="default" w:eastAsia="宋体"/>
                      <w:color w:val="auto"/>
                      <w:szCs w:val="21"/>
                      <w:lang w:val="en-US" w:eastAsia="zh-CN"/>
                    </w:rPr>
                  </w:pPr>
                  <w:r>
                    <w:rPr>
                      <w:rFonts w:hint="eastAsia"/>
                      <w:color w:val="auto"/>
                      <w:szCs w:val="21"/>
                      <w:lang w:val="en-US" w:eastAsia="zh-CN"/>
                    </w:rPr>
                    <w:t>1kg</w:t>
                  </w:r>
                </w:p>
              </w:tc>
              <w:tc>
                <w:tcPr>
                  <w:tcW w:w="3045" w:type="pct"/>
                  <w:vMerge w:val="continue"/>
                  <w:noWrap w:val="0"/>
                  <w:vAlign w:val="center"/>
                </w:tcPr>
                <w:p w14:paraId="4F43589B">
                  <w:pPr>
                    <w:spacing w:line="360" w:lineRule="exact"/>
                    <w:jc w:val="center"/>
                    <w:rPr>
                      <w:rFonts w:hint="eastAsia"/>
                      <w:color w:val="auto"/>
                      <w:szCs w:val="21"/>
                    </w:rPr>
                  </w:pPr>
                </w:p>
              </w:tc>
            </w:tr>
            <w:tr w14:paraId="0A8806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34" w:type="pct"/>
                  <w:noWrap w:val="0"/>
                  <w:vAlign w:val="center"/>
                </w:tcPr>
                <w:p w14:paraId="0D106C8D">
                  <w:pPr>
                    <w:spacing w:line="360" w:lineRule="exact"/>
                    <w:jc w:val="center"/>
                    <w:rPr>
                      <w:rFonts w:hint="default" w:eastAsia="宋体"/>
                      <w:color w:val="auto"/>
                      <w:szCs w:val="21"/>
                      <w:lang w:val="en-US" w:eastAsia="zh-CN"/>
                    </w:rPr>
                  </w:pPr>
                  <w:r>
                    <w:rPr>
                      <w:rFonts w:hint="eastAsia"/>
                      <w:color w:val="auto"/>
                      <w:szCs w:val="21"/>
                      <w:lang w:val="en-US" w:eastAsia="zh-CN"/>
                    </w:rPr>
                    <w:t>15</w:t>
                  </w:r>
                </w:p>
              </w:tc>
              <w:tc>
                <w:tcPr>
                  <w:tcW w:w="938" w:type="pct"/>
                  <w:noWrap w:val="0"/>
                  <w:vAlign w:val="center"/>
                </w:tcPr>
                <w:p w14:paraId="01527067">
                  <w:pPr>
                    <w:spacing w:line="360" w:lineRule="exact"/>
                    <w:jc w:val="center"/>
                    <w:rPr>
                      <w:rFonts w:hint="eastAsia"/>
                      <w:color w:val="auto"/>
                      <w:szCs w:val="21"/>
                      <w:lang w:val="en-US" w:eastAsia="zh-CN"/>
                    </w:rPr>
                  </w:pPr>
                  <w:r>
                    <w:rPr>
                      <w:rFonts w:hint="eastAsia"/>
                      <w:color w:val="auto"/>
                      <w:szCs w:val="21"/>
                      <w:lang w:val="en-US" w:eastAsia="zh-CN"/>
                    </w:rPr>
                    <w:t>有机氨基酸溶液</w:t>
                  </w:r>
                </w:p>
              </w:tc>
              <w:tc>
                <w:tcPr>
                  <w:tcW w:w="581" w:type="pct"/>
                  <w:noWrap w:val="0"/>
                  <w:vAlign w:val="center"/>
                </w:tcPr>
                <w:p w14:paraId="3694B04D">
                  <w:pPr>
                    <w:spacing w:line="360" w:lineRule="exact"/>
                    <w:jc w:val="center"/>
                    <w:rPr>
                      <w:rFonts w:hint="default" w:eastAsia="宋体"/>
                      <w:color w:val="auto"/>
                      <w:szCs w:val="21"/>
                      <w:lang w:val="en-US" w:eastAsia="zh-CN"/>
                    </w:rPr>
                  </w:pPr>
                  <w:r>
                    <w:rPr>
                      <w:rFonts w:hint="eastAsia"/>
                      <w:color w:val="auto"/>
                      <w:szCs w:val="21"/>
                      <w:lang w:val="en-US" w:eastAsia="zh-CN"/>
                    </w:rPr>
                    <w:t>50kg</w:t>
                  </w:r>
                </w:p>
              </w:tc>
              <w:tc>
                <w:tcPr>
                  <w:tcW w:w="3045" w:type="pct"/>
                  <w:vMerge w:val="continue"/>
                  <w:noWrap w:val="0"/>
                  <w:vAlign w:val="center"/>
                </w:tcPr>
                <w:p w14:paraId="5CA15329">
                  <w:pPr>
                    <w:spacing w:line="360" w:lineRule="exact"/>
                    <w:jc w:val="center"/>
                    <w:rPr>
                      <w:rFonts w:hint="eastAsia"/>
                      <w:color w:val="auto"/>
                      <w:szCs w:val="21"/>
                    </w:rPr>
                  </w:pPr>
                </w:p>
              </w:tc>
            </w:tr>
          </w:tbl>
          <w:p w14:paraId="4F5DA846">
            <w:pPr>
              <w:spacing w:line="520" w:lineRule="exact"/>
              <w:ind w:firstLine="482" w:firstLineChars="200"/>
              <w:rPr>
                <w:b/>
                <w:color w:val="auto"/>
                <w:sz w:val="24"/>
              </w:rPr>
            </w:pPr>
            <w:r>
              <w:rPr>
                <w:rFonts w:hint="eastAsia"/>
                <w:b/>
                <w:color w:val="auto"/>
                <w:sz w:val="24"/>
                <w:lang w:val="en-US" w:eastAsia="zh-CN"/>
              </w:rPr>
              <w:t>6</w:t>
            </w:r>
            <w:r>
              <w:rPr>
                <w:rFonts w:hint="eastAsia"/>
                <w:b/>
                <w:color w:val="auto"/>
                <w:sz w:val="24"/>
              </w:rPr>
              <w:t>、公用工程</w:t>
            </w:r>
          </w:p>
          <w:p w14:paraId="1A9DE358">
            <w:pPr>
              <w:spacing w:line="520" w:lineRule="exact"/>
              <w:ind w:firstLine="480" w:firstLineChars="200"/>
              <w:rPr>
                <w:color w:val="auto"/>
                <w:sz w:val="24"/>
              </w:rPr>
            </w:pPr>
            <w:r>
              <w:rPr>
                <w:color w:val="auto"/>
                <w:sz w:val="24"/>
              </w:rPr>
              <w:t>（1）供电</w:t>
            </w:r>
          </w:p>
          <w:p w14:paraId="265B55CF">
            <w:pPr>
              <w:spacing w:line="520" w:lineRule="exact"/>
              <w:ind w:firstLine="480" w:firstLineChars="200"/>
              <w:rPr>
                <w:color w:val="auto"/>
                <w:sz w:val="24"/>
              </w:rPr>
            </w:pPr>
            <w:r>
              <w:rPr>
                <w:rFonts w:hint="eastAsia"/>
                <w:color w:val="auto"/>
                <w:sz w:val="24"/>
              </w:rPr>
              <w:t>供电电源引自</w:t>
            </w:r>
            <w:r>
              <w:rPr>
                <w:rFonts w:hint="eastAsia"/>
                <w:color w:val="auto"/>
                <w:sz w:val="24"/>
                <w:lang w:eastAsia="zh-CN"/>
              </w:rPr>
              <w:t>内蒙古丹蒙得煤业有限责任公司</w:t>
            </w:r>
            <w:r>
              <w:rPr>
                <w:rFonts w:hint="eastAsia"/>
                <w:color w:val="auto"/>
                <w:sz w:val="24"/>
              </w:rPr>
              <w:t>鑫臻煤矿，可以满足本项目的用电要求。</w:t>
            </w:r>
          </w:p>
          <w:p w14:paraId="7D95A9CA">
            <w:pPr>
              <w:spacing w:line="520" w:lineRule="exact"/>
              <w:ind w:firstLine="480" w:firstLineChars="200"/>
              <w:rPr>
                <w:color w:val="auto"/>
                <w:sz w:val="24"/>
              </w:rPr>
            </w:pPr>
            <w:r>
              <w:rPr>
                <w:color w:val="auto"/>
                <w:sz w:val="24"/>
              </w:rPr>
              <w:t>（2）供热</w:t>
            </w:r>
          </w:p>
          <w:p w14:paraId="5BE244FA">
            <w:pPr>
              <w:spacing w:line="520" w:lineRule="exact"/>
              <w:ind w:firstLine="480" w:firstLineChars="200"/>
              <w:rPr>
                <w:color w:val="auto"/>
                <w:sz w:val="24"/>
              </w:rPr>
            </w:pPr>
            <w:r>
              <w:rPr>
                <w:rFonts w:hint="eastAsia"/>
                <w:color w:val="auto"/>
                <w:sz w:val="24"/>
              </w:rPr>
              <w:t>本项目供热管网接自</w:t>
            </w:r>
            <w:r>
              <w:rPr>
                <w:rFonts w:hint="eastAsia"/>
                <w:color w:val="auto"/>
                <w:sz w:val="24"/>
                <w:lang w:eastAsia="zh-CN"/>
              </w:rPr>
              <w:t>内蒙古丹蒙得煤业有限责任公司</w:t>
            </w:r>
            <w:r>
              <w:rPr>
                <w:rFonts w:hint="eastAsia"/>
                <w:color w:val="auto"/>
                <w:sz w:val="24"/>
              </w:rPr>
              <w:t>鑫臻煤矿供热管网。</w:t>
            </w:r>
          </w:p>
          <w:p w14:paraId="2B61FD42">
            <w:pPr>
              <w:spacing w:line="520" w:lineRule="exact"/>
              <w:ind w:firstLine="480" w:firstLineChars="200"/>
              <w:rPr>
                <w:color w:val="auto"/>
                <w:sz w:val="24"/>
              </w:rPr>
            </w:pPr>
            <w:r>
              <w:rPr>
                <w:color w:val="auto"/>
                <w:sz w:val="24"/>
              </w:rPr>
              <w:t>（3）给排水</w:t>
            </w:r>
          </w:p>
          <w:p w14:paraId="0B67F4DC">
            <w:pPr>
              <w:spacing w:line="520" w:lineRule="exact"/>
              <w:ind w:firstLine="480" w:firstLineChars="200"/>
              <w:rPr>
                <w:color w:val="auto"/>
                <w:sz w:val="24"/>
              </w:rPr>
            </w:pPr>
            <w:r>
              <w:rPr>
                <w:rFonts w:ascii="Times New Roman" w:hAnsi="Times New Roman" w:eastAsia="宋体" w:cs="Times New Roman"/>
                <w:color w:val="auto"/>
                <w:sz w:val="24"/>
              </w:rPr>
              <w:t>给水</w:t>
            </w:r>
            <w:r>
              <w:rPr>
                <w:rFonts w:hint="eastAsia" w:ascii="Times New Roman" w:hAnsi="Times New Roman" w:eastAsia="宋体" w:cs="Times New Roman"/>
                <w:color w:val="auto"/>
                <w:sz w:val="24"/>
                <w:lang w:eastAsia="zh-CN"/>
              </w:rPr>
              <w:t>：</w:t>
            </w:r>
          </w:p>
          <w:p w14:paraId="53E7A2C0">
            <w:pPr>
              <w:spacing w:line="520" w:lineRule="exact"/>
              <w:ind w:firstLine="480" w:firstLineChars="200"/>
              <w:rPr>
                <w:rFonts w:hint="eastAsia"/>
                <w:color w:val="auto"/>
                <w:sz w:val="24"/>
                <w:lang w:val="en-US" w:eastAsia="zh-CN"/>
              </w:rPr>
            </w:pPr>
            <w:r>
              <w:rPr>
                <w:rFonts w:hint="eastAsia"/>
                <w:color w:val="auto"/>
                <w:sz w:val="24"/>
                <w:lang w:val="en-US" w:eastAsia="zh-CN"/>
              </w:rPr>
              <w:t>智能温室一无土栽培用水依托鑫臻煤矿现有软水站；</w:t>
            </w:r>
            <w:r>
              <w:rPr>
                <w:rFonts w:hint="eastAsia"/>
                <w:color w:val="auto"/>
                <w:sz w:val="24"/>
                <w:szCs w:val="24"/>
                <w:lang w:val="en-US" w:eastAsia="zh-CN"/>
              </w:rPr>
              <w:t>智能温室二、智能温室三滴灌用水利用鑫臻煤矿现有经净化处理后的矿井水</w:t>
            </w:r>
            <w:r>
              <w:rPr>
                <w:rFonts w:hint="eastAsia"/>
                <w:color w:val="auto"/>
                <w:sz w:val="24"/>
                <w:lang w:val="en-US" w:eastAsia="zh-CN"/>
              </w:rPr>
              <w:t>；生活区依托煤矿现有工业场地，工作人员从煤矿现有人员中调配，不新增生活用水。</w:t>
            </w:r>
          </w:p>
          <w:p w14:paraId="264A1FD4">
            <w:pPr>
              <w:spacing w:line="520" w:lineRule="exact"/>
              <w:ind w:firstLine="480" w:firstLineChars="200"/>
              <w:rPr>
                <w:rFonts w:hint="eastAsia"/>
                <w:color w:val="auto"/>
                <w:sz w:val="24"/>
                <w:lang w:val="en-US" w:eastAsia="zh-CN"/>
              </w:rPr>
            </w:pPr>
            <w:r>
              <w:rPr>
                <w:rFonts w:hint="eastAsia"/>
                <w:color w:val="auto"/>
                <w:sz w:val="24"/>
                <w:lang w:val="en-US" w:eastAsia="zh-CN"/>
              </w:rPr>
              <w:t>智能温室一无土栽培配水间用水量为2m</w:t>
            </w:r>
            <w:r>
              <w:rPr>
                <w:rFonts w:hint="eastAsia"/>
                <w:color w:val="auto"/>
                <w:sz w:val="24"/>
                <w:vertAlign w:val="superscript"/>
                <w:lang w:val="en-US" w:eastAsia="zh-CN"/>
              </w:rPr>
              <w:t>3</w:t>
            </w:r>
            <w:r>
              <w:rPr>
                <w:rFonts w:hint="eastAsia"/>
                <w:color w:val="auto"/>
                <w:sz w:val="24"/>
                <w:lang w:val="en-US" w:eastAsia="zh-CN"/>
              </w:rPr>
              <w:t>/d（730m</w:t>
            </w:r>
            <w:r>
              <w:rPr>
                <w:rFonts w:hint="eastAsia"/>
                <w:color w:val="auto"/>
                <w:sz w:val="24"/>
                <w:vertAlign w:val="superscript"/>
                <w:lang w:val="en-US" w:eastAsia="zh-CN"/>
              </w:rPr>
              <w:t>3</w:t>
            </w:r>
            <w:r>
              <w:rPr>
                <w:rFonts w:hint="eastAsia"/>
                <w:color w:val="auto"/>
                <w:sz w:val="24"/>
                <w:lang w:val="en-US" w:eastAsia="zh-CN"/>
              </w:rPr>
              <w:t>/a），智能温室二、智能温室三</w:t>
            </w:r>
            <w:r>
              <w:rPr>
                <w:rFonts w:hint="eastAsia" w:hAnsi="宋体"/>
                <w:color w:val="auto"/>
                <w:sz w:val="24"/>
                <w:lang w:val="en-US" w:eastAsia="zh-CN"/>
              </w:rPr>
              <w:t>不需要特制配水，</w:t>
            </w:r>
            <w:r>
              <w:rPr>
                <w:rFonts w:hint="eastAsia"/>
                <w:color w:val="auto"/>
                <w:sz w:val="24"/>
                <w:lang w:val="en-US" w:eastAsia="zh-CN"/>
              </w:rPr>
              <w:t>有土栽培滴灌4月-10月用水量为15m</w:t>
            </w:r>
            <w:r>
              <w:rPr>
                <w:rFonts w:hint="eastAsia"/>
                <w:color w:val="auto"/>
                <w:sz w:val="24"/>
                <w:vertAlign w:val="superscript"/>
                <w:lang w:val="en-US" w:eastAsia="zh-CN"/>
              </w:rPr>
              <w:t>3</w:t>
            </w:r>
            <w:r>
              <w:rPr>
                <w:rFonts w:hint="eastAsia"/>
                <w:color w:val="auto"/>
                <w:sz w:val="24"/>
                <w:lang w:val="en-US" w:eastAsia="zh-CN"/>
              </w:rPr>
              <w:t>/d（2745m</w:t>
            </w:r>
            <w:r>
              <w:rPr>
                <w:rFonts w:hint="eastAsia"/>
                <w:color w:val="auto"/>
                <w:sz w:val="24"/>
                <w:vertAlign w:val="superscript"/>
                <w:lang w:val="en-US" w:eastAsia="zh-CN"/>
              </w:rPr>
              <w:t>3</w:t>
            </w:r>
            <w:r>
              <w:rPr>
                <w:rFonts w:hint="eastAsia"/>
                <w:color w:val="auto"/>
                <w:sz w:val="24"/>
                <w:lang w:val="en-US" w:eastAsia="zh-CN"/>
              </w:rPr>
              <w:t>/半年），11月—3月用水量为5m</w:t>
            </w:r>
            <w:r>
              <w:rPr>
                <w:rFonts w:hint="eastAsia"/>
                <w:color w:val="auto"/>
                <w:sz w:val="24"/>
                <w:vertAlign w:val="superscript"/>
                <w:lang w:val="en-US" w:eastAsia="zh-CN"/>
              </w:rPr>
              <w:t>3</w:t>
            </w:r>
            <w:r>
              <w:rPr>
                <w:rFonts w:hint="eastAsia"/>
                <w:color w:val="auto"/>
                <w:sz w:val="24"/>
                <w:lang w:val="en-US" w:eastAsia="zh-CN"/>
              </w:rPr>
              <w:t>/d（910m</w:t>
            </w:r>
            <w:r>
              <w:rPr>
                <w:rFonts w:hint="eastAsia"/>
                <w:color w:val="auto"/>
                <w:sz w:val="24"/>
                <w:vertAlign w:val="superscript"/>
                <w:lang w:val="en-US" w:eastAsia="zh-CN"/>
              </w:rPr>
              <w:t>3</w:t>
            </w:r>
            <w:r>
              <w:rPr>
                <w:rFonts w:hint="eastAsia"/>
                <w:color w:val="auto"/>
                <w:sz w:val="24"/>
                <w:lang w:val="en-US" w:eastAsia="zh-CN"/>
              </w:rPr>
              <w:t>/半年）。</w:t>
            </w:r>
          </w:p>
          <w:p w14:paraId="6AB05919">
            <w:pPr>
              <w:spacing w:line="520" w:lineRule="exact"/>
              <w:ind w:firstLine="480" w:firstLineChars="200"/>
              <w:rPr>
                <w:rFonts w:hint="eastAsia" w:eastAsia="宋体"/>
                <w:color w:val="auto"/>
                <w:sz w:val="24"/>
                <w:lang w:eastAsia="zh-CN"/>
              </w:rPr>
            </w:pPr>
            <w:r>
              <w:rPr>
                <w:rFonts w:hint="eastAsia"/>
                <w:color w:val="auto"/>
                <w:sz w:val="24"/>
                <w:lang w:val="en-US" w:eastAsia="zh-CN"/>
              </w:rPr>
              <w:t>鑫臻煤矿矿井水经矿井水处理站+净化水工艺处理后用于生活用水，鑫臻煤矿矿井水经矿井水处理站+软水站处理后得到软水。矿井水处理站处理工艺为混凝沉淀+气浮+过滤+消毒，净化水工艺为超滤+反渗透</w:t>
            </w:r>
            <w:r>
              <w:rPr>
                <w:color w:val="auto"/>
                <w:sz w:val="24"/>
              </w:rPr>
              <w:t>。</w:t>
            </w:r>
            <w:r>
              <w:rPr>
                <w:rFonts w:hint="eastAsia"/>
                <w:color w:val="auto"/>
                <w:sz w:val="24"/>
                <w:lang w:val="en-US" w:eastAsia="zh-CN"/>
              </w:rPr>
              <w:t>鑫臻煤矿</w:t>
            </w:r>
            <w:r>
              <w:rPr>
                <w:color w:val="auto"/>
                <w:sz w:val="24"/>
              </w:rPr>
              <w:t>井下排水量约2030m</w:t>
            </w:r>
            <w:r>
              <w:rPr>
                <w:color w:val="auto"/>
                <w:sz w:val="24"/>
                <w:vertAlign w:val="superscript"/>
              </w:rPr>
              <w:t>3</w:t>
            </w:r>
            <w:r>
              <w:rPr>
                <w:color w:val="auto"/>
                <w:sz w:val="24"/>
              </w:rPr>
              <w:t>/d</w:t>
            </w:r>
            <w:r>
              <w:rPr>
                <w:rFonts w:hint="eastAsia"/>
                <w:color w:val="auto"/>
                <w:sz w:val="24"/>
                <w:lang w:eastAsia="zh-CN"/>
              </w:rPr>
              <w:t>，</w:t>
            </w:r>
            <w:r>
              <w:rPr>
                <w:rFonts w:hint="eastAsia"/>
                <w:color w:val="auto"/>
                <w:sz w:val="24"/>
                <w:lang w:val="en-US" w:eastAsia="zh-CN"/>
              </w:rPr>
              <w:t>目前，煤矿生活用水量为189.6m</w:t>
            </w:r>
            <w:r>
              <w:rPr>
                <w:rFonts w:hint="eastAsia"/>
                <w:color w:val="auto"/>
                <w:sz w:val="24"/>
                <w:vertAlign w:val="superscript"/>
                <w:lang w:val="en-US" w:eastAsia="zh-CN"/>
              </w:rPr>
              <w:t>3</w:t>
            </w:r>
            <w:r>
              <w:rPr>
                <w:rFonts w:hint="eastAsia"/>
                <w:color w:val="auto"/>
                <w:sz w:val="24"/>
                <w:lang w:val="en-US" w:eastAsia="zh-CN"/>
              </w:rPr>
              <w:t>/d，煤炭洗选用水量为613.6m</w:t>
            </w:r>
            <w:r>
              <w:rPr>
                <w:rFonts w:hint="eastAsia"/>
                <w:color w:val="auto"/>
                <w:sz w:val="24"/>
                <w:vertAlign w:val="superscript"/>
                <w:lang w:val="en-US" w:eastAsia="zh-CN"/>
              </w:rPr>
              <w:t>3</w:t>
            </w:r>
            <w:r>
              <w:rPr>
                <w:rFonts w:hint="eastAsia"/>
                <w:color w:val="auto"/>
                <w:sz w:val="24"/>
                <w:lang w:val="en-US" w:eastAsia="zh-CN"/>
              </w:rPr>
              <w:t>/d，井下生产用水量为732.0m</w:t>
            </w:r>
            <w:r>
              <w:rPr>
                <w:rFonts w:hint="eastAsia"/>
                <w:color w:val="auto"/>
                <w:sz w:val="24"/>
                <w:vertAlign w:val="superscript"/>
                <w:lang w:val="en-US" w:eastAsia="zh-CN"/>
              </w:rPr>
              <w:t>3</w:t>
            </w:r>
            <w:r>
              <w:rPr>
                <w:rFonts w:hint="eastAsia"/>
                <w:color w:val="auto"/>
                <w:sz w:val="24"/>
                <w:lang w:val="en-US" w:eastAsia="zh-CN"/>
              </w:rPr>
              <w:t>/d，黄泥灌浆用水量为438.0m</w:t>
            </w:r>
            <w:r>
              <w:rPr>
                <w:rFonts w:hint="eastAsia"/>
                <w:color w:val="auto"/>
                <w:sz w:val="24"/>
                <w:vertAlign w:val="superscript"/>
                <w:lang w:val="en-US" w:eastAsia="zh-CN"/>
              </w:rPr>
              <w:t>3</w:t>
            </w:r>
            <w:r>
              <w:rPr>
                <w:rFonts w:hint="eastAsia"/>
                <w:color w:val="auto"/>
                <w:sz w:val="24"/>
                <w:lang w:val="en-US" w:eastAsia="zh-CN"/>
              </w:rPr>
              <w:t>/d，净化水工艺产生的反渗透浓水（约81.2m</w:t>
            </w:r>
            <w:r>
              <w:rPr>
                <w:rFonts w:hint="eastAsia"/>
                <w:color w:val="auto"/>
                <w:sz w:val="24"/>
                <w:vertAlign w:val="superscript"/>
                <w:lang w:val="en-US" w:eastAsia="zh-CN"/>
              </w:rPr>
              <w:t>3</w:t>
            </w:r>
            <w:r>
              <w:rPr>
                <w:rFonts w:hint="eastAsia"/>
                <w:color w:val="auto"/>
                <w:sz w:val="24"/>
                <w:lang w:val="en-US" w:eastAsia="zh-CN"/>
              </w:rPr>
              <w:t xml:space="preserve"> /d）回用于黄泥灌浆，生活污水（约151.7m</w:t>
            </w:r>
            <w:r>
              <w:rPr>
                <w:rFonts w:hint="eastAsia"/>
                <w:color w:val="auto"/>
                <w:sz w:val="24"/>
                <w:vertAlign w:val="superscript"/>
                <w:lang w:val="en-US" w:eastAsia="zh-CN"/>
              </w:rPr>
              <w:t>3</w:t>
            </w:r>
            <w:r>
              <w:rPr>
                <w:rFonts w:hint="eastAsia"/>
                <w:color w:val="auto"/>
                <w:sz w:val="24"/>
                <w:lang w:val="en-US" w:eastAsia="zh-CN"/>
              </w:rPr>
              <w:t>/d）处理后可回用于选煤厂补水，其余剩余用于</w:t>
            </w:r>
            <w:r>
              <w:rPr>
                <w:rFonts w:hint="eastAsia"/>
                <w:color w:val="auto"/>
                <w:sz w:val="24"/>
                <w:lang w:eastAsia="zh-CN"/>
              </w:rPr>
              <w:t>绿化、洒水抑尘。</w:t>
            </w:r>
            <w:r>
              <w:rPr>
                <w:rFonts w:hint="eastAsia"/>
                <w:color w:val="auto"/>
                <w:sz w:val="24"/>
                <w:lang w:val="en-US" w:eastAsia="zh-CN"/>
              </w:rPr>
              <w:t>本项目用水量较少，鑫臻煤矿可满足本项目用水依托</w:t>
            </w:r>
            <w:r>
              <w:rPr>
                <w:rFonts w:hint="eastAsia"/>
                <w:color w:val="auto"/>
                <w:sz w:val="24"/>
                <w:lang w:eastAsia="zh-CN"/>
              </w:rPr>
              <w:t>。</w:t>
            </w:r>
          </w:p>
          <w:p w14:paraId="5050EA4A">
            <w:pPr>
              <w:spacing w:line="520" w:lineRule="exact"/>
              <w:ind w:firstLine="480" w:firstLineChars="200"/>
              <w:rPr>
                <w:rFonts w:hint="eastAsia" w:eastAsia="宋体"/>
                <w:b w:val="0"/>
                <w:bCs w:val="0"/>
                <w:color w:val="auto"/>
                <w:sz w:val="24"/>
                <w:lang w:eastAsia="zh-CN"/>
              </w:rPr>
            </w:pPr>
            <w:r>
              <w:rPr>
                <w:b w:val="0"/>
                <w:bCs w:val="0"/>
                <w:color w:val="auto"/>
                <w:sz w:val="24"/>
              </w:rPr>
              <w:t>排水</w:t>
            </w:r>
            <w:r>
              <w:rPr>
                <w:rFonts w:hint="eastAsia"/>
                <w:b w:val="0"/>
                <w:bCs w:val="0"/>
                <w:color w:val="auto"/>
                <w:sz w:val="24"/>
                <w:lang w:eastAsia="zh-CN"/>
              </w:rPr>
              <w:t>：</w:t>
            </w:r>
          </w:p>
          <w:p w14:paraId="6950238D">
            <w:pPr>
              <w:spacing w:line="520" w:lineRule="exact"/>
              <w:ind w:firstLine="480" w:firstLineChars="200"/>
              <w:rPr>
                <w:rFonts w:hint="default" w:hAnsi="宋体" w:eastAsia="宋体"/>
                <w:color w:val="auto"/>
                <w:sz w:val="24"/>
                <w:lang w:val="en-US" w:eastAsia="zh-CN"/>
              </w:rPr>
            </w:pPr>
            <w:r>
              <w:rPr>
                <w:rFonts w:hint="eastAsia" w:hAnsi="宋体"/>
                <w:color w:val="auto"/>
                <w:sz w:val="24"/>
              </w:rPr>
              <w:t>本项目</w:t>
            </w:r>
            <w:r>
              <w:rPr>
                <w:rFonts w:hint="eastAsia" w:hAnsi="宋体"/>
                <w:color w:val="auto"/>
                <w:sz w:val="24"/>
                <w:lang w:val="en-US" w:eastAsia="zh-CN"/>
              </w:rPr>
              <w:t>不新增生活用水，运营期无新增生活污水产生。</w:t>
            </w:r>
          </w:p>
          <w:p w14:paraId="146B9798">
            <w:pPr>
              <w:spacing w:line="520" w:lineRule="exact"/>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智能温室滴灌精准控制使用，无废</w:t>
            </w:r>
            <w:r>
              <w:rPr>
                <w:rFonts w:hint="eastAsia" w:ascii="Times New Roman" w:hAnsi="Times New Roman" w:eastAsia="宋体" w:cs="Times New Roman"/>
                <w:color w:val="auto"/>
                <w:sz w:val="24"/>
              </w:rPr>
              <w:t>水</w:t>
            </w:r>
            <w:r>
              <w:rPr>
                <w:rFonts w:hint="eastAsia" w:ascii="Times New Roman" w:hAnsi="Times New Roman" w:eastAsia="宋体" w:cs="Times New Roman"/>
                <w:color w:val="auto"/>
                <w:sz w:val="24"/>
                <w:lang w:val="en-US" w:eastAsia="zh-CN"/>
              </w:rPr>
              <w:t>产生。</w:t>
            </w:r>
          </w:p>
          <w:p w14:paraId="7706F0B3">
            <w:pPr>
              <w:rPr>
                <w:rFonts w:hint="eastAsia"/>
                <w:color w:val="auto"/>
              </w:rPr>
            </w:pPr>
          </w:p>
          <w:p w14:paraId="5489464D">
            <w:pPr>
              <w:tabs>
                <w:tab w:val="left" w:pos="0"/>
              </w:tabs>
              <w:spacing w:line="240" w:lineRule="auto"/>
              <w:jc w:val="center"/>
              <w:rPr>
                <w:b/>
                <w:color w:val="auto"/>
                <w:sz w:val="24"/>
                <w:highlight w:val="none"/>
              </w:rPr>
            </w:pPr>
            <w:r>
              <w:rPr>
                <w:color w:val="auto"/>
                <w:sz w:val="21"/>
              </w:rPr>
              <mc:AlternateContent>
                <mc:Choice Requires="wpg">
                  <w:drawing>
                    <wp:inline distT="0" distB="0" distL="114300" distR="114300">
                      <wp:extent cx="4436110" cy="1353185"/>
                      <wp:effectExtent l="4445" t="0" r="17145" b="18415"/>
                      <wp:docPr id="36" name="组合 36"/>
                      <wp:cNvGraphicFramePr/>
                      <a:graphic xmlns:a="http://schemas.openxmlformats.org/drawingml/2006/main">
                        <a:graphicData uri="http://schemas.microsoft.com/office/word/2010/wordprocessingGroup">
                          <wpg:wgp>
                            <wpg:cNvGrpSpPr/>
                            <wpg:grpSpPr>
                              <a:xfrm>
                                <a:off x="0" y="0"/>
                                <a:ext cx="4436110" cy="1353185"/>
                                <a:chOff x="2516" y="211984"/>
                                <a:chExt cx="6986" cy="2131"/>
                              </a:xfrm>
                            </wpg:grpSpPr>
                            <wps:wsp>
                              <wps:cNvPr id="14" name="文本框 14"/>
                              <wps:cNvSpPr txBox="1"/>
                              <wps:spPr>
                                <a:xfrm>
                                  <a:off x="4187" y="212093"/>
                                  <a:ext cx="1215" cy="70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BD13452">
                                    <w:pPr>
                                      <w:jc w:val="center"/>
                                      <w:rPr>
                                        <w:rFonts w:hint="default"/>
                                        <w:sz w:val="21"/>
                                        <w:szCs w:val="21"/>
                                        <w:lang w:val="en-US"/>
                                      </w:rPr>
                                    </w:pPr>
                                    <w:r>
                                      <w:rPr>
                                        <w:rFonts w:hint="eastAsia"/>
                                        <w:color w:val="auto"/>
                                        <w:sz w:val="21"/>
                                        <w:szCs w:val="21"/>
                                        <w:lang w:val="en-US" w:eastAsia="zh-CN"/>
                                      </w:rPr>
                                      <w:t>鑫臻煤矿生活用水</w:t>
                                    </w:r>
                                  </w:p>
                                </w:txbxContent>
                              </wps:txbx>
                              <wps:bodyPr upright="1"/>
                            </wps:wsp>
                            <wps:wsp>
                              <wps:cNvPr id="16" name="文本框 16"/>
                              <wps:cNvSpPr txBox="1"/>
                              <wps:spPr>
                                <a:xfrm>
                                  <a:off x="4171" y="213381"/>
                                  <a:ext cx="1242" cy="73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B9B8BF">
                                    <w:pPr>
                                      <w:jc w:val="center"/>
                                      <w:rPr>
                                        <w:sz w:val="21"/>
                                        <w:szCs w:val="21"/>
                                      </w:rPr>
                                    </w:pPr>
                                    <w:r>
                                      <w:rPr>
                                        <w:rFonts w:hint="eastAsia"/>
                                        <w:color w:val="auto"/>
                                        <w:sz w:val="21"/>
                                        <w:szCs w:val="21"/>
                                        <w:lang w:val="en-US" w:eastAsia="zh-CN"/>
                                      </w:rPr>
                                      <w:t>鑫臻煤矿软水</w:t>
                                    </w:r>
                                  </w:p>
                                </w:txbxContent>
                              </wps:txbx>
                              <wps:bodyPr upright="1"/>
                            </wps:wsp>
                            <wps:wsp>
                              <wps:cNvPr id="22" name="文本框 22"/>
                              <wps:cNvSpPr txBox="1"/>
                              <wps:spPr>
                                <a:xfrm>
                                  <a:off x="8204" y="212052"/>
                                  <a:ext cx="1299" cy="78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0F4AFA">
                                    <w:pPr>
                                      <w:jc w:val="center"/>
                                      <w:rPr>
                                        <w:rFonts w:hint="default"/>
                                        <w:sz w:val="21"/>
                                        <w:szCs w:val="21"/>
                                        <w:lang w:val="en-US"/>
                                      </w:rPr>
                                    </w:pPr>
                                    <w:r>
                                      <w:rPr>
                                        <w:rFonts w:hint="eastAsia"/>
                                        <w:color w:val="auto"/>
                                        <w:sz w:val="21"/>
                                        <w:szCs w:val="21"/>
                                        <w:lang w:val="en-US" w:eastAsia="zh-CN"/>
                                      </w:rPr>
                                      <w:t>温室二、温室三滴灌</w:t>
                                    </w:r>
                                  </w:p>
                                </w:txbxContent>
                              </wps:txbx>
                              <wps:bodyPr upright="1"/>
                            </wps:wsp>
                            <wps:wsp>
                              <wps:cNvPr id="24" name="文本框 24"/>
                              <wps:cNvSpPr txBox="1"/>
                              <wps:spPr>
                                <a:xfrm>
                                  <a:off x="8213" y="213415"/>
                                  <a:ext cx="1259" cy="6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618F6D6">
                                    <w:pPr>
                                      <w:jc w:val="center"/>
                                      <w:rPr>
                                        <w:rFonts w:hint="eastAsia"/>
                                        <w:color w:val="auto"/>
                                        <w:sz w:val="21"/>
                                        <w:szCs w:val="21"/>
                                        <w:lang w:val="en-US" w:eastAsia="zh-CN"/>
                                      </w:rPr>
                                    </w:pPr>
                                    <w:r>
                                      <w:rPr>
                                        <w:rFonts w:hint="eastAsia"/>
                                        <w:color w:val="auto"/>
                                        <w:sz w:val="21"/>
                                        <w:szCs w:val="21"/>
                                        <w:lang w:val="en-US" w:eastAsia="zh-CN"/>
                                      </w:rPr>
                                      <w:t>温室一</w:t>
                                    </w:r>
                                  </w:p>
                                  <w:p w14:paraId="283F2B4E">
                                    <w:pPr>
                                      <w:jc w:val="center"/>
                                      <w:rPr>
                                        <w:rFonts w:hint="default"/>
                                        <w:sz w:val="21"/>
                                        <w:szCs w:val="21"/>
                                        <w:lang w:val="en-US"/>
                                      </w:rPr>
                                    </w:pPr>
                                    <w:r>
                                      <w:rPr>
                                        <w:rFonts w:hint="eastAsia"/>
                                        <w:color w:val="auto"/>
                                        <w:sz w:val="21"/>
                                        <w:szCs w:val="21"/>
                                        <w:lang w:val="en-US" w:eastAsia="zh-CN"/>
                                      </w:rPr>
                                      <w:t>无土栽培</w:t>
                                    </w:r>
                                  </w:p>
                                  <w:p w14:paraId="6CA94BA2">
                                    <w:pPr>
                                      <w:rPr>
                                        <w:rFonts w:hint="eastAsia"/>
                                        <w:lang w:val="en-US" w:eastAsia="zh-CN"/>
                                      </w:rPr>
                                    </w:pPr>
                                  </w:p>
                                </w:txbxContent>
                              </wps:txbx>
                              <wps:bodyPr upright="1"/>
                            </wps:wsp>
                            <wps:wsp>
                              <wps:cNvPr id="25" name="文本框 25"/>
                              <wps:cNvSpPr txBox="1"/>
                              <wps:spPr>
                                <a:xfrm>
                                  <a:off x="2516" y="212770"/>
                                  <a:ext cx="1215" cy="70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E416FB">
                                    <w:pPr>
                                      <w:jc w:val="center"/>
                                      <w:rPr>
                                        <w:rFonts w:hint="default"/>
                                        <w:sz w:val="21"/>
                                        <w:szCs w:val="21"/>
                                        <w:lang w:val="en-US"/>
                                      </w:rPr>
                                    </w:pPr>
                                    <w:r>
                                      <w:rPr>
                                        <w:rFonts w:hint="eastAsia"/>
                                        <w:color w:val="auto"/>
                                        <w:sz w:val="21"/>
                                        <w:szCs w:val="21"/>
                                        <w:lang w:val="en-US" w:eastAsia="zh-CN"/>
                                      </w:rPr>
                                      <w:t>鑫臻煤矿矿井水</w:t>
                                    </w:r>
                                  </w:p>
                                </w:txbxContent>
                              </wps:txbx>
                              <wps:bodyPr upright="1"/>
                            </wps:wsp>
                            <wps:wsp>
                              <wps:cNvPr id="26" name="肘形连接符 26"/>
                              <wps:cNvCnPr>
                                <a:stCxn id="25" idx="3"/>
                                <a:endCxn id="14" idx="1"/>
                              </wps:cNvCnPr>
                              <wps:spPr>
                                <a:xfrm flipV="1">
                                  <a:off x="3731" y="212446"/>
                                  <a:ext cx="456" cy="677"/>
                                </a:xfrm>
                                <a:prstGeom prst="bentConnector3">
                                  <a:avLst>
                                    <a:gd name="adj1" fmla="val 50000"/>
                                  </a:avLst>
                                </a:prstGeom>
                                <a:ln w="12700" cap="flat" cmpd="sng">
                                  <a:solidFill>
                                    <a:srgbClr val="000000"/>
                                  </a:solidFill>
                                  <a:prstDash val="solid"/>
                                  <a:miter/>
                                  <a:headEnd type="none" w="med" len="med"/>
                                  <a:tailEnd type="arrow" w="med" len="med"/>
                                </a:ln>
                              </wps:spPr>
                              <wps:bodyPr/>
                            </wps:wsp>
                            <wps:wsp>
                              <wps:cNvPr id="27" name="肘形连接符 27"/>
                              <wps:cNvCnPr>
                                <a:stCxn id="25" idx="3"/>
                                <a:endCxn id="16" idx="1"/>
                              </wps:cNvCnPr>
                              <wps:spPr>
                                <a:xfrm>
                                  <a:off x="3731" y="213123"/>
                                  <a:ext cx="440" cy="625"/>
                                </a:xfrm>
                                <a:prstGeom prst="bentConnector3">
                                  <a:avLst>
                                    <a:gd name="adj1" fmla="val 50000"/>
                                  </a:avLst>
                                </a:prstGeom>
                                <a:ln w="12700" cap="flat" cmpd="sng">
                                  <a:solidFill>
                                    <a:srgbClr val="000000"/>
                                  </a:solidFill>
                                  <a:prstDash val="solid"/>
                                  <a:miter/>
                                  <a:headEnd type="none" w="med" len="med"/>
                                  <a:tailEnd type="arrow" w="med" len="med"/>
                                </a:ln>
                              </wps:spPr>
                              <wps:bodyPr/>
                            </wps:wsp>
                            <wps:wsp>
                              <wps:cNvPr id="28" name="肘形连接符 28"/>
                              <wps:cNvCnPr>
                                <a:stCxn id="16" idx="3"/>
                                <a:endCxn id="24" idx="1"/>
                              </wps:cNvCnPr>
                              <wps:spPr>
                                <a:xfrm>
                                  <a:off x="5413" y="213748"/>
                                  <a:ext cx="2800" cy="1"/>
                                </a:xfrm>
                                <a:prstGeom prst="bentConnector3">
                                  <a:avLst>
                                    <a:gd name="adj1" fmla="val 50000"/>
                                  </a:avLst>
                                </a:prstGeom>
                                <a:ln w="12700" cap="flat" cmpd="sng">
                                  <a:solidFill>
                                    <a:srgbClr val="000000"/>
                                  </a:solidFill>
                                  <a:prstDash val="solid"/>
                                  <a:miter/>
                                  <a:headEnd type="none" w="med" len="med"/>
                                  <a:tailEnd type="arrow" w="med" len="med"/>
                                </a:ln>
                              </wps:spPr>
                              <wps:bodyPr/>
                            </wps:wsp>
                            <wps:wsp>
                              <wps:cNvPr id="30" name="文本框 30"/>
                              <wps:cNvSpPr txBox="1"/>
                              <wps:spPr>
                                <a:xfrm>
                                  <a:off x="5872" y="211984"/>
                                  <a:ext cx="2045" cy="407"/>
                                </a:xfrm>
                                <a:prstGeom prst="rect">
                                  <a:avLst/>
                                </a:prstGeom>
                                <a:noFill/>
                                <a:ln>
                                  <a:noFill/>
                                </a:ln>
                              </wps:spPr>
                              <wps:txbx>
                                <w:txbxContent>
                                  <w:p w14:paraId="295DB744">
                                    <w:pPr>
                                      <w:rPr>
                                        <w:rFonts w:hint="default"/>
                                        <w:sz w:val="21"/>
                                        <w:szCs w:val="21"/>
                                        <w:lang w:val="en-US"/>
                                      </w:rPr>
                                    </w:pPr>
                                    <w:r>
                                      <w:rPr>
                                        <w:rFonts w:hint="eastAsia"/>
                                        <w:color w:val="auto"/>
                                        <w:sz w:val="21"/>
                                        <w:szCs w:val="21"/>
                                        <w:lang w:val="en-US" w:eastAsia="zh-CN"/>
                                      </w:rPr>
                                      <w:t>15m</w:t>
                                    </w:r>
                                    <w:r>
                                      <w:rPr>
                                        <w:rFonts w:hint="eastAsia"/>
                                        <w:color w:val="auto"/>
                                        <w:sz w:val="21"/>
                                        <w:szCs w:val="21"/>
                                        <w:vertAlign w:val="superscript"/>
                                        <w:lang w:val="en-US" w:eastAsia="zh-CN"/>
                                      </w:rPr>
                                      <w:t>3</w:t>
                                    </w:r>
                                    <w:r>
                                      <w:rPr>
                                        <w:rFonts w:hint="eastAsia"/>
                                        <w:color w:val="auto"/>
                                        <w:sz w:val="21"/>
                                        <w:szCs w:val="21"/>
                                        <w:lang w:val="en-US" w:eastAsia="zh-CN"/>
                                      </w:rPr>
                                      <w:t>/d（4月-10月）</w:t>
                                    </w:r>
                                  </w:p>
                                </w:txbxContent>
                              </wps:txbx>
                              <wps:bodyPr upright="1"/>
                            </wps:wsp>
                            <wps:wsp>
                              <wps:cNvPr id="33" name="文本框 33"/>
                              <wps:cNvSpPr txBox="1"/>
                              <wps:spPr>
                                <a:xfrm>
                                  <a:off x="5844" y="212484"/>
                                  <a:ext cx="2045" cy="407"/>
                                </a:xfrm>
                                <a:prstGeom prst="rect">
                                  <a:avLst/>
                                </a:prstGeom>
                                <a:noFill/>
                                <a:ln>
                                  <a:noFill/>
                                </a:ln>
                              </wps:spPr>
                              <wps:txbx>
                                <w:txbxContent>
                                  <w:p w14:paraId="0B43D71F">
                                    <w:pPr>
                                      <w:rPr>
                                        <w:rFonts w:hint="default"/>
                                        <w:sz w:val="21"/>
                                        <w:szCs w:val="21"/>
                                        <w:lang w:val="en-US"/>
                                      </w:rPr>
                                    </w:pPr>
                                    <w:r>
                                      <w:rPr>
                                        <w:rFonts w:hint="eastAsia"/>
                                        <w:color w:val="auto"/>
                                        <w:sz w:val="21"/>
                                        <w:szCs w:val="21"/>
                                        <w:lang w:val="en-US" w:eastAsia="zh-CN"/>
                                      </w:rPr>
                                      <w:t>5m</w:t>
                                    </w:r>
                                    <w:r>
                                      <w:rPr>
                                        <w:rFonts w:hint="eastAsia"/>
                                        <w:color w:val="auto"/>
                                        <w:sz w:val="21"/>
                                        <w:szCs w:val="21"/>
                                        <w:vertAlign w:val="superscript"/>
                                        <w:lang w:val="en-US" w:eastAsia="zh-CN"/>
                                      </w:rPr>
                                      <w:t>3</w:t>
                                    </w:r>
                                    <w:r>
                                      <w:rPr>
                                        <w:rFonts w:hint="eastAsia"/>
                                        <w:color w:val="auto"/>
                                        <w:sz w:val="21"/>
                                        <w:szCs w:val="21"/>
                                        <w:lang w:val="en-US" w:eastAsia="zh-CN"/>
                                      </w:rPr>
                                      <w:t>/d（11月-3月）</w:t>
                                    </w:r>
                                  </w:p>
                                </w:txbxContent>
                              </wps:txbx>
                              <wps:bodyPr upright="1"/>
                            </wps:wsp>
                            <wps:wsp>
                              <wps:cNvPr id="34" name="文本框 34"/>
                              <wps:cNvSpPr txBox="1"/>
                              <wps:spPr>
                                <a:xfrm>
                                  <a:off x="6311" y="213270"/>
                                  <a:ext cx="1133" cy="407"/>
                                </a:xfrm>
                                <a:prstGeom prst="rect">
                                  <a:avLst/>
                                </a:prstGeom>
                                <a:noFill/>
                                <a:ln>
                                  <a:noFill/>
                                </a:ln>
                              </wps:spPr>
                              <wps:txbx>
                                <w:txbxContent>
                                  <w:p w14:paraId="6AE91011">
                                    <w:pPr>
                                      <w:rPr>
                                        <w:rFonts w:hint="default"/>
                                        <w:sz w:val="21"/>
                                        <w:szCs w:val="21"/>
                                        <w:lang w:val="en-US"/>
                                      </w:rPr>
                                    </w:pPr>
                                    <w:r>
                                      <w:rPr>
                                        <w:rFonts w:hint="eastAsia"/>
                                        <w:color w:val="auto"/>
                                        <w:sz w:val="21"/>
                                        <w:szCs w:val="21"/>
                                        <w:lang w:val="en-US" w:eastAsia="zh-CN"/>
                                      </w:rPr>
                                      <w:t>2m</w:t>
                                    </w:r>
                                    <w:r>
                                      <w:rPr>
                                        <w:rFonts w:hint="eastAsia"/>
                                        <w:color w:val="auto"/>
                                        <w:sz w:val="21"/>
                                        <w:szCs w:val="21"/>
                                        <w:vertAlign w:val="superscript"/>
                                        <w:lang w:val="en-US" w:eastAsia="zh-CN"/>
                                      </w:rPr>
                                      <w:t>3</w:t>
                                    </w:r>
                                    <w:r>
                                      <w:rPr>
                                        <w:rFonts w:hint="eastAsia"/>
                                        <w:color w:val="auto"/>
                                        <w:sz w:val="21"/>
                                        <w:szCs w:val="21"/>
                                        <w:lang w:val="en-US" w:eastAsia="zh-CN"/>
                                      </w:rPr>
                                      <w:t>/d</w:t>
                                    </w:r>
                                  </w:p>
                                </w:txbxContent>
                              </wps:txbx>
                              <wps:bodyPr upright="1"/>
                            </wps:wsp>
                            <wps:wsp>
                              <wps:cNvPr id="35" name="肘形连接符 35"/>
                              <wps:cNvCnPr>
                                <a:stCxn id="14" idx="3"/>
                                <a:endCxn id="22" idx="1"/>
                              </wps:cNvCnPr>
                              <wps:spPr>
                                <a:xfrm>
                                  <a:off x="5402" y="212446"/>
                                  <a:ext cx="2802" cy="5"/>
                                </a:xfrm>
                                <a:prstGeom prst="bentConnector2">
                                  <a:avLst/>
                                </a:prstGeom>
                                <a:ln w="12700" cap="flat" cmpd="sng">
                                  <a:solidFill>
                                    <a:srgbClr val="000000"/>
                                  </a:solidFill>
                                  <a:prstDash val="solid"/>
                                  <a:miter/>
                                  <a:headEnd type="none" w="med" len="med"/>
                                  <a:tailEnd type="arrow" w="med" len="med"/>
                                </a:ln>
                              </wps:spPr>
                              <wps:bodyPr/>
                            </wps:wsp>
                          </wpg:wgp>
                        </a:graphicData>
                      </a:graphic>
                    </wp:inline>
                  </w:drawing>
                </mc:Choice>
                <mc:Fallback>
                  <w:pict>
                    <v:group id="_x0000_s1026" o:spid="_x0000_s1026" o:spt="203" style="height:106.55pt;width:349.3pt;" coordorigin="2516,211984" coordsize="6986,2131" o:gfxdata="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">
                      <o:lock v:ext="edit" aspectratio="f"/>
                      <v:shape id="_x0000_s1026" o:spid="_x0000_s1026" o:spt="202" type="#_x0000_t202" style="position:absolute;left:4187;top:212093;height:706;width:1215;"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6BD13452">
                              <w:pPr>
                                <w:jc w:val="center"/>
                                <w:rPr>
                                  <w:rFonts w:hint="default"/>
                                  <w:sz w:val="21"/>
                                  <w:szCs w:val="21"/>
                                  <w:lang w:val="en-US"/>
                                </w:rPr>
                              </w:pPr>
                              <w:r>
                                <w:rPr>
                                  <w:rFonts w:hint="eastAsia"/>
                                  <w:color w:val="auto"/>
                                  <w:sz w:val="21"/>
                                  <w:szCs w:val="21"/>
                                  <w:lang w:val="en-US" w:eastAsia="zh-CN"/>
                                </w:rPr>
                                <w:t>鑫臻煤矿生活用水</w:t>
                              </w:r>
                            </w:p>
                          </w:txbxContent>
                        </v:textbox>
                      </v:shape>
                      <v:shape id="_x0000_s1026" o:spid="_x0000_s1026" o:spt="202" type="#_x0000_t202" style="position:absolute;left:4171;top:213381;height:734;width:1242;" fillcolor="#FFFFFF" filled="t" stroked="t" coordsize="21600,21600" o:gfxdata="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h4j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8B9B8BF">
                              <w:pPr>
                                <w:jc w:val="center"/>
                                <w:rPr>
                                  <w:sz w:val="21"/>
                                  <w:szCs w:val="21"/>
                                </w:rPr>
                              </w:pPr>
                              <w:r>
                                <w:rPr>
                                  <w:rFonts w:hint="eastAsia"/>
                                  <w:color w:val="auto"/>
                                  <w:sz w:val="21"/>
                                  <w:szCs w:val="21"/>
                                  <w:lang w:val="en-US" w:eastAsia="zh-CN"/>
                                </w:rPr>
                                <w:t>鑫臻煤矿软水</w:t>
                              </w:r>
                            </w:p>
                          </w:txbxContent>
                        </v:textbox>
                      </v:shape>
                      <v:shape id="_x0000_s1026" o:spid="_x0000_s1026" o:spt="202" type="#_x0000_t202" style="position:absolute;left:8204;top:212052;height:788;width:1299;"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20F4AFA">
                              <w:pPr>
                                <w:jc w:val="center"/>
                                <w:rPr>
                                  <w:rFonts w:hint="default"/>
                                  <w:sz w:val="21"/>
                                  <w:szCs w:val="21"/>
                                  <w:lang w:val="en-US"/>
                                </w:rPr>
                              </w:pPr>
                              <w:r>
                                <w:rPr>
                                  <w:rFonts w:hint="eastAsia"/>
                                  <w:color w:val="auto"/>
                                  <w:sz w:val="21"/>
                                  <w:szCs w:val="21"/>
                                  <w:lang w:val="en-US" w:eastAsia="zh-CN"/>
                                </w:rPr>
                                <w:t>温室二、温室三滴灌</w:t>
                              </w:r>
                            </w:p>
                          </w:txbxContent>
                        </v:textbox>
                      </v:shape>
                      <v:shape id="_x0000_s1026" o:spid="_x0000_s1026" o:spt="202" type="#_x0000_t202" style="position:absolute;left:8213;top:213415;height:667;width:1259;"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6618F6D6">
                              <w:pPr>
                                <w:jc w:val="center"/>
                                <w:rPr>
                                  <w:rFonts w:hint="eastAsia"/>
                                  <w:color w:val="auto"/>
                                  <w:sz w:val="21"/>
                                  <w:szCs w:val="21"/>
                                  <w:lang w:val="en-US" w:eastAsia="zh-CN"/>
                                </w:rPr>
                              </w:pPr>
                              <w:r>
                                <w:rPr>
                                  <w:rFonts w:hint="eastAsia"/>
                                  <w:color w:val="auto"/>
                                  <w:sz w:val="21"/>
                                  <w:szCs w:val="21"/>
                                  <w:lang w:val="en-US" w:eastAsia="zh-CN"/>
                                </w:rPr>
                                <w:t>温室一</w:t>
                              </w:r>
                            </w:p>
                            <w:p w14:paraId="283F2B4E">
                              <w:pPr>
                                <w:jc w:val="center"/>
                                <w:rPr>
                                  <w:rFonts w:hint="default"/>
                                  <w:sz w:val="21"/>
                                  <w:szCs w:val="21"/>
                                  <w:lang w:val="en-US"/>
                                </w:rPr>
                              </w:pPr>
                              <w:r>
                                <w:rPr>
                                  <w:rFonts w:hint="eastAsia"/>
                                  <w:color w:val="auto"/>
                                  <w:sz w:val="21"/>
                                  <w:szCs w:val="21"/>
                                  <w:lang w:val="en-US" w:eastAsia="zh-CN"/>
                                </w:rPr>
                                <w:t>无土栽培</w:t>
                              </w:r>
                            </w:p>
                            <w:p w14:paraId="6CA94BA2">
                              <w:pPr>
                                <w:rPr>
                                  <w:rFonts w:hint="eastAsia"/>
                                  <w:lang w:val="en-US" w:eastAsia="zh-CN"/>
                                </w:rPr>
                              </w:pPr>
                            </w:p>
                          </w:txbxContent>
                        </v:textbox>
                      </v:shape>
                      <v:shape id="_x0000_s1026" o:spid="_x0000_s1026" o:spt="202" type="#_x0000_t202" style="position:absolute;left:2516;top:212770;height:706;width:1215;" fillcolor="#FFFFFF" filled="t" stroked="t" coordsize="21600,21600" o:gfxdata="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7b8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9E416FB">
                              <w:pPr>
                                <w:jc w:val="center"/>
                                <w:rPr>
                                  <w:rFonts w:hint="default"/>
                                  <w:sz w:val="21"/>
                                  <w:szCs w:val="21"/>
                                  <w:lang w:val="en-US"/>
                                </w:rPr>
                              </w:pPr>
                              <w:r>
                                <w:rPr>
                                  <w:rFonts w:hint="eastAsia"/>
                                  <w:color w:val="auto"/>
                                  <w:sz w:val="21"/>
                                  <w:szCs w:val="21"/>
                                  <w:lang w:val="en-US" w:eastAsia="zh-CN"/>
                                </w:rPr>
                                <w:t>鑫臻煤矿矿井水</w:t>
                              </w:r>
                            </w:p>
                          </w:txbxContent>
                        </v:textbox>
                      </v:shape>
                      <v:shape id="_x0000_s1026" o:spid="_x0000_s1026" o:spt="34" type="#_x0000_t34" style="position:absolute;left:3731;top:212446;flip:y;height:677;width:456;" filled="f" stroked="t" coordsize="21600,21600" o:gfxdata="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DtYuL4A&#10;AADbAAAADwAAAAAAAAABACAAAAAiAAAAZHJzL2Rvd25yZXYueG1sUEsBAhQAFAAAAAgAh07iQDMv&#10;BZ47AAAAOQAAABAAAAAAAAAAAQAgAAAADQEAAGRycy9zaGFwZXhtbC54bWxQSwUGAAAAAAYABgBb&#10;AQAAtwMAAAAA&#10;" adj="10800">
                        <v:fill on="f" focussize="0,0"/>
                        <v:stroke weight="1pt" color="#000000" joinstyle="miter" endarrow="open"/>
                        <v:imagedata o:title=""/>
                        <o:lock v:ext="edit" aspectratio="f"/>
                      </v:shape>
                      <v:shape id="_x0000_s1026" o:spid="_x0000_s1026" o:spt="34" type="#_x0000_t34" style="position:absolute;left:3731;top:213123;height:625;width:440;" filled="f" stroked="t" coordsize="21600,21600" o:gfxdata="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0eEJ7sAAADb&#10;AAAADwAAAAAAAAABACAAAAAiAAAAZHJzL2Rvd25yZXYueG1sUEsBAhQAFAAAAAgAh07iQDMvBZ47&#10;AAAAOQAAABAAAAAAAAAAAQAgAAAACgEAAGRycy9zaGFwZXhtbC54bWxQSwUGAAAAAAYABgBbAQAA&#10;tAMAAAAA&#10;" adj="10800">
                        <v:fill on="f" focussize="0,0"/>
                        <v:stroke weight="1pt" color="#000000" joinstyle="miter" endarrow="open"/>
                        <v:imagedata o:title=""/>
                        <o:lock v:ext="edit" aspectratio="f"/>
                      </v:shape>
                      <v:shape id="_x0000_s1026" o:spid="_x0000_s1026" o:spt="34" type="#_x0000_t34" style="position:absolute;left:5413;top:213748;height:1;width:2800;" filled="f" stroked="t" coordsize="21600,21600" o:gfxdata="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bYEFW2AAAA2wAAAA8A&#10;AAAAAAAAAQAgAAAAIgAAAGRycy9kb3ducmV2LnhtbFBLAQIUABQAAAAIAIdO4kAzLwWeOwAAADkA&#10;AAAQAAAAAAAAAAEAIAAAAAUBAABkcnMvc2hhcGV4bWwueG1sUEsFBgAAAAAGAAYAWwEAAK8DAAAA&#10;AA==&#10;" adj="10800">
                        <v:fill on="f" focussize="0,0"/>
                        <v:stroke weight="1pt" color="#000000" joinstyle="miter" endarrow="open"/>
                        <v:imagedata o:title=""/>
                        <o:lock v:ext="edit" aspectratio="f"/>
                      </v:shape>
                      <v:shape id="_x0000_s1026" o:spid="_x0000_s1026" o:spt="202" type="#_x0000_t202" style="position:absolute;left:5872;top:211984;height:407;width:2045;" filled="f" stroked="f" coordsize="21600,21600" o:gfxdata="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G2pa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295DB744">
                              <w:pPr>
                                <w:rPr>
                                  <w:rFonts w:hint="default"/>
                                  <w:sz w:val="21"/>
                                  <w:szCs w:val="21"/>
                                  <w:lang w:val="en-US"/>
                                </w:rPr>
                              </w:pPr>
                              <w:r>
                                <w:rPr>
                                  <w:rFonts w:hint="eastAsia"/>
                                  <w:color w:val="auto"/>
                                  <w:sz w:val="21"/>
                                  <w:szCs w:val="21"/>
                                  <w:lang w:val="en-US" w:eastAsia="zh-CN"/>
                                </w:rPr>
                                <w:t>15m</w:t>
                              </w:r>
                              <w:r>
                                <w:rPr>
                                  <w:rFonts w:hint="eastAsia"/>
                                  <w:color w:val="auto"/>
                                  <w:sz w:val="21"/>
                                  <w:szCs w:val="21"/>
                                  <w:vertAlign w:val="superscript"/>
                                  <w:lang w:val="en-US" w:eastAsia="zh-CN"/>
                                </w:rPr>
                                <w:t>3</w:t>
                              </w:r>
                              <w:r>
                                <w:rPr>
                                  <w:rFonts w:hint="eastAsia"/>
                                  <w:color w:val="auto"/>
                                  <w:sz w:val="21"/>
                                  <w:szCs w:val="21"/>
                                  <w:lang w:val="en-US" w:eastAsia="zh-CN"/>
                                </w:rPr>
                                <w:t>/d（4月-10月）</w:t>
                              </w:r>
                            </w:p>
                          </w:txbxContent>
                        </v:textbox>
                      </v:shape>
                      <v:shape id="_x0000_s1026" o:spid="_x0000_s1026" o:spt="202" type="#_x0000_t202" style="position:absolute;left:5844;top:212484;height:407;width:2045;" filled="f" stroked="f" coordsize="21600,21600" o:gfxdata="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E4b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B43D71F">
                              <w:pPr>
                                <w:rPr>
                                  <w:rFonts w:hint="default"/>
                                  <w:sz w:val="21"/>
                                  <w:szCs w:val="21"/>
                                  <w:lang w:val="en-US"/>
                                </w:rPr>
                              </w:pPr>
                              <w:r>
                                <w:rPr>
                                  <w:rFonts w:hint="eastAsia"/>
                                  <w:color w:val="auto"/>
                                  <w:sz w:val="21"/>
                                  <w:szCs w:val="21"/>
                                  <w:lang w:val="en-US" w:eastAsia="zh-CN"/>
                                </w:rPr>
                                <w:t>5m</w:t>
                              </w:r>
                              <w:r>
                                <w:rPr>
                                  <w:rFonts w:hint="eastAsia"/>
                                  <w:color w:val="auto"/>
                                  <w:sz w:val="21"/>
                                  <w:szCs w:val="21"/>
                                  <w:vertAlign w:val="superscript"/>
                                  <w:lang w:val="en-US" w:eastAsia="zh-CN"/>
                                </w:rPr>
                                <w:t>3</w:t>
                              </w:r>
                              <w:r>
                                <w:rPr>
                                  <w:rFonts w:hint="eastAsia"/>
                                  <w:color w:val="auto"/>
                                  <w:sz w:val="21"/>
                                  <w:szCs w:val="21"/>
                                  <w:lang w:val="en-US" w:eastAsia="zh-CN"/>
                                </w:rPr>
                                <w:t>/d（11月-3月）</w:t>
                              </w:r>
                            </w:p>
                          </w:txbxContent>
                        </v:textbox>
                      </v:shape>
                      <v:shape id="_x0000_s1026" o:spid="_x0000_s1026" o:spt="202" type="#_x0000_t202" style="position:absolute;left:6311;top:213270;height:407;width:1133;" filled="f" stroked="f" coordsize="21600,21600" o:gfxdata="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PdyV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AE91011">
                              <w:pPr>
                                <w:rPr>
                                  <w:rFonts w:hint="default"/>
                                  <w:sz w:val="21"/>
                                  <w:szCs w:val="21"/>
                                  <w:lang w:val="en-US"/>
                                </w:rPr>
                              </w:pPr>
                              <w:r>
                                <w:rPr>
                                  <w:rFonts w:hint="eastAsia"/>
                                  <w:color w:val="auto"/>
                                  <w:sz w:val="21"/>
                                  <w:szCs w:val="21"/>
                                  <w:lang w:val="en-US" w:eastAsia="zh-CN"/>
                                </w:rPr>
                                <w:t>2m</w:t>
                              </w:r>
                              <w:r>
                                <w:rPr>
                                  <w:rFonts w:hint="eastAsia"/>
                                  <w:color w:val="auto"/>
                                  <w:sz w:val="21"/>
                                  <w:szCs w:val="21"/>
                                  <w:vertAlign w:val="superscript"/>
                                  <w:lang w:val="en-US" w:eastAsia="zh-CN"/>
                                </w:rPr>
                                <w:t>3</w:t>
                              </w:r>
                              <w:r>
                                <w:rPr>
                                  <w:rFonts w:hint="eastAsia"/>
                                  <w:color w:val="auto"/>
                                  <w:sz w:val="21"/>
                                  <w:szCs w:val="21"/>
                                  <w:lang w:val="en-US" w:eastAsia="zh-CN"/>
                                </w:rPr>
                                <w:t>/d</w:t>
                              </w:r>
                            </w:p>
                          </w:txbxContent>
                        </v:textbox>
                      </v:shape>
                      <v:shape id="_x0000_s1026" o:spid="_x0000_s1026" o:spt="33" type="#_x0000_t33" style="position:absolute;left:5402;top:212446;height:5;width:2802;" filled="f" stroked="t" coordsize="21600,21600" o:gfxdata="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0o7s74A&#10;AADbAAAADwAAAAAAAAABACAAAAAiAAAAZHJzL2Rvd25yZXYueG1sUEsBAhQAFAAAAAgAh07iQDMv&#10;BZ47AAAAOQAAABAAAAAAAAAAAQAgAAAADQEAAGRycy9zaGFwZXhtbC54bWxQSwUGAAAAAAYABgBb&#10;AQAAtwMAAAAA&#10;">
                        <v:fill on="f" focussize="0,0"/>
                        <v:stroke weight="1pt" color="#000000" joinstyle="miter" endarrow="open"/>
                        <v:imagedata o:title=""/>
                        <o:lock v:ext="edit" aspectratio="f"/>
                      </v:shape>
                      <w10:wrap type="none"/>
                      <w10:anchorlock/>
                    </v:group>
                  </w:pict>
                </mc:Fallback>
              </mc:AlternateContent>
            </w:r>
          </w:p>
          <w:p w14:paraId="49629EA2">
            <w:pPr>
              <w:tabs>
                <w:tab w:val="left" w:pos="0"/>
              </w:tabs>
              <w:spacing w:line="520" w:lineRule="exact"/>
              <w:jc w:val="center"/>
              <w:rPr>
                <w:rFonts w:hint="eastAsia"/>
                <w:b/>
                <w:color w:val="auto"/>
                <w:sz w:val="24"/>
                <w:highlight w:val="red"/>
              </w:rPr>
            </w:pPr>
            <w:r>
              <w:rPr>
                <w:b/>
                <w:color w:val="auto"/>
                <w:sz w:val="24"/>
                <w:highlight w:val="none"/>
              </w:rPr>
              <w:t>图</w:t>
            </w:r>
            <w:r>
              <w:rPr>
                <w:rFonts w:hint="eastAsia"/>
                <w:b/>
                <w:color w:val="auto"/>
                <w:sz w:val="24"/>
                <w:highlight w:val="none"/>
                <w:lang w:val="en-US" w:eastAsia="zh-CN"/>
              </w:rPr>
              <w:t>2</w:t>
            </w:r>
            <w:r>
              <w:rPr>
                <w:rFonts w:hint="eastAsia"/>
                <w:b/>
                <w:color w:val="auto"/>
                <w:sz w:val="24"/>
                <w:highlight w:val="none"/>
              </w:rPr>
              <w:t>-</w:t>
            </w:r>
            <w:r>
              <w:rPr>
                <w:b/>
                <w:color w:val="auto"/>
                <w:sz w:val="24"/>
                <w:highlight w:val="none"/>
              </w:rPr>
              <w:t xml:space="preserve">1  </w:t>
            </w:r>
            <w:r>
              <w:rPr>
                <w:rFonts w:hint="eastAsia"/>
                <w:b/>
                <w:color w:val="auto"/>
                <w:sz w:val="24"/>
                <w:highlight w:val="none"/>
                <w:lang w:eastAsia="zh-CN"/>
              </w:rPr>
              <w:t>项目给排水</w:t>
            </w:r>
            <w:r>
              <w:rPr>
                <w:b/>
                <w:color w:val="auto"/>
                <w:sz w:val="24"/>
                <w:highlight w:val="none"/>
              </w:rPr>
              <w:t>图</w:t>
            </w:r>
          </w:p>
          <w:p w14:paraId="299DEEB0">
            <w:pPr>
              <w:spacing w:line="520" w:lineRule="exact"/>
              <w:ind w:firstLine="482" w:firstLineChars="200"/>
              <w:rPr>
                <w:b/>
                <w:color w:val="auto"/>
                <w:sz w:val="24"/>
              </w:rPr>
            </w:pPr>
            <w:r>
              <w:rPr>
                <w:rFonts w:hint="eastAsia"/>
                <w:b/>
                <w:color w:val="auto"/>
                <w:sz w:val="24"/>
                <w:lang w:val="en-US" w:eastAsia="zh-CN"/>
              </w:rPr>
              <w:t>7</w:t>
            </w:r>
            <w:r>
              <w:rPr>
                <w:rFonts w:hint="eastAsia"/>
                <w:b/>
                <w:color w:val="auto"/>
                <w:sz w:val="24"/>
              </w:rPr>
              <w:t>、劳动定员</w:t>
            </w:r>
            <w:r>
              <w:rPr>
                <w:b/>
                <w:color w:val="auto"/>
                <w:sz w:val="24"/>
              </w:rPr>
              <w:t>及工作制度</w:t>
            </w:r>
          </w:p>
          <w:p w14:paraId="65BE667F">
            <w:pPr>
              <w:spacing w:line="520" w:lineRule="exact"/>
              <w:ind w:firstLine="480" w:firstLineChars="200"/>
              <w:rPr>
                <w:color w:val="auto"/>
                <w:sz w:val="24"/>
                <w:lang w:val="en-GB" w:bidi="en-US"/>
              </w:rPr>
            </w:pPr>
            <w:r>
              <w:rPr>
                <w:rFonts w:hint="eastAsia" w:hAnsi="宋体"/>
                <w:color w:val="auto"/>
                <w:sz w:val="24"/>
              </w:rPr>
              <w:t>本项目劳动定员为</w:t>
            </w:r>
            <w:r>
              <w:rPr>
                <w:rFonts w:hint="eastAsia" w:hAnsi="宋体"/>
                <w:color w:val="auto"/>
                <w:sz w:val="24"/>
                <w:lang w:val="en-US" w:eastAsia="zh-CN"/>
              </w:rPr>
              <w:t>12</w:t>
            </w:r>
            <w:r>
              <w:rPr>
                <w:rFonts w:hint="eastAsia" w:hAnsi="宋体"/>
                <w:color w:val="auto"/>
                <w:sz w:val="24"/>
              </w:rPr>
              <w:t>人，全年工作365天，每天8小时工作制</w:t>
            </w:r>
            <w:r>
              <w:rPr>
                <w:rFonts w:hint="eastAsia" w:hAnsi="宋体"/>
                <w:color w:val="auto"/>
                <w:sz w:val="24"/>
                <w:lang w:eastAsia="zh-CN"/>
              </w:rPr>
              <w:t>，</w:t>
            </w:r>
            <w:r>
              <w:rPr>
                <w:rFonts w:hint="eastAsia" w:hAnsi="宋体"/>
                <w:color w:val="auto"/>
                <w:sz w:val="24"/>
                <w:lang w:val="en-US" w:eastAsia="zh-CN"/>
              </w:rPr>
              <w:t>工作人员从煤矿现有人员中调配</w:t>
            </w:r>
            <w:r>
              <w:rPr>
                <w:rFonts w:hint="eastAsia" w:hAnsi="宋体"/>
                <w:color w:val="auto"/>
                <w:sz w:val="24"/>
              </w:rPr>
              <w:t>。</w:t>
            </w:r>
          </w:p>
        </w:tc>
      </w:tr>
      <w:tr w14:paraId="634CC8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0" w:type="dxa"/>
            <w:noWrap w:val="0"/>
            <w:vAlign w:val="center"/>
          </w:tcPr>
          <w:p w14:paraId="7278070E">
            <w:pPr>
              <w:adjustRightInd w:val="0"/>
              <w:snapToGrid w:val="0"/>
              <w:spacing w:line="520" w:lineRule="exact"/>
              <w:jc w:val="center"/>
              <w:rPr>
                <w:rFonts w:ascii="宋体" w:hAnsi="宋体" w:cs="宋体"/>
                <w:color w:val="auto"/>
                <w:kern w:val="0"/>
                <w:sz w:val="24"/>
              </w:rPr>
            </w:pPr>
            <w:r>
              <w:rPr>
                <w:rFonts w:hint="eastAsia" w:ascii="宋体" w:hAnsi="宋体" w:cs="宋体"/>
                <w:color w:val="auto"/>
                <w:kern w:val="0"/>
                <w:sz w:val="24"/>
              </w:rPr>
              <w:t>总平面及现场布置</w:t>
            </w:r>
          </w:p>
        </w:tc>
        <w:tc>
          <w:tcPr>
            <w:tcW w:w="8380" w:type="dxa"/>
            <w:noWrap w:val="0"/>
            <w:vAlign w:val="center"/>
          </w:tcPr>
          <w:p w14:paraId="59E78FD5">
            <w:pPr>
              <w:spacing w:line="520" w:lineRule="exact"/>
              <w:ind w:firstLine="480" w:firstLineChars="200"/>
              <w:rPr>
                <w:color w:val="auto"/>
                <w:sz w:val="24"/>
              </w:rPr>
            </w:pPr>
            <w:r>
              <w:rPr>
                <w:color w:val="auto"/>
                <w:sz w:val="24"/>
              </w:rPr>
              <w:t>场地出入口</w:t>
            </w:r>
            <w:r>
              <w:rPr>
                <w:rFonts w:hint="eastAsia"/>
                <w:color w:val="auto"/>
                <w:sz w:val="24"/>
                <w:lang w:val="en-US" w:eastAsia="zh-CN"/>
              </w:rPr>
              <w:t>位于蔬菜种植基地西北侧</w:t>
            </w:r>
            <w:r>
              <w:rPr>
                <w:color w:val="auto"/>
                <w:sz w:val="24"/>
              </w:rPr>
              <w:t>，根据现场日照及乌兰木伦镇的经纬度与采光角的范围布置温室，</w:t>
            </w:r>
            <w:r>
              <w:rPr>
                <w:rFonts w:hint="eastAsia"/>
                <w:color w:val="auto"/>
                <w:sz w:val="24"/>
                <w:lang w:val="en-US" w:eastAsia="zh-CN"/>
              </w:rPr>
              <w:t>各温室南北间距大于40m，</w:t>
            </w:r>
            <w:r>
              <w:rPr>
                <w:color w:val="auto"/>
                <w:sz w:val="24"/>
              </w:rPr>
              <w:t>尽量满足土地利用最大化原则，</w:t>
            </w:r>
            <w:r>
              <w:rPr>
                <w:rFonts w:hint="eastAsia"/>
                <w:color w:val="auto"/>
                <w:sz w:val="24"/>
              </w:rPr>
              <w:t>项目区</w:t>
            </w:r>
            <w:r>
              <w:rPr>
                <w:color w:val="auto"/>
                <w:sz w:val="24"/>
              </w:rPr>
              <w:t>总体布局较为合理。总平面布置见附图</w:t>
            </w:r>
            <w:r>
              <w:rPr>
                <w:rFonts w:hint="eastAsia"/>
                <w:color w:val="auto"/>
                <w:sz w:val="24"/>
              </w:rPr>
              <w:t>三</w:t>
            </w:r>
            <w:r>
              <w:rPr>
                <w:color w:val="auto"/>
                <w:sz w:val="24"/>
              </w:rPr>
              <w:t>。</w:t>
            </w:r>
          </w:p>
        </w:tc>
      </w:tr>
      <w:tr w14:paraId="45E29E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0" w:type="dxa"/>
            <w:noWrap w:val="0"/>
            <w:vAlign w:val="center"/>
          </w:tcPr>
          <w:p w14:paraId="05B447BF">
            <w:pPr>
              <w:adjustRightInd w:val="0"/>
              <w:snapToGrid w:val="0"/>
              <w:spacing w:line="520" w:lineRule="exact"/>
              <w:jc w:val="center"/>
              <w:rPr>
                <w:rFonts w:ascii="宋体" w:hAnsi="宋体" w:cs="宋体"/>
                <w:color w:val="auto"/>
                <w:kern w:val="0"/>
                <w:sz w:val="24"/>
              </w:rPr>
            </w:pPr>
            <w:r>
              <w:rPr>
                <w:rFonts w:hint="eastAsia" w:ascii="宋体" w:hAnsi="宋体" w:cs="宋体"/>
                <w:color w:val="auto"/>
                <w:kern w:val="0"/>
                <w:sz w:val="24"/>
              </w:rPr>
              <w:t>施工方案</w:t>
            </w:r>
          </w:p>
        </w:tc>
        <w:tc>
          <w:tcPr>
            <w:tcW w:w="8380" w:type="dxa"/>
            <w:noWrap w:val="0"/>
            <w:vAlign w:val="center"/>
          </w:tcPr>
          <w:p w14:paraId="00B3166F">
            <w:pPr>
              <w:spacing w:line="520" w:lineRule="exact"/>
              <w:ind w:firstLine="482"/>
              <w:rPr>
                <w:b/>
                <w:bCs/>
                <w:color w:val="auto"/>
                <w:sz w:val="24"/>
              </w:rPr>
            </w:pPr>
            <w:r>
              <w:rPr>
                <w:rFonts w:hint="eastAsia"/>
                <w:b/>
                <w:bCs/>
                <w:color w:val="auto"/>
                <w:sz w:val="24"/>
              </w:rPr>
              <w:t>1、施工组织</w:t>
            </w:r>
          </w:p>
          <w:p w14:paraId="0D4BFFD0">
            <w:pPr>
              <w:spacing w:line="520" w:lineRule="exact"/>
              <w:ind w:firstLine="482"/>
              <w:rPr>
                <w:bCs/>
                <w:color w:val="auto"/>
                <w:sz w:val="24"/>
              </w:rPr>
            </w:pPr>
            <w:r>
              <w:rPr>
                <w:rFonts w:hint="eastAsia"/>
                <w:bCs/>
                <w:color w:val="auto"/>
                <w:sz w:val="24"/>
              </w:rPr>
              <w:t>（1）主要建筑材料及来源</w:t>
            </w:r>
          </w:p>
          <w:p w14:paraId="52757DA0">
            <w:pPr>
              <w:spacing w:line="520" w:lineRule="exact"/>
              <w:ind w:firstLine="482"/>
              <w:rPr>
                <w:bCs/>
                <w:color w:val="auto"/>
                <w:sz w:val="24"/>
              </w:rPr>
            </w:pPr>
            <w:r>
              <w:rPr>
                <w:rFonts w:hint="eastAsia"/>
                <w:bCs/>
                <w:color w:val="auto"/>
                <w:sz w:val="24"/>
              </w:rPr>
              <w:t>施工所需砂石料、土石料全部在当地购买，土方尽量利用厂内</w:t>
            </w:r>
            <w:r>
              <w:rPr>
                <w:rFonts w:hint="eastAsia"/>
                <w:bCs/>
                <w:color w:val="auto"/>
                <w:sz w:val="24"/>
                <w:lang w:eastAsia="zh-CN"/>
              </w:rPr>
              <w:t>开挖的土方</w:t>
            </w:r>
            <w:r>
              <w:rPr>
                <w:rFonts w:hint="eastAsia"/>
                <w:bCs/>
                <w:color w:val="auto"/>
                <w:sz w:val="24"/>
              </w:rPr>
              <w:t>，不单独设置取土场、砂石料场。</w:t>
            </w:r>
          </w:p>
          <w:p w14:paraId="024B2471">
            <w:pPr>
              <w:spacing w:line="520" w:lineRule="exact"/>
              <w:ind w:firstLine="482"/>
              <w:rPr>
                <w:bCs/>
                <w:color w:val="auto"/>
                <w:sz w:val="24"/>
              </w:rPr>
            </w:pPr>
            <w:r>
              <w:rPr>
                <w:rFonts w:hint="eastAsia"/>
                <w:bCs/>
                <w:color w:val="auto"/>
                <w:sz w:val="24"/>
              </w:rPr>
              <w:t>（2）施工营地、施工便道</w:t>
            </w:r>
          </w:p>
          <w:p w14:paraId="46103F19">
            <w:pPr>
              <w:spacing w:line="520" w:lineRule="exact"/>
              <w:ind w:firstLine="482"/>
              <w:rPr>
                <w:bCs/>
                <w:color w:val="auto"/>
                <w:sz w:val="24"/>
              </w:rPr>
            </w:pPr>
            <w:r>
              <w:rPr>
                <w:rFonts w:hint="eastAsia"/>
                <w:bCs/>
                <w:color w:val="auto"/>
                <w:sz w:val="24"/>
              </w:rPr>
              <w:t>项目设置简易施工营地，施工过程尽量利用现有道路作为施工便道。</w:t>
            </w:r>
          </w:p>
          <w:p w14:paraId="60E4C4BD">
            <w:pPr>
              <w:spacing w:line="520" w:lineRule="exact"/>
              <w:ind w:firstLine="482"/>
              <w:rPr>
                <w:bCs/>
                <w:color w:val="auto"/>
                <w:sz w:val="24"/>
              </w:rPr>
            </w:pPr>
            <w:r>
              <w:rPr>
                <w:rFonts w:hint="eastAsia"/>
                <w:bCs/>
                <w:color w:val="auto"/>
                <w:sz w:val="24"/>
              </w:rPr>
              <w:t>（</w:t>
            </w:r>
            <w:r>
              <w:rPr>
                <w:bCs/>
                <w:color w:val="auto"/>
                <w:sz w:val="24"/>
              </w:rPr>
              <w:t>3</w:t>
            </w:r>
            <w:r>
              <w:rPr>
                <w:rFonts w:hint="eastAsia"/>
                <w:bCs/>
                <w:color w:val="auto"/>
                <w:sz w:val="24"/>
              </w:rPr>
              <w:t>）</w:t>
            </w:r>
            <w:r>
              <w:rPr>
                <w:rFonts w:hint="eastAsia"/>
                <w:bCs/>
                <w:color w:val="auto"/>
                <w:sz w:val="24"/>
                <w:lang w:eastAsia="zh-CN"/>
              </w:rPr>
              <w:t>施工现场</w:t>
            </w:r>
            <w:r>
              <w:rPr>
                <w:rFonts w:hint="eastAsia"/>
                <w:bCs/>
                <w:color w:val="auto"/>
                <w:sz w:val="24"/>
              </w:rPr>
              <w:t>设置情况</w:t>
            </w:r>
          </w:p>
          <w:p w14:paraId="540D8155">
            <w:pPr>
              <w:spacing w:line="520" w:lineRule="exact"/>
              <w:ind w:firstLine="482"/>
              <w:rPr>
                <w:bCs/>
                <w:color w:val="auto"/>
                <w:sz w:val="24"/>
              </w:rPr>
            </w:pPr>
            <w:r>
              <w:rPr>
                <w:rFonts w:hint="eastAsia"/>
                <w:bCs/>
                <w:color w:val="auto"/>
                <w:sz w:val="24"/>
              </w:rPr>
              <w:t>砂石料场：项目使用的商品混凝土、砂石料及其他建筑材料全部在当地购买，不设砂石料场和混凝土搅拌站，临时</w:t>
            </w:r>
            <w:r>
              <w:rPr>
                <w:rFonts w:hint="eastAsia"/>
                <w:bCs/>
                <w:color w:val="auto"/>
                <w:sz w:val="24"/>
                <w:lang w:val="en-US" w:eastAsia="zh-CN"/>
              </w:rPr>
              <w:t>材料</w:t>
            </w:r>
            <w:r>
              <w:rPr>
                <w:rFonts w:hint="eastAsia"/>
                <w:bCs/>
                <w:color w:val="auto"/>
                <w:sz w:val="24"/>
              </w:rPr>
              <w:t>堆场全部置于厂区占地范围内。</w:t>
            </w:r>
          </w:p>
          <w:p w14:paraId="6E72C87C">
            <w:pPr>
              <w:spacing w:line="520" w:lineRule="exact"/>
              <w:ind w:firstLine="482"/>
              <w:rPr>
                <w:bCs/>
                <w:color w:val="auto"/>
                <w:sz w:val="24"/>
              </w:rPr>
            </w:pPr>
            <w:r>
              <w:rPr>
                <w:rFonts w:hint="eastAsia"/>
                <w:bCs/>
                <w:color w:val="auto"/>
                <w:sz w:val="24"/>
              </w:rPr>
              <w:t>项目不设</w:t>
            </w:r>
            <w:r>
              <w:rPr>
                <w:bCs/>
                <w:color w:val="auto"/>
                <w:sz w:val="24"/>
              </w:rPr>
              <w:t>取弃土场</w:t>
            </w:r>
            <w:r>
              <w:rPr>
                <w:rFonts w:hint="eastAsia"/>
                <w:bCs/>
                <w:color w:val="auto"/>
                <w:sz w:val="24"/>
              </w:rPr>
              <w:t>。</w:t>
            </w:r>
          </w:p>
          <w:p w14:paraId="4DC2B329">
            <w:pPr>
              <w:spacing w:line="520" w:lineRule="exact"/>
              <w:ind w:firstLine="482"/>
              <w:rPr>
                <w:bCs/>
                <w:color w:val="auto"/>
                <w:sz w:val="24"/>
              </w:rPr>
            </w:pPr>
            <w:r>
              <w:rPr>
                <w:rFonts w:hint="eastAsia"/>
                <w:bCs/>
                <w:color w:val="auto"/>
                <w:sz w:val="24"/>
              </w:rPr>
              <w:t>临时堆土场：施工便道利用现有道路，施工剥离的表土就近堆放于</w:t>
            </w:r>
            <w:r>
              <w:rPr>
                <w:rFonts w:hint="eastAsia"/>
                <w:bCs/>
                <w:color w:val="auto"/>
                <w:sz w:val="24"/>
                <w:lang w:val="en-US" w:eastAsia="zh-CN"/>
              </w:rPr>
              <w:t>场区</w:t>
            </w:r>
            <w:r>
              <w:rPr>
                <w:rFonts w:hint="eastAsia"/>
                <w:bCs/>
                <w:color w:val="auto"/>
                <w:sz w:val="24"/>
              </w:rPr>
              <w:t>内，并设置临时拦挡，避免堆土流失；用地结束后，表土直接用于厂区平整及大棚种植用土。</w:t>
            </w:r>
          </w:p>
          <w:p w14:paraId="15D932DA">
            <w:pPr>
              <w:pStyle w:val="14"/>
              <w:tabs>
                <w:tab w:val="left" w:pos="895"/>
              </w:tabs>
              <w:spacing w:line="520" w:lineRule="exact"/>
              <w:ind w:firstLine="482" w:firstLineChars="200"/>
              <w:jc w:val="both"/>
              <w:rPr>
                <w:color w:val="auto"/>
                <w:sz w:val="24"/>
                <w:szCs w:val="24"/>
                <w:lang w:val="en-US"/>
              </w:rPr>
            </w:pPr>
            <w:r>
              <w:rPr>
                <w:rFonts w:hint="default" w:ascii="Times New Roman" w:hAnsi="Times New Roman" w:cs="Times New Roman"/>
                <w:b/>
                <w:bCs/>
                <w:color w:val="auto"/>
                <w:sz w:val="24"/>
              </w:rPr>
              <w:t>2</w:t>
            </w:r>
            <w:r>
              <w:rPr>
                <w:b/>
                <w:bCs/>
                <w:color w:val="auto"/>
                <w:sz w:val="24"/>
              </w:rPr>
              <w:t>、</w:t>
            </w:r>
            <w:r>
              <w:rPr>
                <w:rFonts w:ascii="Times New Roman" w:hAnsi="Times New Roman" w:cs="Times New Roman"/>
                <w:b/>
                <w:color w:val="auto"/>
                <w:sz w:val="24"/>
              </w:rPr>
              <w:t>施工期</w:t>
            </w:r>
            <w:r>
              <w:rPr>
                <w:rFonts w:hint="eastAsia"/>
                <w:b/>
                <w:color w:val="auto"/>
                <w:sz w:val="24"/>
              </w:rPr>
              <w:t>工艺流程及污染情况</w:t>
            </w:r>
          </w:p>
          <w:p w14:paraId="192FD7AB">
            <w:pPr>
              <w:pStyle w:val="14"/>
              <w:tabs>
                <w:tab w:val="left" w:pos="895"/>
              </w:tabs>
              <w:spacing w:line="520" w:lineRule="exact"/>
              <w:ind w:firstLine="480" w:firstLineChars="200"/>
              <w:jc w:val="both"/>
              <w:rPr>
                <w:color w:val="auto"/>
                <w:sz w:val="24"/>
                <w:szCs w:val="24"/>
                <w:lang w:val="en-US"/>
              </w:rPr>
            </w:pPr>
            <w:r>
              <w:rPr>
                <w:rFonts w:hint="eastAsia"/>
                <w:color w:val="auto"/>
                <w:sz w:val="24"/>
                <w:szCs w:val="24"/>
                <w:lang w:val="en-US"/>
              </w:rPr>
              <w:t>基础工程、主体工程、设备安装等工序会产生一定的噪声、扬尘、固体废物、污水等，其排放量随工序和施工强度不同而变化。该项目施工期工艺流程如下图所示。</w:t>
            </w:r>
          </w:p>
          <w:p w14:paraId="7C4FE9CD">
            <w:pPr>
              <w:pStyle w:val="14"/>
              <w:tabs>
                <w:tab w:val="left" w:pos="895"/>
              </w:tabs>
              <w:spacing w:line="520" w:lineRule="exact"/>
              <w:jc w:val="both"/>
              <w:rPr>
                <w:color w:val="auto"/>
                <w:sz w:val="24"/>
                <w:szCs w:val="24"/>
                <w:lang w:val="en-US"/>
              </w:rPr>
            </w:pPr>
            <w:r>
              <w:rPr>
                <w:color w:val="auto"/>
              </w:rPr>
              <mc:AlternateContent>
                <mc:Choice Requires="wps">
                  <w:drawing>
                    <wp:anchor distT="0" distB="0" distL="114300" distR="114300" simplePos="0" relativeHeight="251675648" behindDoc="0" locked="0" layoutInCell="1" allowOverlap="1">
                      <wp:simplePos x="0" y="0"/>
                      <wp:positionH relativeFrom="column">
                        <wp:posOffset>2998470</wp:posOffset>
                      </wp:positionH>
                      <wp:positionV relativeFrom="paragraph">
                        <wp:posOffset>30480</wp:posOffset>
                      </wp:positionV>
                      <wp:extent cx="546735" cy="328295"/>
                      <wp:effectExtent l="0" t="0" r="0" b="0"/>
                      <wp:wrapNone/>
                      <wp:docPr id="20" name="矩形 20"/>
                      <wp:cNvGraphicFramePr/>
                      <a:graphic xmlns:a="http://schemas.openxmlformats.org/drawingml/2006/main">
                        <a:graphicData uri="http://schemas.microsoft.com/office/word/2010/wordprocessingShape">
                          <wps:wsp>
                            <wps:cNvSpPr/>
                            <wps:spPr>
                              <a:xfrm>
                                <a:off x="0" y="0"/>
                                <a:ext cx="546735" cy="328295"/>
                              </a:xfrm>
                              <a:prstGeom prst="rect">
                                <a:avLst/>
                              </a:prstGeom>
                              <a:noFill/>
                              <a:ln>
                                <a:noFill/>
                              </a:ln>
                              <a:effectLst/>
                            </wps:spPr>
                            <wps:txbx>
                              <w:txbxContent>
                                <w:p w14:paraId="3A39BB3A">
                                  <w:r>
                                    <w:t>N、</w:t>
                                  </w:r>
                                  <w:r>
                                    <w:rPr>
                                      <w:rFonts w:hint="eastAsia"/>
                                    </w:rPr>
                                    <w:t>G</w:t>
                                  </w:r>
                                </w:p>
                              </w:txbxContent>
                            </wps:txbx>
                            <wps:bodyPr upright="1"/>
                          </wps:wsp>
                        </a:graphicData>
                      </a:graphic>
                    </wp:anchor>
                  </w:drawing>
                </mc:Choice>
                <mc:Fallback>
                  <w:pict>
                    <v:rect id="_x0000_s1026" o:spid="_x0000_s1026" o:spt="1" style="position:absolute;left:0pt;margin-left:236.1pt;margin-top:2.4pt;height:25.85pt;width:43.05pt;z-index:251675648;mso-width-relative:page;mso-height-relative:page;" filled="f" stroked="f" coordsize="21600,21600" o:gfxdata="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pUaP22QAAAAgB&#10;AAAPAAAAAAAAAAEAIAAAACIAAABkcnMvZG93bnJldi54bWxQSwECFAAUAAAACACHTuJArIACXagB&#10;AABQAwAADgAAAAAAAAABACAAAAAoAQAAZHJzL2Uyb0RvYy54bWxQSwUGAAAAAAYABgBZAQAAQgUA&#10;AAAA&#10;">
                      <v:fill on="f" focussize="0,0"/>
                      <v:stroke on="f"/>
                      <v:imagedata o:title=""/>
                      <o:lock v:ext="edit" aspectratio="f"/>
                      <v:textbox>
                        <w:txbxContent>
                          <w:p w14:paraId="3A39BB3A">
                            <w:r>
                              <w:t>N、</w:t>
                            </w:r>
                            <w:r>
                              <w:rPr>
                                <w:rFonts w:hint="eastAsia"/>
                              </w:rPr>
                              <w:t>G</w:t>
                            </w:r>
                          </w:p>
                        </w:txbxContent>
                      </v:textbox>
                    </v:rect>
                  </w:pict>
                </mc:Fallback>
              </mc:AlternateContent>
            </w:r>
            <w:r>
              <w:rPr>
                <w:color w:val="auto"/>
              </w:rPr>
              <mc:AlternateContent>
                <mc:Choice Requires="wps">
                  <w:drawing>
                    <wp:anchor distT="0" distB="0" distL="114300" distR="114300" simplePos="0" relativeHeight="251668480" behindDoc="0" locked="0" layoutInCell="1" allowOverlap="1">
                      <wp:simplePos x="0" y="0"/>
                      <wp:positionH relativeFrom="column">
                        <wp:posOffset>2922270</wp:posOffset>
                      </wp:positionH>
                      <wp:positionV relativeFrom="paragraph">
                        <wp:posOffset>14605</wp:posOffset>
                      </wp:positionV>
                      <wp:extent cx="0" cy="277495"/>
                      <wp:effectExtent l="38100" t="0" r="38100" b="8255"/>
                      <wp:wrapNone/>
                      <wp:docPr id="13" name="直接箭头连接符 13"/>
                      <wp:cNvGraphicFramePr/>
                      <a:graphic xmlns:a="http://schemas.openxmlformats.org/drawingml/2006/main">
                        <a:graphicData uri="http://schemas.microsoft.com/office/word/2010/wordprocessingShape">
                          <wps:wsp>
                            <wps:cNvCnPr/>
                            <wps:spPr>
                              <a:xfrm flipV="1">
                                <a:off x="0" y="0"/>
                                <a:ext cx="0" cy="277495"/>
                              </a:xfrm>
                              <a:prstGeom prst="straightConnector1">
                                <a:avLst/>
                              </a:prstGeom>
                              <a:ln w="9525" cap="flat" cmpd="sng">
                                <a:solidFill>
                                  <a:srgbClr val="000000"/>
                                </a:solidFill>
                                <a:prstDash val="dash"/>
                                <a:headEnd type="none" w="med" len="med"/>
                                <a:tailEnd type="triangle" w="med" len="med"/>
                              </a:ln>
                              <a:effectLst/>
                            </wps:spPr>
                            <wps:bodyPr/>
                          </wps:wsp>
                        </a:graphicData>
                      </a:graphic>
                    </wp:anchor>
                  </w:drawing>
                </mc:Choice>
                <mc:Fallback>
                  <w:pict>
                    <v:shape id="_x0000_s1026" o:spid="_x0000_s1026" o:spt="32" type="#_x0000_t32" style="position:absolute;left:0pt;flip:y;margin-left:230.1pt;margin-top:1.15pt;height:21.85pt;width:0pt;z-index:251668480;mso-width-relative:page;mso-height-relative:page;" filled="f" stroked="t" coordsize="21600,21600" o:gfxdata="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iJmy5tEAAAAIAQAADwAAAAAAAAABACAAAAAiAAAA&#10;ZHJzL2Rvd25yZXYueG1sUEsBAhQAFAAAAAgAh07iQBpc9o8OAgAACAQAAA4AAAAAAAAAAQAgAAAA&#10;IAEAAGRycy9lMm9Eb2MueG1sUEsFBgAAAAAGAAYAWQEAAKAFAAAAAA==&#10;">
                      <v:fill on="f" focussize="0,0"/>
                      <v:stroke color="#000000" joinstyle="round" dashstyle="dash" endarrow="block"/>
                      <v:imagedata o:title=""/>
                      <o:lock v:ext="edit" aspectratio="f"/>
                    </v:shape>
                  </w:pict>
                </mc:Fallback>
              </mc:AlternateContent>
            </w:r>
            <w:r>
              <w:rPr>
                <w:color w:val="auto"/>
              </w:rPr>
              <mc:AlternateContent>
                <mc:Choice Requires="wps">
                  <w:drawing>
                    <wp:anchor distT="0" distB="0" distL="114300" distR="114300" simplePos="0" relativeHeight="251672576" behindDoc="0" locked="0" layoutInCell="1" allowOverlap="1">
                      <wp:simplePos x="0" y="0"/>
                      <wp:positionH relativeFrom="column">
                        <wp:posOffset>3728085</wp:posOffset>
                      </wp:positionH>
                      <wp:positionV relativeFrom="paragraph">
                        <wp:posOffset>275590</wp:posOffset>
                      </wp:positionV>
                      <wp:extent cx="873125" cy="306705"/>
                      <wp:effectExtent l="4445" t="5080" r="17780" b="12065"/>
                      <wp:wrapNone/>
                      <wp:docPr id="17" name="矩形 17"/>
                      <wp:cNvGraphicFramePr/>
                      <a:graphic xmlns:a="http://schemas.openxmlformats.org/drawingml/2006/main">
                        <a:graphicData uri="http://schemas.microsoft.com/office/word/2010/wordprocessingShape">
                          <wps:wsp>
                            <wps:cNvSpPr/>
                            <wps:spPr>
                              <a:xfrm>
                                <a:off x="0" y="0"/>
                                <a:ext cx="873125" cy="306705"/>
                              </a:xfrm>
                              <a:prstGeom prst="rect">
                                <a:avLst/>
                              </a:prstGeom>
                              <a:noFill/>
                              <a:ln w="9525" cap="flat" cmpd="sng">
                                <a:solidFill>
                                  <a:srgbClr val="000000"/>
                                </a:solidFill>
                                <a:prstDash val="solid"/>
                                <a:miter/>
                                <a:headEnd type="none" w="med" len="med"/>
                                <a:tailEnd type="none" w="med" len="med"/>
                              </a:ln>
                              <a:effectLst/>
                            </wps:spPr>
                            <wps:txbx>
                              <w:txbxContent>
                                <w:p w14:paraId="5761BE68">
                                  <w:pPr>
                                    <w:jc w:val="center"/>
                                    <w:rPr>
                                      <w:szCs w:val="21"/>
                                    </w:rPr>
                                  </w:pPr>
                                  <w:r>
                                    <w:rPr>
                                      <w:rFonts w:hint="eastAsia"/>
                                      <w:szCs w:val="21"/>
                                    </w:rPr>
                                    <w:t>工程验收</w:t>
                                  </w:r>
                                </w:p>
                                <w:p w14:paraId="67749800">
                                  <w:pPr>
                                    <w:jc w:val="center"/>
                                    <w:rPr>
                                      <w:szCs w:val="21"/>
                                    </w:rPr>
                                  </w:pPr>
                                </w:p>
                              </w:txbxContent>
                            </wps:txbx>
                            <wps:bodyPr upright="1"/>
                          </wps:wsp>
                        </a:graphicData>
                      </a:graphic>
                    </wp:anchor>
                  </w:drawing>
                </mc:Choice>
                <mc:Fallback>
                  <w:pict>
                    <v:rect id="_x0000_s1026" o:spid="_x0000_s1026" o:spt="1" style="position:absolute;left:0pt;margin-left:293.55pt;margin-top:21.7pt;height:24.15pt;width:68.75pt;z-index:251672576;mso-width-relative:page;mso-height-relative:page;" filled="f" stroked="t" coordsize="21600,21600" o:gfxdata="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2ROztkAAAAJAQAADwAAAAAAAAABACAAAAAiAAAAZHJzL2Rv&#10;d25yZXYueG1sUEsBAhQAFAAAAAgAh07iQMVB2EwAAgAADwQAAA4AAAAAAAAAAQAgAAAAKAEAAGRy&#10;cy9lMm9Eb2MueG1sUEsFBgAAAAAGAAYAWQEAAJoFAAAAAA==&#10;">
                      <v:fill on="f" focussize="0,0"/>
                      <v:stroke color="#000000" joinstyle="miter"/>
                      <v:imagedata o:title=""/>
                      <o:lock v:ext="edit" aspectratio="f"/>
                      <v:textbox>
                        <w:txbxContent>
                          <w:p w14:paraId="5761BE68">
                            <w:pPr>
                              <w:jc w:val="center"/>
                              <w:rPr>
                                <w:szCs w:val="21"/>
                              </w:rPr>
                            </w:pPr>
                            <w:r>
                              <w:rPr>
                                <w:rFonts w:hint="eastAsia"/>
                                <w:szCs w:val="21"/>
                              </w:rPr>
                              <w:t>工程验收</w:t>
                            </w:r>
                          </w:p>
                          <w:p w14:paraId="67749800">
                            <w:pPr>
                              <w:jc w:val="center"/>
                              <w:rPr>
                                <w:szCs w:val="21"/>
                              </w:rPr>
                            </w:pPr>
                          </w:p>
                        </w:txbxContent>
                      </v:textbox>
                    </v:rect>
                  </w:pict>
                </mc:Fallback>
              </mc:AlternateContent>
            </w:r>
            <w:r>
              <w:rPr>
                <w:color w:val="auto"/>
              </w:rPr>
              <mc:AlternateContent>
                <mc:Choice Requires="wps">
                  <w:drawing>
                    <wp:anchor distT="0" distB="0" distL="114300" distR="114300" simplePos="0" relativeHeight="251678720" behindDoc="0" locked="0" layoutInCell="1" allowOverlap="1">
                      <wp:simplePos x="0" y="0"/>
                      <wp:positionH relativeFrom="column">
                        <wp:posOffset>1136015</wp:posOffset>
                      </wp:positionH>
                      <wp:positionV relativeFrom="paragraph">
                        <wp:posOffset>0</wp:posOffset>
                      </wp:positionV>
                      <wp:extent cx="1086485" cy="304800"/>
                      <wp:effectExtent l="0" t="0" r="0" b="0"/>
                      <wp:wrapNone/>
                      <wp:docPr id="23" name="矩形 23"/>
                      <wp:cNvGraphicFramePr/>
                      <a:graphic xmlns:a="http://schemas.openxmlformats.org/drawingml/2006/main">
                        <a:graphicData uri="http://schemas.microsoft.com/office/word/2010/wordprocessingShape">
                          <wps:wsp>
                            <wps:cNvSpPr/>
                            <wps:spPr>
                              <a:xfrm>
                                <a:off x="0" y="0"/>
                                <a:ext cx="1086485" cy="304800"/>
                              </a:xfrm>
                              <a:prstGeom prst="rect">
                                <a:avLst/>
                              </a:prstGeom>
                              <a:noFill/>
                              <a:ln>
                                <a:noFill/>
                              </a:ln>
                              <a:effectLst/>
                            </wps:spPr>
                            <wps:txbx>
                              <w:txbxContent>
                                <w:p w14:paraId="76A5A7C5">
                                  <w:r>
                                    <w:t>G、N</w:t>
                                  </w:r>
                                  <w:r>
                                    <w:rPr>
                                      <w:rFonts w:hint="eastAsia"/>
                                    </w:rPr>
                                    <w:t>、S、W</w:t>
                                  </w:r>
                                </w:p>
                              </w:txbxContent>
                            </wps:txbx>
                            <wps:bodyPr upright="1"/>
                          </wps:wsp>
                        </a:graphicData>
                      </a:graphic>
                    </wp:anchor>
                  </w:drawing>
                </mc:Choice>
                <mc:Fallback>
                  <w:pict>
                    <v:rect id="_x0000_s1026" o:spid="_x0000_s1026" o:spt="1" style="position:absolute;left:0pt;margin-left:89.45pt;margin-top:0pt;height:24pt;width:85.55pt;z-index:251678720;mso-width-relative:page;mso-height-relative:page;" filled="f" stroked="f" coordsize="21600,21600" o:gfxdata="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EMxmczYAAAABwEA&#10;AA8AAAAAAAAAAQAgAAAAIgAAAGRycy9kb3ducmV2LnhtbFBLAQIUABQAAAAIAIdO4kCrP8JtqAEA&#10;AFEDAAAOAAAAAAAAAAEAIAAAACcBAABkcnMvZTJvRG9jLnhtbFBLBQYAAAAABgAGAFkBAABBBQAA&#10;AAA=&#10;">
                      <v:fill on="f" focussize="0,0"/>
                      <v:stroke on="f"/>
                      <v:imagedata o:title=""/>
                      <o:lock v:ext="edit" aspectratio="f"/>
                      <v:textbox>
                        <w:txbxContent>
                          <w:p w14:paraId="76A5A7C5">
                            <w:r>
                              <w:t>G、N</w:t>
                            </w:r>
                            <w:r>
                              <w:rPr>
                                <w:rFonts w:hint="eastAsia"/>
                              </w:rPr>
                              <w:t>、S、W</w:t>
                            </w:r>
                          </w:p>
                        </w:txbxContent>
                      </v:textbox>
                    </v:rect>
                  </w:pict>
                </mc:Fallback>
              </mc:AlternateContent>
            </w:r>
            <w:r>
              <w:rPr>
                <w:color w:val="auto"/>
              </w:rPr>
              <mc:AlternateContent>
                <mc:Choice Requires="wps">
                  <w:drawing>
                    <wp:anchor distT="0" distB="0" distL="114300" distR="114300" simplePos="0" relativeHeight="251677696" behindDoc="0" locked="0" layoutInCell="1" allowOverlap="1">
                      <wp:simplePos x="0" y="0"/>
                      <wp:positionH relativeFrom="column">
                        <wp:posOffset>1265555</wp:posOffset>
                      </wp:positionH>
                      <wp:positionV relativeFrom="paragraph">
                        <wp:posOffset>280035</wp:posOffset>
                      </wp:positionV>
                      <wp:extent cx="870585" cy="297815"/>
                      <wp:effectExtent l="6350" t="6350" r="18415" b="19685"/>
                      <wp:wrapNone/>
                      <wp:docPr id="7" name="矩形 7"/>
                      <wp:cNvGraphicFramePr/>
                      <a:graphic xmlns:a="http://schemas.openxmlformats.org/drawingml/2006/main">
                        <a:graphicData uri="http://schemas.microsoft.com/office/word/2010/wordprocessingShape">
                          <wps:wsp>
                            <wps:cNvSpPr/>
                            <wps:spPr>
                              <a:xfrm>
                                <a:off x="0" y="0"/>
                                <a:ext cx="870585" cy="297815"/>
                              </a:xfrm>
                              <a:prstGeom prst="rect">
                                <a:avLst/>
                              </a:prstGeom>
                              <a:noFill/>
                              <a:ln w="12700" cap="flat" cmpd="sng">
                                <a:solidFill>
                                  <a:srgbClr val="000000"/>
                                </a:solidFill>
                                <a:prstDash val="solid"/>
                                <a:miter/>
                                <a:headEnd type="none" w="med" len="med"/>
                                <a:tailEnd type="none" w="med" len="med"/>
                              </a:ln>
                            </wps:spPr>
                            <wps:txbx>
                              <w:txbxContent>
                                <w:p w14:paraId="1158A1DD">
                                  <w:pPr>
                                    <w:adjustRightInd w:val="0"/>
                                    <w:snapToGrid w:val="0"/>
                                    <w:jc w:val="center"/>
                                    <w:rPr>
                                      <w:szCs w:val="21"/>
                                    </w:rPr>
                                  </w:pPr>
                                  <w:r>
                                    <w:rPr>
                                      <w:rFonts w:hint="eastAsia"/>
                                      <w:szCs w:val="21"/>
                                    </w:rPr>
                                    <w:t>主体工程</w:t>
                                  </w:r>
                                </w:p>
                              </w:txbxContent>
                            </wps:txbx>
                            <wps:bodyPr upright="1"/>
                          </wps:wsp>
                        </a:graphicData>
                      </a:graphic>
                    </wp:anchor>
                  </w:drawing>
                </mc:Choice>
                <mc:Fallback>
                  <w:pict>
                    <v:rect id="_x0000_s1026" o:spid="_x0000_s1026" o:spt="1" style="position:absolute;left:0pt;margin-left:99.65pt;margin-top:22.05pt;height:23.45pt;width:68.55pt;z-index:251677696;mso-width-relative:page;mso-height-relative:page;" filled="f" stroked="t" coordsize="21600,21600" o:gfxdata="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0+I91NkAAAAJAQAADwAAAAAAAAABACAAAAAiAAAAZHJzL2Rvd25y&#10;ZXYueG1sUEsBAhQAFAAAAAgAh07iQLZQFeD9AQAAAAQAAA4AAAAAAAAAAQAgAAAAKAEAAGRycy9l&#10;Mm9Eb2MueG1sUEsFBgAAAAAGAAYAWQEAAJcFAAAAAA==&#10;">
                      <v:fill on="f" focussize="0,0"/>
                      <v:stroke weight="1pt" color="#000000" joinstyle="miter"/>
                      <v:imagedata o:title=""/>
                      <o:lock v:ext="edit" aspectratio="f"/>
                      <v:textbox>
                        <w:txbxContent>
                          <w:p w14:paraId="1158A1DD">
                            <w:pPr>
                              <w:adjustRightInd w:val="0"/>
                              <w:snapToGrid w:val="0"/>
                              <w:jc w:val="center"/>
                              <w:rPr>
                                <w:szCs w:val="21"/>
                              </w:rPr>
                            </w:pPr>
                            <w:r>
                              <w:rPr>
                                <w:rFonts w:hint="eastAsia"/>
                                <w:szCs w:val="21"/>
                              </w:rPr>
                              <w:t>主体工程</w:t>
                            </w:r>
                          </w:p>
                        </w:txbxContent>
                      </v:textbox>
                    </v:rect>
                  </w:pict>
                </mc:Fallback>
              </mc:AlternateContent>
            </w:r>
            <w:r>
              <w:rPr>
                <w:color w:val="auto"/>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1087120" cy="304800"/>
                      <wp:effectExtent l="0" t="0" r="0" b="0"/>
                      <wp:wrapNone/>
                      <wp:docPr id="19" name="矩形 19"/>
                      <wp:cNvGraphicFramePr/>
                      <a:graphic xmlns:a="http://schemas.openxmlformats.org/drawingml/2006/main">
                        <a:graphicData uri="http://schemas.microsoft.com/office/word/2010/wordprocessingShape">
                          <wps:wsp>
                            <wps:cNvSpPr/>
                            <wps:spPr>
                              <a:xfrm>
                                <a:off x="0" y="0"/>
                                <a:ext cx="1087120" cy="304800"/>
                              </a:xfrm>
                              <a:prstGeom prst="rect">
                                <a:avLst/>
                              </a:prstGeom>
                              <a:noFill/>
                              <a:ln>
                                <a:noFill/>
                              </a:ln>
                              <a:effectLst/>
                            </wps:spPr>
                            <wps:txbx>
                              <w:txbxContent>
                                <w:p w14:paraId="2ED70E7A">
                                  <w:r>
                                    <w:t>G、N</w:t>
                                  </w:r>
                                  <w:r>
                                    <w:rPr>
                                      <w:rFonts w:hint="eastAsia"/>
                                    </w:rPr>
                                    <w:t>、S、W</w:t>
                                  </w:r>
                                </w:p>
                              </w:txbxContent>
                            </wps:txbx>
                            <wps:bodyPr upright="1"/>
                          </wps:wsp>
                        </a:graphicData>
                      </a:graphic>
                    </wp:anchor>
                  </w:drawing>
                </mc:Choice>
                <mc:Fallback>
                  <w:pict>
                    <v:rect id="_x0000_s1026" o:spid="_x0000_s1026" o:spt="1" style="position:absolute;left:0pt;margin-left:0pt;margin-top:0pt;height:24pt;width:85.6pt;z-index:251674624;mso-width-relative:page;mso-height-relative:page;" filled="f" stroked="f" coordsize="21600,21600" o:gfxdata="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YurQytYAAAAEAQAADwAA&#10;AAAAAAABACAAAAAiAAAAZHJzL2Rvd25yZXYueG1sUEsBAhQAFAAAAAgAh07iQHORNPumAQAAUQMA&#10;AA4AAAAAAAAAAQAgAAAAJQEAAGRycy9lMm9Eb2MueG1sUEsFBgAAAAAGAAYAWQEAAD0FAAAAAA==&#10;">
                      <v:fill on="f" focussize="0,0"/>
                      <v:stroke on="f"/>
                      <v:imagedata o:title=""/>
                      <o:lock v:ext="edit" aspectratio="f"/>
                      <v:textbox>
                        <w:txbxContent>
                          <w:p w14:paraId="2ED70E7A">
                            <w:r>
                              <w:t>G、N</w:t>
                            </w:r>
                            <w:r>
                              <w:rPr>
                                <w:rFonts w:hint="eastAsia"/>
                              </w:rPr>
                              <w:t>、S、W</w:t>
                            </w:r>
                          </w:p>
                        </w:txbxContent>
                      </v:textbox>
                    </v:rect>
                  </w:pict>
                </mc:Fallback>
              </mc:AlternateContent>
            </w:r>
            <w:r>
              <w:rPr>
                <w:color w:val="auto"/>
              </w:rPr>
              <mc:AlternateContent>
                <mc:Choice Requires="wps">
                  <w:drawing>
                    <wp:anchor distT="0" distB="0" distL="114300" distR="114300" simplePos="0" relativeHeight="251671552" behindDoc="0" locked="0" layoutInCell="1" allowOverlap="1">
                      <wp:simplePos x="0" y="0"/>
                      <wp:positionH relativeFrom="column">
                        <wp:posOffset>2447925</wp:posOffset>
                      </wp:positionH>
                      <wp:positionV relativeFrom="paragraph">
                        <wp:posOffset>288290</wp:posOffset>
                      </wp:positionV>
                      <wp:extent cx="979805" cy="288290"/>
                      <wp:effectExtent l="4445" t="4445" r="6350" b="12065"/>
                      <wp:wrapNone/>
                      <wp:docPr id="11" name="矩形 11"/>
                      <wp:cNvGraphicFramePr/>
                      <a:graphic xmlns:a="http://schemas.openxmlformats.org/drawingml/2006/main">
                        <a:graphicData uri="http://schemas.microsoft.com/office/word/2010/wordprocessingShape">
                          <wps:wsp>
                            <wps:cNvSpPr/>
                            <wps:spPr>
                              <a:xfrm>
                                <a:off x="0" y="0"/>
                                <a:ext cx="979805" cy="288290"/>
                              </a:xfrm>
                              <a:prstGeom prst="rect">
                                <a:avLst/>
                              </a:prstGeom>
                              <a:noFill/>
                              <a:ln w="9525" cap="flat" cmpd="sng">
                                <a:solidFill>
                                  <a:srgbClr val="000000"/>
                                </a:solidFill>
                                <a:prstDash val="solid"/>
                                <a:miter/>
                                <a:headEnd type="none" w="med" len="med"/>
                                <a:tailEnd type="none" w="med" len="med"/>
                              </a:ln>
                            </wps:spPr>
                            <wps:txbx>
                              <w:txbxContent>
                                <w:p w14:paraId="4609895D">
                                  <w:pPr>
                                    <w:adjustRightInd w:val="0"/>
                                    <w:snapToGrid w:val="0"/>
                                    <w:jc w:val="center"/>
                                    <w:rPr>
                                      <w:szCs w:val="21"/>
                                    </w:rPr>
                                  </w:pPr>
                                  <w:r>
                                    <w:rPr>
                                      <w:rFonts w:hint="eastAsia"/>
                                      <w:szCs w:val="21"/>
                                    </w:rPr>
                                    <w:t>设备安装</w:t>
                                  </w:r>
                                </w:p>
                              </w:txbxContent>
                            </wps:txbx>
                            <wps:bodyPr upright="1"/>
                          </wps:wsp>
                        </a:graphicData>
                      </a:graphic>
                    </wp:anchor>
                  </w:drawing>
                </mc:Choice>
                <mc:Fallback>
                  <w:pict>
                    <v:rect id="_x0000_s1026" o:spid="_x0000_s1026" o:spt="1" style="position:absolute;left:0pt;margin-left:192.75pt;margin-top:22.7pt;height:22.7pt;width:77.15pt;z-index:251671552;mso-width-relative:page;mso-height-relative:page;" filled="f" stroked="t" coordsize="21600,21600" o:gfxdata="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YUg+q9gAAAAJAQAADwAAAAAAAAABACAAAAAiAAAAZHJzL2Rvd25yZXYu&#10;eG1sUEsBAhQAFAAAAAgAh07iQECBgqP7AQAAAQQAAA4AAAAAAAAAAQAgAAAAJwEAAGRycy9lMm9E&#10;b2MueG1sUEsFBgAAAAAGAAYAWQEAAJQFAAAAAA==&#10;">
                      <v:fill on="f" focussize="0,0"/>
                      <v:stroke color="#000000" joinstyle="miter"/>
                      <v:imagedata o:title=""/>
                      <o:lock v:ext="edit" aspectratio="f"/>
                      <v:textbox>
                        <w:txbxContent>
                          <w:p w14:paraId="4609895D">
                            <w:pPr>
                              <w:adjustRightInd w:val="0"/>
                              <w:snapToGrid w:val="0"/>
                              <w:jc w:val="center"/>
                              <w:rPr>
                                <w:szCs w:val="21"/>
                              </w:rPr>
                            </w:pPr>
                            <w:r>
                              <w:rPr>
                                <w:rFonts w:hint="eastAsia"/>
                                <w:szCs w:val="21"/>
                              </w:rPr>
                              <w:t>设备安装</w:t>
                            </w:r>
                          </w:p>
                        </w:txbxContent>
                      </v:textbox>
                    </v:rect>
                  </w:pict>
                </mc:Fallback>
              </mc:AlternateContent>
            </w:r>
            <w:r>
              <w:rPr>
                <w:color w:val="auto"/>
              </w:rPr>
              <mc:AlternateContent>
                <mc:Choice Requires="wps">
                  <w:drawing>
                    <wp:anchor distT="0" distB="0" distL="114300" distR="114300" simplePos="0" relativeHeight="251669504" behindDoc="0" locked="0" layoutInCell="1" allowOverlap="1">
                      <wp:simplePos x="0" y="0"/>
                      <wp:positionH relativeFrom="column">
                        <wp:posOffset>43180</wp:posOffset>
                      </wp:positionH>
                      <wp:positionV relativeFrom="paragraph">
                        <wp:posOffset>289560</wp:posOffset>
                      </wp:positionV>
                      <wp:extent cx="902970" cy="288290"/>
                      <wp:effectExtent l="6350" t="6350" r="24130" b="10160"/>
                      <wp:wrapNone/>
                      <wp:docPr id="8" name="矩形 8"/>
                      <wp:cNvGraphicFramePr/>
                      <a:graphic xmlns:a="http://schemas.openxmlformats.org/drawingml/2006/main">
                        <a:graphicData uri="http://schemas.microsoft.com/office/word/2010/wordprocessingShape">
                          <wps:wsp>
                            <wps:cNvSpPr/>
                            <wps:spPr>
                              <a:xfrm>
                                <a:off x="0" y="0"/>
                                <a:ext cx="902970" cy="288290"/>
                              </a:xfrm>
                              <a:prstGeom prst="rect">
                                <a:avLst/>
                              </a:prstGeom>
                              <a:noFill/>
                              <a:ln w="12700" cap="flat" cmpd="sng">
                                <a:solidFill>
                                  <a:srgbClr val="000000"/>
                                </a:solidFill>
                                <a:prstDash val="solid"/>
                                <a:miter/>
                                <a:headEnd type="none" w="med" len="med"/>
                                <a:tailEnd type="none" w="med" len="med"/>
                              </a:ln>
                            </wps:spPr>
                            <wps:txbx>
                              <w:txbxContent>
                                <w:p w14:paraId="7D854FBC">
                                  <w:pPr>
                                    <w:adjustRightInd w:val="0"/>
                                    <w:snapToGrid w:val="0"/>
                                    <w:jc w:val="center"/>
                                    <w:rPr>
                                      <w:szCs w:val="21"/>
                                    </w:rPr>
                                  </w:pPr>
                                  <w:r>
                                    <w:rPr>
                                      <w:rFonts w:hint="eastAsia"/>
                                      <w:szCs w:val="21"/>
                                    </w:rPr>
                                    <w:t>基础工程</w:t>
                                  </w:r>
                                </w:p>
                              </w:txbxContent>
                            </wps:txbx>
                            <wps:bodyPr upright="1"/>
                          </wps:wsp>
                        </a:graphicData>
                      </a:graphic>
                    </wp:anchor>
                  </w:drawing>
                </mc:Choice>
                <mc:Fallback>
                  <w:pict>
                    <v:rect id="_x0000_s1026" o:spid="_x0000_s1026" o:spt="1" style="position:absolute;left:0pt;margin-left:3.4pt;margin-top:22.8pt;height:22.7pt;width:71.1pt;z-index:251669504;mso-width-relative:page;mso-height-relative:page;" filled="f" stroked="t" coordsize="21600,21600" o:gfxdata="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KaS5a1wAAAAcBAAAPAAAAAAAAAAEAIAAAACIAAABkcnMvZG93bnJldi54&#10;bWxQSwECFAAUAAAACACHTuJAjdQjY/sBAAAABAAADgAAAAAAAAABACAAAAAmAQAAZHJzL2Uyb0Rv&#10;Yy54bWxQSwUGAAAAAAYABgBZAQAAkwUAAAAA&#10;">
                      <v:fill on="f" focussize="0,0"/>
                      <v:stroke weight="1pt" color="#000000" joinstyle="miter"/>
                      <v:imagedata o:title=""/>
                      <o:lock v:ext="edit" aspectratio="f"/>
                      <v:textbox>
                        <w:txbxContent>
                          <w:p w14:paraId="7D854FBC">
                            <w:pPr>
                              <w:adjustRightInd w:val="0"/>
                              <w:snapToGrid w:val="0"/>
                              <w:jc w:val="center"/>
                              <w:rPr>
                                <w:szCs w:val="21"/>
                              </w:rPr>
                            </w:pPr>
                            <w:r>
                              <w:rPr>
                                <w:rFonts w:hint="eastAsia"/>
                                <w:szCs w:val="21"/>
                              </w:rPr>
                              <w:t>基础工程</w:t>
                            </w:r>
                          </w:p>
                        </w:txbxContent>
                      </v:textbox>
                    </v:rect>
                  </w:pict>
                </mc:Fallback>
              </mc:AlternateContent>
            </w:r>
            <w:r>
              <w:rPr>
                <w:color w:val="auto"/>
              </w:rPr>
              <mc:AlternateContent>
                <mc:Choice Requires="wps">
                  <w:drawing>
                    <wp:anchor distT="0" distB="0" distL="114300" distR="114300" simplePos="0" relativeHeight="251667456" behindDoc="0" locked="0" layoutInCell="1" allowOverlap="1">
                      <wp:simplePos x="0" y="0"/>
                      <wp:positionH relativeFrom="column">
                        <wp:posOffset>1668780</wp:posOffset>
                      </wp:positionH>
                      <wp:positionV relativeFrom="paragraph">
                        <wp:posOffset>0</wp:posOffset>
                      </wp:positionV>
                      <wp:extent cx="0" cy="277495"/>
                      <wp:effectExtent l="38100" t="0" r="38100" b="8255"/>
                      <wp:wrapNone/>
                      <wp:docPr id="10" name="直接箭头连接符 10"/>
                      <wp:cNvGraphicFramePr/>
                      <a:graphic xmlns:a="http://schemas.openxmlformats.org/drawingml/2006/main">
                        <a:graphicData uri="http://schemas.microsoft.com/office/word/2010/wordprocessingShape">
                          <wps:wsp>
                            <wps:cNvCnPr/>
                            <wps:spPr>
                              <a:xfrm flipV="1">
                                <a:off x="0" y="0"/>
                                <a:ext cx="0" cy="277495"/>
                              </a:xfrm>
                              <a:prstGeom prst="straightConnector1">
                                <a:avLst/>
                              </a:prstGeom>
                              <a:ln w="9525" cap="flat" cmpd="sng">
                                <a:solidFill>
                                  <a:srgbClr val="000000"/>
                                </a:solidFill>
                                <a:prstDash val="dash"/>
                                <a:headEnd type="none" w="med" len="med"/>
                                <a:tailEnd type="triangle" w="med" len="med"/>
                              </a:ln>
                              <a:effectLst/>
                            </wps:spPr>
                            <wps:bodyPr/>
                          </wps:wsp>
                        </a:graphicData>
                      </a:graphic>
                    </wp:anchor>
                  </w:drawing>
                </mc:Choice>
                <mc:Fallback>
                  <w:pict>
                    <v:shape id="_x0000_s1026" o:spid="_x0000_s1026" o:spt="32" type="#_x0000_t32" style="position:absolute;left:0pt;flip:y;margin-left:131.4pt;margin-top:0pt;height:21.85pt;width:0pt;z-index:251667456;mso-width-relative:page;mso-height-relative:page;" filled="f" stroked="t" coordsize="21600,21600" o:gfxdata="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SWVodEAAAAHAQAADwAAAAAAAAABACAAAAAiAAAA&#10;ZHJzL2Rvd25yZXYueG1sUEsBAhQAFAAAAAgAh07iQG7XjqMOAgAACAQAAA4AAAAAAAAAAQAgAAAA&#10;IAEAAGRycy9lMm9Eb2MueG1sUEsFBgAAAAAGAAYAWQEAAKAFAAAAAA==&#10;">
                      <v:fill on="f" focussize="0,0"/>
                      <v:stroke color="#000000" joinstyle="round" dashstyle="dash" endarrow="block"/>
                      <v:imagedata o:title=""/>
                      <o:lock v:ext="edit" aspectratio="f"/>
                    </v:shape>
                  </w:pict>
                </mc:Fallback>
              </mc:AlternateContent>
            </w:r>
            <w:r>
              <w:rPr>
                <w:color w:val="auto"/>
              </w:rPr>
              <mc:AlternateContent>
                <mc:Choice Requires="wps">
                  <w:drawing>
                    <wp:anchor distT="0" distB="0" distL="114300" distR="114300" simplePos="0" relativeHeight="251666432" behindDoc="0" locked="0" layoutInCell="1" allowOverlap="1">
                      <wp:simplePos x="0" y="0"/>
                      <wp:positionH relativeFrom="column">
                        <wp:posOffset>508000</wp:posOffset>
                      </wp:positionH>
                      <wp:positionV relativeFrom="paragraph">
                        <wp:posOffset>27305</wp:posOffset>
                      </wp:positionV>
                      <wp:extent cx="0" cy="277495"/>
                      <wp:effectExtent l="38100" t="0" r="38100" b="8255"/>
                      <wp:wrapNone/>
                      <wp:docPr id="12" name="直接箭头连接符 12"/>
                      <wp:cNvGraphicFramePr/>
                      <a:graphic xmlns:a="http://schemas.openxmlformats.org/drawingml/2006/main">
                        <a:graphicData uri="http://schemas.microsoft.com/office/word/2010/wordprocessingShape">
                          <wps:wsp>
                            <wps:cNvCnPr/>
                            <wps:spPr>
                              <a:xfrm flipV="1">
                                <a:off x="0" y="0"/>
                                <a:ext cx="0" cy="277495"/>
                              </a:xfrm>
                              <a:prstGeom prst="straightConnector1">
                                <a:avLst/>
                              </a:prstGeom>
                              <a:ln w="9525" cap="flat" cmpd="sng">
                                <a:solidFill>
                                  <a:srgbClr val="000000"/>
                                </a:solidFill>
                                <a:prstDash val="dash"/>
                                <a:headEnd type="none" w="med" len="med"/>
                                <a:tailEnd type="triangle" w="med" len="med"/>
                              </a:ln>
                              <a:effectLst/>
                            </wps:spPr>
                            <wps:bodyPr/>
                          </wps:wsp>
                        </a:graphicData>
                      </a:graphic>
                    </wp:anchor>
                  </w:drawing>
                </mc:Choice>
                <mc:Fallback>
                  <w:pict>
                    <v:shape id="_x0000_s1026" o:spid="_x0000_s1026" o:spt="32" type="#_x0000_t32" style="position:absolute;left:0pt;flip:y;margin-left:40pt;margin-top:2.15pt;height:21.85pt;width:0pt;z-index:251666432;mso-width-relative:page;mso-height-relative:page;" filled="f" stroked="t" coordsize="21600,21600" o:gfxdata="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ju6Dx0AAAAAYBAAAPAAAAAAAAAAEAIAAAACIAAABk&#10;cnMvZG93bnJldi54bWxQSwECFAAUAAAACACHTuJACSfxIg4CAAAIBAAADgAAAAAAAAABACAAAAAf&#10;AQAAZHJzL2Uyb0RvYy54bWxQSwUGAAAAAAYABgBZAQAAnwUAAAAA&#10;">
                      <v:fill on="f" focussize="0,0"/>
                      <v:stroke color="#000000" joinstyle="round" dashstyle="dash" endarrow="block"/>
                      <v:imagedata o:title=""/>
                      <o:lock v:ext="edit" aspectratio="f"/>
                    </v:shape>
                  </w:pict>
                </mc:Fallback>
              </mc:AlternateContent>
            </w:r>
          </w:p>
          <w:p w14:paraId="46991A79">
            <w:pPr>
              <w:pStyle w:val="14"/>
              <w:tabs>
                <w:tab w:val="left" w:pos="895"/>
              </w:tabs>
              <w:spacing w:line="520" w:lineRule="exact"/>
              <w:ind w:firstLine="440" w:firstLineChars="200"/>
              <w:jc w:val="both"/>
              <w:rPr>
                <w:color w:val="auto"/>
                <w:sz w:val="24"/>
                <w:szCs w:val="24"/>
                <w:lang w:val="en-US"/>
              </w:rPr>
            </w:pPr>
            <w:r>
              <w:rPr>
                <w:color w:val="auto"/>
              </w:rPr>
              <mc:AlternateContent>
                <mc:Choice Requires="wps">
                  <w:drawing>
                    <wp:anchor distT="0" distB="0" distL="114300" distR="114300" simplePos="0" relativeHeight="251676672" behindDoc="0" locked="0" layoutInCell="1" allowOverlap="1">
                      <wp:simplePos x="0" y="0"/>
                      <wp:positionH relativeFrom="column">
                        <wp:posOffset>956310</wp:posOffset>
                      </wp:positionH>
                      <wp:positionV relativeFrom="paragraph">
                        <wp:posOffset>128270</wp:posOffset>
                      </wp:positionV>
                      <wp:extent cx="298450" cy="4445"/>
                      <wp:effectExtent l="0" t="33655" r="6350" b="38100"/>
                      <wp:wrapNone/>
                      <wp:docPr id="21" name="肘形连接符 21"/>
                      <wp:cNvGraphicFramePr/>
                      <a:graphic xmlns:a="http://schemas.openxmlformats.org/drawingml/2006/main">
                        <a:graphicData uri="http://schemas.microsoft.com/office/word/2010/wordprocessingShape">
                          <wps:wsp>
                            <wps:cNvCnPr/>
                            <wps:spPr>
                              <a:xfrm>
                                <a:off x="0" y="0"/>
                                <a:ext cx="298450" cy="4445"/>
                              </a:xfrm>
                              <a:prstGeom prst="bentConnector3">
                                <a:avLst>
                                  <a:gd name="adj1" fmla="val 50000"/>
                                </a:avLst>
                              </a:prstGeom>
                              <a:ln w="9525" cap="flat" cmpd="sng">
                                <a:solidFill>
                                  <a:srgbClr val="000000"/>
                                </a:solidFill>
                                <a:prstDash val="solid"/>
                                <a:miter/>
                                <a:headEnd type="none" w="med" len="med"/>
                                <a:tailEnd type="triangle" w="med" len="med"/>
                              </a:ln>
                              <a:effectLst/>
                            </wps:spPr>
                            <wps:bodyPr/>
                          </wps:wsp>
                        </a:graphicData>
                      </a:graphic>
                    </wp:anchor>
                  </w:drawing>
                </mc:Choice>
                <mc:Fallback>
                  <w:pict>
                    <v:shape id="_x0000_s1026" o:spid="_x0000_s1026" o:spt="34" type="#_x0000_t34" style="position:absolute;left:0pt;margin-left:75.3pt;margin-top:10.1pt;height:0.35pt;width:23.5pt;z-index:251676672;mso-width-relative:page;mso-height-relative:page;" filled="f" stroked="t" coordsize="21600,21600" o:gfxdata="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voNHjdYA&#10;AAAJAQAADwAAAAAAAAABACAAAAAiAAAAZHJzL2Rvd25yZXYueG1sUEsBAhQAFAAAAAgAh07iQCyo&#10;mmghAgAALwQAAA4AAAAAAAAAAQAgAAAAJQEAAGRycy9lMm9Eb2MueG1sUEsFBgAAAAAGAAYAWQEA&#10;ALgFAAAAAA==&#10;" adj="10800">
                      <v:fill on="f" focussize="0,0"/>
                      <v:stroke color="#000000" joinstyle="miter" endarrow="block"/>
                      <v:imagedata o:title=""/>
                      <o:lock v:ext="edit" aspectratio="f"/>
                    </v:shape>
                  </w:pict>
                </mc:Fallback>
              </mc:AlternateContent>
            </w:r>
            <w:r>
              <w:rPr>
                <w:color w:val="auto"/>
              </w:rPr>
              <mc:AlternateContent>
                <mc:Choice Requires="wps">
                  <w:drawing>
                    <wp:anchor distT="0" distB="0" distL="114300" distR="114300" simplePos="0" relativeHeight="251673600" behindDoc="0" locked="0" layoutInCell="1" allowOverlap="1">
                      <wp:simplePos x="0" y="0"/>
                      <wp:positionH relativeFrom="column">
                        <wp:posOffset>3438525</wp:posOffset>
                      </wp:positionH>
                      <wp:positionV relativeFrom="paragraph">
                        <wp:posOffset>128270</wp:posOffset>
                      </wp:positionV>
                      <wp:extent cx="293370" cy="4445"/>
                      <wp:effectExtent l="0" t="33655" r="11430" b="38100"/>
                      <wp:wrapNone/>
                      <wp:docPr id="18" name="肘形连接符 18"/>
                      <wp:cNvGraphicFramePr/>
                      <a:graphic xmlns:a="http://schemas.openxmlformats.org/drawingml/2006/main">
                        <a:graphicData uri="http://schemas.microsoft.com/office/word/2010/wordprocessingShape">
                          <wps:wsp>
                            <wps:cNvCnPr/>
                            <wps:spPr>
                              <a:xfrm>
                                <a:off x="0" y="0"/>
                                <a:ext cx="293370" cy="4445"/>
                              </a:xfrm>
                              <a:prstGeom prst="bentConnector3">
                                <a:avLst>
                                  <a:gd name="adj1" fmla="val 50000"/>
                                </a:avLst>
                              </a:prstGeom>
                              <a:ln w="9525" cap="flat" cmpd="sng">
                                <a:solidFill>
                                  <a:srgbClr val="000000"/>
                                </a:solidFill>
                                <a:prstDash val="solid"/>
                                <a:miter/>
                                <a:headEnd type="none" w="med" len="med"/>
                                <a:tailEnd type="triangle" w="med" len="med"/>
                              </a:ln>
                              <a:effectLst/>
                            </wps:spPr>
                            <wps:bodyPr/>
                          </wps:wsp>
                        </a:graphicData>
                      </a:graphic>
                    </wp:anchor>
                  </w:drawing>
                </mc:Choice>
                <mc:Fallback>
                  <w:pict>
                    <v:shape id="_x0000_s1026" o:spid="_x0000_s1026" o:spt="34" type="#_x0000_t34" style="position:absolute;left:0pt;margin-left:270.75pt;margin-top:10.1pt;height:0.35pt;width:23.1pt;z-index:251673600;mso-width-relative:page;mso-height-relative:page;" filled="f" stroked="t" coordsize="21600,21600" o:gfxdata="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cd&#10;/a3ZAAAACQEAAA8AAAAAAAAAAQAgAAAAIgAAAGRycy9kb3ducmV2LnhtbFBLAQIUABQAAAAIAIdO&#10;4kCcXz9kIgIAAC8EAAAOAAAAAAAAAAEAIAAAACgBAABkcnMvZTJvRG9jLnhtbFBLBQYAAAAABgAG&#10;AFkBAAC8BQAAAAA=&#10;" adj="10800">
                      <v:fill on="f" focussize="0,0"/>
                      <v:stroke color="#000000" joinstyle="miter" endarrow="block"/>
                      <v:imagedata o:title=""/>
                      <o:lock v:ext="edit" aspectratio="f"/>
                    </v:shape>
                  </w:pict>
                </mc:Fallback>
              </mc:AlternateContent>
            </w:r>
            <w:r>
              <w:rPr>
                <w:color w:val="auto"/>
              </w:rPr>
              <mc:AlternateContent>
                <mc:Choice Requires="wps">
                  <w:drawing>
                    <wp:anchor distT="0" distB="0" distL="114300" distR="114300" simplePos="0" relativeHeight="251670528" behindDoc="0" locked="0" layoutInCell="1" allowOverlap="1">
                      <wp:simplePos x="0" y="0"/>
                      <wp:positionH relativeFrom="column">
                        <wp:posOffset>2157095</wp:posOffset>
                      </wp:positionH>
                      <wp:positionV relativeFrom="paragraph">
                        <wp:posOffset>151765</wp:posOffset>
                      </wp:positionV>
                      <wp:extent cx="287655" cy="5080"/>
                      <wp:effectExtent l="0" t="38100" r="17145" b="33020"/>
                      <wp:wrapNone/>
                      <wp:docPr id="15" name="肘形连接符 15"/>
                      <wp:cNvGraphicFramePr/>
                      <a:graphic xmlns:a="http://schemas.openxmlformats.org/drawingml/2006/main">
                        <a:graphicData uri="http://schemas.microsoft.com/office/word/2010/wordprocessingShape">
                          <wps:wsp>
                            <wps:cNvCnPr/>
                            <wps:spPr>
                              <a:xfrm flipV="1">
                                <a:off x="0" y="0"/>
                                <a:ext cx="287655" cy="5080"/>
                              </a:xfrm>
                              <a:prstGeom prst="bentConnector3">
                                <a:avLst>
                                  <a:gd name="adj1" fmla="val 49889"/>
                                </a:avLst>
                              </a:prstGeom>
                              <a:ln w="9525" cap="flat" cmpd="sng">
                                <a:solidFill>
                                  <a:srgbClr val="000000"/>
                                </a:solidFill>
                                <a:prstDash val="solid"/>
                                <a:miter/>
                                <a:headEnd type="none" w="med" len="med"/>
                                <a:tailEnd type="triangle" w="med" len="med"/>
                              </a:ln>
                              <a:effectLst/>
                            </wps:spPr>
                            <wps:bodyPr/>
                          </wps:wsp>
                        </a:graphicData>
                      </a:graphic>
                    </wp:anchor>
                  </w:drawing>
                </mc:Choice>
                <mc:Fallback>
                  <w:pict>
                    <v:shape id="_x0000_s1026" o:spid="_x0000_s1026" o:spt="34" type="#_x0000_t34" style="position:absolute;left:0pt;flip:y;margin-left:169.85pt;margin-top:11.95pt;height:0.4pt;width:22.65pt;z-index:251670528;mso-width-relative:page;mso-height-relative:page;" filled="f" stroked="t" coordsize="21600,21600" o:gfxdata="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Mt0sNgAAAAJAQAADwAAAAAAAAABACAAAAAiAAAAZHJzL2Rvd25yZXYueG1sUEsBAhQA&#10;FAAAAAgAh07iQA+Tt2YrAgAAOQQAAA4AAAAAAAAAAQAgAAAAJwEAAGRycy9lMm9Eb2MueG1sUEsF&#10;BgAAAAAGAAYAWQEAAMQFAAAAAA==&#10;" adj="10776">
                      <v:fill on="f" focussize="0,0"/>
                      <v:stroke color="#000000" joinstyle="miter" endarrow="block"/>
                      <v:imagedata o:title=""/>
                      <o:lock v:ext="edit" aspectratio="f"/>
                    </v:shape>
                  </w:pict>
                </mc:Fallback>
              </mc:AlternateContent>
            </w:r>
          </w:p>
          <w:p w14:paraId="0BCEE58D">
            <w:pPr>
              <w:adjustRightInd w:val="0"/>
              <w:snapToGrid w:val="0"/>
              <w:spacing w:line="520" w:lineRule="exact"/>
              <w:ind w:firstLine="480" w:firstLineChars="200"/>
              <w:jc w:val="right"/>
              <w:rPr>
                <w:color w:val="auto"/>
                <w:sz w:val="24"/>
              </w:rPr>
            </w:pPr>
            <w:r>
              <w:rPr>
                <w:rFonts w:hint="eastAsia"/>
                <w:color w:val="auto"/>
                <w:sz w:val="24"/>
              </w:rPr>
              <w:t>图例：G废气、N噪声、S固废、W废水</w:t>
            </w:r>
          </w:p>
          <w:p w14:paraId="47A0310F">
            <w:pPr>
              <w:pStyle w:val="14"/>
              <w:tabs>
                <w:tab w:val="left" w:pos="895"/>
              </w:tabs>
              <w:spacing w:line="520" w:lineRule="exact"/>
              <w:ind w:firstLine="482" w:firstLineChars="200"/>
              <w:jc w:val="center"/>
              <w:rPr>
                <w:rFonts w:hint="eastAsia" w:ascii="Times New Roman" w:hAnsi="Times New Roman" w:cs="Times New Roman"/>
                <w:b/>
                <w:color w:val="auto"/>
                <w:kern w:val="2"/>
                <w:sz w:val="24"/>
                <w:szCs w:val="24"/>
                <w:lang w:val="en-US" w:bidi="ar-SA"/>
              </w:rPr>
            </w:pPr>
            <w:r>
              <w:rPr>
                <w:rFonts w:hint="eastAsia" w:ascii="Times New Roman" w:hAnsi="Times New Roman" w:cs="Times New Roman"/>
                <w:b/>
                <w:color w:val="auto"/>
                <w:kern w:val="2"/>
                <w:sz w:val="24"/>
                <w:szCs w:val="24"/>
                <w:lang w:val="en-US" w:bidi="ar-SA"/>
              </w:rPr>
              <w:t>图2-</w:t>
            </w:r>
            <w:r>
              <w:rPr>
                <w:rFonts w:hint="eastAsia" w:ascii="Times New Roman" w:hAnsi="Times New Roman" w:cs="Times New Roman"/>
                <w:b/>
                <w:color w:val="auto"/>
                <w:kern w:val="2"/>
                <w:sz w:val="24"/>
                <w:szCs w:val="24"/>
                <w:lang w:val="en-US" w:eastAsia="zh-CN" w:bidi="ar-SA"/>
              </w:rPr>
              <w:t>2</w:t>
            </w:r>
            <w:r>
              <w:rPr>
                <w:rFonts w:hint="eastAsia" w:ascii="Times New Roman" w:hAnsi="Times New Roman" w:cs="Times New Roman"/>
                <w:b/>
                <w:color w:val="auto"/>
                <w:kern w:val="2"/>
                <w:sz w:val="24"/>
                <w:szCs w:val="24"/>
                <w:lang w:val="en-US" w:bidi="ar-SA"/>
              </w:rPr>
              <w:t xml:space="preserve">  施工流程及主要污染情况图</w:t>
            </w:r>
          </w:p>
          <w:p w14:paraId="3C3634B1">
            <w:pPr>
              <w:pStyle w:val="6"/>
              <w:spacing w:line="520" w:lineRule="exact"/>
              <w:ind w:firstLine="480" w:firstLineChars="200"/>
              <w:jc w:val="left"/>
              <w:rPr>
                <w:rFonts w:hint="eastAsia" w:ascii="Times New Roman" w:hAnsi="Times New Roman" w:eastAsia="宋体" w:cs="Times New Roman"/>
                <w:bCs/>
                <w:color w:val="auto"/>
                <w:sz w:val="24"/>
              </w:rPr>
            </w:pPr>
            <w:r>
              <w:rPr>
                <w:rFonts w:hint="eastAsia" w:ascii="Times New Roman" w:hAnsi="Times New Roman" w:eastAsia="宋体" w:cs="Times New Roman"/>
                <w:bCs/>
                <w:color w:val="auto"/>
                <w:sz w:val="24"/>
                <w:lang w:eastAsia="zh-CN"/>
              </w:rPr>
              <w:t>（</w:t>
            </w:r>
            <w:r>
              <w:rPr>
                <w:rFonts w:hint="eastAsia" w:ascii="Times New Roman" w:hAnsi="Times New Roman" w:eastAsia="宋体" w:cs="Times New Roman"/>
                <w:bCs/>
                <w:color w:val="auto"/>
                <w:sz w:val="24"/>
                <w:lang w:val="en-US" w:eastAsia="zh-CN"/>
              </w:rPr>
              <w:t>1</w:t>
            </w:r>
            <w:r>
              <w:rPr>
                <w:rFonts w:hint="eastAsia" w:ascii="Times New Roman" w:hAnsi="Times New Roman" w:eastAsia="宋体" w:cs="Times New Roman"/>
                <w:bCs/>
                <w:color w:val="auto"/>
                <w:sz w:val="24"/>
                <w:lang w:eastAsia="zh-CN"/>
              </w:rPr>
              <w:t>）</w:t>
            </w:r>
            <w:r>
              <w:rPr>
                <w:rFonts w:hint="eastAsia" w:ascii="Times New Roman" w:hAnsi="Times New Roman" w:eastAsia="宋体" w:cs="Times New Roman"/>
                <w:bCs/>
                <w:color w:val="auto"/>
                <w:sz w:val="24"/>
              </w:rPr>
              <w:t>施工期间的废气主要</w:t>
            </w:r>
            <w:r>
              <w:rPr>
                <w:rFonts w:hint="eastAsia" w:ascii="Times New Roman" w:hAnsi="Times New Roman" w:eastAsia="宋体" w:cs="Times New Roman"/>
                <w:bCs/>
                <w:color w:val="auto"/>
                <w:sz w:val="24"/>
                <w:lang w:val="en-US" w:eastAsia="zh-CN"/>
              </w:rPr>
              <w:t>为</w:t>
            </w:r>
            <w:r>
              <w:rPr>
                <w:rFonts w:hint="eastAsia" w:ascii="Times New Roman" w:hAnsi="Times New Roman" w:eastAsia="宋体" w:cs="Times New Roman"/>
                <w:bCs/>
                <w:color w:val="auto"/>
                <w:sz w:val="24"/>
              </w:rPr>
              <w:t>施工扬尘、焊接废气。</w:t>
            </w:r>
          </w:p>
          <w:p w14:paraId="6709AAB9">
            <w:pPr>
              <w:pStyle w:val="6"/>
              <w:spacing w:line="520" w:lineRule="exact"/>
              <w:ind w:firstLine="480" w:firstLineChars="200"/>
              <w:jc w:val="left"/>
              <w:rPr>
                <w:rFonts w:hint="eastAsia" w:ascii="Times New Roman" w:hAnsi="Times New Roman" w:eastAsia="宋体" w:cs="Times New Roman"/>
                <w:bCs/>
                <w:color w:val="auto"/>
                <w:sz w:val="24"/>
              </w:rPr>
            </w:pPr>
            <w:r>
              <w:rPr>
                <w:rFonts w:hint="eastAsia" w:ascii="Times New Roman" w:hAnsi="Times New Roman" w:eastAsia="宋体" w:cs="Times New Roman"/>
                <w:bCs/>
                <w:color w:val="auto"/>
                <w:sz w:val="24"/>
                <w:lang w:eastAsia="zh-CN"/>
              </w:rPr>
              <w:t>（</w:t>
            </w:r>
            <w:r>
              <w:rPr>
                <w:rFonts w:hint="eastAsia" w:ascii="Times New Roman" w:hAnsi="Times New Roman" w:eastAsia="宋体" w:cs="Times New Roman"/>
                <w:bCs/>
                <w:color w:val="auto"/>
                <w:sz w:val="24"/>
                <w:lang w:val="en-US" w:eastAsia="zh-CN"/>
              </w:rPr>
              <w:t>2</w:t>
            </w:r>
            <w:r>
              <w:rPr>
                <w:rFonts w:hint="eastAsia" w:ascii="Times New Roman" w:hAnsi="Times New Roman" w:eastAsia="宋体" w:cs="Times New Roman"/>
                <w:bCs/>
                <w:color w:val="auto"/>
                <w:sz w:val="24"/>
                <w:lang w:eastAsia="zh-CN"/>
              </w:rPr>
              <w:t>）</w:t>
            </w:r>
            <w:r>
              <w:rPr>
                <w:rFonts w:hint="eastAsia" w:ascii="Times New Roman" w:hAnsi="Times New Roman" w:eastAsia="宋体" w:cs="Times New Roman"/>
                <w:bCs/>
                <w:color w:val="auto"/>
                <w:sz w:val="24"/>
              </w:rPr>
              <w:t>施工期废水主要为施工废水。</w:t>
            </w:r>
          </w:p>
          <w:p w14:paraId="2187A2E2">
            <w:pPr>
              <w:pStyle w:val="6"/>
              <w:spacing w:line="520" w:lineRule="exact"/>
              <w:ind w:firstLine="480" w:firstLineChars="200"/>
              <w:jc w:val="left"/>
              <w:rPr>
                <w:rFonts w:hint="eastAsia"/>
                <w:color w:val="auto"/>
                <w:sz w:val="24"/>
                <w:lang w:eastAsia="zh-CN"/>
              </w:rPr>
            </w:pPr>
            <w:r>
              <w:rPr>
                <w:rFonts w:hint="eastAsia" w:ascii="Times New Roman" w:hAnsi="Times New Roman" w:eastAsia="宋体" w:cs="Times New Roman"/>
                <w:bCs/>
                <w:color w:val="auto"/>
                <w:sz w:val="24"/>
                <w:lang w:eastAsia="zh-CN"/>
              </w:rPr>
              <w:t>（</w:t>
            </w:r>
            <w:r>
              <w:rPr>
                <w:rFonts w:hint="eastAsia" w:ascii="Times New Roman" w:hAnsi="Times New Roman" w:eastAsia="宋体" w:cs="Times New Roman"/>
                <w:bCs/>
                <w:color w:val="auto"/>
                <w:sz w:val="24"/>
                <w:lang w:val="en-US" w:eastAsia="zh-CN"/>
              </w:rPr>
              <w:t>3</w:t>
            </w:r>
            <w:r>
              <w:rPr>
                <w:rFonts w:hint="eastAsia" w:ascii="Times New Roman" w:hAnsi="Times New Roman" w:eastAsia="宋体" w:cs="Times New Roman"/>
                <w:bCs/>
                <w:color w:val="auto"/>
                <w:sz w:val="24"/>
                <w:lang w:eastAsia="zh-CN"/>
              </w:rPr>
              <w:t>）</w:t>
            </w:r>
            <w:r>
              <w:rPr>
                <w:rFonts w:hint="eastAsia" w:ascii="Times New Roman" w:hAnsi="Times New Roman" w:eastAsia="宋体" w:cs="Times New Roman"/>
                <w:bCs/>
                <w:color w:val="auto"/>
                <w:sz w:val="24"/>
                <w:lang w:val="en-US" w:eastAsia="zh-CN"/>
              </w:rPr>
              <w:t>施工期固废主要为废弃土方、</w:t>
            </w:r>
            <w:r>
              <w:rPr>
                <w:color w:val="auto"/>
                <w:sz w:val="24"/>
              </w:rPr>
              <w:t>建筑垃圾</w:t>
            </w:r>
            <w:r>
              <w:rPr>
                <w:rFonts w:hint="eastAsia"/>
                <w:color w:val="auto"/>
                <w:sz w:val="24"/>
                <w:lang w:eastAsia="zh-CN"/>
              </w:rPr>
              <w:t>、</w:t>
            </w:r>
            <w:r>
              <w:rPr>
                <w:color w:val="auto"/>
                <w:sz w:val="24"/>
              </w:rPr>
              <w:t>施工人员产生的生活垃圾</w:t>
            </w:r>
            <w:r>
              <w:rPr>
                <w:rFonts w:hint="eastAsia"/>
                <w:color w:val="auto"/>
                <w:sz w:val="24"/>
                <w:lang w:eastAsia="zh-CN"/>
              </w:rPr>
              <w:t>。</w:t>
            </w:r>
          </w:p>
          <w:p w14:paraId="5E9F6C79">
            <w:pPr>
              <w:pStyle w:val="14"/>
              <w:tabs>
                <w:tab w:val="left" w:pos="895"/>
              </w:tabs>
              <w:spacing w:line="520" w:lineRule="exact"/>
              <w:ind w:firstLine="480" w:firstLineChars="200"/>
              <w:jc w:val="both"/>
              <w:rPr>
                <w:rFonts w:hint="eastAsia" w:ascii="Times New Roman" w:hAnsi="Times New Roman" w:eastAsia="宋体" w:cs="Times New Roman"/>
                <w:bCs/>
                <w:color w:val="auto"/>
                <w:sz w:val="24"/>
                <w:lang w:eastAsia="zh-CN"/>
              </w:rPr>
            </w:pPr>
            <w:r>
              <w:rPr>
                <w:rFonts w:hint="eastAsia" w:ascii="Times New Roman" w:hAnsi="Times New Roman" w:eastAsia="宋体" w:cs="Times New Roman"/>
                <w:bCs/>
                <w:color w:val="auto"/>
                <w:sz w:val="24"/>
                <w:lang w:eastAsia="zh-CN"/>
              </w:rPr>
              <w:t>（</w:t>
            </w:r>
            <w:r>
              <w:rPr>
                <w:rFonts w:hint="eastAsia" w:ascii="Times New Roman" w:hAnsi="Times New Roman" w:eastAsia="宋体" w:cs="Times New Roman"/>
                <w:bCs/>
                <w:color w:val="auto"/>
                <w:sz w:val="24"/>
                <w:lang w:val="en-US" w:eastAsia="zh-CN"/>
              </w:rPr>
              <w:t>4</w:t>
            </w:r>
            <w:r>
              <w:rPr>
                <w:rFonts w:hint="eastAsia" w:ascii="Times New Roman" w:hAnsi="Times New Roman" w:eastAsia="宋体" w:cs="Times New Roman"/>
                <w:bCs/>
                <w:color w:val="auto"/>
                <w:sz w:val="24"/>
                <w:lang w:eastAsia="zh-CN"/>
              </w:rPr>
              <w:t>）施工</w:t>
            </w:r>
            <w:r>
              <w:rPr>
                <w:rFonts w:hint="eastAsia" w:ascii="Times New Roman" w:hAnsi="Times New Roman" w:eastAsia="宋体" w:cs="Times New Roman"/>
                <w:bCs/>
                <w:color w:val="auto"/>
                <w:sz w:val="24"/>
                <w:lang w:val="en-US" w:eastAsia="zh-CN"/>
              </w:rPr>
              <w:t>期噪声主要为机械</w:t>
            </w:r>
            <w:r>
              <w:rPr>
                <w:rFonts w:hint="eastAsia" w:ascii="Times New Roman" w:hAnsi="Times New Roman" w:eastAsia="宋体" w:cs="Times New Roman"/>
                <w:bCs/>
                <w:color w:val="auto"/>
                <w:sz w:val="24"/>
                <w:lang w:eastAsia="zh-CN"/>
              </w:rPr>
              <w:t>作业噪声。</w:t>
            </w:r>
          </w:p>
          <w:p w14:paraId="7BA95B61">
            <w:pPr>
              <w:pStyle w:val="14"/>
              <w:tabs>
                <w:tab w:val="left" w:pos="895"/>
              </w:tabs>
              <w:spacing w:line="520" w:lineRule="exact"/>
              <w:ind w:firstLine="482" w:firstLineChars="200"/>
              <w:jc w:val="both"/>
              <w:rPr>
                <w:color w:val="auto"/>
                <w:sz w:val="24"/>
                <w:szCs w:val="24"/>
                <w:lang w:val="en-US"/>
              </w:rPr>
            </w:pPr>
            <w:r>
              <w:rPr>
                <w:rFonts w:hint="default" w:ascii="Times New Roman" w:hAnsi="Times New Roman" w:cs="Times New Roman"/>
                <w:b/>
                <w:bCs/>
                <w:color w:val="auto"/>
                <w:sz w:val="24"/>
              </w:rPr>
              <w:t>2</w:t>
            </w:r>
            <w:r>
              <w:rPr>
                <w:b/>
                <w:bCs/>
                <w:color w:val="auto"/>
                <w:sz w:val="24"/>
              </w:rPr>
              <w:t>、</w:t>
            </w:r>
            <w:r>
              <w:rPr>
                <w:rFonts w:hint="eastAsia" w:ascii="Times New Roman" w:hAnsi="Times New Roman" w:cs="Times New Roman"/>
                <w:b/>
                <w:color w:val="auto"/>
                <w:sz w:val="24"/>
                <w:lang w:val="en-US" w:eastAsia="zh-CN"/>
              </w:rPr>
              <w:t>运营期</w:t>
            </w:r>
            <w:r>
              <w:rPr>
                <w:rFonts w:hint="eastAsia"/>
                <w:b/>
                <w:color w:val="auto"/>
                <w:sz w:val="24"/>
              </w:rPr>
              <w:t>工艺流程及污染情况</w:t>
            </w:r>
          </w:p>
          <w:p w14:paraId="0AED3513">
            <w:pPr>
              <w:pStyle w:val="6"/>
              <w:spacing w:line="520" w:lineRule="exact"/>
              <w:ind w:firstLine="480" w:firstLineChars="200"/>
              <w:jc w:val="left"/>
              <w:rPr>
                <w:rFonts w:hint="eastAsia"/>
                <w:color w:val="auto"/>
                <w:sz w:val="24"/>
                <w:szCs w:val="24"/>
                <w:lang w:val="en-US" w:eastAsia="zh-CN"/>
              </w:rPr>
            </w:pPr>
            <w:r>
              <w:rPr>
                <w:rFonts w:hint="eastAsia"/>
                <w:color w:val="auto"/>
                <w:sz w:val="24"/>
                <w:szCs w:val="24"/>
                <w:lang w:val="en-US" w:eastAsia="zh-CN"/>
              </w:rPr>
              <w:t>本项目为农业设施项目，主要建设温室大棚，运营期工艺流程简单，污染物较少。</w:t>
            </w:r>
          </w:p>
          <w:p w14:paraId="7D816D79">
            <w:pPr>
              <w:pStyle w:val="6"/>
              <w:spacing w:line="520" w:lineRule="exact"/>
              <w:ind w:firstLine="480" w:firstLineChars="200"/>
              <w:jc w:val="left"/>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（1）运营期废气主要为施用有机肥产生的臭气。</w:t>
            </w:r>
          </w:p>
          <w:p w14:paraId="7C73EFAB">
            <w:pPr>
              <w:pStyle w:val="6"/>
              <w:spacing w:line="520" w:lineRule="exact"/>
              <w:ind w:firstLine="480" w:firstLineChars="200"/>
              <w:jc w:val="left"/>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（2）运营期无废水产生。</w:t>
            </w:r>
          </w:p>
          <w:p w14:paraId="1F268EB4">
            <w:pPr>
              <w:pStyle w:val="6"/>
              <w:spacing w:line="520" w:lineRule="exact"/>
              <w:ind w:firstLine="480" w:firstLineChars="200"/>
              <w:jc w:val="left"/>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（3）运营期固废主要为工作人员生活垃圾、废地膜、废包装材料等。</w:t>
            </w:r>
          </w:p>
          <w:p w14:paraId="1374A340">
            <w:pPr>
              <w:pStyle w:val="6"/>
              <w:spacing w:line="520" w:lineRule="exact"/>
              <w:ind w:firstLine="480" w:firstLineChars="200"/>
              <w:jc w:val="left"/>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（4）运营期噪声主要为设备工作时产生的噪声。</w:t>
            </w:r>
          </w:p>
          <w:p w14:paraId="2CACA749">
            <w:pPr>
              <w:pStyle w:val="6"/>
              <w:spacing w:line="520" w:lineRule="exact"/>
              <w:ind w:firstLine="480" w:firstLineChars="200"/>
              <w:jc w:val="left"/>
              <w:rPr>
                <w:rFonts w:hint="eastAsia"/>
                <w:color w:val="auto"/>
                <w:sz w:val="24"/>
                <w:szCs w:val="24"/>
                <w:lang w:val="en-US" w:eastAsia="zh-CN"/>
              </w:rPr>
            </w:pPr>
            <w:r>
              <w:rPr>
                <w:color w:val="auto"/>
                <w:sz w:val="24"/>
              </w:rPr>
              <mc:AlternateContent>
                <mc:Choice Requires="wpg">
                  <w:drawing>
                    <wp:anchor distT="0" distB="0" distL="114300" distR="114300" simplePos="0" relativeHeight="251689984" behindDoc="0" locked="0" layoutInCell="1" allowOverlap="1">
                      <wp:simplePos x="0" y="0"/>
                      <wp:positionH relativeFrom="column">
                        <wp:posOffset>539115</wp:posOffset>
                      </wp:positionH>
                      <wp:positionV relativeFrom="paragraph">
                        <wp:posOffset>73660</wp:posOffset>
                      </wp:positionV>
                      <wp:extent cx="4447540" cy="3464560"/>
                      <wp:effectExtent l="242570" t="0" r="15240" b="21590"/>
                      <wp:wrapNone/>
                      <wp:docPr id="61" name="组合 61"/>
                      <wp:cNvGraphicFramePr/>
                      <a:graphic xmlns:a="http://schemas.openxmlformats.org/drawingml/2006/main">
                        <a:graphicData uri="http://schemas.microsoft.com/office/word/2010/wordprocessingGroup">
                          <wpg:wgp>
                            <wpg:cNvGrpSpPr/>
                            <wpg:grpSpPr>
                              <a:xfrm>
                                <a:off x="0" y="0"/>
                                <a:ext cx="4447540" cy="3464560"/>
                                <a:chOff x="3358" y="276573"/>
                                <a:chExt cx="7004" cy="5456"/>
                              </a:xfrm>
                            </wpg:grpSpPr>
                            <wps:wsp>
                              <wps:cNvPr id="37" name="文本框 37"/>
                              <wps:cNvSpPr txBox="1"/>
                              <wps:spPr>
                                <a:xfrm>
                                  <a:off x="5385" y="278901"/>
                                  <a:ext cx="1783" cy="516"/>
                                </a:xfrm>
                                <a:prstGeom prst="rect">
                                  <a:avLst/>
                                </a:prstGeom>
                                <a:noFill/>
                                <a:ln w="9525" cap="flat" cmpd="sng">
                                  <a:solidFill>
                                    <a:srgbClr val="000000"/>
                                  </a:solidFill>
                                  <a:prstDash val="solid"/>
                                  <a:miter/>
                                  <a:headEnd type="none" w="med" len="med"/>
                                  <a:tailEnd type="none" w="med" len="med"/>
                                </a:ln>
                              </wps:spPr>
                              <wps:txbx>
                                <w:txbxContent>
                                  <w:p w14:paraId="4B9F63AD">
                                    <w:pPr>
                                      <w:jc w:val="center"/>
                                      <w:rPr>
                                        <w:rFonts w:hint="default" w:eastAsia="宋体"/>
                                        <w:lang w:val="en-US" w:eastAsia="zh-CN"/>
                                      </w:rPr>
                                    </w:pPr>
                                    <w:r>
                                      <w:rPr>
                                        <w:rFonts w:hint="eastAsia"/>
                                        <w:lang w:val="en-US" w:eastAsia="zh-CN"/>
                                      </w:rPr>
                                      <w:t>配置营养液</w:t>
                                    </w:r>
                                  </w:p>
                                </w:txbxContent>
                              </wps:txbx>
                              <wps:bodyPr upright="1"/>
                            </wps:wsp>
                            <wps:wsp>
                              <wps:cNvPr id="38" name="文本框 38"/>
                              <wps:cNvSpPr txBox="1"/>
                              <wps:spPr>
                                <a:xfrm>
                                  <a:off x="5345" y="277639"/>
                                  <a:ext cx="1783" cy="516"/>
                                </a:xfrm>
                                <a:prstGeom prst="rect">
                                  <a:avLst/>
                                </a:prstGeom>
                                <a:noFill/>
                                <a:ln w="9525" cap="flat" cmpd="sng">
                                  <a:solidFill>
                                    <a:srgbClr val="000000"/>
                                  </a:solidFill>
                                  <a:prstDash val="solid"/>
                                  <a:miter/>
                                  <a:headEnd type="none" w="med" len="med"/>
                                  <a:tailEnd type="none" w="med" len="med"/>
                                </a:ln>
                              </wps:spPr>
                              <wps:txbx>
                                <w:txbxContent>
                                  <w:p w14:paraId="6D9D7968">
                                    <w:pPr>
                                      <w:jc w:val="center"/>
                                      <w:rPr>
                                        <w:rFonts w:hint="default" w:eastAsia="宋体"/>
                                        <w:lang w:val="en-US" w:eastAsia="zh-CN"/>
                                      </w:rPr>
                                    </w:pPr>
                                    <w:r>
                                      <w:rPr>
                                        <w:rFonts w:hint="eastAsia" w:eastAsia="宋体"/>
                                        <w:lang w:val="en-US" w:eastAsia="zh-CN"/>
                                      </w:rPr>
                                      <w:t>幼苗、种子</w:t>
                                    </w:r>
                                  </w:p>
                                </w:txbxContent>
                              </wps:txbx>
                              <wps:bodyPr upright="1"/>
                            </wps:wsp>
                            <wps:wsp>
                              <wps:cNvPr id="39" name="文本框 39"/>
                              <wps:cNvSpPr txBox="1"/>
                              <wps:spPr>
                                <a:xfrm>
                                  <a:off x="3412" y="278349"/>
                                  <a:ext cx="1783" cy="516"/>
                                </a:xfrm>
                                <a:prstGeom prst="rect">
                                  <a:avLst/>
                                </a:prstGeom>
                                <a:noFill/>
                                <a:ln w="9525" cap="flat" cmpd="sng">
                                  <a:solidFill>
                                    <a:srgbClr val="000000"/>
                                  </a:solidFill>
                                  <a:prstDash val="solid"/>
                                  <a:miter/>
                                  <a:headEnd type="none" w="med" len="med"/>
                                  <a:tailEnd type="none" w="med" len="med"/>
                                </a:ln>
                              </wps:spPr>
                              <wps:txbx>
                                <w:txbxContent>
                                  <w:p w14:paraId="3EF9F451">
                                    <w:pPr>
                                      <w:jc w:val="center"/>
                                      <w:rPr>
                                        <w:rFonts w:hint="default" w:eastAsia="宋体"/>
                                        <w:lang w:val="en-US" w:eastAsia="zh-CN"/>
                                      </w:rPr>
                                    </w:pPr>
                                    <w:r>
                                      <w:rPr>
                                        <w:rFonts w:hint="eastAsia" w:eastAsia="宋体"/>
                                        <w:lang w:val="en-US" w:eastAsia="zh-CN"/>
                                      </w:rPr>
                                      <w:t>无水栽培</w:t>
                                    </w:r>
                                  </w:p>
                                </w:txbxContent>
                              </wps:txbx>
                              <wps:bodyPr upright="1"/>
                            </wps:wsp>
                            <wps:wsp>
                              <wps:cNvPr id="40" name="文本框 40"/>
                              <wps:cNvSpPr txBox="1"/>
                              <wps:spPr>
                                <a:xfrm>
                                  <a:off x="3395" y="279627"/>
                                  <a:ext cx="1783" cy="516"/>
                                </a:xfrm>
                                <a:prstGeom prst="rect">
                                  <a:avLst/>
                                </a:prstGeom>
                                <a:noFill/>
                                <a:ln w="9525" cap="flat" cmpd="sng">
                                  <a:solidFill>
                                    <a:srgbClr val="000000"/>
                                  </a:solidFill>
                                  <a:prstDash val="solid"/>
                                  <a:miter/>
                                  <a:headEnd type="none" w="med" len="med"/>
                                  <a:tailEnd type="none" w="med" len="med"/>
                                </a:ln>
                              </wps:spPr>
                              <wps:txbx>
                                <w:txbxContent>
                                  <w:p w14:paraId="0C119250">
                                    <w:pPr>
                                      <w:jc w:val="center"/>
                                      <w:rPr>
                                        <w:rFonts w:hint="default" w:eastAsia="宋体"/>
                                        <w:lang w:val="en-US" w:eastAsia="zh-CN"/>
                                      </w:rPr>
                                    </w:pPr>
                                    <w:r>
                                      <w:rPr>
                                        <w:rFonts w:hint="eastAsia" w:eastAsia="宋体"/>
                                        <w:lang w:val="en-US" w:eastAsia="zh-CN"/>
                                      </w:rPr>
                                      <w:t>温室种植管理</w:t>
                                    </w:r>
                                  </w:p>
                                </w:txbxContent>
                              </wps:txbx>
                              <wps:bodyPr upright="1"/>
                            </wps:wsp>
                            <wps:wsp>
                              <wps:cNvPr id="41" name="文本框 41"/>
                              <wps:cNvSpPr txBox="1"/>
                              <wps:spPr>
                                <a:xfrm>
                                  <a:off x="3358" y="276956"/>
                                  <a:ext cx="1783" cy="516"/>
                                </a:xfrm>
                                <a:prstGeom prst="rect">
                                  <a:avLst/>
                                </a:prstGeom>
                                <a:noFill/>
                                <a:ln w="9525" cap="flat" cmpd="sng">
                                  <a:solidFill>
                                    <a:srgbClr val="000000"/>
                                  </a:solidFill>
                                  <a:prstDash val="solid"/>
                                  <a:miter/>
                                  <a:headEnd type="none" w="med" len="med"/>
                                  <a:tailEnd type="none" w="med" len="med"/>
                                </a:ln>
                              </wps:spPr>
                              <wps:txbx>
                                <w:txbxContent>
                                  <w:p w14:paraId="2934794D">
                                    <w:pPr>
                                      <w:jc w:val="center"/>
                                      <w:rPr>
                                        <w:rFonts w:hint="default" w:eastAsia="宋体"/>
                                        <w:lang w:val="en-US" w:eastAsia="zh-CN"/>
                                      </w:rPr>
                                    </w:pPr>
                                    <w:r>
                                      <w:rPr>
                                        <w:rFonts w:hint="eastAsia" w:eastAsia="宋体"/>
                                        <w:lang w:val="en-US" w:eastAsia="zh-CN"/>
                                      </w:rPr>
                                      <w:t>水培床整理</w:t>
                                    </w:r>
                                  </w:p>
                                </w:txbxContent>
                              </wps:txbx>
                              <wps:bodyPr upright="1"/>
                            </wps:wsp>
                            <wps:wsp>
                              <wps:cNvPr id="42" name="文本框 42"/>
                              <wps:cNvSpPr txBox="1"/>
                              <wps:spPr>
                                <a:xfrm>
                                  <a:off x="3401" y="280575"/>
                                  <a:ext cx="1783" cy="516"/>
                                </a:xfrm>
                                <a:prstGeom prst="rect">
                                  <a:avLst/>
                                </a:prstGeom>
                                <a:noFill/>
                                <a:ln w="9525" cap="flat" cmpd="sng">
                                  <a:solidFill>
                                    <a:srgbClr val="000000"/>
                                  </a:solidFill>
                                  <a:prstDash val="solid"/>
                                  <a:miter/>
                                  <a:headEnd type="none" w="med" len="med"/>
                                  <a:tailEnd type="none" w="med" len="med"/>
                                </a:ln>
                              </wps:spPr>
                              <wps:txbx>
                                <w:txbxContent>
                                  <w:p w14:paraId="2C5688DE">
                                    <w:pPr>
                                      <w:jc w:val="center"/>
                                      <w:rPr>
                                        <w:rFonts w:hint="default" w:eastAsia="宋体"/>
                                        <w:lang w:val="en-US" w:eastAsia="zh-CN"/>
                                      </w:rPr>
                                    </w:pPr>
                                    <w:r>
                                      <w:rPr>
                                        <w:rFonts w:hint="eastAsia" w:eastAsia="宋体"/>
                                        <w:lang w:val="en-US" w:eastAsia="zh-CN"/>
                                      </w:rPr>
                                      <w:t>采收</w:t>
                                    </w:r>
                                  </w:p>
                                </w:txbxContent>
                              </wps:txbx>
                              <wps:bodyPr upright="1"/>
                            </wps:wsp>
                            <wps:wsp>
                              <wps:cNvPr id="43" name="文本框 43"/>
                              <wps:cNvSpPr txBox="1"/>
                              <wps:spPr>
                                <a:xfrm>
                                  <a:off x="3392" y="281513"/>
                                  <a:ext cx="1783" cy="516"/>
                                </a:xfrm>
                                <a:prstGeom prst="rect">
                                  <a:avLst/>
                                </a:prstGeom>
                                <a:noFill/>
                                <a:ln w="9525" cap="flat" cmpd="sng">
                                  <a:solidFill>
                                    <a:srgbClr val="000000"/>
                                  </a:solidFill>
                                  <a:prstDash val="solid"/>
                                  <a:miter/>
                                  <a:headEnd type="none" w="med" len="med"/>
                                  <a:tailEnd type="none" w="med" len="med"/>
                                </a:ln>
                              </wps:spPr>
                              <wps:txbx>
                                <w:txbxContent>
                                  <w:p w14:paraId="5AFF28EB">
                                    <w:pPr>
                                      <w:jc w:val="center"/>
                                      <w:rPr>
                                        <w:rFonts w:hint="default" w:eastAsia="宋体"/>
                                        <w:lang w:val="en-US" w:eastAsia="zh-CN"/>
                                      </w:rPr>
                                    </w:pPr>
                                    <w:r>
                                      <w:rPr>
                                        <w:rFonts w:hint="eastAsia" w:eastAsia="宋体"/>
                                        <w:lang w:val="en-US" w:eastAsia="zh-CN"/>
                                      </w:rPr>
                                      <w:t>上市</w:t>
                                    </w:r>
                                  </w:p>
                                </w:txbxContent>
                              </wps:txbx>
                              <wps:bodyPr upright="1"/>
                            </wps:wsp>
                            <wps:wsp>
                              <wps:cNvPr id="44" name="直接连接符 44"/>
                              <wps:cNvCnPr/>
                              <wps:spPr>
                                <a:xfrm flipH="1">
                                  <a:off x="4283" y="277510"/>
                                  <a:ext cx="4" cy="832"/>
                                </a:xfrm>
                                <a:prstGeom prst="line">
                                  <a:avLst/>
                                </a:prstGeom>
                                <a:ln w="9525" cap="flat" cmpd="sng">
                                  <a:solidFill>
                                    <a:srgbClr val="000000"/>
                                  </a:solidFill>
                                  <a:prstDash val="solid"/>
                                  <a:headEnd type="none" w="med" len="med"/>
                                  <a:tailEnd type="arrow" w="med" len="med"/>
                                </a:ln>
                              </wps:spPr>
                              <wps:bodyPr upright="1"/>
                            </wps:wsp>
                            <wps:wsp>
                              <wps:cNvPr id="45" name="直接连接符 45"/>
                              <wps:cNvCnPr/>
                              <wps:spPr>
                                <a:xfrm flipH="1">
                                  <a:off x="4316" y="277893"/>
                                  <a:ext cx="1012" cy="6"/>
                                </a:xfrm>
                                <a:prstGeom prst="line">
                                  <a:avLst/>
                                </a:prstGeom>
                                <a:ln w="9525" cap="flat" cmpd="sng">
                                  <a:solidFill>
                                    <a:srgbClr val="000000"/>
                                  </a:solidFill>
                                  <a:prstDash val="solid"/>
                                  <a:headEnd type="none" w="med" len="med"/>
                                  <a:tailEnd type="arrow" w="med" len="med"/>
                                </a:ln>
                              </wps:spPr>
                              <wps:bodyPr upright="1"/>
                            </wps:wsp>
                            <wps:wsp>
                              <wps:cNvPr id="46" name="直接连接符 46"/>
                              <wps:cNvCnPr/>
                              <wps:spPr>
                                <a:xfrm flipH="1">
                                  <a:off x="4283" y="278904"/>
                                  <a:ext cx="4" cy="720"/>
                                </a:xfrm>
                                <a:prstGeom prst="line">
                                  <a:avLst/>
                                </a:prstGeom>
                                <a:ln w="9525" cap="flat" cmpd="sng">
                                  <a:solidFill>
                                    <a:srgbClr val="000000"/>
                                  </a:solidFill>
                                  <a:prstDash val="solid"/>
                                  <a:headEnd type="none" w="med" len="med"/>
                                  <a:tailEnd type="arrow" w="med" len="med"/>
                                </a:ln>
                              </wps:spPr>
                              <wps:bodyPr upright="1"/>
                            </wps:wsp>
                            <wps:wsp>
                              <wps:cNvPr id="47" name="直接连接符 47"/>
                              <wps:cNvCnPr/>
                              <wps:spPr>
                                <a:xfrm flipH="1" flipV="1">
                                  <a:off x="4342" y="279140"/>
                                  <a:ext cx="1012" cy="2"/>
                                </a:xfrm>
                                <a:prstGeom prst="line">
                                  <a:avLst/>
                                </a:prstGeom>
                                <a:ln w="9525" cap="flat" cmpd="sng">
                                  <a:solidFill>
                                    <a:srgbClr val="000000"/>
                                  </a:solidFill>
                                  <a:prstDash val="solid"/>
                                  <a:headEnd type="none" w="med" len="med"/>
                                  <a:tailEnd type="arrow" w="med" len="med"/>
                                </a:ln>
                              </wps:spPr>
                              <wps:bodyPr upright="1"/>
                            </wps:wsp>
                            <wps:wsp>
                              <wps:cNvPr id="48" name="文本框 48"/>
                              <wps:cNvSpPr txBox="1"/>
                              <wps:spPr>
                                <a:xfrm>
                                  <a:off x="9060" y="278803"/>
                                  <a:ext cx="1303" cy="693"/>
                                </a:xfrm>
                                <a:prstGeom prst="rect">
                                  <a:avLst/>
                                </a:prstGeom>
                                <a:noFill/>
                                <a:ln w="9525" cap="flat" cmpd="sng">
                                  <a:solidFill>
                                    <a:srgbClr val="000000"/>
                                  </a:solidFill>
                                  <a:prstDash val="solid"/>
                                  <a:miter/>
                                  <a:headEnd type="none" w="med" len="med"/>
                                  <a:tailEnd type="none" w="med" len="med"/>
                                </a:ln>
                              </wps:spPr>
                              <wps:txbx>
                                <w:txbxContent>
                                  <w:p w14:paraId="2BC7DD38">
                                    <w:pPr>
                                      <w:jc w:val="center"/>
                                      <w:rPr>
                                        <w:rFonts w:hint="default" w:eastAsia="宋体"/>
                                        <w:lang w:val="en-US" w:eastAsia="zh-CN"/>
                                      </w:rPr>
                                    </w:pPr>
                                    <w:r>
                                      <w:rPr>
                                        <w:rFonts w:hint="eastAsia"/>
                                        <w:lang w:val="en-US" w:eastAsia="zh-CN"/>
                                      </w:rPr>
                                      <w:t>单质矿物、有机溶液</w:t>
                                    </w:r>
                                  </w:p>
                                </w:txbxContent>
                              </wps:txbx>
                              <wps:bodyPr upright="1"/>
                            </wps:wsp>
                            <wps:wsp>
                              <wps:cNvPr id="49" name="直接连接符 49"/>
                              <wps:cNvCnPr/>
                              <wps:spPr>
                                <a:xfrm flipH="1">
                                  <a:off x="7188" y="279142"/>
                                  <a:ext cx="1861" cy="13"/>
                                </a:xfrm>
                                <a:prstGeom prst="line">
                                  <a:avLst/>
                                </a:prstGeom>
                                <a:ln w="9525" cap="flat" cmpd="sng">
                                  <a:solidFill>
                                    <a:srgbClr val="000000"/>
                                  </a:solidFill>
                                  <a:prstDash val="solid"/>
                                  <a:headEnd type="none" w="med" len="med"/>
                                  <a:tailEnd type="arrow" w="med" len="med"/>
                                </a:ln>
                              </wps:spPr>
                              <wps:bodyPr upright="1"/>
                            </wps:wsp>
                            <wps:wsp>
                              <wps:cNvPr id="50" name="文本框 50"/>
                              <wps:cNvSpPr txBox="1"/>
                              <wps:spPr>
                                <a:xfrm>
                                  <a:off x="7508" y="277633"/>
                                  <a:ext cx="1783" cy="516"/>
                                </a:xfrm>
                                <a:prstGeom prst="rect">
                                  <a:avLst/>
                                </a:prstGeom>
                                <a:noFill/>
                                <a:ln w="9525" cap="flat" cmpd="sng">
                                  <a:solidFill>
                                    <a:srgbClr val="000000"/>
                                  </a:solidFill>
                                  <a:prstDash val="solid"/>
                                  <a:miter/>
                                  <a:headEnd type="none" w="med" len="med"/>
                                  <a:tailEnd type="none" w="med" len="med"/>
                                </a:ln>
                              </wps:spPr>
                              <wps:txbx>
                                <w:txbxContent>
                                  <w:p w14:paraId="28134B0D">
                                    <w:pPr>
                                      <w:jc w:val="center"/>
                                      <w:rPr>
                                        <w:rFonts w:hint="default" w:eastAsia="宋体"/>
                                        <w:lang w:val="en-US" w:eastAsia="zh-CN"/>
                                      </w:rPr>
                                    </w:pPr>
                                    <w:r>
                                      <w:rPr>
                                        <w:rFonts w:hint="eastAsia" w:eastAsia="宋体"/>
                                        <w:lang w:val="en-US" w:eastAsia="zh-CN"/>
                                      </w:rPr>
                                      <w:t>煤矿供水</w:t>
                                    </w:r>
                                  </w:p>
                                </w:txbxContent>
                              </wps:txbx>
                              <wps:bodyPr upright="1"/>
                            </wps:wsp>
                            <wps:wsp>
                              <wps:cNvPr id="51" name="直接连接符 51"/>
                              <wps:cNvCnPr/>
                              <wps:spPr>
                                <a:xfrm flipH="1">
                                  <a:off x="8279" y="278204"/>
                                  <a:ext cx="6" cy="933"/>
                                </a:xfrm>
                                <a:prstGeom prst="line">
                                  <a:avLst/>
                                </a:prstGeom>
                                <a:ln w="9525" cap="flat" cmpd="sng">
                                  <a:solidFill>
                                    <a:srgbClr val="000000"/>
                                  </a:solidFill>
                                  <a:prstDash val="solid"/>
                                  <a:headEnd type="none" w="med" len="med"/>
                                  <a:tailEnd type="arrow" w="med" len="med"/>
                                </a:ln>
                              </wps:spPr>
                              <wps:bodyPr upright="1"/>
                            </wps:wsp>
                            <wps:wsp>
                              <wps:cNvPr id="52" name="直接连接符 52"/>
                              <wps:cNvCnPr/>
                              <wps:spPr>
                                <a:xfrm>
                                  <a:off x="4271" y="280162"/>
                                  <a:ext cx="4" cy="393"/>
                                </a:xfrm>
                                <a:prstGeom prst="line">
                                  <a:avLst/>
                                </a:prstGeom>
                                <a:ln w="9525" cap="flat" cmpd="sng">
                                  <a:solidFill>
                                    <a:srgbClr val="000000"/>
                                  </a:solidFill>
                                  <a:prstDash val="solid"/>
                                  <a:headEnd type="none" w="med" len="med"/>
                                  <a:tailEnd type="arrow" w="med" len="med"/>
                                </a:ln>
                              </wps:spPr>
                              <wps:bodyPr upright="1"/>
                            </wps:wsp>
                            <wps:wsp>
                              <wps:cNvPr id="53" name="直接连接符 53"/>
                              <wps:cNvCnPr/>
                              <wps:spPr>
                                <a:xfrm>
                                  <a:off x="4231" y="281113"/>
                                  <a:ext cx="3" cy="369"/>
                                </a:xfrm>
                                <a:prstGeom prst="line">
                                  <a:avLst/>
                                </a:prstGeom>
                                <a:ln w="9525" cap="flat" cmpd="sng">
                                  <a:solidFill>
                                    <a:srgbClr val="000000"/>
                                  </a:solidFill>
                                  <a:prstDash val="solid"/>
                                  <a:headEnd type="none" w="med" len="med"/>
                                  <a:tailEnd type="arrow" w="med" len="med"/>
                                </a:ln>
                              </wps:spPr>
                              <wps:bodyPr upright="1"/>
                            </wps:wsp>
                            <wps:wsp>
                              <wps:cNvPr id="54" name="肘形连接符 54"/>
                              <wps:cNvCnPr>
                                <a:stCxn id="42" idx="1"/>
                                <a:endCxn id="41" idx="1"/>
                              </wps:cNvCnPr>
                              <wps:spPr>
                                <a:xfrm rot="10800000">
                                  <a:off x="3358" y="277214"/>
                                  <a:ext cx="43" cy="3619"/>
                                </a:xfrm>
                                <a:prstGeom prst="bentConnector3">
                                  <a:avLst>
                                    <a:gd name="adj1" fmla="val 972093"/>
                                  </a:avLst>
                                </a:prstGeom>
                                <a:ln w="9525" cap="flat" cmpd="sng">
                                  <a:solidFill>
                                    <a:srgbClr val="000000"/>
                                  </a:solidFill>
                                  <a:prstDash val="solid"/>
                                  <a:miter/>
                                  <a:headEnd type="none" w="med" len="med"/>
                                  <a:tailEnd type="arrow" w="med" len="med"/>
                                </a:ln>
                              </wps:spPr>
                              <wps:bodyPr/>
                            </wps:wsp>
                            <wps:wsp>
                              <wps:cNvPr id="55" name="文本框 55"/>
                              <wps:cNvSpPr txBox="1"/>
                              <wps:spPr>
                                <a:xfrm>
                                  <a:off x="4793" y="280242"/>
                                  <a:ext cx="895" cy="418"/>
                                </a:xfrm>
                                <a:prstGeom prst="rect">
                                  <a:avLst/>
                                </a:prstGeom>
                                <a:noFill/>
                                <a:ln>
                                  <a:noFill/>
                                </a:ln>
                              </wps:spPr>
                              <wps:txbx>
                                <w:txbxContent>
                                  <w:p w14:paraId="134FA010">
                                    <w:pPr>
                                      <w:rPr>
                                        <w:rFonts w:hint="default" w:eastAsia="宋体"/>
                                        <w:lang w:val="en-US" w:eastAsia="zh-CN"/>
                                      </w:rPr>
                                    </w:pPr>
                                    <w:r>
                                      <w:rPr>
                                        <w:rFonts w:hint="eastAsia"/>
                                        <w:lang w:val="en-US" w:eastAsia="zh-CN"/>
                                      </w:rPr>
                                      <w:t>N、S</w:t>
                                    </w:r>
                                  </w:p>
                                </w:txbxContent>
                              </wps:txbx>
                              <wps:bodyPr upright="1"/>
                            </wps:wsp>
                            <wps:wsp>
                              <wps:cNvPr id="56" name="文本框 56"/>
                              <wps:cNvSpPr txBox="1"/>
                              <wps:spPr>
                                <a:xfrm>
                                  <a:off x="4705" y="276573"/>
                                  <a:ext cx="535" cy="418"/>
                                </a:xfrm>
                                <a:prstGeom prst="rect">
                                  <a:avLst/>
                                </a:prstGeom>
                                <a:noFill/>
                                <a:ln>
                                  <a:noFill/>
                                </a:ln>
                              </wps:spPr>
                              <wps:txbx>
                                <w:txbxContent>
                                  <w:p w14:paraId="7E2921D6">
                                    <w:pPr>
                                      <w:rPr>
                                        <w:rFonts w:hint="eastAsia" w:eastAsia="宋体"/>
                                        <w:lang w:val="en-US" w:eastAsia="zh-CN"/>
                                      </w:rPr>
                                    </w:pPr>
                                    <w:r>
                                      <w:rPr>
                                        <w:rFonts w:hint="eastAsia"/>
                                        <w:lang w:val="en-US" w:eastAsia="zh-CN"/>
                                      </w:rPr>
                                      <w:t>N</w:t>
                                    </w:r>
                                  </w:p>
                                </w:txbxContent>
                              </wps:txbx>
                              <wps:bodyPr upright="1"/>
                            </wps:wsp>
                            <wps:wsp>
                              <wps:cNvPr id="57" name="文本框 57"/>
                              <wps:cNvSpPr txBox="1"/>
                              <wps:spPr>
                                <a:xfrm>
                                  <a:off x="6708" y="278479"/>
                                  <a:ext cx="535" cy="418"/>
                                </a:xfrm>
                                <a:prstGeom prst="rect">
                                  <a:avLst/>
                                </a:prstGeom>
                                <a:noFill/>
                                <a:ln>
                                  <a:noFill/>
                                </a:ln>
                              </wps:spPr>
                              <wps:txbx>
                                <w:txbxContent>
                                  <w:p w14:paraId="2F4D5741">
                                    <w:pPr>
                                      <w:rPr>
                                        <w:rFonts w:hint="eastAsia" w:eastAsia="宋体"/>
                                        <w:lang w:val="en-US" w:eastAsia="zh-CN"/>
                                      </w:rPr>
                                    </w:pPr>
                                    <w:r>
                                      <w:rPr>
                                        <w:rFonts w:hint="eastAsia"/>
                                        <w:lang w:val="en-US" w:eastAsia="zh-CN"/>
                                      </w:rPr>
                                      <w:t>N</w:t>
                                    </w:r>
                                  </w:p>
                                </w:txbxContent>
                              </wps:txbx>
                              <wps:bodyPr upright="1"/>
                            </wps:wsp>
                            <wps:wsp>
                              <wps:cNvPr id="58" name="文本框 58"/>
                              <wps:cNvSpPr txBox="1"/>
                              <wps:spPr>
                                <a:xfrm>
                                  <a:off x="4746" y="277992"/>
                                  <a:ext cx="535" cy="418"/>
                                </a:xfrm>
                                <a:prstGeom prst="rect">
                                  <a:avLst/>
                                </a:prstGeom>
                                <a:noFill/>
                                <a:ln>
                                  <a:noFill/>
                                </a:ln>
                              </wps:spPr>
                              <wps:txbx>
                                <w:txbxContent>
                                  <w:p w14:paraId="42133263">
                                    <w:pPr>
                                      <w:rPr>
                                        <w:rFonts w:hint="eastAsia" w:eastAsia="宋体"/>
                                        <w:lang w:val="en-US" w:eastAsia="zh-CN"/>
                                      </w:rPr>
                                    </w:pPr>
                                    <w:r>
                                      <w:rPr>
                                        <w:rFonts w:hint="eastAsia"/>
                                        <w:lang w:val="en-US" w:eastAsia="zh-CN"/>
                                      </w:rPr>
                                      <w:t>N</w:t>
                                    </w:r>
                                  </w:p>
                                </w:txbxContent>
                              </wps:txbx>
                              <wps:bodyPr upright="1"/>
                            </wps:wsp>
                            <wps:wsp>
                              <wps:cNvPr id="59" name="文本框 59"/>
                              <wps:cNvSpPr txBox="1"/>
                              <wps:spPr>
                                <a:xfrm>
                                  <a:off x="4855" y="279324"/>
                                  <a:ext cx="819" cy="418"/>
                                </a:xfrm>
                                <a:prstGeom prst="rect">
                                  <a:avLst/>
                                </a:prstGeom>
                                <a:noFill/>
                                <a:ln>
                                  <a:noFill/>
                                </a:ln>
                              </wps:spPr>
                              <wps:txbx>
                                <w:txbxContent>
                                  <w:p w14:paraId="0B53B2B5">
                                    <w:pPr>
                                      <w:rPr>
                                        <w:rFonts w:hint="default" w:eastAsia="宋体"/>
                                        <w:lang w:val="en-US" w:eastAsia="zh-CN"/>
                                      </w:rPr>
                                    </w:pPr>
                                    <w:r>
                                      <w:rPr>
                                        <w:rFonts w:hint="eastAsia"/>
                                        <w:lang w:val="en-US" w:eastAsia="zh-CN"/>
                                      </w:rPr>
                                      <w:t>N、S</w:t>
                                    </w:r>
                                  </w:p>
                                </w:txbxContent>
                              </wps:txbx>
                              <wps:bodyPr upright="1"/>
                            </wps:wsp>
                            <wps:wsp>
                              <wps:cNvPr id="60" name="文本框 60"/>
                              <wps:cNvSpPr txBox="1"/>
                              <wps:spPr>
                                <a:xfrm>
                                  <a:off x="4814" y="281194"/>
                                  <a:ext cx="819" cy="418"/>
                                </a:xfrm>
                                <a:prstGeom prst="rect">
                                  <a:avLst/>
                                </a:prstGeom>
                                <a:noFill/>
                                <a:ln>
                                  <a:noFill/>
                                </a:ln>
                              </wps:spPr>
                              <wps:txbx>
                                <w:txbxContent>
                                  <w:p w14:paraId="4289EB98">
                                    <w:pPr>
                                      <w:rPr>
                                        <w:rFonts w:hint="default" w:eastAsia="宋体"/>
                                        <w:lang w:val="en-US" w:eastAsia="zh-CN"/>
                                      </w:rPr>
                                    </w:pPr>
                                    <w:r>
                                      <w:rPr>
                                        <w:rFonts w:hint="eastAsia"/>
                                        <w:lang w:val="en-US" w:eastAsia="zh-CN"/>
                                      </w:rPr>
                                      <w:t>N、S</w:t>
                                    </w:r>
                                  </w:p>
                                </w:txbxContent>
                              </wps:txbx>
                              <wps:bodyPr upright="1"/>
                            </wps:wsp>
                          </wpg:wgp>
                        </a:graphicData>
                      </a:graphic>
                    </wp:anchor>
                  </w:drawing>
                </mc:Choice>
                <mc:Fallback>
                  <w:pict>
                    <v:group id="_x0000_s1026" o:spid="_x0000_s1026" o:spt="203" style="position:absolute;left:0pt;margin-left:42.45pt;margin-top:5.8pt;height:272.8pt;width:350.2pt;z-index:251689984;mso-width-relative:page;mso-height-relative:page;" coordorigin="3358,276573" coordsize="7004,5456" o:gfxdata="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">
                      <o:lock v:ext="edit" aspectratio="f"/>
                      <v:shape id="_x0000_s1026" o:spid="_x0000_s1026" o:spt="202" type="#_x0000_t202" style="position:absolute;left:5385;top:278901;height:516;width:1783;" filled="f" stroked="t" coordsize="21600,21600" o:gfxdata="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99pIb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4B9F63AD">
                              <w:pPr>
                                <w:jc w:val="center"/>
                                <w:rPr>
                                  <w:rFonts w:hint="default" w:eastAsia="宋体"/>
                                  <w:lang w:val="en-US" w:eastAsia="zh-CN"/>
                                </w:rPr>
                              </w:pPr>
                              <w:r>
                                <w:rPr>
                                  <w:rFonts w:hint="eastAsia"/>
                                  <w:lang w:val="en-US" w:eastAsia="zh-CN"/>
                                </w:rPr>
                                <w:t>配置营养液</w:t>
                              </w:r>
                            </w:p>
                          </w:txbxContent>
                        </v:textbox>
                      </v:shape>
                      <v:shape id="_x0000_s1026" o:spid="_x0000_s1026" o:spt="202" type="#_x0000_t202" style="position:absolute;left:5345;top:277639;height:516;width:1783;" filled="f" stroked="t" coordsize="21600,21600" o:gfxdata="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QP1T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6D9D7968">
                              <w:pPr>
                                <w:jc w:val="center"/>
                                <w:rPr>
                                  <w:rFonts w:hint="default" w:eastAsia="宋体"/>
                                  <w:lang w:val="en-US" w:eastAsia="zh-CN"/>
                                </w:rPr>
                              </w:pPr>
                              <w:r>
                                <w:rPr>
                                  <w:rFonts w:hint="eastAsia" w:eastAsia="宋体"/>
                                  <w:lang w:val="en-US" w:eastAsia="zh-CN"/>
                                </w:rPr>
                                <w:t>幼苗、种子</w:t>
                              </w:r>
                            </w:p>
                          </w:txbxContent>
                        </v:textbox>
                      </v:shape>
                      <v:shape id="_x0000_s1026" o:spid="_x0000_s1026" o:spt="202" type="#_x0000_t202" style="position:absolute;left:3412;top:278349;height:516;width:1783;" filled="f" stroked="t" coordsize="21600,21600" o:gfxdata="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xYyL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3EF9F451">
                              <w:pPr>
                                <w:jc w:val="center"/>
                                <w:rPr>
                                  <w:rFonts w:hint="default" w:eastAsia="宋体"/>
                                  <w:lang w:val="en-US" w:eastAsia="zh-CN"/>
                                </w:rPr>
                              </w:pPr>
                              <w:r>
                                <w:rPr>
                                  <w:rFonts w:hint="eastAsia" w:eastAsia="宋体"/>
                                  <w:lang w:val="en-US" w:eastAsia="zh-CN"/>
                                </w:rPr>
                                <w:t>无水栽培</w:t>
                              </w:r>
                            </w:p>
                          </w:txbxContent>
                        </v:textbox>
                      </v:shape>
                      <v:shape id="_x0000_s1026" o:spid="_x0000_s1026" o:spt="202" type="#_x0000_t202" style="position:absolute;left:3395;top:279627;height:516;width:1783;" filled="f" stroked="t" coordsize="21600,21600" o:gfxdata="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DCCKL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0C119250">
                              <w:pPr>
                                <w:jc w:val="center"/>
                                <w:rPr>
                                  <w:rFonts w:hint="default" w:eastAsia="宋体"/>
                                  <w:lang w:val="en-US" w:eastAsia="zh-CN"/>
                                </w:rPr>
                              </w:pPr>
                              <w:r>
                                <w:rPr>
                                  <w:rFonts w:hint="eastAsia" w:eastAsia="宋体"/>
                                  <w:lang w:val="en-US" w:eastAsia="zh-CN"/>
                                </w:rPr>
                                <w:t>温室种植管理</w:t>
                              </w:r>
                            </w:p>
                          </w:txbxContent>
                        </v:textbox>
                      </v:shape>
                      <v:shape id="_x0000_s1026" o:spid="_x0000_s1026" o:spt="202" type="#_x0000_t202" style="position:absolute;left:3358;top:276956;height:516;width:1783;" filled="f" stroked="t" coordsize="21600,21600" o:gfxdata="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3wns7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2934794D">
                              <w:pPr>
                                <w:jc w:val="center"/>
                                <w:rPr>
                                  <w:rFonts w:hint="default" w:eastAsia="宋体"/>
                                  <w:lang w:val="en-US" w:eastAsia="zh-CN"/>
                                </w:rPr>
                              </w:pPr>
                              <w:r>
                                <w:rPr>
                                  <w:rFonts w:hint="eastAsia" w:eastAsia="宋体"/>
                                  <w:lang w:val="en-US" w:eastAsia="zh-CN"/>
                                </w:rPr>
                                <w:t>水培床整理</w:t>
                              </w:r>
                            </w:p>
                          </w:txbxContent>
                        </v:textbox>
                      </v:shape>
                      <v:shape id="_x0000_s1026" o:spid="_x0000_s1026" o:spt="202" type="#_x0000_t202" style="position:absolute;left:3401;top:280575;height:516;width:1783;" filled="f" stroked="t" coordsize="21600,21600" o:gfxdata="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665xL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2C5688DE">
                              <w:pPr>
                                <w:jc w:val="center"/>
                                <w:rPr>
                                  <w:rFonts w:hint="default" w:eastAsia="宋体"/>
                                  <w:lang w:val="en-US" w:eastAsia="zh-CN"/>
                                </w:rPr>
                              </w:pPr>
                              <w:r>
                                <w:rPr>
                                  <w:rFonts w:hint="eastAsia" w:eastAsia="宋体"/>
                                  <w:lang w:val="en-US" w:eastAsia="zh-CN"/>
                                </w:rPr>
                                <w:t>采收</w:t>
                              </w:r>
                            </w:p>
                          </w:txbxContent>
                        </v:textbox>
                      </v:shape>
                      <v:shape id="_x0000_s1026" o:spid="_x0000_s1026" o:spt="202" type="#_x0000_t202" style="position:absolute;left:3392;top:281513;height:516;width:1783;" filled="f" stroked="t" coordsize="21600,21600" o:gfxdata="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OIcX7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5AFF28EB">
                              <w:pPr>
                                <w:jc w:val="center"/>
                                <w:rPr>
                                  <w:rFonts w:hint="default" w:eastAsia="宋体"/>
                                  <w:lang w:val="en-US" w:eastAsia="zh-CN"/>
                                </w:rPr>
                              </w:pPr>
                              <w:r>
                                <w:rPr>
                                  <w:rFonts w:hint="eastAsia" w:eastAsia="宋体"/>
                                  <w:lang w:val="en-US" w:eastAsia="zh-CN"/>
                                </w:rPr>
                                <w:t>上市</w:t>
                              </w:r>
                            </w:p>
                          </w:txbxContent>
                        </v:textbox>
                      </v:shape>
                      <v:line id="_x0000_s1026" o:spid="_x0000_s1026" o:spt="20" style="position:absolute;left:4283;top:277510;flip:x;height:832;width:4;" filled="f" stroked="t" coordsize="21600,21600" o:gfxdata="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wA9x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line id="_x0000_s1026" o:spid="_x0000_s1026" o:spt="20" style="position:absolute;left:4316;top:277893;flip:x;height:6;width:1012;" filled="f" stroked="t" coordsize="21600,21600" o:gfxdata="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jKrq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line id="_x0000_s1026" o:spid="_x0000_s1026" o:spt="20" style="position:absolute;left:4283;top:278904;flip:x;height:720;width:4;" filled="f" stroked="t" coordsize="21600,21600" o:gfxdata="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XjSd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line id="_x0000_s1026" o:spid="_x0000_s1026" o:spt="20" style="position:absolute;left:4342;top:279140;flip:x y;height:2;width:1012;" filled="f" stroked="t" coordsize="21600,21600" o:gfxdata="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WWT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_x0000_s1026" o:spid="_x0000_s1026" o:spt="202" type="#_x0000_t202" style="position:absolute;left:9060;top:278803;height:693;width:1303;" filled="f" stroked="t" coordsize="21600,21600" o:gfxdata="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kaOLr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2BC7DD38">
                              <w:pPr>
                                <w:jc w:val="center"/>
                                <w:rPr>
                                  <w:rFonts w:hint="default" w:eastAsia="宋体"/>
                                  <w:lang w:val="en-US" w:eastAsia="zh-CN"/>
                                </w:rPr>
                              </w:pPr>
                              <w:r>
                                <w:rPr>
                                  <w:rFonts w:hint="eastAsia"/>
                                  <w:lang w:val="en-US" w:eastAsia="zh-CN"/>
                                </w:rPr>
                                <w:t>单质矿物、有机溶液</w:t>
                              </w:r>
                            </w:p>
                          </w:txbxContent>
                        </v:textbox>
                      </v:shape>
                      <v:line id="_x0000_s1026" o:spid="_x0000_s1026" o:spt="20" style="position:absolute;left:7188;top:279142;flip:x;height:13;width:1861;" filled="f" stroked="t" coordsize="21600,21600" o:gfxdata="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waDv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_x0000_s1026" o:spid="_x0000_s1026" o:spt="202" type="#_x0000_t202" style="position:absolute;left:7508;top:277633;height:516;width:1783;" filled="f" stroked="t" coordsize="21600,21600" o:gfxdata="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ekU9b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28134B0D">
                              <w:pPr>
                                <w:jc w:val="center"/>
                                <w:rPr>
                                  <w:rFonts w:hint="default" w:eastAsia="宋体"/>
                                  <w:lang w:val="en-US" w:eastAsia="zh-CN"/>
                                </w:rPr>
                              </w:pPr>
                              <w:r>
                                <w:rPr>
                                  <w:rFonts w:hint="eastAsia" w:eastAsia="宋体"/>
                                  <w:lang w:val="en-US" w:eastAsia="zh-CN"/>
                                </w:rPr>
                                <w:t>煤矿供水</w:t>
                              </w:r>
                            </w:p>
                          </w:txbxContent>
                        </v:textbox>
                      </v:shape>
                      <v:line id="_x0000_s1026" o:spid="_x0000_s1026" o:spt="20" style="position:absolute;left:8279;top:278204;flip:x;height:933;width:6;" filled="f" stroked="t" coordsize="21600,21600" o:gfxdata="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bjo0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line id="_x0000_s1026" o:spid="_x0000_s1026" o:spt="20" style="position:absolute;left:4271;top:280162;height:393;width:4;" filled="f" stroked="t" coordsize="21600,21600" o:gfxdata="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3tPKL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line id="_x0000_s1026" o:spid="_x0000_s1026" o:spt="20" style="position:absolute;left:4231;top:281113;height:369;width:3;" filled="f" stroked="t" coordsize="21600,21600" o:gfxdata="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Dfqs7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_x0000_s1026" o:spid="_x0000_s1026" o:spt="34" type="#_x0000_t34" style="position:absolute;left:3358;top:277214;height:3619;width:43;rotation:11796480f;" filled="f" stroked="t" coordsize="21600,21600" o:gfxdata="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JF4RvQAA&#10;ANsAAAAPAAAAAAAAAAEAIAAAACIAAABkcnMvZG93bnJldi54bWxQSwECFAAUAAAACACHTuJAMy8F&#10;njsAAAA5AAAAEAAAAAAAAAABACAAAAAMAQAAZHJzL3NoYXBleG1sLnhtbFBLBQYAAAAABgAGAFsB&#10;AAC2AwAAAAA=&#10;" adj="209972">
                        <v:fill on="f" focussize="0,0"/>
                        <v:stroke color="#000000" joinstyle="miter" endarrow="open"/>
                        <v:imagedata o:title=""/>
                        <o:lock v:ext="edit" aspectratio="f"/>
                      </v:shape>
                      <v:shape id="_x0000_s1026" o:spid="_x0000_s1026" o:spt="202" type="#_x0000_t202" style="position:absolute;left:4793;top:280242;height:418;width:895;" filled="f" stroked="f" coordsize="21600,21600" o:gfxdata="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rpyu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34FA010">
                              <w:pPr>
                                <w:rPr>
                                  <w:rFonts w:hint="default" w:eastAsia="宋体"/>
                                  <w:lang w:val="en-US" w:eastAsia="zh-CN"/>
                                </w:rPr>
                              </w:pPr>
                              <w:r>
                                <w:rPr>
                                  <w:rFonts w:hint="eastAsia"/>
                                  <w:lang w:val="en-US" w:eastAsia="zh-CN"/>
                                </w:rPr>
                                <w:t>N、S</w:t>
                              </w:r>
                            </w:p>
                          </w:txbxContent>
                        </v:textbox>
                      </v:shape>
                      <v:shape id="_x0000_s1026" o:spid="_x0000_s1026" o:spt="202" type="#_x0000_t202" style="position:absolute;left:4705;top:276573;height:418;width:535;" filled="f" stroked="f" coordsize="21600,21600" o:gfxdata="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fALZ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E2921D6">
                              <w:pPr>
                                <w:rPr>
                                  <w:rFonts w:hint="eastAsia" w:eastAsia="宋体"/>
                                  <w:lang w:val="en-US" w:eastAsia="zh-CN"/>
                                </w:rPr>
                              </w:pPr>
                              <w:r>
                                <w:rPr>
                                  <w:rFonts w:hint="eastAsia"/>
                                  <w:lang w:val="en-US" w:eastAsia="zh-CN"/>
                                </w:rPr>
                                <w:t>N</w:t>
                              </w:r>
                            </w:p>
                          </w:txbxContent>
                        </v:textbox>
                      </v:shape>
                      <v:shape id="_x0000_s1026" o:spid="_x0000_s1026" o:spt="202" type="#_x0000_t202" style="position:absolute;left:6708;top:278479;height:418;width:535;" filled="f" stroked="f" coordsize="21600,21600" o:gfxdata="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MKd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F4D5741">
                              <w:pPr>
                                <w:rPr>
                                  <w:rFonts w:hint="eastAsia" w:eastAsia="宋体"/>
                                  <w:lang w:val="en-US" w:eastAsia="zh-CN"/>
                                </w:rPr>
                              </w:pPr>
                              <w:r>
                                <w:rPr>
                                  <w:rFonts w:hint="eastAsia"/>
                                  <w:lang w:val="en-US" w:eastAsia="zh-CN"/>
                                </w:rPr>
                                <w:t>N</w:t>
                              </w:r>
                            </w:p>
                          </w:txbxContent>
                        </v:textbox>
                      </v:shape>
                      <v:shape id="_x0000_s1026" o:spid="_x0000_s1026" o:spt="202" type="#_x0000_t202" style="position:absolute;left:4746;top:277992;height:418;width:535;" filled="f" stroked="f" coordsize="21600,21600" o:gfxdata="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rrzMwtwAAANsAAAAP&#10;AAAAAAAAAAEAIAAAACIAAABkcnMvZG93bnJldi54bWxQSwECFAAUAAAACACHTuJAMy8FnjsAAAA5&#10;AAAAEAAAAAAAAAABACAAAAAGAQAAZHJzL3NoYXBleG1sLnhtbFBLBQYAAAAABgAGAFsBAACwAwAA&#10;AAA=&#10;">
                        <v:fill on="f" focussize="0,0"/>
                        <v:stroke on="f"/>
                        <v:imagedata o:title=""/>
                        <o:lock v:ext="edit" aspectratio="f"/>
                        <v:textbox>
                          <w:txbxContent>
                            <w:p w14:paraId="42133263">
                              <w:pPr>
                                <w:rPr>
                                  <w:rFonts w:hint="eastAsia" w:eastAsia="宋体"/>
                                  <w:lang w:val="en-US" w:eastAsia="zh-CN"/>
                                </w:rPr>
                              </w:pPr>
                              <w:r>
                                <w:rPr>
                                  <w:rFonts w:hint="eastAsia"/>
                                  <w:lang w:val="en-US" w:eastAsia="zh-CN"/>
                                </w:rPr>
                                <w:t>N</w:t>
                              </w:r>
                            </w:p>
                          </w:txbxContent>
                        </v:textbox>
                      </v:shape>
                      <v:shape id="_x0000_s1026" o:spid="_x0000_s1026" o:spt="202" type="#_x0000_t202" style="position:absolute;left:4855;top:279324;height:418;width:819;" filled="f" stroked="f" coordsize="21600,21600" o:gfxdata="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5ar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B53B2B5">
                              <w:pPr>
                                <w:rPr>
                                  <w:rFonts w:hint="default" w:eastAsia="宋体"/>
                                  <w:lang w:val="en-US" w:eastAsia="zh-CN"/>
                                </w:rPr>
                              </w:pPr>
                              <w:r>
                                <w:rPr>
                                  <w:rFonts w:hint="eastAsia"/>
                                  <w:lang w:val="en-US" w:eastAsia="zh-CN"/>
                                </w:rPr>
                                <w:t>N、S</w:t>
                              </w:r>
                            </w:p>
                          </w:txbxContent>
                        </v:textbox>
                      </v:shape>
                      <v:shape id="_x0000_s1026" o:spid="_x0000_s1026" o:spt="202" type="#_x0000_t202" style="position:absolute;left:4814;top:281194;height:418;width:819;" filled="f" stroked="f" coordsize="21600,21600" o:gfxdata="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u19Y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4289EB98">
                              <w:pPr>
                                <w:rPr>
                                  <w:rFonts w:hint="default" w:eastAsia="宋体"/>
                                  <w:lang w:val="en-US" w:eastAsia="zh-CN"/>
                                </w:rPr>
                              </w:pPr>
                              <w:r>
                                <w:rPr>
                                  <w:rFonts w:hint="eastAsia"/>
                                  <w:lang w:val="en-US" w:eastAsia="zh-CN"/>
                                </w:rPr>
                                <w:t>N、S</w:t>
                              </w:r>
                            </w:p>
                          </w:txbxContent>
                        </v:textbox>
                      </v:shape>
                    </v:group>
                  </w:pict>
                </mc:Fallback>
              </mc:AlternateContent>
            </w:r>
          </w:p>
          <w:p w14:paraId="373D674E">
            <w:pPr>
              <w:pStyle w:val="6"/>
              <w:spacing w:line="520" w:lineRule="exact"/>
              <w:ind w:firstLine="480" w:firstLineChars="200"/>
              <w:jc w:val="left"/>
              <w:rPr>
                <w:rFonts w:hint="eastAsia"/>
                <w:color w:val="auto"/>
                <w:sz w:val="24"/>
                <w:szCs w:val="24"/>
                <w:lang w:val="en-US" w:eastAsia="zh-CN"/>
              </w:rPr>
            </w:pPr>
          </w:p>
          <w:p w14:paraId="24AA7F76">
            <w:pPr>
              <w:pStyle w:val="6"/>
              <w:spacing w:line="520" w:lineRule="exact"/>
              <w:ind w:firstLine="480" w:firstLineChars="200"/>
              <w:jc w:val="left"/>
              <w:rPr>
                <w:rFonts w:hint="eastAsia"/>
                <w:color w:val="auto"/>
                <w:sz w:val="24"/>
                <w:szCs w:val="24"/>
                <w:lang w:val="en-US" w:eastAsia="zh-CN"/>
              </w:rPr>
            </w:pPr>
          </w:p>
          <w:p w14:paraId="35E2E2C6">
            <w:pPr>
              <w:pStyle w:val="6"/>
              <w:spacing w:line="520" w:lineRule="exact"/>
              <w:ind w:firstLine="480" w:firstLineChars="200"/>
              <w:jc w:val="left"/>
              <w:rPr>
                <w:rFonts w:hint="eastAsia"/>
                <w:color w:val="auto"/>
                <w:sz w:val="24"/>
                <w:szCs w:val="24"/>
                <w:lang w:val="en-US" w:eastAsia="zh-CN"/>
              </w:rPr>
            </w:pPr>
          </w:p>
          <w:p w14:paraId="283E06C1">
            <w:pPr>
              <w:pStyle w:val="6"/>
              <w:spacing w:line="520" w:lineRule="exact"/>
              <w:ind w:firstLine="480" w:firstLineChars="200"/>
              <w:jc w:val="left"/>
              <w:rPr>
                <w:rFonts w:hint="eastAsia"/>
                <w:color w:val="auto"/>
                <w:sz w:val="24"/>
                <w:szCs w:val="24"/>
                <w:lang w:val="en-US" w:eastAsia="zh-CN"/>
              </w:rPr>
            </w:pPr>
          </w:p>
          <w:p w14:paraId="0EABA877">
            <w:pPr>
              <w:pStyle w:val="6"/>
              <w:spacing w:line="520" w:lineRule="exact"/>
              <w:ind w:firstLine="480" w:firstLineChars="200"/>
              <w:jc w:val="left"/>
              <w:rPr>
                <w:rFonts w:hint="eastAsia"/>
                <w:color w:val="auto"/>
                <w:sz w:val="24"/>
                <w:szCs w:val="24"/>
                <w:lang w:val="en-US" w:eastAsia="zh-CN"/>
              </w:rPr>
            </w:pPr>
          </w:p>
          <w:p w14:paraId="48732F8D">
            <w:pPr>
              <w:pStyle w:val="6"/>
              <w:spacing w:line="520" w:lineRule="exact"/>
              <w:ind w:firstLine="480" w:firstLineChars="200"/>
              <w:jc w:val="left"/>
              <w:rPr>
                <w:rFonts w:hint="eastAsia"/>
                <w:color w:val="auto"/>
                <w:sz w:val="24"/>
                <w:szCs w:val="24"/>
                <w:lang w:val="en-US" w:eastAsia="zh-CN"/>
              </w:rPr>
            </w:pPr>
          </w:p>
          <w:p w14:paraId="38CC53F7">
            <w:pPr>
              <w:pStyle w:val="6"/>
              <w:spacing w:line="520" w:lineRule="exact"/>
              <w:ind w:firstLine="480" w:firstLineChars="200"/>
              <w:jc w:val="left"/>
              <w:rPr>
                <w:rFonts w:hint="eastAsia"/>
                <w:color w:val="auto"/>
                <w:sz w:val="24"/>
                <w:szCs w:val="24"/>
                <w:lang w:val="en-US" w:eastAsia="zh-CN"/>
              </w:rPr>
            </w:pPr>
          </w:p>
          <w:p w14:paraId="75D9D7C1">
            <w:pPr>
              <w:pStyle w:val="6"/>
              <w:spacing w:line="520" w:lineRule="exact"/>
              <w:ind w:firstLine="480" w:firstLineChars="200"/>
              <w:jc w:val="left"/>
              <w:rPr>
                <w:rFonts w:hint="eastAsia"/>
                <w:color w:val="auto"/>
                <w:sz w:val="24"/>
                <w:szCs w:val="24"/>
                <w:lang w:val="en-US" w:eastAsia="zh-CN"/>
              </w:rPr>
            </w:pPr>
          </w:p>
          <w:p w14:paraId="6DF6318B">
            <w:pPr>
              <w:pStyle w:val="6"/>
              <w:spacing w:line="520" w:lineRule="exact"/>
              <w:jc w:val="left"/>
              <w:rPr>
                <w:rFonts w:hint="eastAsia"/>
                <w:color w:val="auto"/>
                <w:sz w:val="24"/>
                <w:szCs w:val="24"/>
                <w:lang w:val="en-US" w:eastAsia="zh-CN"/>
              </w:rPr>
            </w:pPr>
          </w:p>
          <w:p w14:paraId="19FFBD11">
            <w:pPr>
              <w:adjustRightInd w:val="0"/>
              <w:snapToGrid w:val="0"/>
              <w:spacing w:line="520" w:lineRule="exact"/>
              <w:ind w:firstLine="480" w:firstLineChars="200"/>
              <w:jc w:val="center"/>
              <w:rPr>
                <w:color w:val="auto"/>
                <w:sz w:val="24"/>
              </w:rPr>
            </w:pPr>
            <w:r>
              <w:rPr>
                <w:rFonts w:hint="eastAsia"/>
                <w:color w:val="auto"/>
                <w:sz w:val="24"/>
                <w:lang w:val="en-US" w:eastAsia="zh-CN"/>
              </w:rPr>
              <w:t xml:space="preserve">                                       </w:t>
            </w:r>
            <w:r>
              <w:rPr>
                <w:rFonts w:hint="eastAsia"/>
                <w:color w:val="auto"/>
                <w:sz w:val="24"/>
              </w:rPr>
              <w:t>图例：N噪声</w:t>
            </w:r>
            <w:r>
              <w:rPr>
                <w:rFonts w:hint="eastAsia"/>
                <w:color w:val="auto"/>
                <w:sz w:val="24"/>
                <w:lang w:eastAsia="zh-CN"/>
              </w:rPr>
              <w:t>、</w:t>
            </w:r>
            <w:r>
              <w:rPr>
                <w:rFonts w:hint="eastAsia"/>
                <w:color w:val="auto"/>
                <w:sz w:val="24"/>
                <w:lang w:val="en-US" w:eastAsia="zh-CN"/>
              </w:rPr>
              <w:t>S固废</w:t>
            </w:r>
          </w:p>
          <w:p w14:paraId="2482B517">
            <w:pPr>
              <w:pStyle w:val="14"/>
              <w:tabs>
                <w:tab w:val="left" w:pos="895"/>
              </w:tabs>
              <w:spacing w:line="520" w:lineRule="exact"/>
              <w:ind w:firstLine="482" w:firstLineChars="200"/>
              <w:jc w:val="center"/>
              <w:rPr>
                <w:rFonts w:hint="eastAsia" w:ascii="Times New Roman" w:hAnsi="Times New Roman" w:cs="Times New Roman"/>
                <w:b/>
                <w:color w:val="auto"/>
                <w:kern w:val="2"/>
                <w:sz w:val="24"/>
                <w:szCs w:val="24"/>
                <w:lang w:val="en-US" w:bidi="ar-SA"/>
              </w:rPr>
            </w:pPr>
            <w:r>
              <w:rPr>
                <w:rFonts w:hint="eastAsia" w:ascii="Times New Roman" w:hAnsi="Times New Roman" w:cs="Times New Roman"/>
                <w:b/>
                <w:color w:val="auto"/>
                <w:kern w:val="2"/>
                <w:sz w:val="24"/>
                <w:szCs w:val="24"/>
                <w:lang w:val="en-US" w:bidi="ar-SA"/>
              </w:rPr>
              <w:t>图2-</w:t>
            </w:r>
            <w:r>
              <w:rPr>
                <w:rFonts w:hint="eastAsia" w:ascii="Times New Roman" w:hAnsi="Times New Roman" w:cs="Times New Roman"/>
                <w:b/>
                <w:color w:val="auto"/>
                <w:kern w:val="2"/>
                <w:sz w:val="24"/>
                <w:szCs w:val="24"/>
                <w:lang w:val="en-US" w:eastAsia="zh-CN" w:bidi="ar-SA"/>
              </w:rPr>
              <w:t>3</w:t>
            </w:r>
            <w:r>
              <w:rPr>
                <w:rFonts w:hint="eastAsia" w:ascii="Times New Roman" w:hAnsi="Times New Roman" w:cs="Times New Roman"/>
                <w:b/>
                <w:color w:val="auto"/>
                <w:kern w:val="2"/>
                <w:sz w:val="24"/>
                <w:szCs w:val="24"/>
                <w:lang w:val="en-US" w:bidi="ar-SA"/>
              </w:rPr>
              <w:t xml:space="preserve">  </w:t>
            </w:r>
            <w:r>
              <w:rPr>
                <w:rFonts w:hint="eastAsia" w:ascii="Times New Roman" w:hAnsi="Times New Roman" w:cs="Times New Roman"/>
                <w:b/>
                <w:color w:val="auto"/>
                <w:kern w:val="2"/>
                <w:sz w:val="24"/>
                <w:szCs w:val="24"/>
                <w:lang w:val="en-US" w:eastAsia="zh-CN" w:bidi="ar-SA"/>
              </w:rPr>
              <w:t>运营期无土栽培工艺</w:t>
            </w:r>
            <w:r>
              <w:rPr>
                <w:rFonts w:hint="eastAsia" w:ascii="Times New Roman" w:hAnsi="Times New Roman" w:cs="Times New Roman"/>
                <w:b/>
                <w:color w:val="auto"/>
                <w:kern w:val="2"/>
                <w:sz w:val="24"/>
                <w:szCs w:val="24"/>
                <w:lang w:val="en-US" w:bidi="ar-SA"/>
              </w:rPr>
              <w:t>流程及主要污染情况图</w:t>
            </w:r>
          </w:p>
          <w:p w14:paraId="6DC2FEF3">
            <w:pPr>
              <w:pStyle w:val="6"/>
              <w:spacing w:line="520" w:lineRule="exact"/>
              <w:ind w:firstLine="480" w:firstLineChars="200"/>
              <w:jc w:val="left"/>
              <w:rPr>
                <w:rFonts w:hint="eastAsia"/>
                <w:color w:val="auto"/>
                <w:sz w:val="24"/>
                <w:szCs w:val="24"/>
                <w:lang w:val="en-US" w:eastAsia="zh-CN"/>
              </w:rPr>
            </w:pPr>
          </w:p>
          <w:p w14:paraId="3AB36F1F">
            <w:pPr>
              <w:pStyle w:val="6"/>
              <w:spacing w:line="520" w:lineRule="exact"/>
              <w:ind w:firstLine="480" w:firstLineChars="200"/>
              <w:jc w:val="left"/>
              <w:rPr>
                <w:rFonts w:hint="eastAsia"/>
                <w:color w:val="auto"/>
                <w:sz w:val="24"/>
                <w:szCs w:val="24"/>
                <w:lang w:val="en-US" w:eastAsia="zh-CN"/>
              </w:rPr>
            </w:pPr>
          </w:p>
          <w:p w14:paraId="5B1E8826">
            <w:pPr>
              <w:pStyle w:val="6"/>
              <w:spacing w:line="520" w:lineRule="exact"/>
              <w:ind w:firstLine="480" w:firstLineChars="200"/>
              <w:jc w:val="left"/>
              <w:rPr>
                <w:rFonts w:hint="eastAsia"/>
                <w:color w:val="auto"/>
                <w:sz w:val="24"/>
                <w:szCs w:val="24"/>
                <w:lang w:val="en-US" w:eastAsia="zh-CN"/>
              </w:rPr>
            </w:pPr>
          </w:p>
          <w:p w14:paraId="6FD224CE">
            <w:pPr>
              <w:pStyle w:val="6"/>
              <w:spacing w:line="520" w:lineRule="exact"/>
              <w:ind w:firstLine="480" w:firstLineChars="200"/>
              <w:jc w:val="left"/>
              <w:rPr>
                <w:rFonts w:hint="eastAsia"/>
                <w:color w:val="auto"/>
                <w:sz w:val="24"/>
                <w:szCs w:val="24"/>
                <w:lang w:val="en-US" w:eastAsia="zh-CN"/>
              </w:rPr>
            </w:pPr>
            <w:r>
              <w:rPr>
                <w:color w:val="auto"/>
                <w:sz w:val="24"/>
              </w:rPr>
              <mc:AlternateContent>
                <mc:Choice Requires="wpg">
                  <w:drawing>
                    <wp:anchor distT="0" distB="0" distL="114300" distR="114300" simplePos="0" relativeHeight="251688960" behindDoc="0" locked="0" layoutInCell="1" allowOverlap="1">
                      <wp:simplePos x="0" y="0"/>
                      <wp:positionH relativeFrom="column">
                        <wp:posOffset>519430</wp:posOffset>
                      </wp:positionH>
                      <wp:positionV relativeFrom="paragraph">
                        <wp:posOffset>50165</wp:posOffset>
                      </wp:positionV>
                      <wp:extent cx="4280535" cy="3637280"/>
                      <wp:effectExtent l="225425" t="0" r="8890" b="20320"/>
                      <wp:wrapNone/>
                      <wp:docPr id="84" name="组合 84"/>
                      <wp:cNvGraphicFramePr/>
                      <a:graphic xmlns:a="http://schemas.openxmlformats.org/drawingml/2006/main">
                        <a:graphicData uri="http://schemas.microsoft.com/office/word/2010/wordprocessingGroup">
                          <wpg:wgp>
                            <wpg:cNvGrpSpPr/>
                            <wpg:grpSpPr>
                              <a:xfrm>
                                <a:off x="0" y="0"/>
                                <a:ext cx="4280535" cy="3637280"/>
                                <a:chOff x="3327" y="287937"/>
                                <a:chExt cx="6741" cy="5728"/>
                              </a:xfrm>
                            </wpg:grpSpPr>
                            <wps:wsp>
                              <wps:cNvPr id="62" name="文本框 62"/>
                              <wps:cNvSpPr txBox="1"/>
                              <wps:spPr>
                                <a:xfrm>
                                  <a:off x="3416" y="288329"/>
                                  <a:ext cx="1783" cy="516"/>
                                </a:xfrm>
                                <a:prstGeom prst="rect">
                                  <a:avLst/>
                                </a:prstGeom>
                                <a:noFill/>
                                <a:ln w="9525" cap="flat" cmpd="sng">
                                  <a:solidFill>
                                    <a:srgbClr val="000000"/>
                                  </a:solidFill>
                                  <a:prstDash val="solid"/>
                                  <a:miter/>
                                  <a:headEnd type="none" w="med" len="med"/>
                                  <a:tailEnd type="none" w="med" len="med"/>
                                </a:ln>
                              </wps:spPr>
                              <wps:txbx>
                                <w:txbxContent>
                                  <w:p w14:paraId="68242A3D">
                                    <w:pPr>
                                      <w:jc w:val="center"/>
                                      <w:rPr>
                                        <w:rFonts w:hint="default" w:eastAsia="宋体"/>
                                        <w:lang w:val="en-US" w:eastAsia="zh-CN"/>
                                      </w:rPr>
                                    </w:pPr>
                                    <w:r>
                                      <w:rPr>
                                        <w:rFonts w:hint="eastAsia" w:eastAsia="宋体"/>
                                        <w:lang w:val="en-US" w:eastAsia="zh-CN"/>
                                      </w:rPr>
                                      <w:t>土地整理</w:t>
                                    </w:r>
                                  </w:p>
                                </w:txbxContent>
                              </wps:txbx>
                              <wps:bodyPr upright="1"/>
                            </wps:wsp>
                            <wps:wsp>
                              <wps:cNvPr id="63" name="文本框 63"/>
                              <wps:cNvSpPr txBox="1"/>
                              <wps:spPr>
                                <a:xfrm>
                                  <a:off x="5672" y="289692"/>
                                  <a:ext cx="1783" cy="516"/>
                                </a:xfrm>
                                <a:prstGeom prst="rect">
                                  <a:avLst/>
                                </a:prstGeom>
                                <a:noFill/>
                                <a:ln w="9525" cap="flat" cmpd="sng">
                                  <a:solidFill>
                                    <a:srgbClr val="000000"/>
                                  </a:solidFill>
                                  <a:prstDash val="solid"/>
                                  <a:miter/>
                                  <a:headEnd type="none" w="med" len="med"/>
                                  <a:tailEnd type="none" w="med" len="med"/>
                                </a:ln>
                              </wps:spPr>
                              <wps:txbx>
                                <w:txbxContent>
                                  <w:p w14:paraId="37520BE3">
                                    <w:pPr>
                                      <w:jc w:val="center"/>
                                      <w:rPr>
                                        <w:rFonts w:hint="default" w:eastAsia="宋体"/>
                                        <w:lang w:val="en-US" w:eastAsia="zh-CN"/>
                                      </w:rPr>
                                    </w:pPr>
                                    <w:r>
                                      <w:rPr>
                                        <w:rFonts w:hint="eastAsia" w:eastAsia="宋体"/>
                                        <w:lang w:val="en-US" w:eastAsia="zh-CN"/>
                                      </w:rPr>
                                      <w:t>幼苗、种子</w:t>
                                    </w:r>
                                  </w:p>
                                </w:txbxContent>
                              </wps:txbx>
                              <wps:bodyPr upright="1"/>
                            </wps:wsp>
                            <wps:wsp>
                              <wps:cNvPr id="64" name="文本框 64"/>
                              <wps:cNvSpPr txBox="1"/>
                              <wps:spPr>
                                <a:xfrm>
                                  <a:off x="8286" y="290573"/>
                                  <a:ext cx="1783" cy="516"/>
                                </a:xfrm>
                                <a:prstGeom prst="rect">
                                  <a:avLst/>
                                </a:prstGeom>
                                <a:noFill/>
                                <a:ln w="9525" cap="flat" cmpd="sng">
                                  <a:solidFill>
                                    <a:srgbClr val="000000"/>
                                  </a:solidFill>
                                  <a:prstDash val="solid"/>
                                  <a:miter/>
                                  <a:headEnd type="none" w="med" len="med"/>
                                  <a:tailEnd type="none" w="med" len="med"/>
                                </a:ln>
                              </wps:spPr>
                              <wps:txbx>
                                <w:txbxContent>
                                  <w:p w14:paraId="7C85AB29">
                                    <w:pPr>
                                      <w:jc w:val="center"/>
                                      <w:rPr>
                                        <w:rFonts w:hint="default" w:eastAsia="宋体"/>
                                        <w:lang w:val="en-US" w:eastAsia="zh-CN"/>
                                      </w:rPr>
                                    </w:pPr>
                                    <w:r>
                                      <w:rPr>
                                        <w:rFonts w:hint="eastAsia" w:eastAsia="宋体"/>
                                        <w:lang w:val="en-US" w:eastAsia="zh-CN"/>
                                      </w:rPr>
                                      <w:t>煤矿供水</w:t>
                                    </w:r>
                                  </w:p>
                                </w:txbxContent>
                              </wps:txbx>
                              <wps:bodyPr upright="1"/>
                            </wps:wsp>
                            <wps:wsp>
                              <wps:cNvPr id="65" name="文本框 65"/>
                              <wps:cNvSpPr txBox="1"/>
                              <wps:spPr>
                                <a:xfrm>
                                  <a:off x="3404" y="289207"/>
                                  <a:ext cx="1783" cy="516"/>
                                </a:xfrm>
                                <a:prstGeom prst="rect">
                                  <a:avLst/>
                                </a:prstGeom>
                                <a:noFill/>
                                <a:ln w="9525" cap="flat" cmpd="sng">
                                  <a:solidFill>
                                    <a:srgbClr val="000000"/>
                                  </a:solidFill>
                                  <a:prstDash val="solid"/>
                                  <a:miter/>
                                  <a:headEnd type="none" w="med" len="med"/>
                                  <a:tailEnd type="none" w="med" len="med"/>
                                </a:ln>
                              </wps:spPr>
                              <wps:txbx>
                                <w:txbxContent>
                                  <w:p w14:paraId="63E63522">
                                    <w:pPr>
                                      <w:jc w:val="center"/>
                                      <w:rPr>
                                        <w:rFonts w:hint="default" w:eastAsia="宋体"/>
                                        <w:lang w:val="en-US" w:eastAsia="zh-CN"/>
                                      </w:rPr>
                                    </w:pPr>
                                    <w:r>
                                      <w:rPr>
                                        <w:rFonts w:hint="eastAsia" w:eastAsia="宋体"/>
                                        <w:lang w:val="en-US" w:eastAsia="zh-CN"/>
                                      </w:rPr>
                                      <w:t>施肥</w:t>
                                    </w:r>
                                  </w:p>
                                </w:txbxContent>
                              </wps:txbx>
                              <wps:bodyPr upright="1"/>
                            </wps:wsp>
                            <wps:wsp>
                              <wps:cNvPr id="66" name="文本框 66"/>
                              <wps:cNvSpPr txBox="1"/>
                              <wps:spPr>
                                <a:xfrm>
                                  <a:off x="3374" y="291284"/>
                                  <a:ext cx="1783" cy="516"/>
                                </a:xfrm>
                                <a:prstGeom prst="rect">
                                  <a:avLst/>
                                </a:prstGeom>
                                <a:noFill/>
                                <a:ln w="9525" cap="flat" cmpd="sng">
                                  <a:solidFill>
                                    <a:srgbClr val="000000"/>
                                  </a:solidFill>
                                  <a:prstDash val="solid"/>
                                  <a:miter/>
                                  <a:headEnd type="none" w="med" len="med"/>
                                  <a:tailEnd type="none" w="med" len="med"/>
                                </a:ln>
                              </wps:spPr>
                              <wps:txbx>
                                <w:txbxContent>
                                  <w:p w14:paraId="0424206C">
                                    <w:pPr>
                                      <w:jc w:val="center"/>
                                      <w:rPr>
                                        <w:rFonts w:hint="default" w:eastAsia="宋体"/>
                                        <w:lang w:val="en-US" w:eastAsia="zh-CN"/>
                                      </w:rPr>
                                    </w:pPr>
                                    <w:r>
                                      <w:rPr>
                                        <w:rFonts w:hint="eastAsia" w:eastAsia="宋体"/>
                                        <w:lang w:val="en-US" w:eastAsia="zh-CN"/>
                                      </w:rPr>
                                      <w:t>温室种植管理</w:t>
                                    </w:r>
                                  </w:p>
                                </w:txbxContent>
                              </wps:txbx>
                              <wps:bodyPr upright="1"/>
                            </wps:wsp>
                            <wps:wsp>
                              <wps:cNvPr id="67" name="文本框 67"/>
                              <wps:cNvSpPr txBox="1"/>
                              <wps:spPr>
                                <a:xfrm>
                                  <a:off x="5703" y="290597"/>
                                  <a:ext cx="1783" cy="516"/>
                                </a:xfrm>
                                <a:prstGeom prst="rect">
                                  <a:avLst/>
                                </a:prstGeom>
                                <a:noFill/>
                                <a:ln w="9525" cap="flat" cmpd="sng">
                                  <a:solidFill>
                                    <a:srgbClr val="000000"/>
                                  </a:solidFill>
                                  <a:prstDash val="solid"/>
                                  <a:miter/>
                                  <a:headEnd type="none" w="med" len="med"/>
                                  <a:tailEnd type="none" w="med" len="med"/>
                                </a:ln>
                              </wps:spPr>
                              <wps:txbx>
                                <w:txbxContent>
                                  <w:p w14:paraId="0C910539">
                                    <w:pPr>
                                      <w:jc w:val="center"/>
                                      <w:rPr>
                                        <w:rFonts w:hint="default" w:eastAsia="宋体"/>
                                        <w:lang w:val="en-US" w:eastAsia="zh-CN"/>
                                      </w:rPr>
                                    </w:pPr>
                                    <w:r>
                                      <w:rPr>
                                        <w:rFonts w:hint="eastAsia" w:eastAsia="宋体"/>
                                        <w:lang w:val="en-US" w:eastAsia="zh-CN"/>
                                      </w:rPr>
                                      <w:t>灌溉</w:t>
                                    </w:r>
                                  </w:p>
                                </w:txbxContent>
                              </wps:txbx>
                              <wps:bodyPr upright="1"/>
                            </wps:wsp>
                            <wps:wsp>
                              <wps:cNvPr id="68" name="文本框 68"/>
                              <wps:cNvSpPr txBox="1"/>
                              <wps:spPr>
                                <a:xfrm>
                                  <a:off x="3355" y="292225"/>
                                  <a:ext cx="1783" cy="516"/>
                                </a:xfrm>
                                <a:prstGeom prst="rect">
                                  <a:avLst/>
                                </a:prstGeom>
                                <a:noFill/>
                                <a:ln w="9525" cap="flat" cmpd="sng">
                                  <a:solidFill>
                                    <a:srgbClr val="000000"/>
                                  </a:solidFill>
                                  <a:prstDash val="solid"/>
                                  <a:miter/>
                                  <a:headEnd type="none" w="med" len="med"/>
                                  <a:tailEnd type="none" w="med" len="med"/>
                                </a:ln>
                              </wps:spPr>
                              <wps:txbx>
                                <w:txbxContent>
                                  <w:p w14:paraId="59CAEABD">
                                    <w:pPr>
                                      <w:jc w:val="center"/>
                                      <w:rPr>
                                        <w:rFonts w:hint="default" w:eastAsia="宋体"/>
                                        <w:lang w:val="en-US" w:eastAsia="zh-CN"/>
                                      </w:rPr>
                                    </w:pPr>
                                    <w:r>
                                      <w:rPr>
                                        <w:rFonts w:hint="eastAsia" w:eastAsia="宋体"/>
                                        <w:lang w:val="en-US" w:eastAsia="zh-CN"/>
                                      </w:rPr>
                                      <w:t>采收</w:t>
                                    </w:r>
                                  </w:p>
                                </w:txbxContent>
                              </wps:txbx>
                              <wps:bodyPr upright="1"/>
                            </wps:wsp>
                            <wps:wsp>
                              <wps:cNvPr id="69" name="直接连接符 69"/>
                              <wps:cNvCnPr/>
                              <wps:spPr>
                                <a:xfrm flipH="1">
                                  <a:off x="7497" y="290831"/>
                                  <a:ext cx="747" cy="7"/>
                                </a:xfrm>
                                <a:prstGeom prst="line">
                                  <a:avLst/>
                                </a:prstGeom>
                                <a:ln w="9525" cap="flat" cmpd="sng">
                                  <a:solidFill>
                                    <a:srgbClr val="000000"/>
                                  </a:solidFill>
                                  <a:prstDash val="solid"/>
                                  <a:headEnd type="none" w="med" len="med"/>
                                  <a:tailEnd type="arrow" w="med" len="med"/>
                                </a:ln>
                              </wps:spPr>
                              <wps:bodyPr upright="1"/>
                            </wps:wsp>
                            <wps:wsp>
                              <wps:cNvPr id="70" name="文本框 70"/>
                              <wps:cNvSpPr txBox="1"/>
                              <wps:spPr>
                                <a:xfrm>
                                  <a:off x="3327" y="293149"/>
                                  <a:ext cx="1783" cy="516"/>
                                </a:xfrm>
                                <a:prstGeom prst="rect">
                                  <a:avLst/>
                                </a:prstGeom>
                                <a:noFill/>
                                <a:ln w="9525" cap="flat" cmpd="sng">
                                  <a:solidFill>
                                    <a:srgbClr val="000000"/>
                                  </a:solidFill>
                                  <a:prstDash val="solid"/>
                                  <a:miter/>
                                  <a:headEnd type="none" w="med" len="med"/>
                                  <a:tailEnd type="none" w="med" len="med"/>
                                </a:ln>
                              </wps:spPr>
                              <wps:txbx>
                                <w:txbxContent>
                                  <w:p w14:paraId="23CDCFE3">
                                    <w:pPr>
                                      <w:jc w:val="center"/>
                                      <w:rPr>
                                        <w:rFonts w:hint="default" w:eastAsia="宋体"/>
                                        <w:lang w:val="en-US" w:eastAsia="zh-CN"/>
                                      </w:rPr>
                                    </w:pPr>
                                    <w:r>
                                      <w:rPr>
                                        <w:rFonts w:hint="eastAsia" w:eastAsia="宋体"/>
                                        <w:lang w:val="en-US" w:eastAsia="zh-CN"/>
                                      </w:rPr>
                                      <w:t>上市</w:t>
                                    </w:r>
                                  </w:p>
                                </w:txbxContent>
                              </wps:txbx>
                              <wps:bodyPr upright="1"/>
                            </wps:wsp>
                            <wps:wsp>
                              <wps:cNvPr id="71" name="直接连接符 71"/>
                              <wps:cNvCnPr/>
                              <wps:spPr>
                                <a:xfrm>
                                  <a:off x="4314" y="288863"/>
                                  <a:ext cx="7" cy="337"/>
                                </a:xfrm>
                                <a:prstGeom prst="line">
                                  <a:avLst/>
                                </a:prstGeom>
                                <a:ln w="9525" cap="flat" cmpd="sng">
                                  <a:solidFill>
                                    <a:srgbClr val="000000"/>
                                  </a:solidFill>
                                  <a:prstDash val="solid"/>
                                  <a:headEnd type="none" w="med" len="med"/>
                                  <a:tailEnd type="arrow" w="med" len="med"/>
                                </a:ln>
                              </wps:spPr>
                              <wps:bodyPr upright="1"/>
                            </wps:wsp>
                            <wps:wsp>
                              <wps:cNvPr id="72" name="文本框 72"/>
                              <wps:cNvSpPr txBox="1"/>
                              <wps:spPr>
                                <a:xfrm>
                                  <a:off x="4831" y="291859"/>
                                  <a:ext cx="869" cy="418"/>
                                </a:xfrm>
                                <a:prstGeom prst="rect">
                                  <a:avLst/>
                                </a:prstGeom>
                                <a:noFill/>
                                <a:ln>
                                  <a:noFill/>
                                </a:ln>
                              </wps:spPr>
                              <wps:txbx>
                                <w:txbxContent>
                                  <w:p w14:paraId="1817E0C3">
                                    <w:pPr>
                                      <w:rPr>
                                        <w:rFonts w:hint="default" w:eastAsia="宋体"/>
                                        <w:lang w:val="en-US" w:eastAsia="zh-CN"/>
                                      </w:rPr>
                                    </w:pPr>
                                    <w:r>
                                      <w:rPr>
                                        <w:rFonts w:hint="eastAsia"/>
                                        <w:lang w:val="en-US" w:eastAsia="zh-CN"/>
                                      </w:rPr>
                                      <w:t>N、S</w:t>
                                    </w:r>
                                  </w:p>
                                </w:txbxContent>
                              </wps:txbx>
                              <wps:bodyPr upright="1"/>
                            </wps:wsp>
                            <wps:wsp>
                              <wps:cNvPr id="73" name="直接连接符 73"/>
                              <wps:cNvCnPr/>
                              <wps:spPr>
                                <a:xfrm>
                                  <a:off x="4269" y="292783"/>
                                  <a:ext cx="7" cy="337"/>
                                </a:xfrm>
                                <a:prstGeom prst="line">
                                  <a:avLst/>
                                </a:prstGeom>
                                <a:ln w="9525" cap="flat" cmpd="sng">
                                  <a:solidFill>
                                    <a:srgbClr val="000000"/>
                                  </a:solidFill>
                                  <a:prstDash val="solid"/>
                                  <a:headEnd type="none" w="med" len="med"/>
                                  <a:tailEnd type="arrow" w="med" len="med"/>
                                </a:ln>
                              </wps:spPr>
                              <wps:bodyPr upright="1"/>
                            </wps:wsp>
                            <wps:wsp>
                              <wps:cNvPr id="74" name="直接连接符 74"/>
                              <wps:cNvCnPr/>
                              <wps:spPr>
                                <a:xfrm flipH="1">
                                  <a:off x="4297" y="289767"/>
                                  <a:ext cx="4" cy="1456"/>
                                </a:xfrm>
                                <a:prstGeom prst="line">
                                  <a:avLst/>
                                </a:prstGeom>
                                <a:ln w="9525" cap="flat" cmpd="sng">
                                  <a:solidFill>
                                    <a:srgbClr val="000000"/>
                                  </a:solidFill>
                                  <a:prstDash val="solid"/>
                                  <a:headEnd type="none" w="med" len="med"/>
                                  <a:tailEnd type="arrow" w="med" len="med"/>
                                </a:ln>
                              </wps:spPr>
                              <wps:bodyPr upright="1"/>
                            </wps:wsp>
                            <wps:wsp>
                              <wps:cNvPr id="75" name="直接连接符 75"/>
                              <wps:cNvCnPr/>
                              <wps:spPr>
                                <a:xfrm flipH="1">
                                  <a:off x="4350" y="290828"/>
                                  <a:ext cx="1290" cy="7"/>
                                </a:xfrm>
                                <a:prstGeom prst="line">
                                  <a:avLst/>
                                </a:prstGeom>
                                <a:ln w="9525" cap="flat" cmpd="sng">
                                  <a:solidFill>
                                    <a:srgbClr val="000000"/>
                                  </a:solidFill>
                                  <a:prstDash val="solid"/>
                                  <a:headEnd type="none" w="med" len="med"/>
                                  <a:tailEnd type="arrow" w="med" len="med"/>
                                </a:ln>
                              </wps:spPr>
                              <wps:bodyPr upright="1"/>
                            </wps:wsp>
                            <wps:wsp>
                              <wps:cNvPr id="76" name="文本框 76"/>
                              <wps:cNvSpPr txBox="1"/>
                              <wps:spPr>
                                <a:xfrm>
                                  <a:off x="7171" y="290284"/>
                                  <a:ext cx="544" cy="418"/>
                                </a:xfrm>
                                <a:prstGeom prst="rect">
                                  <a:avLst/>
                                </a:prstGeom>
                                <a:noFill/>
                                <a:ln>
                                  <a:noFill/>
                                </a:ln>
                              </wps:spPr>
                              <wps:txbx>
                                <w:txbxContent>
                                  <w:p w14:paraId="2768B91F">
                                    <w:pPr>
                                      <w:rPr>
                                        <w:rFonts w:hint="eastAsia" w:eastAsia="宋体"/>
                                        <w:lang w:val="en-US" w:eastAsia="zh-CN"/>
                                      </w:rPr>
                                    </w:pPr>
                                    <w:r>
                                      <w:rPr>
                                        <w:rFonts w:hint="eastAsia"/>
                                        <w:lang w:val="en-US" w:eastAsia="zh-CN"/>
                                      </w:rPr>
                                      <w:t>N</w:t>
                                    </w:r>
                                  </w:p>
                                </w:txbxContent>
                              </wps:txbx>
                              <wps:bodyPr upright="1"/>
                            </wps:wsp>
                            <wps:wsp>
                              <wps:cNvPr id="77" name="文本框 77"/>
                              <wps:cNvSpPr txBox="1"/>
                              <wps:spPr>
                                <a:xfrm>
                                  <a:off x="4824" y="292784"/>
                                  <a:ext cx="802" cy="418"/>
                                </a:xfrm>
                                <a:prstGeom prst="rect">
                                  <a:avLst/>
                                </a:prstGeom>
                                <a:noFill/>
                                <a:ln>
                                  <a:noFill/>
                                </a:ln>
                              </wps:spPr>
                              <wps:txbx>
                                <w:txbxContent>
                                  <w:p w14:paraId="78448BA1">
                                    <w:pPr>
                                      <w:rPr>
                                        <w:rFonts w:hint="default" w:eastAsia="宋体"/>
                                        <w:lang w:val="en-US" w:eastAsia="zh-CN"/>
                                      </w:rPr>
                                    </w:pPr>
                                    <w:r>
                                      <w:rPr>
                                        <w:rFonts w:hint="eastAsia"/>
                                        <w:lang w:val="en-US" w:eastAsia="zh-CN"/>
                                      </w:rPr>
                                      <w:t>N、S</w:t>
                                    </w:r>
                                  </w:p>
                                </w:txbxContent>
                              </wps:txbx>
                              <wps:bodyPr upright="1"/>
                            </wps:wsp>
                            <wps:wsp>
                              <wps:cNvPr id="78" name="直接连接符 78"/>
                              <wps:cNvCnPr/>
                              <wps:spPr>
                                <a:xfrm>
                                  <a:off x="4254" y="291825"/>
                                  <a:ext cx="7" cy="337"/>
                                </a:xfrm>
                                <a:prstGeom prst="line">
                                  <a:avLst/>
                                </a:prstGeom>
                                <a:ln w="9525" cap="flat" cmpd="sng">
                                  <a:solidFill>
                                    <a:srgbClr val="000000"/>
                                  </a:solidFill>
                                  <a:prstDash val="solid"/>
                                  <a:headEnd type="none" w="med" len="med"/>
                                  <a:tailEnd type="arrow" w="med" len="med"/>
                                </a:ln>
                              </wps:spPr>
                              <wps:bodyPr upright="1"/>
                            </wps:wsp>
                            <wps:wsp>
                              <wps:cNvPr id="79" name="直接连接符 79"/>
                              <wps:cNvCnPr/>
                              <wps:spPr>
                                <a:xfrm flipH="1">
                                  <a:off x="4337" y="289946"/>
                                  <a:ext cx="1290" cy="7"/>
                                </a:xfrm>
                                <a:prstGeom prst="line">
                                  <a:avLst/>
                                </a:prstGeom>
                                <a:ln w="9525" cap="flat" cmpd="sng">
                                  <a:solidFill>
                                    <a:srgbClr val="000000"/>
                                  </a:solidFill>
                                  <a:prstDash val="solid"/>
                                  <a:headEnd type="none" w="med" len="med"/>
                                  <a:tailEnd type="arrow" w="med" len="med"/>
                                </a:ln>
                              </wps:spPr>
                              <wps:bodyPr upright="1"/>
                            </wps:wsp>
                            <wps:wsp>
                              <wps:cNvPr id="80" name="肘形连接符 80"/>
                              <wps:cNvCnPr>
                                <a:stCxn id="68" idx="1"/>
                                <a:endCxn id="62" idx="1"/>
                              </wps:cNvCnPr>
                              <wps:spPr>
                                <a:xfrm rot="-10800000" flipH="1">
                                  <a:off x="3355" y="288587"/>
                                  <a:ext cx="61" cy="3896"/>
                                </a:xfrm>
                                <a:prstGeom prst="bentConnector3">
                                  <a:avLst>
                                    <a:gd name="adj1" fmla="val -614755"/>
                                  </a:avLst>
                                </a:prstGeom>
                                <a:ln w="9525" cap="flat" cmpd="sng">
                                  <a:solidFill>
                                    <a:srgbClr val="000000"/>
                                  </a:solidFill>
                                  <a:prstDash val="solid"/>
                                  <a:miter/>
                                  <a:headEnd type="none" w="med" len="med"/>
                                  <a:tailEnd type="arrow" w="med" len="med"/>
                                </a:ln>
                              </wps:spPr>
                              <wps:bodyPr/>
                            </wps:wsp>
                            <wps:wsp>
                              <wps:cNvPr id="81" name="文本框 81"/>
                              <wps:cNvSpPr txBox="1"/>
                              <wps:spPr>
                                <a:xfrm>
                                  <a:off x="4817" y="288837"/>
                                  <a:ext cx="1050" cy="418"/>
                                </a:xfrm>
                                <a:prstGeom prst="rect">
                                  <a:avLst/>
                                </a:prstGeom>
                                <a:noFill/>
                                <a:ln>
                                  <a:noFill/>
                                </a:ln>
                              </wps:spPr>
                              <wps:txbx>
                                <w:txbxContent>
                                  <w:p w14:paraId="5ABFABE1">
                                    <w:pPr>
                                      <w:rPr>
                                        <w:rFonts w:hint="default" w:eastAsia="宋体"/>
                                        <w:lang w:val="en-US" w:eastAsia="zh-CN"/>
                                      </w:rPr>
                                    </w:pPr>
                                    <w:r>
                                      <w:rPr>
                                        <w:rFonts w:hint="eastAsia"/>
                                        <w:lang w:val="en-US" w:eastAsia="zh-CN"/>
                                      </w:rPr>
                                      <w:t>G、N、S</w:t>
                                    </w:r>
                                  </w:p>
                                </w:txbxContent>
                              </wps:txbx>
                              <wps:bodyPr upright="1"/>
                            </wps:wsp>
                            <wps:wsp>
                              <wps:cNvPr id="82" name="文本框 82"/>
                              <wps:cNvSpPr txBox="1"/>
                              <wps:spPr>
                                <a:xfrm>
                                  <a:off x="4891" y="290937"/>
                                  <a:ext cx="810" cy="418"/>
                                </a:xfrm>
                                <a:prstGeom prst="rect">
                                  <a:avLst/>
                                </a:prstGeom>
                                <a:noFill/>
                                <a:ln>
                                  <a:noFill/>
                                </a:ln>
                              </wps:spPr>
                              <wps:txbx>
                                <w:txbxContent>
                                  <w:p w14:paraId="0FB21FEB">
                                    <w:pPr>
                                      <w:rPr>
                                        <w:rFonts w:hint="default" w:eastAsia="宋体"/>
                                        <w:lang w:val="en-US" w:eastAsia="zh-CN"/>
                                      </w:rPr>
                                    </w:pPr>
                                    <w:r>
                                      <w:rPr>
                                        <w:rFonts w:hint="eastAsia"/>
                                        <w:lang w:val="en-US" w:eastAsia="zh-CN"/>
                                      </w:rPr>
                                      <w:t>N、S</w:t>
                                    </w:r>
                                  </w:p>
                                </w:txbxContent>
                              </wps:txbx>
                              <wps:bodyPr upright="1"/>
                            </wps:wsp>
                            <wps:wsp>
                              <wps:cNvPr id="83" name="文本框 83"/>
                              <wps:cNvSpPr txBox="1"/>
                              <wps:spPr>
                                <a:xfrm>
                                  <a:off x="4869" y="287937"/>
                                  <a:ext cx="544" cy="418"/>
                                </a:xfrm>
                                <a:prstGeom prst="rect">
                                  <a:avLst/>
                                </a:prstGeom>
                                <a:noFill/>
                                <a:ln>
                                  <a:noFill/>
                                </a:ln>
                              </wps:spPr>
                              <wps:txbx>
                                <w:txbxContent>
                                  <w:p w14:paraId="408559BA">
                                    <w:pPr>
                                      <w:rPr>
                                        <w:rFonts w:hint="eastAsia" w:eastAsia="宋体"/>
                                        <w:lang w:val="en-US" w:eastAsia="zh-CN"/>
                                      </w:rPr>
                                    </w:pPr>
                                    <w:r>
                                      <w:rPr>
                                        <w:rFonts w:hint="eastAsia"/>
                                        <w:lang w:val="en-US" w:eastAsia="zh-CN"/>
                                      </w:rPr>
                                      <w:t>N</w:t>
                                    </w:r>
                                  </w:p>
                                </w:txbxContent>
                              </wps:txbx>
                              <wps:bodyPr upright="1"/>
                            </wps:wsp>
                          </wpg:wgp>
                        </a:graphicData>
                      </a:graphic>
                    </wp:anchor>
                  </w:drawing>
                </mc:Choice>
                <mc:Fallback>
                  <w:pict>
                    <v:group id="_x0000_s1026" o:spid="_x0000_s1026" o:spt="203" style="position:absolute;left:0pt;margin-left:40.9pt;margin-top:3.95pt;height:286.4pt;width:337.05pt;z-index:251688960;mso-width-relative:page;mso-height-relative:page;" coordorigin="3327,287937" coordsize="6741,5728" o:gfxdata="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">
                      <o:lock v:ext="edit" aspectratio="f"/>
                      <v:shape id="_x0000_s1026" o:spid="_x0000_s1026" o:spt="202" type="#_x0000_t202" style="position:absolute;left:3416;top:288329;height:516;width:1783;" filled="f" stroked="t" coordsize="21600,21600" o:gfxdata="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b5aS8AAAA&#10;2wAAAA8AAAAAAAAAAQAgAAAAIgAAAGRycy9kb3ducmV2LnhtbFBLAQIUABQAAAAIAIdO4kAzLwWe&#10;OwAAADkAAAAQAAAAAAAAAAEAIAAAAAsBAABkcnMvc2hhcGV4bWwueG1sUEsFBgAAAAAGAAYAWwEA&#10;ALUDAAAAAA==&#10;">
                        <v:fill on="f" focussize="0,0"/>
                        <v:stroke color="#000000" joinstyle="miter"/>
                        <v:imagedata o:title=""/>
                        <o:lock v:ext="edit" aspectratio="f"/>
                        <v:textbox>
                          <w:txbxContent>
                            <w:p w14:paraId="68242A3D">
                              <w:pPr>
                                <w:jc w:val="center"/>
                                <w:rPr>
                                  <w:rFonts w:hint="default" w:eastAsia="宋体"/>
                                  <w:lang w:val="en-US" w:eastAsia="zh-CN"/>
                                </w:rPr>
                              </w:pPr>
                              <w:r>
                                <w:rPr>
                                  <w:rFonts w:hint="eastAsia" w:eastAsia="宋体"/>
                                  <w:lang w:val="en-US" w:eastAsia="zh-CN"/>
                                </w:rPr>
                                <w:t>土地整理</w:t>
                              </w:r>
                            </w:p>
                          </w:txbxContent>
                        </v:textbox>
                      </v:shape>
                      <v:shape id="_x0000_s1026" o:spid="_x0000_s1026" o:spt="202" type="#_x0000_t202" style="position:absolute;left:5672;top:289692;height:516;width:1783;" filled="f" stroked="t" coordsize="21600,21600" o:gfxdata="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V0A/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37520BE3">
                              <w:pPr>
                                <w:jc w:val="center"/>
                                <w:rPr>
                                  <w:rFonts w:hint="default" w:eastAsia="宋体"/>
                                  <w:lang w:val="en-US" w:eastAsia="zh-CN"/>
                                </w:rPr>
                              </w:pPr>
                              <w:r>
                                <w:rPr>
                                  <w:rFonts w:hint="eastAsia" w:eastAsia="宋体"/>
                                  <w:lang w:val="en-US" w:eastAsia="zh-CN"/>
                                </w:rPr>
                                <w:t>幼苗、种子</w:t>
                              </w:r>
                            </w:p>
                          </w:txbxContent>
                        </v:textbox>
                      </v:shape>
                      <v:shape id="_x0000_s1026" o:spid="_x0000_s1026" o:spt="202" type="#_x0000_t202" style="position:absolute;left:8286;top:290573;height:516;width:1783;" filled="f" stroked="t" coordsize="21600,21600" o:gfxdata="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L7YS7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7C85AB29">
                              <w:pPr>
                                <w:jc w:val="center"/>
                                <w:rPr>
                                  <w:rFonts w:hint="default" w:eastAsia="宋体"/>
                                  <w:lang w:val="en-US" w:eastAsia="zh-CN"/>
                                </w:rPr>
                              </w:pPr>
                              <w:r>
                                <w:rPr>
                                  <w:rFonts w:hint="eastAsia" w:eastAsia="宋体"/>
                                  <w:lang w:val="en-US" w:eastAsia="zh-CN"/>
                                </w:rPr>
                                <w:t>煤矿供水</w:t>
                              </w:r>
                            </w:p>
                          </w:txbxContent>
                        </v:textbox>
                      </v:shape>
                      <v:shape id="_x0000_s1026" o:spid="_x0000_s1026" o:spt="202" type="#_x0000_t202" style="position:absolute;left:3404;top:289207;height:516;width:1783;" filled="f" stroked="t" coordsize="21600,21600" o:gfxdata="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J90L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63E63522">
                              <w:pPr>
                                <w:jc w:val="center"/>
                                <w:rPr>
                                  <w:rFonts w:hint="default" w:eastAsia="宋体"/>
                                  <w:lang w:val="en-US" w:eastAsia="zh-CN"/>
                                </w:rPr>
                              </w:pPr>
                              <w:r>
                                <w:rPr>
                                  <w:rFonts w:hint="eastAsia" w:eastAsia="宋体"/>
                                  <w:lang w:val="en-US" w:eastAsia="zh-CN"/>
                                </w:rPr>
                                <w:t>施肥</w:t>
                              </w:r>
                            </w:p>
                          </w:txbxContent>
                        </v:textbox>
                      </v:shape>
                      <v:shape id="_x0000_s1026" o:spid="_x0000_s1026" o:spt="202" type="#_x0000_t202" style="position:absolute;left:3374;top:291284;height:516;width:1783;" filled="f" stroked="t" coordsize="21600,21600" o:gfxdata="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Djp7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0424206C">
                              <w:pPr>
                                <w:jc w:val="center"/>
                                <w:rPr>
                                  <w:rFonts w:hint="default" w:eastAsia="宋体"/>
                                  <w:lang w:val="en-US" w:eastAsia="zh-CN"/>
                                </w:rPr>
                              </w:pPr>
                              <w:r>
                                <w:rPr>
                                  <w:rFonts w:hint="eastAsia" w:eastAsia="宋体"/>
                                  <w:lang w:val="en-US" w:eastAsia="zh-CN"/>
                                </w:rPr>
                                <w:t>温室种植管理</w:t>
                              </w:r>
                            </w:p>
                          </w:txbxContent>
                        </v:textbox>
                      </v:shape>
                      <v:shape id="_x0000_s1026" o:spid="_x0000_s1026" o:spt="202" type="#_x0000_t202" style="position:absolute;left:5703;top:290597;height:516;width:1783;" filled="f" stroked="t" coordsize="21600,21600" o:gfxdata="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xsRjy8AAAA&#10;2wAAAA8AAAAAAAAAAQAgAAAAIgAAAGRycy9kb3ducmV2LnhtbFBLAQIUABQAAAAIAIdO4kAzLwWe&#10;OwAAADkAAAAQAAAAAAAAAAEAIAAAAAsBAABkcnMvc2hhcGV4bWwueG1sUEsFBgAAAAAGAAYAWwEA&#10;ALUDAAAAAA==&#10;">
                        <v:fill on="f" focussize="0,0"/>
                        <v:stroke color="#000000" joinstyle="miter"/>
                        <v:imagedata o:title=""/>
                        <o:lock v:ext="edit" aspectratio="f"/>
                        <v:textbox>
                          <w:txbxContent>
                            <w:p w14:paraId="0C910539">
                              <w:pPr>
                                <w:jc w:val="center"/>
                                <w:rPr>
                                  <w:rFonts w:hint="default" w:eastAsia="宋体"/>
                                  <w:lang w:val="en-US" w:eastAsia="zh-CN"/>
                                </w:rPr>
                              </w:pPr>
                              <w:r>
                                <w:rPr>
                                  <w:rFonts w:hint="eastAsia" w:eastAsia="宋体"/>
                                  <w:lang w:val="en-US" w:eastAsia="zh-CN"/>
                                </w:rPr>
                                <w:t>灌溉</w:t>
                              </w:r>
                            </w:p>
                          </w:txbxContent>
                        </v:textbox>
                      </v:shape>
                      <v:shape id="_x0000_s1026" o:spid="_x0000_s1026" o:spt="202" type="#_x0000_t202" style="position:absolute;left:3355;top:292225;height:516;width:1783;" filled="f" stroked="t" coordsize="21600,21600" o:gfxdata="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89JO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59CAEABD">
                              <w:pPr>
                                <w:jc w:val="center"/>
                                <w:rPr>
                                  <w:rFonts w:hint="default" w:eastAsia="宋体"/>
                                  <w:lang w:val="en-US" w:eastAsia="zh-CN"/>
                                </w:rPr>
                              </w:pPr>
                              <w:r>
                                <w:rPr>
                                  <w:rFonts w:hint="eastAsia" w:eastAsia="宋体"/>
                                  <w:lang w:val="en-US" w:eastAsia="zh-CN"/>
                                </w:rPr>
                                <w:t>采收</w:t>
                              </w:r>
                            </w:p>
                          </w:txbxContent>
                        </v:textbox>
                      </v:shape>
                      <v:line id="_x0000_s1026" o:spid="_x0000_s1026" o:spt="20" style="position:absolute;left:7497;top:290831;flip:x;height:7;width:747;" filled="f" stroked="t" coordsize="21600,21600" o:gfxdata="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dPyP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_x0000_s1026" o:spid="_x0000_s1026" o:spt="202" type="#_x0000_t202" style="position:absolute;left:3327;top:293149;height:516;width:1783;" filled="f" stroked="t" coordsize="21600,21600" o:gfxdata="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cSJW8AAAA&#10;2wAAAA8AAAAAAAAAAQAgAAAAIgAAAGRycy9kb3ducmV2LnhtbFBLAQIUABQAAAAIAIdO4kAzLwWe&#10;OwAAADkAAAAQAAAAAAAAAAEAIAAAAAsBAABkcnMvc2hhcGV4bWwueG1sUEsFBgAAAAAGAAYAWwEA&#10;ALUDAAAAAA==&#10;">
                        <v:fill on="f" focussize="0,0"/>
                        <v:stroke color="#000000" joinstyle="miter"/>
                        <v:imagedata o:title=""/>
                        <o:lock v:ext="edit" aspectratio="f"/>
                        <v:textbox>
                          <w:txbxContent>
                            <w:p w14:paraId="23CDCFE3">
                              <w:pPr>
                                <w:jc w:val="center"/>
                                <w:rPr>
                                  <w:rFonts w:hint="default" w:eastAsia="宋体"/>
                                  <w:lang w:val="en-US" w:eastAsia="zh-CN"/>
                                </w:rPr>
                              </w:pPr>
                              <w:r>
                                <w:rPr>
                                  <w:rFonts w:hint="eastAsia" w:eastAsia="宋体"/>
                                  <w:lang w:val="en-US" w:eastAsia="zh-CN"/>
                                </w:rPr>
                                <w:t>上市</w:t>
                              </w:r>
                            </w:p>
                          </w:txbxContent>
                        </v:textbox>
                      </v:shape>
                      <v:line id="_x0000_s1026" o:spid="_x0000_s1026" o:spt="20" style="position:absolute;left:4314;top:288863;height:337;width:7;" filled="f" stroked="t" coordsize="21600,21600" o:gfxdata="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ByNP7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_x0000_s1026" o:spid="_x0000_s1026" o:spt="202" type="#_x0000_t202" style="position:absolute;left:4831;top:291859;height:418;width:869;" filled="f" stroked="f" coordsize="21600,21600" o:gfxdata="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8li6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817E0C3">
                              <w:pPr>
                                <w:rPr>
                                  <w:rFonts w:hint="default" w:eastAsia="宋体"/>
                                  <w:lang w:val="en-US" w:eastAsia="zh-CN"/>
                                </w:rPr>
                              </w:pPr>
                              <w:r>
                                <w:rPr>
                                  <w:rFonts w:hint="eastAsia"/>
                                  <w:lang w:val="en-US" w:eastAsia="zh-CN"/>
                                </w:rPr>
                                <w:t>N、S</w:t>
                              </w:r>
                            </w:p>
                          </w:txbxContent>
                        </v:textbox>
                      </v:shape>
                      <v:line id="_x0000_s1026" o:spid="_x0000_s1026" o:spt="20" style="position:absolute;left:4269;top:292783;height:337;width:7;" filled="f" stroked="t" coordsize="21600,21600" o:gfxdata="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ttO/&#10;AAAA2w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line>
                      <v:line id="_x0000_s1026" o:spid="_x0000_s1026" o:spt="20" style="position:absolute;left:4297;top:289767;flip:x;height:1456;width:4;" filled="f" stroked="t" coordsize="21600,21600" o:gfxdata="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rMXM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line id="_x0000_s1026" o:spid="_x0000_s1026" o:spt="20" style="position:absolute;left:4350;top:290828;flip:x;height:7;width:1290;" filled="f" stroked="t" coordsize="21600,21600" o:gfxdata="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4GBX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_x0000_s1026" o:spid="_x0000_s1026" o:spt="202" type="#_x0000_t202" style="position:absolute;left:7171;top:290284;height:418;width:544;" filled="f" stroked="f" coordsize="21600,21600" o:gfxdata="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V65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768B91F">
                              <w:pPr>
                                <w:rPr>
                                  <w:rFonts w:hint="eastAsia" w:eastAsia="宋体"/>
                                  <w:lang w:val="en-US" w:eastAsia="zh-CN"/>
                                </w:rPr>
                              </w:pPr>
                              <w:r>
                                <w:rPr>
                                  <w:rFonts w:hint="eastAsia"/>
                                  <w:lang w:val="en-US" w:eastAsia="zh-CN"/>
                                </w:rPr>
                                <w:t>N</w:t>
                              </w:r>
                            </w:p>
                          </w:txbxContent>
                        </v:textbox>
                      </v:shape>
                      <v:shape id="_x0000_s1026" o:spid="_x0000_s1026" o:spt="202" type="#_x0000_t202" style="position:absolute;left:4824;top:292784;height:418;width:802;" filled="f" stroked="f" coordsize="21600,21600" o:gfxdata="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F+yK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78448BA1">
                              <w:pPr>
                                <w:rPr>
                                  <w:rFonts w:hint="default" w:eastAsia="宋体"/>
                                  <w:lang w:val="en-US" w:eastAsia="zh-CN"/>
                                </w:rPr>
                              </w:pPr>
                              <w:r>
                                <w:rPr>
                                  <w:rFonts w:hint="eastAsia"/>
                                  <w:lang w:val="en-US" w:eastAsia="zh-CN"/>
                                </w:rPr>
                                <w:t>N、S</w:t>
                              </w:r>
                            </w:p>
                          </w:txbxContent>
                        </v:textbox>
                      </v:shape>
                      <v:line id="_x0000_s1026" o:spid="_x0000_s1026" o:spt="20" style="position:absolute;left:4254;top:291825;height:337;width:7;" filled="f" stroked="t" coordsize="21600,21600" o:gfxdata="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mJKK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line id="_x0000_s1026" o:spid="_x0000_s1026" o:spt="20" style="position:absolute;left:4337;top:289946;flip:x;height:7;width:1290;" filled="f" stroked="t" coordsize="21600,21600" o:gfxdata="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rWpS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shape id="_x0000_s1026" o:spid="_x0000_s1026" o:spt="34" type="#_x0000_t34" style="position:absolute;left:3355;top:288587;flip:x;height:3896;width:61;rotation:11796480f;" filled="f" stroked="t" coordsize="21600,21600" o:gfxdata="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VaU27gAAADbAAAA&#10;DwAAAAAAAAABACAAAAAiAAAAZHJzL2Rvd25yZXYueG1sUEsBAhQAFAAAAAgAh07iQDMvBZ47AAAA&#10;OQAAABAAAAAAAAAAAQAgAAAABwEAAGRycy9zaGFwZXhtbC54bWxQSwUGAAAAAAYABgBbAQAAsQMA&#10;AAAA&#10;" adj="-132787">
                        <v:fill on="f" focussize="0,0"/>
                        <v:stroke color="#000000" joinstyle="miter" endarrow="open"/>
                        <v:imagedata o:title=""/>
                        <o:lock v:ext="edit" aspectratio="f"/>
                      </v:shape>
                      <v:shape id="_x0000_s1026" o:spid="_x0000_s1026" o:spt="202" type="#_x0000_t202" style="position:absolute;left:4817;top:288837;height:418;width:1050;" filled="f" stroked="f" coordsize="21600,21600" o:gfxdata="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9bb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ABFABE1">
                              <w:pPr>
                                <w:rPr>
                                  <w:rFonts w:hint="default" w:eastAsia="宋体"/>
                                  <w:lang w:val="en-US" w:eastAsia="zh-CN"/>
                                </w:rPr>
                              </w:pPr>
                              <w:r>
                                <w:rPr>
                                  <w:rFonts w:hint="eastAsia"/>
                                  <w:lang w:val="en-US" w:eastAsia="zh-CN"/>
                                </w:rPr>
                                <w:t>G、N、S</w:t>
                              </w:r>
                            </w:p>
                          </w:txbxContent>
                        </v:textbox>
                      </v:shape>
                      <v:shape id="_x0000_s1026" o:spid="_x0000_s1026" o:spt="202" type="#_x0000_t202" style="position:absolute;left:4891;top:290937;height:418;width:810;" filled="f" stroked="f" coordsize="21600,21600" o:gfxdata="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Cconb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FB21FEB">
                              <w:pPr>
                                <w:rPr>
                                  <w:rFonts w:hint="default" w:eastAsia="宋体"/>
                                  <w:lang w:val="en-US" w:eastAsia="zh-CN"/>
                                </w:rPr>
                              </w:pPr>
                              <w:r>
                                <w:rPr>
                                  <w:rFonts w:hint="eastAsia"/>
                                  <w:lang w:val="en-US" w:eastAsia="zh-CN"/>
                                </w:rPr>
                                <w:t>N、S</w:t>
                              </w:r>
                            </w:p>
                          </w:txbxContent>
                        </v:textbox>
                      </v:shape>
                      <v:shape id="_x0000_s1026" o:spid="_x0000_s1026" o:spt="202" type="#_x0000_t202" style="position:absolute;left:4869;top:287937;height:418;width:544;" filled="f" stroked="f" coordsize="21600,21600" o:gfxdata="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rjQa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408559BA">
                              <w:pPr>
                                <w:rPr>
                                  <w:rFonts w:hint="eastAsia" w:eastAsia="宋体"/>
                                  <w:lang w:val="en-US" w:eastAsia="zh-CN"/>
                                </w:rPr>
                              </w:pPr>
                              <w:r>
                                <w:rPr>
                                  <w:rFonts w:hint="eastAsia"/>
                                  <w:lang w:val="en-US" w:eastAsia="zh-CN"/>
                                </w:rPr>
                                <w:t>N</w:t>
                              </w:r>
                            </w:p>
                          </w:txbxContent>
                        </v:textbox>
                      </v:shape>
                    </v:group>
                  </w:pict>
                </mc:Fallback>
              </mc:AlternateContent>
            </w:r>
          </w:p>
          <w:p w14:paraId="193CFF54">
            <w:pPr>
              <w:pStyle w:val="6"/>
              <w:spacing w:line="520" w:lineRule="exact"/>
              <w:ind w:firstLine="480" w:firstLineChars="200"/>
              <w:jc w:val="left"/>
              <w:rPr>
                <w:rFonts w:hint="eastAsia"/>
                <w:color w:val="auto"/>
                <w:sz w:val="24"/>
                <w:szCs w:val="24"/>
                <w:lang w:val="en-US" w:eastAsia="zh-CN"/>
              </w:rPr>
            </w:pPr>
          </w:p>
          <w:p w14:paraId="7457B3A6">
            <w:pPr>
              <w:pStyle w:val="6"/>
              <w:spacing w:line="520" w:lineRule="exact"/>
              <w:ind w:firstLine="480" w:firstLineChars="200"/>
              <w:jc w:val="left"/>
              <w:rPr>
                <w:rFonts w:hint="eastAsia"/>
                <w:color w:val="auto"/>
                <w:sz w:val="24"/>
                <w:szCs w:val="24"/>
                <w:lang w:val="en-US" w:eastAsia="zh-CN"/>
              </w:rPr>
            </w:pPr>
          </w:p>
          <w:p w14:paraId="695C3BEB">
            <w:pPr>
              <w:pStyle w:val="6"/>
              <w:spacing w:line="520" w:lineRule="exact"/>
              <w:ind w:firstLine="480" w:firstLineChars="200"/>
              <w:jc w:val="left"/>
              <w:rPr>
                <w:rFonts w:hint="eastAsia"/>
                <w:color w:val="auto"/>
                <w:sz w:val="24"/>
                <w:szCs w:val="24"/>
                <w:lang w:val="en-US" w:eastAsia="zh-CN"/>
              </w:rPr>
            </w:pPr>
          </w:p>
          <w:p w14:paraId="77EE596D">
            <w:pPr>
              <w:pStyle w:val="6"/>
              <w:spacing w:line="520" w:lineRule="exact"/>
              <w:ind w:firstLine="480" w:firstLineChars="200"/>
              <w:jc w:val="left"/>
              <w:rPr>
                <w:rFonts w:hint="eastAsia"/>
                <w:color w:val="auto"/>
                <w:sz w:val="24"/>
                <w:szCs w:val="24"/>
                <w:lang w:val="en-US" w:eastAsia="zh-CN"/>
              </w:rPr>
            </w:pPr>
          </w:p>
          <w:p w14:paraId="61A84EC0">
            <w:pPr>
              <w:pStyle w:val="6"/>
              <w:spacing w:line="520" w:lineRule="exact"/>
              <w:ind w:firstLine="480" w:firstLineChars="200"/>
              <w:jc w:val="left"/>
              <w:rPr>
                <w:rFonts w:hint="eastAsia"/>
                <w:color w:val="auto"/>
                <w:sz w:val="24"/>
                <w:szCs w:val="24"/>
                <w:lang w:val="en-US" w:eastAsia="zh-CN"/>
              </w:rPr>
            </w:pPr>
          </w:p>
          <w:p w14:paraId="7DBFC952">
            <w:pPr>
              <w:pStyle w:val="6"/>
              <w:spacing w:line="520" w:lineRule="exact"/>
              <w:jc w:val="left"/>
              <w:rPr>
                <w:rFonts w:hint="eastAsia"/>
                <w:color w:val="auto"/>
                <w:sz w:val="24"/>
                <w:szCs w:val="24"/>
                <w:lang w:val="en-US" w:eastAsia="zh-CN"/>
              </w:rPr>
            </w:pPr>
          </w:p>
          <w:p w14:paraId="1973EB83">
            <w:pPr>
              <w:pStyle w:val="6"/>
              <w:spacing w:line="520" w:lineRule="exact"/>
              <w:ind w:firstLine="480" w:firstLineChars="200"/>
              <w:jc w:val="left"/>
              <w:rPr>
                <w:rFonts w:hint="eastAsia"/>
                <w:color w:val="auto"/>
                <w:sz w:val="24"/>
                <w:szCs w:val="24"/>
                <w:lang w:val="en-US" w:eastAsia="zh-CN"/>
              </w:rPr>
            </w:pPr>
          </w:p>
          <w:p w14:paraId="742DA384">
            <w:pPr>
              <w:pStyle w:val="6"/>
              <w:spacing w:line="520" w:lineRule="exact"/>
              <w:ind w:firstLine="480" w:firstLineChars="200"/>
              <w:jc w:val="left"/>
              <w:rPr>
                <w:rFonts w:hint="eastAsia"/>
                <w:color w:val="auto"/>
                <w:sz w:val="24"/>
                <w:szCs w:val="24"/>
                <w:lang w:val="en-US" w:eastAsia="zh-CN"/>
              </w:rPr>
            </w:pPr>
          </w:p>
          <w:p w14:paraId="78F46986">
            <w:pPr>
              <w:pStyle w:val="6"/>
              <w:spacing w:line="520" w:lineRule="exact"/>
              <w:jc w:val="left"/>
              <w:rPr>
                <w:rFonts w:hint="eastAsia"/>
                <w:color w:val="auto"/>
                <w:sz w:val="24"/>
                <w:szCs w:val="24"/>
                <w:lang w:val="en-US" w:eastAsia="zh-CN"/>
              </w:rPr>
            </w:pPr>
          </w:p>
          <w:p w14:paraId="49B76FF0">
            <w:pPr>
              <w:adjustRightInd w:val="0"/>
              <w:snapToGrid w:val="0"/>
              <w:spacing w:line="520" w:lineRule="exact"/>
              <w:ind w:firstLine="480" w:firstLineChars="200"/>
              <w:jc w:val="center"/>
              <w:rPr>
                <w:rFonts w:hint="default" w:eastAsia="宋体"/>
                <w:color w:val="auto"/>
                <w:sz w:val="24"/>
                <w:lang w:val="en-US" w:eastAsia="zh-CN"/>
              </w:rPr>
            </w:pPr>
            <w:r>
              <w:rPr>
                <w:rFonts w:hint="eastAsia"/>
                <w:color w:val="auto"/>
                <w:sz w:val="24"/>
                <w:lang w:val="en-US" w:eastAsia="zh-CN"/>
              </w:rPr>
              <w:t xml:space="preserve">              </w:t>
            </w:r>
            <w:r>
              <w:rPr>
                <w:rFonts w:hint="eastAsia"/>
                <w:color w:val="auto"/>
                <w:sz w:val="24"/>
              </w:rPr>
              <w:t>图例：G废气、N噪声</w:t>
            </w:r>
            <w:r>
              <w:rPr>
                <w:rFonts w:hint="eastAsia"/>
                <w:color w:val="auto"/>
                <w:sz w:val="24"/>
                <w:lang w:eastAsia="zh-CN"/>
              </w:rPr>
              <w:t>、</w:t>
            </w:r>
            <w:r>
              <w:rPr>
                <w:rFonts w:hint="eastAsia"/>
                <w:color w:val="auto"/>
                <w:sz w:val="24"/>
                <w:lang w:val="en-US" w:eastAsia="zh-CN"/>
              </w:rPr>
              <w:t>S固废</w:t>
            </w:r>
          </w:p>
          <w:p w14:paraId="3D861A70">
            <w:pPr>
              <w:pStyle w:val="6"/>
              <w:spacing w:line="520" w:lineRule="exact"/>
              <w:jc w:val="center"/>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cs="Times New Roman"/>
                <w:b/>
                <w:color w:val="auto"/>
                <w:kern w:val="2"/>
                <w:sz w:val="24"/>
                <w:szCs w:val="24"/>
                <w:lang w:val="en-US" w:bidi="ar-SA"/>
              </w:rPr>
              <w:t>图2-</w:t>
            </w:r>
            <w:r>
              <w:rPr>
                <w:rFonts w:hint="eastAsia" w:ascii="Times New Roman" w:hAnsi="Times New Roman" w:cs="Times New Roman"/>
                <w:b/>
                <w:color w:val="auto"/>
                <w:kern w:val="2"/>
                <w:sz w:val="24"/>
                <w:szCs w:val="24"/>
                <w:lang w:val="en-US" w:eastAsia="zh-CN" w:bidi="ar-SA"/>
              </w:rPr>
              <w:t>4</w:t>
            </w:r>
            <w:r>
              <w:rPr>
                <w:rFonts w:hint="eastAsia" w:ascii="Times New Roman" w:hAnsi="Times New Roman" w:cs="Times New Roman"/>
                <w:b/>
                <w:color w:val="auto"/>
                <w:kern w:val="2"/>
                <w:sz w:val="24"/>
                <w:szCs w:val="24"/>
                <w:lang w:val="en-US" w:bidi="ar-SA"/>
              </w:rPr>
              <w:t xml:space="preserve">  </w:t>
            </w:r>
            <w:r>
              <w:rPr>
                <w:rFonts w:hint="eastAsia" w:ascii="Times New Roman" w:hAnsi="Times New Roman" w:cs="Times New Roman"/>
                <w:b/>
                <w:color w:val="auto"/>
                <w:kern w:val="2"/>
                <w:sz w:val="24"/>
                <w:szCs w:val="24"/>
                <w:lang w:val="en-US" w:eastAsia="zh-CN" w:bidi="ar-SA"/>
              </w:rPr>
              <w:t>运营期有土栽培工艺</w:t>
            </w:r>
            <w:r>
              <w:rPr>
                <w:rFonts w:hint="eastAsia" w:ascii="Times New Roman" w:hAnsi="Times New Roman" w:cs="Times New Roman"/>
                <w:b/>
                <w:color w:val="auto"/>
                <w:kern w:val="2"/>
                <w:sz w:val="24"/>
                <w:szCs w:val="24"/>
                <w:lang w:val="en-US" w:bidi="ar-SA"/>
              </w:rPr>
              <w:t>流程及主要污染情况图</w:t>
            </w:r>
          </w:p>
        </w:tc>
      </w:tr>
      <w:tr w14:paraId="08893B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710" w:type="dxa"/>
            <w:noWrap w:val="0"/>
            <w:vAlign w:val="center"/>
          </w:tcPr>
          <w:p w14:paraId="33BF0AE2">
            <w:pPr>
              <w:adjustRightInd w:val="0"/>
              <w:snapToGrid w:val="0"/>
              <w:spacing w:line="520" w:lineRule="exact"/>
              <w:jc w:val="center"/>
              <w:rPr>
                <w:rFonts w:ascii="宋体" w:hAnsi="宋体" w:cs="宋体"/>
                <w:color w:val="auto"/>
                <w:kern w:val="0"/>
                <w:sz w:val="24"/>
              </w:rPr>
            </w:pPr>
            <w:r>
              <w:rPr>
                <w:rFonts w:hint="eastAsia"/>
                <w:color w:val="auto"/>
                <w:sz w:val="24"/>
              </w:rPr>
              <w:t>其他</w:t>
            </w:r>
          </w:p>
        </w:tc>
        <w:tc>
          <w:tcPr>
            <w:tcW w:w="8380" w:type="dxa"/>
            <w:noWrap w:val="0"/>
            <w:vAlign w:val="center"/>
          </w:tcPr>
          <w:p w14:paraId="7F8BE6EE">
            <w:pPr>
              <w:pStyle w:val="6"/>
              <w:spacing w:line="520" w:lineRule="exact"/>
              <w:jc w:val="center"/>
              <w:rPr>
                <w:rFonts w:hint="eastAsia" w:eastAsia="宋体"/>
                <w:color w:val="auto"/>
                <w:sz w:val="24"/>
                <w:szCs w:val="24"/>
                <w:lang w:eastAsia="zh-CN"/>
              </w:rPr>
            </w:pPr>
            <w:r>
              <w:rPr>
                <w:rFonts w:hint="eastAsia" w:ascii="Times New Roman" w:hAnsi="Times New Roman"/>
                <w:bCs/>
                <w:color w:val="auto"/>
                <w:sz w:val="24"/>
                <w:lang w:val="en-US" w:eastAsia="zh-CN"/>
              </w:rPr>
              <w:t>无</w:t>
            </w:r>
          </w:p>
        </w:tc>
      </w:tr>
    </w:tbl>
    <w:p w14:paraId="17C00E24">
      <w:pPr>
        <w:pStyle w:val="8"/>
        <w:jc w:val="center"/>
        <w:outlineLvl w:val="0"/>
        <w:rPr>
          <w:rFonts w:ascii="黑体" w:hAnsi="黑体" w:eastAsia="黑体"/>
          <w:snapToGrid w:val="0"/>
          <w:color w:val="auto"/>
          <w:sz w:val="30"/>
          <w:szCs w:val="30"/>
        </w:rPr>
      </w:pPr>
      <w:r>
        <w:rPr>
          <w:rFonts w:eastAsia="仿宋_GB2312"/>
          <w:b/>
          <w:bCs/>
          <w:color w:val="auto"/>
        </w:rPr>
        <w:br w:type="page"/>
      </w:r>
      <w:r>
        <w:rPr>
          <w:rFonts w:hint="eastAsia" w:ascii="黑体" w:hAnsi="黑体" w:eastAsia="黑体"/>
          <w:snapToGrid w:val="0"/>
          <w:color w:val="auto"/>
          <w:sz w:val="30"/>
          <w:szCs w:val="30"/>
        </w:rPr>
        <w:t>三、生态环境现状、保护目标及评价标准</w:t>
      </w:r>
    </w:p>
    <w:tbl>
      <w:tblPr>
        <w:tblStyle w:val="9"/>
        <w:tblW w:w="91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98"/>
        <w:gridCol w:w="8159"/>
      </w:tblGrid>
      <w:tr w14:paraId="210B17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8" w:type="dxa"/>
            <w:noWrap w:val="0"/>
            <w:vAlign w:val="center"/>
          </w:tcPr>
          <w:p w14:paraId="201B45D0">
            <w:pPr>
              <w:adjustRightInd w:val="0"/>
              <w:snapToGrid w:val="0"/>
              <w:spacing w:line="520" w:lineRule="exact"/>
              <w:jc w:val="center"/>
              <w:rPr>
                <w:rFonts w:ascii="宋体" w:hAnsi="宋体" w:cs="宋体"/>
                <w:color w:val="auto"/>
                <w:kern w:val="0"/>
                <w:szCs w:val="21"/>
              </w:rPr>
            </w:pPr>
            <w:r>
              <w:rPr>
                <w:rFonts w:hint="eastAsia"/>
                <w:color w:val="auto"/>
                <w:sz w:val="24"/>
              </w:rPr>
              <w:t>生态环境现状</w:t>
            </w:r>
          </w:p>
        </w:tc>
        <w:tc>
          <w:tcPr>
            <w:tcW w:w="8159" w:type="dxa"/>
            <w:noWrap w:val="0"/>
            <w:vAlign w:val="center"/>
          </w:tcPr>
          <w:p w14:paraId="7A3EE3E1">
            <w:pPr>
              <w:pStyle w:val="14"/>
              <w:tabs>
                <w:tab w:val="left" w:pos="895"/>
              </w:tabs>
              <w:autoSpaceDE/>
              <w:autoSpaceDN/>
              <w:spacing w:line="520" w:lineRule="exact"/>
              <w:ind w:firstLine="482" w:firstLineChars="200"/>
              <w:jc w:val="both"/>
              <w:rPr>
                <w:color w:val="auto"/>
                <w:sz w:val="24"/>
              </w:rPr>
            </w:pPr>
            <w:r>
              <w:rPr>
                <w:rFonts w:hint="eastAsia" w:ascii="Times New Roman" w:hAnsi="Times New Roman" w:cs="Times New Roman"/>
                <w:b/>
                <w:bCs/>
                <w:color w:val="auto"/>
                <w:kern w:val="2"/>
                <w:sz w:val="24"/>
                <w:szCs w:val="24"/>
                <w:lang w:val="en-US" w:eastAsia="zh-CN" w:bidi="ar-SA"/>
              </w:rPr>
              <w:t>1</w:t>
            </w:r>
            <w:r>
              <w:rPr>
                <w:rFonts w:ascii="Times New Roman" w:hAnsi="Times New Roman" w:cs="Times New Roman"/>
                <w:b/>
                <w:bCs/>
                <w:color w:val="auto"/>
                <w:kern w:val="2"/>
                <w:sz w:val="24"/>
                <w:szCs w:val="24"/>
                <w:lang w:val="en-US" w:bidi="ar-SA"/>
              </w:rPr>
              <w:t>、</w:t>
            </w:r>
            <w:r>
              <w:rPr>
                <w:rFonts w:hint="eastAsia" w:ascii="Times New Roman" w:hAnsi="Times New Roman" w:cs="Times New Roman"/>
                <w:b/>
                <w:bCs/>
                <w:color w:val="auto"/>
                <w:kern w:val="2"/>
                <w:sz w:val="24"/>
                <w:szCs w:val="24"/>
                <w:lang w:val="en-US" w:eastAsia="zh-CN" w:bidi="ar-SA"/>
              </w:rPr>
              <w:t>生态</w:t>
            </w:r>
            <w:r>
              <w:rPr>
                <w:rFonts w:ascii="Times New Roman" w:hAnsi="Times New Roman" w:cs="Times New Roman"/>
                <w:b/>
                <w:bCs/>
                <w:color w:val="auto"/>
                <w:kern w:val="2"/>
                <w:sz w:val="24"/>
                <w:szCs w:val="24"/>
                <w:lang w:val="en-US" w:bidi="ar-SA"/>
              </w:rPr>
              <w:t>环境现状</w:t>
            </w:r>
          </w:p>
          <w:p w14:paraId="128DE1AC">
            <w:pPr>
              <w:pStyle w:val="14"/>
              <w:tabs>
                <w:tab w:val="left" w:pos="895"/>
              </w:tabs>
              <w:autoSpaceDE/>
              <w:autoSpaceDN/>
              <w:spacing w:line="520" w:lineRule="exact"/>
              <w:ind w:firstLine="480" w:firstLineChars="200"/>
              <w:jc w:val="both"/>
              <w:rPr>
                <w:rFonts w:ascii="Times New Roman" w:hAnsi="Times New Roman" w:cs="Times New Roman"/>
                <w:color w:val="auto"/>
                <w:kern w:val="2"/>
                <w:sz w:val="24"/>
                <w:szCs w:val="24"/>
                <w:lang w:val="en-US" w:bidi="ar-SA"/>
              </w:rPr>
            </w:pPr>
            <w:r>
              <w:rPr>
                <w:rFonts w:hint="eastAsia" w:ascii="Times New Roman" w:hAnsi="Times New Roman" w:eastAsia="宋体" w:cs="Times New Roman"/>
                <w:color w:val="auto"/>
                <w:sz w:val="24"/>
                <w:lang w:val="en-US" w:eastAsia="zh-CN"/>
              </w:rPr>
              <w:t>详见</w:t>
            </w:r>
            <w:r>
              <w:rPr>
                <w:rFonts w:hint="eastAsia" w:ascii="Times New Roman" w:hAnsi="Times New Roman" w:eastAsia="宋体" w:cs="Times New Roman"/>
                <w:color w:val="auto"/>
                <w:sz w:val="24"/>
                <w:lang w:eastAsia="zh-CN"/>
              </w:rPr>
              <w:t>内蒙古丹蒙得煤业有限责任公司蔬菜种植基地项目</w:t>
            </w:r>
            <w:r>
              <w:rPr>
                <w:rFonts w:ascii="Times New Roman" w:hAnsi="Times New Roman" w:eastAsia="宋体" w:cs="Times New Roman"/>
                <w:color w:val="auto"/>
                <w:sz w:val="24"/>
              </w:rPr>
              <w:t>生态环境影响</w:t>
            </w:r>
            <w:r>
              <w:rPr>
                <w:rFonts w:hint="eastAsia" w:ascii="Times New Roman" w:hAnsi="Times New Roman" w:eastAsia="宋体" w:cs="Times New Roman"/>
                <w:color w:val="auto"/>
                <w:sz w:val="24"/>
              </w:rPr>
              <w:t>专项评价</w:t>
            </w:r>
            <w:r>
              <w:rPr>
                <w:rFonts w:hint="eastAsia" w:ascii="Times New Roman" w:hAnsi="Times New Roman" w:eastAsia="宋体" w:cs="Times New Roman"/>
                <w:color w:val="auto"/>
                <w:sz w:val="24"/>
                <w:lang w:eastAsia="zh-CN"/>
              </w:rPr>
              <w:t>。</w:t>
            </w:r>
          </w:p>
          <w:p w14:paraId="031BC6C1">
            <w:pPr>
              <w:pStyle w:val="14"/>
              <w:tabs>
                <w:tab w:val="left" w:pos="895"/>
              </w:tabs>
              <w:autoSpaceDE/>
              <w:autoSpaceDN/>
              <w:spacing w:line="520" w:lineRule="exact"/>
              <w:jc w:val="both"/>
              <w:rPr>
                <w:color w:val="auto"/>
                <w:sz w:val="24"/>
              </w:rPr>
            </w:pPr>
            <w:r>
              <w:rPr>
                <w:rFonts w:hint="eastAsia" w:ascii="Times New Roman" w:hAnsi="Times New Roman" w:cs="Times New Roman"/>
                <w:b/>
                <w:bCs/>
                <w:color w:val="auto"/>
                <w:kern w:val="2"/>
                <w:sz w:val="24"/>
                <w:szCs w:val="24"/>
                <w:lang w:val="en-US" w:eastAsia="zh-CN" w:bidi="ar-SA"/>
              </w:rPr>
              <w:t>2</w:t>
            </w:r>
            <w:r>
              <w:rPr>
                <w:rFonts w:ascii="Times New Roman" w:hAnsi="Times New Roman" w:cs="Times New Roman"/>
                <w:b/>
                <w:bCs/>
                <w:color w:val="auto"/>
                <w:kern w:val="2"/>
                <w:sz w:val="24"/>
                <w:szCs w:val="24"/>
                <w:lang w:val="en-US" w:bidi="ar-SA"/>
              </w:rPr>
              <w:t>、空气环境质量现状</w:t>
            </w:r>
          </w:p>
          <w:p w14:paraId="15C1A0C0">
            <w:pPr>
              <w:adjustRightInd w:val="0"/>
              <w:snapToGrid w:val="0"/>
              <w:spacing w:line="520" w:lineRule="exact"/>
              <w:ind w:firstLine="480" w:firstLineChars="200"/>
              <w:rPr>
                <w:color w:val="auto"/>
                <w:sz w:val="24"/>
              </w:rPr>
            </w:pPr>
            <w:r>
              <w:rPr>
                <w:color w:val="auto"/>
                <w:sz w:val="24"/>
              </w:rPr>
              <w:t>根据</w:t>
            </w:r>
            <w:r>
              <w:rPr>
                <w:rFonts w:hint="eastAsia"/>
                <w:color w:val="auto"/>
                <w:sz w:val="24"/>
                <w:lang w:eastAsia="zh-CN"/>
              </w:rPr>
              <w:t>《</w:t>
            </w:r>
            <w:r>
              <w:rPr>
                <w:color w:val="auto"/>
                <w:sz w:val="24"/>
              </w:rPr>
              <w:t>建设项目环境影响报告表编制技术指南（生态影响类）</w:t>
            </w:r>
            <w:r>
              <w:rPr>
                <w:rFonts w:hint="eastAsia"/>
                <w:color w:val="auto"/>
                <w:sz w:val="24"/>
                <w:lang w:eastAsia="zh-CN"/>
              </w:rPr>
              <w:t>》</w:t>
            </w:r>
            <w:r>
              <w:rPr>
                <w:color w:val="auto"/>
                <w:sz w:val="24"/>
              </w:rPr>
              <w:t>（试行）中的要求，引用与建设项目距离近的有效数据</w:t>
            </w:r>
            <w:r>
              <w:rPr>
                <w:rFonts w:hint="eastAsia"/>
                <w:color w:val="auto"/>
                <w:sz w:val="24"/>
                <w:lang w:val="en-US" w:eastAsia="zh-CN"/>
              </w:rPr>
              <w:t>和调查资料</w:t>
            </w:r>
            <w:r>
              <w:rPr>
                <w:color w:val="auto"/>
                <w:sz w:val="24"/>
              </w:rPr>
              <w:t>，国家、地方环境质量监测网数据或生态环境主管部门公开发布的质量数据等。</w:t>
            </w:r>
          </w:p>
          <w:p w14:paraId="0E63BC5F">
            <w:pPr>
              <w:adjustRightInd w:val="0"/>
              <w:snapToGrid w:val="0"/>
              <w:spacing w:line="520" w:lineRule="exact"/>
              <w:ind w:firstLine="480" w:firstLineChars="200"/>
              <w:rPr>
                <w:rFonts w:hint="eastAsia"/>
                <w:color w:val="auto"/>
                <w:sz w:val="24"/>
                <w:lang w:eastAsia="zh-CN"/>
              </w:rPr>
            </w:pPr>
            <w:r>
              <w:rPr>
                <w:rFonts w:hint="eastAsia"/>
                <w:color w:val="auto"/>
                <w:sz w:val="24"/>
                <w:lang w:eastAsia="zh-CN"/>
              </w:rPr>
              <w:t>根据内蒙古自治区生态环境厅网站发布的202</w:t>
            </w:r>
            <w:r>
              <w:rPr>
                <w:rFonts w:hint="eastAsia"/>
                <w:color w:val="auto"/>
                <w:sz w:val="24"/>
                <w:lang w:val="en-US" w:eastAsia="zh-CN"/>
              </w:rPr>
              <w:t>3</w:t>
            </w:r>
            <w:r>
              <w:rPr>
                <w:rFonts w:hint="eastAsia"/>
                <w:color w:val="auto"/>
                <w:sz w:val="24"/>
                <w:lang w:eastAsia="zh-CN"/>
              </w:rPr>
              <w:t>年《内蒙古自治区生态环境状况公报》</w:t>
            </w:r>
            <w:r>
              <w:rPr>
                <w:rFonts w:hint="eastAsia"/>
                <w:color w:val="auto"/>
                <w:sz w:val="24"/>
              </w:rPr>
              <w:t>，</w:t>
            </w:r>
            <w:r>
              <w:rPr>
                <w:rFonts w:hint="eastAsia"/>
                <w:color w:val="auto"/>
                <w:sz w:val="24"/>
                <w:lang w:eastAsia="zh-CN"/>
              </w:rPr>
              <w:t>“2023年，全区</w:t>
            </w:r>
            <w:r>
              <w:rPr>
                <w:rFonts w:hint="eastAsia"/>
                <w:color w:val="auto"/>
                <w:sz w:val="24"/>
                <w:lang w:val="en-US" w:eastAsia="zh-CN"/>
              </w:rPr>
              <w:t>12</w:t>
            </w:r>
            <w:r>
              <w:rPr>
                <w:rFonts w:hint="eastAsia"/>
                <w:color w:val="auto"/>
                <w:sz w:val="24"/>
                <w:lang w:eastAsia="zh-CN"/>
              </w:rPr>
              <w:t>盟市中，除乌海市，其他</w:t>
            </w:r>
            <w:r>
              <w:rPr>
                <w:rFonts w:hint="eastAsia"/>
                <w:color w:val="auto"/>
                <w:sz w:val="24"/>
                <w:lang w:val="en-US" w:eastAsia="zh-CN"/>
              </w:rPr>
              <w:t>11个盟市环境空气质量均达标</w:t>
            </w:r>
            <w:r>
              <w:rPr>
                <w:rFonts w:hint="eastAsia"/>
                <w:color w:val="auto"/>
                <w:sz w:val="24"/>
                <w:lang w:eastAsia="zh-CN"/>
              </w:rPr>
              <w:t>”。本项目位于鄂尔多斯市，项目所在区域为环境空气质量达标区。</w:t>
            </w:r>
          </w:p>
          <w:p w14:paraId="79726334">
            <w:pPr>
              <w:adjustRightInd w:val="0"/>
              <w:snapToGrid w:val="0"/>
              <w:spacing w:line="520" w:lineRule="exact"/>
              <w:ind w:firstLine="482" w:firstLineChars="200"/>
              <w:rPr>
                <w:b/>
                <w:color w:val="auto"/>
                <w:kern w:val="0"/>
                <w:sz w:val="24"/>
              </w:rPr>
            </w:pPr>
            <w:r>
              <w:rPr>
                <w:rFonts w:hint="eastAsia"/>
                <w:b/>
                <w:color w:val="auto"/>
                <w:kern w:val="0"/>
                <w:sz w:val="24"/>
                <w:lang w:val="en-US" w:eastAsia="zh-CN"/>
              </w:rPr>
              <w:t>3</w:t>
            </w:r>
            <w:r>
              <w:rPr>
                <w:b/>
                <w:color w:val="auto"/>
                <w:kern w:val="0"/>
                <w:sz w:val="24"/>
              </w:rPr>
              <w:t>、地下水环境质量现状</w:t>
            </w:r>
          </w:p>
          <w:p w14:paraId="05BF6AD7">
            <w:pPr>
              <w:spacing w:line="520" w:lineRule="exact"/>
              <w:ind w:firstLine="480" w:firstLineChars="200"/>
              <w:rPr>
                <w:bCs/>
                <w:color w:val="auto"/>
                <w:sz w:val="24"/>
              </w:rPr>
            </w:pPr>
            <w:r>
              <w:rPr>
                <w:color w:val="auto"/>
                <w:sz w:val="24"/>
              </w:rPr>
              <w:t>根据</w:t>
            </w:r>
            <w:r>
              <w:rPr>
                <w:rFonts w:hint="eastAsia"/>
                <w:color w:val="auto"/>
                <w:sz w:val="24"/>
                <w:lang w:eastAsia="zh-CN"/>
              </w:rPr>
              <w:t>《</w:t>
            </w:r>
            <w:r>
              <w:rPr>
                <w:color w:val="auto"/>
                <w:sz w:val="24"/>
              </w:rPr>
              <w:t>建设项目环境影响报告表编制技术指南（生态影响类）</w:t>
            </w:r>
            <w:r>
              <w:rPr>
                <w:rFonts w:hint="eastAsia"/>
                <w:color w:val="auto"/>
                <w:sz w:val="24"/>
                <w:lang w:eastAsia="zh-CN"/>
              </w:rPr>
              <w:t>》</w:t>
            </w:r>
            <w:r>
              <w:rPr>
                <w:color w:val="auto"/>
                <w:sz w:val="24"/>
              </w:rPr>
              <w:t>（试行）中的要求</w:t>
            </w:r>
            <w:r>
              <w:rPr>
                <w:rFonts w:hint="eastAsia"/>
                <w:color w:val="auto"/>
                <w:sz w:val="24"/>
                <w:lang w:eastAsia="zh-CN"/>
              </w:rPr>
              <w:t>，</w:t>
            </w:r>
            <w:r>
              <w:rPr>
                <w:rFonts w:hint="eastAsia"/>
                <w:color w:val="auto"/>
                <w:sz w:val="24"/>
                <w:lang w:val="en-US" w:eastAsia="zh-CN"/>
              </w:rPr>
              <w:t>参照环境影响评价相关技术导则开展补充监测和调查，对照</w:t>
            </w:r>
            <w:r>
              <w:rPr>
                <w:rFonts w:hint="eastAsia"/>
                <w:color w:val="auto"/>
                <w:sz w:val="24"/>
                <w:lang w:eastAsia="zh-CN"/>
              </w:rPr>
              <w:t>《建设项目环境影响评价技术导则</w:t>
            </w:r>
            <w:r>
              <w:rPr>
                <w:rFonts w:hint="eastAsia"/>
                <w:color w:val="auto"/>
                <w:sz w:val="24"/>
                <w:lang w:val="en-US" w:eastAsia="zh-CN"/>
              </w:rPr>
              <w:t xml:space="preserve"> 地下水</w:t>
            </w:r>
            <w:r>
              <w:rPr>
                <w:rFonts w:hint="eastAsia"/>
                <w:color w:val="auto"/>
                <w:sz w:val="24"/>
                <w:lang w:eastAsia="zh-CN"/>
              </w:rPr>
              <w:t>》（</w:t>
            </w:r>
            <w:r>
              <w:rPr>
                <w:rFonts w:hint="eastAsia"/>
                <w:color w:val="auto"/>
                <w:sz w:val="24"/>
                <w:lang w:val="en-US" w:eastAsia="zh-CN"/>
              </w:rPr>
              <w:t>HJ610-2016</w:t>
            </w:r>
            <w:r>
              <w:rPr>
                <w:rFonts w:hint="eastAsia"/>
                <w:color w:val="auto"/>
                <w:sz w:val="24"/>
                <w:lang w:eastAsia="zh-CN"/>
              </w:rPr>
              <w:t>）附录</w:t>
            </w:r>
            <w:r>
              <w:rPr>
                <w:rFonts w:hint="eastAsia"/>
                <w:color w:val="auto"/>
                <w:sz w:val="24"/>
                <w:lang w:val="en-US" w:eastAsia="zh-CN"/>
              </w:rPr>
              <w:t>A，农产品基地项目属于Ⅳ类项目，不开展地下水现状调查与评价。</w:t>
            </w:r>
          </w:p>
          <w:p w14:paraId="086657AD">
            <w:pPr>
              <w:spacing w:line="500" w:lineRule="exact"/>
              <w:ind w:firstLine="482" w:firstLineChars="200"/>
              <w:rPr>
                <w:b/>
                <w:color w:val="auto"/>
                <w:sz w:val="24"/>
              </w:rPr>
            </w:pPr>
            <w:r>
              <w:rPr>
                <w:rFonts w:hint="eastAsia"/>
                <w:b/>
                <w:color w:val="auto"/>
                <w:sz w:val="24"/>
                <w:lang w:val="en-US" w:eastAsia="zh-CN"/>
              </w:rPr>
              <w:t>4</w:t>
            </w:r>
            <w:r>
              <w:rPr>
                <w:b/>
                <w:color w:val="auto"/>
                <w:sz w:val="24"/>
              </w:rPr>
              <w:t>、声环境质量现状</w:t>
            </w:r>
          </w:p>
          <w:p w14:paraId="34FB85DB">
            <w:pPr>
              <w:spacing w:line="500" w:lineRule="exact"/>
              <w:ind w:firstLine="480" w:firstLineChars="200"/>
              <w:rPr>
                <w:rFonts w:hint="eastAsia"/>
                <w:color w:val="auto"/>
                <w:sz w:val="24"/>
                <w:lang w:val="en-US" w:eastAsia="zh-CN"/>
              </w:rPr>
            </w:pPr>
            <w:r>
              <w:rPr>
                <w:color w:val="auto"/>
                <w:sz w:val="24"/>
              </w:rPr>
              <w:t>根据</w:t>
            </w:r>
            <w:r>
              <w:rPr>
                <w:rFonts w:hint="eastAsia"/>
                <w:color w:val="auto"/>
                <w:sz w:val="24"/>
                <w:lang w:eastAsia="zh-CN"/>
              </w:rPr>
              <w:t>《</w:t>
            </w:r>
            <w:r>
              <w:rPr>
                <w:color w:val="auto"/>
                <w:sz w:val="24"/>
              </w:rPr>
              <w:t>建设项目环境影响报告表编制技术指南（生态影响类）</w:t>
            </w:r>
            <w:r>
              <w:rPr>
                <w:rFonts w:hint="eastAsia"/>
                <w:color w:val="auto"/>
                <w:sz w:val="24"/>
                <w:lang w:eastAsia="zh-CN"/>
              </w:rPr>
              <w:t>》</w:t>
            </w:r>
            <w:r>
              <w:rPr>
                <w:color w:val="auto"/>
                <w:sz w:val="24"/>
              </w:rPr>
              <w:t>（试行）中的要求，</w:t>
            </w:r>
            <w:r>
              <w:rPr>
                <w:rFonts w:hint="eastAsia"/>
                <w:color w:val="auto"/>
                <w:sz w:val="24"/>
                <w:lang w:eastAsia="zh-CN"/>
              </w:rPr>
              <w:t>固定声源</w:t>
            </w:r>
            <w:r>
              <w:rPr>
                <w:rFonts w:hint="eastAsia"/>
                <w:color w:val="auto"/>
                <w:sz w:val="24"/>
                <w:lang w:val="en-US" w:eastAsia="zh-CN"/>
              </w:rPr>
              <w:t>环境质量现状监测参照《建设项目环境影响报告表编制技术指南（污染影响类）》（试行）的相关规定开展补充监测，本项目厂界外周边50米范围内不存在声环境保护目标，不开展声环境质量现状调查。</w:t>
            </w:r>
          </w:p>
          <w:p w14:paraId="57303E7C">
            <w:pPr>
              <w:spacing w:line="520" w:lineRule="exact"/>
              <w:ind w:firstLine="482" w:firstLineChars="200"/>
              <w:rPr>
                <w:b/>
                <w:color w:val="auto"/>
                <w:sz w:val="24"/>
              </w:rPr>
            </w:pPr>
            <w:r>
              <w:rPr>
                <w:rFonts w:hint="eastAsia"/>
                <w:b/>
                <w:color w:val="auto"/>
                <w:sz w:val="24"/>
                <w:lang w:val="en-US" w:eastAsia="zh-CN"/>
              </w:rPr>
              <w:t>5</w:t>
            </w:r>
            <w:r>
              <w:rPr>
                <w:b/>
                <w:color w:val="auto"/>
                <w:sz w:val="24"/>
              </w:rPr>
              <w:t>、土壤环境质量现状</w:t>
            </w:r>
          </w:p>
          <w:p w14:paraId="2FB498E5">
            <w:pPr>
              <w:spacing w:line="520" w:lineRule="exact"/>
              <w:ind w:firstLine="480" w:firstLineChars="200"/>
              <w:rPr>
                <w:color w:val="auto"/>
              </w:rPr>
            </w:pPr>
            <w:r>
              <w:rPr>
                <w:color w:val="auto"/>
                <w:sz w:val="24"/>
              </w:rPr>
              <w:t>根据</w:t>
            </w:r>
            <w:r>
              <w:rPr>
                <w:rFonts w:hint="eastAsia"/>
                <w:color w:val="auto"/>
                <w:sz w:val="24"/>
                <w:lang w:eastAsia="zh-CN"/>
              </w:rPr>
              <w:t>《</w:t>
            </w:r>
            <w:r>
              <w:rPr>
                <w:color w:val="auto"/>
                <w:sz w:val="24"/>
              </w:rPr>
              <w:t>建设项目环境影响报告表编制技术指南（生态影响类）</w:t>
            </w:r>
            <w:r>
              <w:rPr>
                <w:rFonts w:hint="eastAsia"/>
                <w:color w:val="auto"/>
                <w:sz w:val="24"/>
                <w:lang w:eastAsia="zh-CN"/>
              </w:rPr>
              <w:t>》</w:t>
            </w:r>
            <w:r>
              <w:rPr>
                <w:color w:val="auto"/>
                <w:sz w:val="24"/>
              </w:rPr>
              <w:t>（试行）中的要求</w:t>
            </w:r>
            <w:r>
              <w:rPr>
                <w:rFonts w:hint="eastAsia"/>
                <w:color w:val="auto"/>
                <w:sz w:val="24"/>
                <w:lang w:eastAsia="zh-CN"/>
              </w:rPr>
              <w:t>，</w:t>
            </w:r>
            <w:r>
              <w:rPr>
                <w:rFonts w:hint="eastAsia"/>
                <w:color w:val="auto"/>
                <w:sz w:val="24"/>
                <w:lang w:val="en-US" w:eastAsia="zh-CN"/>
              </w:rPr>
              <w:t>参照环境影响评价相关技术导则开展补充监测和调查，对照</w:t>
            </w:r>
            <w:r>
              <w:rPr>
                <w:rFonts w:hint="default"/>
                <w:color w:val="auto"/>
                <w:sz w:val="24"/>
                <w:lang w:val="en-US" w:eastAsia="zh-CN"/>
              </w:rPr>
              <w:t>《建设项目环境影响评价技术导则 土壤环境》（HJ964-2018）附录A，项目</w:t>
            </w:r>
            <w:r>
              <w:rPr>
                <w:rFonts w:hint="eastAsia"/>
                <w:color w:val="auto"/>
                <w:sz w:val="24"/>
                <w:lang w:val="en-US" w:eastAsia="zh-CN"/>
              </w:rPr>
              <w:t>属于Ⅳ</w:t>
            </w:r>
            <w:r>
              <w:rPr>
                <w:rFonts w:hint="default"/>
                <w:color w:val="auto"/>
                <w:sz w:val="24"/>
                <w:lang w:val="en-US" w:eastAsia="zh-CN"/>
              </w:rPr>
              <w:t>类项目，不开展土壤现状调查与评价</w:t>
            </w:r>
            <w:r>
              <w:rPr>
                <w:rFonts w:hint="eastAsia"/>
                <w:color w:val="auto"/>
                <w:sz w:val="24"/>
                <w:lang w:val="en-US" w:eastAsia="zh-CN"/>
              </w:rPr>
              <w:t>。</w:t>
            </w:r>
          </w:p>
        </w:tc>
      </w:tr>
      <w:tr w14:paraId="32F19C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98" w:type="dxa"/>
            <w:noWrap w:val="0"/>
            <w:vAlign w:val="center"/>
          </w:tcPr>
          <w:p w14:paraId="4F5D5E92">
            <w:pPr>
              <w:adjustRightInd w:val="0"/>
              <w:snapToGrid w:val="0"/>
              <w:spacing w:line="520" w:lineRule="exact"/>
              <w:jc w:val="center"/>
              <w:rPr>
                <w:rFonts w:ascii="宋体" w:hAnsi="宋体" w:cs="宋体"/>
                <w:color w:val="auto"/>
                <w:kern w:val="0"/>
                <w:szCs w:val="21"/>
              </w:rPr>
            </w:pPr>
            <w:r>
              <w:rPr>
                <w:rFonts w:hint="eastAsia" w:ascii="宋体" w:hAnsi="宋体"/>
                <w:bCs/>
                <w:color w:val="auto"/>
                <w:sz w:val="24"/>
              </w:rPr>
              <w:t>与项目有关的原有环境污染和生态破坏问题</w:t>
            </w:r>
          </w:p>
        </w:tc>
        <w:tc>
          <w:tcPr>
            <w:tcW w:w="8159" w:type="dxa"/>
            <w:noWrap w:val="0"/>
            <w:vAlign w:val="center"/>
          </w:tcPr>
          <w:p w14:paraId="3EBC53FF">
            <w:pPr>
              <w:spacing w:line="520" w:lineRule="exact"/>
              <w:ind w:firstLine="480" w:firstLineChars="200"/>
              <w:rPr>
                <w:color w:val="auto"/>
                <w:szCs w:val="21"/>
              </w:rPr>
            </w:pPr>
            <w:r>
              <w:rPr>
                <w:rFonts w:hint="eastAsia" w:ascii="Times New Roman" w:hAnsi="Times New Roman" w:eastAsia="宋体" w:cs="Times New Roman"/>
                <w:color w:val="auto"/>
                <w:sz w:val="24"/>
                <w:lang w:val="en-US" w:eastAsia="zh-CN"/>
              </w:rPr>
              <w:t>根据自然资源局套自然资源部下发的“三区三线”成果（见附件），本项目用地范围不涉及基本农田，2018年明安木独村整体搬迁之前，本项目所在地为旱地。本项目为新建项目，不存在原有环境污染问题。</w:t>
            </w:r>
          </w:p>
        </w:tc>
      </w:tr>
      <w:tr w14:paraId="349F6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8" w:type="dxa"/>
            <w:noWrap w:val="0"/>
            <w:vAlign w:val="center"/>
          </w:tcPr>
          <w:p w14:paraId="2E5A9533">
            <w:pPr>
              <w:adjustRightInd w:val="0"/>
              <w:snapToGrid w:val="0"/>
              <w:spacing w:line="520" w:lineRule="exact"/>
              <w:jc w:val="center"/>
              <w:rPr>
                <w:rFonts w:ascii="宋体" w:hAnsi="宋体" w:cs="宋体"/>
                <w:color w:val="auto"/>
                <w:kern w:val="0"/>
                <w:szCs w:val="21"/>
              </w:rPr>
            </w:pPr>
            <w:r>
              <w:rPr>
                <w:rFonts w:hint="eastAsia" w:ascii="宋体" w:hAnsi="宋体" w:cs="宋体"/>
                <w:color w:val="auto"/>
                <w:kern w:val="0"/>
                <w:sz w:val="24"/>
              </w:rPr>
              <w:t>生态环境保护目标</w:t>
            </w:r>
          </w:p>
        </w:tc>
        <w:tc>
          <w:tcPr>
            <w:tcW w:w="8159" w:type="dxa"/>
            <w:noWrap w:val="0"/>
            <w:vAlign w:val="center"/>
          </w:tcPr>
          <w:p w14:paraId="5FBF1608">
            <w:pPr>
              <w:autoSpaceDE w:val="0"/>
              <w:autoSpaceDN w:val="0"/>
              <w:spacing w:line="520" w:lineRule="exact"/>
              <w:ind w:firstLine="480" w:firstLineChars="200"/>
              <w:rPr>
                <w:color w:val="auto"/>
                <w:kern w:val="0"/>
                <w:sz w:val="24"/>
                <w:szCs w:val="22"/>
                <w:lang w:val="zh-CN" w:bidi="zh-CN"/>
              </w:rPr>
            </w:pPr>
            <w:r>
              <w:rPr>
                <w:color w:val="auto"/>
                <w:kern w:val="0"/>
                <w:sz w:val="24"/>
                <w:szCs w:val="22"/>
                <w:lang w:bidi="zh-CN"/>
              </w:rPr>
              <w:t>本项目</w:t>
            </w:r>
            <w:r>
              <w:rPr>
                <w:rFonts w:hint="eastAsia"/>
                <w:color w:val="auto"/>
                <w:kern w:val="0"/>
                <w:sz w:val="24"/>
                <w:szCs w:val="22"/>
                <w:lang w:bidi="zh-CN"/>
              </w:rPr>
              <w:t>位于</w:t>
            </w:r>
            <w:r>
              <w:rPr>
                <w:rFonts w:hint="eastAsia"/>
                <w:color w:val="auto"/>
                <w:sz w:val="24"/>
              </w:rPr>
              <w:t>内蒙古</w:t>
            </w:r>
            <w:r>
              <w:rPr>
                <w:color w:val="auto"/>
                <w:sz w:val="24"/>
              </w:rPr>
              <w:t>自治区</w:t>
            </w:r>
            <w:r>
              <w:rPr>
                <w:rFonts w:hint="eastAsia"/>
                <w:color w:val="auto"/>
                <w:sz w:val="24"/>
              </w:rPr>
              <w:t>鄂尔多斯</w:t>
            </w:r>
            <w:r>
              <w:rPr>
                <w:color w:val="auto"/>
                <w:sz w:val="24"/>
              </w:rPr>
              <w:t>市</w:t>
            </w:r>
            <w:r>
              <w:rPr>
                <w:rFonts w:hint="eastAsia"/>
                <w:color w:val="auto"/>
                <w:sz w:val="24"/>
              </w:rPr>
              <w:t>伊金霍洛旗乌兰木伦镇</w:t>
            </w:r>
            <w:r>
              <w:rPr>
                <w:rFonts w:hint="eastAsia"/>
                <w:color w:val="auto"/>
                <w:sz w:val="24"/>
                <w:lang w:eastAsia="zh-CN"/>
              </w:rPr>
              <w:t>明安木独村</w:t>
            </w:r>
            <w:r>
              <w:rPr>
                <w:color w:val="auto"/>
                <w:kern w:val="0"/>
                <w:sz w:val="24"/>
                <w:szCs w:val="22"/>
                <w:lang w:val="zh-CN" w:bidi="zh-CN"/>
              </w:rPr>
              <w:t>。</w:t>
            </w:r>
            <w:r>
              <w:rPr>
                <w:rFonts w:hint="eastAsia"/>
                <w:color w:val="auto"/>
                <w:sz w:val="24"/>
              </w:rPr>
              <w:t>经现场踏勘和调查，项目区不涉及自然保护区、风景旅游区、</w:t>
            </w:r>
            <w:r>
              <w:rPr>
                <w:color w:val="auto"/>
                <w:sz w:val="24"/>
              </w:rPr>
              <w:t>饮用水源保护区、国家重点保护珍稀动植物及历史文化保护遗迹</w:t>
            </w:r>
            <w:r>
              <w:rPr>
                <w:rFonts w:hint="eastAsia"/>
                <w:color w:val="auto"/>
                <w:sz w:val="24"/>
              </w:rPr>
              <w:t>等特殊环境敏感区，中心坐标</w:t>
            </w:r>
            <w:r>
              <w:rPr>
                <w:color w:val="auto"/>
                <w:sz w:val="24"/>
              </w:rPr>
              <w:t>1</w:t>
            </w:r>
            <w:r>
              <w:rPr>
                <w:rFonts w:hint="eastAsia"/>
                <w:color w:val="auto"/>
                <w:sz w:val="24"/>
                <w:lang w:val="en-US" w:eastAsia="zh-CN"/>
              </w:rPr>
              <w:t>09</w:t>
            </w:r>
            <w:r>
              <w:rPr>
                <w:color w:val="auto"/>
                <w:sz w:val="24"/>
              </w:rPr>
              <w:t>°</w:t>
            </w:r>
            <w:r>
              <w:rPr>
                <w:rFonts w:hint="eastAsia"/>
                <w:color w:val="auto"/>
                <w:sz w:val="24"/>
                <w:lang w:val="en-US" w:eastAsia="zh-CN"/>
              </w:rPr>
              <w:t>58</w:t>
            </w:r>
            <w:r>
              <w:rPr>
                <w:color w:val="auto"/>
                <w:sz w:val="24"/>
              </w:rPr>
              <w:t>'</w:t>
            </w:r>
            <w:r>
              <w:rPr>
                <w:rFonts w:hint="eastAsia"/>
                <w:color w:val="auto"/>
                <w:sz w:val="24"/>
                <w:lang w:val="en-US" w:eastAsia="zh-CN"/>
              </w:rPr>
              <w:t>20.992</w:t>
            </w:r>
            <w:r>
              <w:rPr>
                <w:color w:val="auto"/>
                <w:sz w:val="24"/>
              </w:rPr>
              <w:t>"E</w:t>
            </w:r>
            <w:r>
              <w:rPr>
                <w:rFonts w:hint="eastAsia"/>
                <w:color w:val="auto"/>
                <w:sz w:val="24"/>
                <w:lang w:eastAsia="zh-CN"/>
              </w:rPr>
              <w:t>，</w:t>
            </w:r>
            <w:r>
              <w:rPr>
                <w:color w:val="auto"/>
                <w:sz w:val="24"/>
              </w:rPr>
              <w:t>39°</w:t>
            </w:r>
            <w:r>
              <w:rPr>
                <w:rFonts w:hint="eastAsia"/>
                <w:color w:val="auto"/>
                <w:sz w:val="24"/>
              </w:rPr>
              <w:t>29</w:t>
            </w:r>
            <w:r>
              <w:rPr>
                <w:color w:val="auto"/>
                <w:sz w:val="24"/>
              </w:rPr>
              <w:t>'</w:t>
            </w:r>
            <w:r>
              <w:rPr>
                <w:rFonts w:hint="eastAsia"/>
                <w:color w:val="auto"/>
                <w:sz w:val="24"/>
                <w:lang w:val="en-US" w:eastAsia="zh-CN"/>
              </w:rPr>
              <w:t>17.047</w:t>
            </w:r>
            <w:r>
              <w:rPr>
                <w:color w:val="auto"/>
                <w:sz w:val="24"/>
              </w:rPr>
              <w:t>"N</w:t>
            </w:r>
            <w:r>
              <w:rPr>
                <w:rFonts w:hint="eastAsia"/>
                <w:color w:val="auto"/>
                <w:sz w:val="24"/>
              </w:rPr>
              <w:t>，本项目</w:t>
            </w:r>
            <w:r>
              <w:rPr>
                <w:rFonts w:hint="eastAsia"/>
                <w:color w:val="auto"/>
                <w:sz w:val="24"/>
                <w:lang w:val="en-US" w:eastAsia="zh-CN"/>
              </w:rPr>
              <w:t>四周</w:t>
            </w:r>
            <w:r>
              <w:rPr>
                <w:rFonts w:hint="eastAsia"/>
                <w:color w:val="auto"/>
                <w:sz w:val="24"/>
              </w:rPr>
              <w:t>均为</w:t>
            </w:r>
            <w:r>
              <w:rPr>
                <w:rFonts w:hint="eastAsia"/>
                <w:color w:val="auto"/>
                <w:sz w:val="24"/>
                <w:lang w:val="en-US" w:eastAsia="zh-CN"/>
              </w:rPr>
              <w:t>旱地</w:t>
            </w:r>
            <w:r>
              <w:rPr>
                <w:color w:val="auto"/>
                <w:sz w:val="24"/>
              </w:rPr>
              <w:t>。</w:t>
            </w:r>
            <w:r>
              <w:rPr>
                <w:color w:val="auto"/>
                <w:kern w:val="0"/>
                <w:sz w:val="24"/>
                <w:szCs w:val="22"/>
                <w:lang w:val="zh-CN" w:bidi="zh-CN"/>
              </w:rPr>
              <w:t>本项目环境保护目标见表</w:t>
            </w:r>
            <w:r>
              <w:rPr>
                <w:rFonts w:hint="eastAsia"/>
                <w:color w:val="auto"/>
                <w:kern w:val="0"/>
                <w:sz w:val="24"/>
                <w:szCs w:val="22"/>
                <w:lang w:val="zh-CN" w:bidi="zh-CN"/>
              </w:rPr>
              <w:t>3-</w:t>
            </w:r>
            <w:r>
              <w:rPr>
                <w:rFonts w:hint="eastAsia"/>
                <w:color w:val="auto"/>
                <w:kern w:val="0"/>
                <w:sz w:val="24"/>
                <w:szCs w:val="22"/>
                <w:lang w:val="en-US" w:bidi="zh-CN"/>
              </w:rPr>
              <w:t>1</w:t>
            </w:r>
            <w:r>
              <w:rPr>
                <w:rFonts w:hint="eastAsia"/>
                <w:color w:val="auto"/>
                <w:kern w:val="0"/>
                <w:sz w:val="24"/>
                <w:szCs w:val="22"/>
                <w:lang w:bidi="zh-CN"/>
              </w:rPr>
              <w:t>，详见附图三</w:t>
            </w:r>
            <w:r>
              <w:rPr>
                <w:color w:val="auto"/>
                <w:kern w:val="0"/>
                <w:sz w:val="24"/>
                <w:szCs w:val="22"/>
                <w:lang w:val="zh-CN" w:bidi="zh-CN"/>
              </w:rPr>
              <w:t>。</w:t>
            </w:r>
          </w:p>
          <w:p w14:paraId="2C1E2650">
            <w:pPr>
              <w:pStyle w:val="16"/>
              <w:ind w:firstLine="1201" w:firstLineChars="500"/>
              <w:jc w:val="left"/>
              <w:rPr>
                <w:color w:val="auto"/>
              </w:rPr>
            </w:pPr>
            <w:r>
              <w:rPr>
                <w:rFonts w:ascii="Times New Roman" w:hAnsi="Times New Roman"/>
                <w:b/>
                <w:bCs/>
                <w:color w:val="auto"/>
              </w:rPr>
              <w:t>表3</w:t>
            </w:r>
            <w:r>
              <w:rPr>
                <w:rFonts w:hint="eastAsia" w:ascii="Times New Roman" w:hAnsi="Times New Roman"/>
                <w:b/>
                <w:bCs/>
                <w:color w:val="auto"/>
                <w:lang w:val="en-US" w:eastAsia="zh-CN"/>
              </w:rPr>
              <w:t>-1</w:t>
            </w:r>
            <w:r>
              <w:rPr>
                <w:rFonts w:ascii="Times New Roman" w:hAnsi="Times New Roman"/>
                <w:b/>
                <w:bCs/>
                <w:color w:val="auto"/>
              </w:rPr>
              <w:t xml:space="preserve">            </w:t>
            </w:r>
            <w:r>
              <w:rPr>
                <w:rFonts w:hint="eastAsia" w:ascii="宋体" w:hAnsi="宋体" w:eastAsia="宋体" w:cs="宋体"/>
                <w:b/>
                <w:bCs/>
                <w:color w:val="auto"/>
              </w:rPr>
              <w:t>环境保护目标表</w:t>
            </w:r>
          </w:p>
          <w:tbl>
            <w:tblPr>
              <w:tblStyle w:val="9"/>
              <w:tblW w:w="7993" w:type="dxa"/>
              <w:tblInd w:w="0"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723"/>
              <w:gridCol w:w="1150"/>
              <w:gridCol w:w="724"/>
              <w:gridCol w:w="720"/>
              <w:gridCol w:w="840"/>
              <w:gridCol w:w="1016"/>
              <w:gridCol w:w="2820"/>
            </w:tblGrid>
            <w:tr w14:paraId="571E29A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723" w:type="dxa"/>
                  <w:vMerge w:val="restart"/>
                  <w:noWrap w:val="0"/>
                  <w:vAlign w:val="center"/>
                </w:tcPr>
                <w:p w14:paraId="21DDD4ED">
                  <w:pPr>
                    <w:spacing w:line="360" w:lineRule="exact"/>
                    <w:jc w:val="center"/>
                    <w:rPr>
                      <w:color w:val="auto"/>
                      <w:szCs w:val="21"/>
                    </w:rPr>
                  </w:pPr>
                  <w:r>
                    <w:rPr>
                      <w:color w:val="auto"/>
                      <w:szCs w:val="21"/>
                    </w:rPr>
                    <w:t>环境</w:t>
                  </w:r>
                </w:p>
                <w:p w14:paraId="2B025D79">
                  <w:pPr>
                    <w:spacing w:line="360" w:lineRule="exact"/>
                    <w:jc w:val="center"/>
                    <w:rPr>
                      <w:color w:val="auto"/>
                      <w:szCs w:val="21"/>
                    </w:rPr>
                  </w:pPr>
                  <w:r>
                    <w:rPr>
                      <w:color w:val="auto"/>
                      <w:szCs w:val="21"/>
                    </w:rPr>
                    <w:t>要素</w:t>
                  </w:r>
                </w:p>
              </w:tc>
              <w:tc>
                <w:tcPr>
                  <w:tcW w:w="2594" w:type="dxa"/>
                  <w:gridSpan w:val="3"/>
                  <w:noWrap w:val="0"/>
                  <w:tcMar>
                    <w:left w:w="28" w:type="dxa"/>
                    <w:right w:w="28" w:type="dxa"/>
                  </w:tcMar>
                  <w:vAlign w:val="center"/>
                </w:tcPr>
                <w:p w14:paraId="68478C8B">
                  <w:pPr>
                    <w:spacing w:line="360" w:lineRule="exact"/>
                    <w:jc w:val="center"/>
                    <w:rPr>
                      <w:color w:val="auto"/>
                      <w:szCs w:val="21"/>
                    </w:rPr>
                  </w:pPr>
                  <w:r>
                    <w:rPr>
                      <w:rFonts w:hint="eastAsia"/>
                      <w:color w:val="auto"/>
                      <w:szCs w:val="21"/>
                      <w:lang w:val="en-US" w:eastAsia="zh-CN"/>
                    </w:rPr>
                    <w:t>环境</w:t>
                  </w:r>
                  <w:r>
                    <w:rPr>
                      <w:color w:val="auto"/>
                      <w:szCs w:val="21"/>
                    </w:rPr>
                    <w:t>保护目标</w:t>
                  </w:r>
                </w:p>
              </w:tc>
              <w:tc>
                <w:tcPr>
                  <w:tcW w:w="1856" w:type="dxa"/>
                  <w:gridSpan w:val="2"/>
                  <w:noWrap w:val="0"/>
                  <w:tcMar>
                    <w:left w:w="28" w:type="dxa"/>
                    <w:right w:w="28" w:type="dxa"/>
                  </w:tcMar>
                  <w:vAlign w:val="center"/>
                </w:tcPr>
                <w:p w14:paraId="59854193">
                  <w:pPr>
                    <w:spacing w:line="360" w:lineRule="exact"/>
                    <w:jc w:val="center"/>
                    <w:rPr>
                      <w:color w:val="auto"/>
                      <w:szCs w:val="21"/>
                    </w:rPr>
                  </w:pPr>
                  <w:r>
                    <w:rPr>
                      <w:color w:val="auto"/>
                      <w:szCs w:val="21"/>
                    </w:rPr>
                    <w:t>相对场址</w:t>
                  </w:r>
                </w:p>
              </w:tc>
              <w:tc>
                <w:tcPr>
                  <w:tcW w:w="2820" w:type="dxa"/>
                  <w:vMerge w:val="restart"/>
                  <w:noWrap w:val="0"/>
                  <w:tcMar>
                    <w:left w:w="28" w:type="dxa"/>
                    <w:right w:w="28" w:type="dxa"/>
                  </w:tcMar>
                  <w:vAlign w:val="center"/>
                </w:tcPr>
                <w:p w14:paraId="514EE458">
                  <w:pPr>
                    <w:spacing w:line="360" w:lineRule="exact"/>
                    <w:jc w:val="center"/>
                    <w:rPr>
                      <w:color w:val="auto"/>
                      <w:szCs w:val="21"/>
                    </w:rPr>
                  </w:pPr>
                  <w:r>
                    <w:rPr>
                      <w:color w:val="auto"/>
                      <w:szCs w:val="21"/>
                    </w:rPr>
                    <w:t>保护级别</w:t>
                  </w:r>
                </w:p>
              </w:tc>
            </w:tr>
            <w:tr w14:paraId="27B237E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723" w:type="dxa"/>
                  <w:vMerge w:val="continue"/>
                  <w:tcBorders>
                    <w:bottom w:val="single" w:color="auto" w:sz="4" w:space="0"/>
                  </w:tcBorders>
                  <w:noWrap w:val="0"/>
                  <w:vAlign w:val="center"/>
                </w:tcPr>
                <w:p w14:paraId="31E8BD14">
                  <w:pPr>
                    <w:spacing w:line="360" w:lineRule="exact"/>
                    <w:jc w:val="center"/>
                    <w:rPr>
                      <w:color w:val="auto"/>
                      <w:szCs w:val="21"/>
                    </w:rPr>
                  </w:pPr>
                </w:p>
              </w:tc>
              <w:tc>
                <w:tcPr>
                  <w:tcW w:w="1150" w:type="dxa"/>
                  <w:noWrap w:val="0"/>
                  <w:tcMar>
                    <w:left w:w="28" w:type="dxa"/>
                    <w:right w:w="28" w:type="dxa"/>
                  </w:tcMar>
                  <w:vAlign w:val="center"/>
                </w:tcPr>
                <w:p w14:paraId="2BB93B93">
                  <w:pPr>
                    <w:spacing w:line="360" w:lineRule="exact"/>
                    <w:jc w:val="center"/>
                    <w:rPr>
                      <w:rFonts w:hint="eastAsia" w:eastAsia="宋体"/>
                      <w:color w:val="auto"/>
                      <w:szCs w:val="21"/>
                      <w:lang w:eastAsia="zh-CN"/>
                    </w:rPr>
                  </w:pPr>
                  <w:r>
                    <w:rPr>
                      <w:rFonts w:hint="eastAsia"/>
                      <w:color w:val="auto"/>
                      <w:szCs w:val="21"/>
                      <w:lang w:val="en-US" w:eastAsia="zh-CN"/>
                    </w:rPr>
                    <w:t>名称</w:t>
                  </w:r>
                </w:p>
              </w:tc>
              <w:tc>
                <w:tcPr>
                  <w:tcW w:w="724" w:type="dxa"/>
                  <w:noWrap w:val="0"/>
                  <w:tcMar>
                    <w:left w:w="28" w:type="dxa"/>
                    <w:right w:w="28" w:type="dxa"/>
                  </w:tcMar>
                  <w:vAlign w:val="center"/>
                </w:tcPr>
                <w:p w14:paraId="451795E4">
                  <w:pPr>
                    <w:spacing w:line="360" w:lineRule="exact"/>
                    <w:jc w:val="center"/>
                    <w:rPr>
                      <w:color w:val="auto"/>
                      <w:szCs w:val="21"/>
                    </w:rPr>
                  </w:pPr>
                  <w:r>
                    <w:rPr>
                      <w:color w:val="auto"/>
                      <w:szCs w:val="21"/>
                    </w:rPr>
                    <w:t>户数</w:t>
                  </w:r>
                </w:p>
              </w:tc>
              <w:tc>
                <w:tcPr>
                  <w:tcW w:w="720" w:type="dxa"/>
                  <w:noWrap w:val="0"/>
                  <w:tcMar>
                    <w:left w:w="28" w:type="dxa"/>
                    <w:right w:w="28" w:type="dxa"/>
                  </w:tcMar>
                  <w:vAlign w:val="center"/>
                </w:tcPr>
                <w:p w14:paraId="78AD9504">
                  <w:pPr>
                    <w:spacing w:line="360" w:lineRule="exact"/>
                    <w:jc w:val="center"/>
                    <w:rPr>
                      <w:color w:val="auto"/>
                      <w:szCs w:val="21"/>
                    </w:rPr>
                  </w:pPr>
                  <w:r>
                    <w:rPr>
                      <w:color w:val="auto"/>
                      <w:szCs w:val="21"/>
                    </w:rPr>
                    <w:t>人数</w:t>
                  </w:r>
                </w:p>
              </w:tc>
              <w:tc>
                <w:tcPr>
                  <w:tcW w:w="840" w:type="dxa"/>
                  <w:noWrap w:val="0"/>
                  <w:tcMar>
                    <w:left w:w="28" w:type="dxa"/>
                    <w:right w:w="28" w:type="dxa"/>
                  </w:tcMar>
                  <w:vAlign w:val="center"/>
                </w:tcPr>
                <w:p w14:paraId="2EC2CAA5">
                  <w:pPr>
                    <w:spacing w:line="360" w:lineRule="exact"/>
                    <w:jc w:val="center"/>
                    <w:rPr>
                      <w:color w:val="auto"/>
                      <w:szCs w:val="21"/>
                    </w:rPr>
                  </w:pPr>
                  <w:r>
                    <w:rPr>
                      <w:color w:val="auto"/>
                      <w:szCs w:val="21"/>
                    </w:rPr>
                    <w:t>方位</w:t>
                  </w:r>
                </w:p>
              </w:tc>
              <w:tc>
                <w:tcPr>
                  <w:tcW w:w="1016" w:type="dxa"/>
                  <w:noWrap w:val="0"/>
                  <w:tcMar>
                    <w:left w:w="28" w:type="dxa"/>
                    <w:right w:w="28" w:type="dxa"/>
                  </w:tcMar>
                  <w:vAlign w:val="center"/>
                </w:tcPr>
                <w:p w14:paraId="42E7542C">
                  <w:pPr>
                    <w:spacing w:line="360" w:lineRule="exact"/>
                    <w:jc w:val="center"/>
                    <w:rPr>
                      <w:color w:val="auto"/>
                      <w:szCs w:val="21"/>
                    </w:rPr>
                  </w:pPr>
                  <w:r>
                    <w:rPr>
                      <w:color w:val="auto"/>
                      <w:szCs w:val="21"/>
                    </w:rPr>
                    <w:t>距离(m)</w:t>
                  </w:r>
                </w:p>
              </w:tc>
              <w:tc>
                <w:tcPr>
                  <w:tcW w:w="2820" w:type="dxa"/>
                  <w:vMerge w:val="continue"/>
                  <w:noWrap w:val="0"/>
                  <w:tcMar>
                    <w:left w:w="28" w:type="dxa"/>
                    <w:right w:w="28" w:type="dxa"/>
                  </w:tcMar>
                  <w:vAlign w:val="center"/>
                </w:tcPr>
                <w:p w14:paraId="04F76CD5">
                  <w:pPr>
                    <w:spacing w:line="360" w:lineRule="exact"/>
                    <w:jc w:val="center"/>
                    <w:rPr>
                      <w:color w:val="auto"/>
                      <w:szCs w:val="21"/>
                    </w:rPr>
                  </w:pPr>
                </w:p>
              </w:tc>
            </w:tr>
            <w:tr w14:paraId="4091290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723" w:type="dxa"/>
                  <w:tcBorders>
                    <w:top w:val="single" w:color="auto" w:sz="4" w:space="0"/>
                    <w:bottom w:val="single" w:color="auto" w:sz="4" w:space="0"/>
                  </w:tcBorders>
                  <w:noWrap w:val="0"/>
                  <w:vAlign w:val="center"/>
                </w:tcPr>
                <w:p w14:paraId="66498655">
                  <w:pPr>
                    <w:spacing w:line="360" w:lineRule="exact"/>
                    <w:jc w:val="center"/>
                    <w:rPr>
                      <w:color w:val="auto"/>
                      <w:szCs w:val="21"/>
                    </w:rPr>
                  </w:pPr>
                  <w:r>
                    <w:rPr>
                      <w:color w:val="auto"/>
                      <w:szCs w:val="21"/>
                    </w:rPr>
                    <w:t>环境空气</w:t>
                  </w:r>
                </w:p>
              </w:tc>
              <w:tc>
                <w:tcPr>
                  <w:tcW w:w="1150" w:type="dxa"/>
                  <w:noWrap w:val="0"/>
                  <w:tcMar>
                    <w:left w:w="28" w:type="dxa"/>
                    <w:right w:w="28" w:type="dxa"/>
                  </w:tcMar>
                  <w:vAlign w:val="center"/>
                </w:tcPr>
                <w:p w14:paraId="29CF8A01">
                  <w:pPr>
                    <w:spacing w:line="360" w:lineRule="exact"/>
                    <w:jc w:val="center"/>
                    <w:rPr>
                      <w:rFonts w:hint="default" w:eastAsia="宋体"/>
                      <w:color w:val="auto"/>
                      <w:lang w:val="en-US" w:eastAsia="zh-CN"/>
                    </w:rPr>
                  </w:pPr>
                  <w:r>
                    <w:rPr>
                      <w:rFonts w:hint="eastAsia"/>
                      <w:color w:val="auto"/>
                      <w:lang w:val="en-US" w:eastAsia="zh-CN"/>
                    </w:rPr>
                    <w:t>明安木独村委会</w:t>
                  </w:r>
                </w:p>
              </w:tc>
              <w:tc>
                <w:tcPr>
                  <w:tcW w:w="724" w:type="dxa"/>
                  <w:noWrap w:val="0"/>
                  <w:tcMar>
                    <w:left w:w="28" w:type="dxa"/>
                    <w:right w:w="28" w:type="dxa"/>
                  </w:tcMar>
                  <w:vAlign w:val="center"/>
                </w:tcPr>
                <w:p w14:paraId="4778FDCF">
                  <w:pPr>
                    <w:spacing w:line="360" w:lineRule="exact"/>
                    <w:jc w:val="center"/>
                    <w:rPr>
                      <w:rFonts w:hint="eastAsia" w:eastAsia="宋体"/>
                      <w:color w:val="auto"/>
                      <w:lang w:eastAsia="zh-CN"/>
                    </w:rPr>
                  </w:pPr>
                  <w:r>
                    <w:rPr>
                      <w:rFonts w:hint="eastAsia"/>
                      <w:color w:val="auto"/>
                      <w:lang w:val="en-US" w:eastAsia="zh-CN"/>
                    </w:rPr>
                    <w:t>/</w:t>
                  </w:r>
                </w:p>
              </w:tc>
              <w:tc>
                <w:tcPr>
                  <w:tcW w:w="720" w:type="dxa"/>
                  <w:noWrap w:val="0"/>
                  <w:tcMar>
                    <w:left w:w="28" w:type="dxa"/>
                    <w:right w:w="28" w:type="dxa"/>
                  </w:tcMar>
                  <w:vAlign w:val="center"/>
                </w:tcPr>
                <w:p w14:paraId="34E8BF98">
                  <w:pPr>
                    <w:spacing w:line="360" w:lineRule="exact"/>
                    <w:jc w:val="center"/>
                    <w:rPr>
                      <w:rFonts w:hint="eastAsia" w:eastAsia="宋体"/>
                      <w:color w:val="auto"/>
                      <w:lang w:eastAsia="zh-CN"/>
                    </w:rPr>
                  </w:pPr>
                  <w:r>
                    <w:rPr>
                      <w:rFonts w:hint="eastAsia"/>
                      <w:color w:val="auto"/>
                      <w:lang w:val="en-US" w:eastAsia="zh-CN"/>
                    </w:rPr>
                    <w:t>/</w:t>
                  </w:r>
                </w:p>
              </w:tc>
              <w:tc>
                <w:tcPr>
                  <w:tcW w:w="840" w:type="dxa"/>
                  <w:noWrap w:val="0"/>
                  <w:tcMar>
                    <w:left w:w="28" w:type="dxa"/>
                    <w:right w:w="28" w:type="dxa"/>
                  </w:tcMar>
                  <w:vAlign w:val="center"/>
                </w:tcPr>
                <w:p w14:paraId="1D64B03C">
                  <w:pPr>
                    <w:spacing w:line="360" w:lineRule="exact"/>
                    <w:jc w:val="center"/>
                    <w:rPr>
                      <w:color w:val="auto"/>
                    </w:rPr>
                  </w:pPr>
                  <w:r>
                    <w:rPr>
                      <w:rFonts w:hint="eastAsia"/>
                      <w:color w:val="auto"/>
                      <w:lang w:val="en-US" w:eastAsia="zh-CN"/>
                    </w:rPr>
                    <w:t>S</w:t>
                  </w:r>
                  <w:r>
                    <w:rPr>
                      <w:rFonts w:hint="eastAsia"/>
                      <w:color w:val="auto"/>
                    </w:rPr>
                    <w:t>W</w:t>
                  </w:r>
                </w:p>
              </w:tc>
              <w:tc>
                <w:tcPr>
                  <w:tcW w:w="1016" w:type="dxa"/>
                  <w:noWrap w:val="0"/>
                  <w:tcMar>
                    <w:left w:w="28" w:type="dxa"/>
                    <w:right w:w="28" w:type="dxa"/>
                  </w:tcMar>
                  <w:vAlign w:val="center"/>
                </w:tcPr>
                <w:p w14:paraId="6E0AE72C">
                  <w:pPr>
                    <w:spacing w:line="360" w:lineRule="exact"/>
                    <w:jc w:val="center"/>
                    <w:rPr>
                      <w:color w:val="auto"/>
                    </w:rPr>
                  </w:pPr>
                  <w:r>
                    <w:rPr>
                      <w:rFonts w:hint="eastAsia"/>
                      <w:color w:val="auto"/>
                    </w:rPr>
                    <w:t>3</w:t>
                  </w:r>
                  <w:r>
                    <w:rPr>
                      <w:rFonts w:hint="eastAsia"/>
                      <w:color w:val="auto"/>
                      <w:lang w:val="en-US" w:eastAsia="zh-CN"/>
                    </w:rPr>
                    <w:t>1</w:t>
                  </w:r>
                  <w:r>
                    <w:rPr>
                      <w:rFonts w:hint="eastAsia"/>
                      <w:color w:val="auto"/>
                    </w:rPr>
                    <w:t>0</w:t>
                  </w:r>
                </w:p>
              </w:tc>
              <w:tc>
                <w:tcPr>
                  <w:tcW w:w="2820" w:type="dxa"/>
                  <w:noWrap w:val="0"/>
                  <w:tcMar>
                    <w:left w:w="28" w:type="dxa"/>
                    <w:right w:w="28" w:type="dxa"/>
                  </w:tcMar>
                  <w:vAlign w:val="center"/>
                </w:tcPr>
                <w:p w14:paraId="22E4D0EB">
                  <w:pPr>
                    <w:spacing w:line="360" w:lineRule="exact"/>
                    <w:jc w:val="center"/>
                    <w:rPr>
                      <w:color w:val="auto"/>
                      <w:szCs w:val="21"/>
                    </w:rPr>
                  </w:pPr>
                  <w:r>
                    <w:rPr>
                      <w:color w:val="auto"/>
                      <w:szCs w:val="21"/>
                    </w:rPr>
                    <w:t>《环境空气质量标准》（GB3095-2012）中二级标准</w:t>
                  </w:r>
                </w:p>
              </w:tc>
            </w:tr>
          </w:tbl>
          <w:p w14:paraId="2099BF7E">
            <w:pPr>
              <w:pStyle w:val="6"/>
              <w:rPr>
                <w:color w:val="auto"/>
              </w:rPr>
            </w:pPr>
          </w:p>
        </w:tc>
      </w:tr>
      <w:tr w14:paraId="0568B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8" w:type="dxa"/>
            <w:noWrap w:val="0"/>
            <w:vAlign w:val="center"/>
          </w:tcPr>
          <w:p w14:paraId="73167A36">
            <w:pPr>
              <w:adjustRightInd w:val="0"/>
              <w:snapToGrid w:val="0"/>
              <w:spacing w:line="520" w:lineRule="exact"/>
              <w:jc w:val="center"/>
              <w:rPr>
                <w:rFonts w:ascii="宋体" w:hAnsi="宋体" w:cs="宋体"/>
                <w:color w:val="auto"/>
                <w:kern w:val="0"/>
                <w:sz w:val="24"/>
              </w:rPr>
            </w:pPr>
            <w:r>
              <w:rPr>
                <w:rFonts w:hint="eastAsia" w:ascii="宋体" w:hAnsi="宋体" w:cs="宋体"/>
                <w:color w:val="auto"/>
                <w:kern w:val="0"/>
                <w:sz w:val="24"/>
              </w:rPr>
              <w:t>评价</w:t>
            </w:r>
          </w:p>
          <w:p w14:paraId="0493009B">
            <w:pPr>
              <w:adjustRightInd w:val="0"/>
              <w:snapToGrid w:val="0"/>
              <w:spacing w:line="520" w:lineRule="exact"/>
              <w:jc w:val="center"/>
              <w:rPr>
                <w:rFonts w:ascii="宋体" w:hAnsi="宋体" w:cs="宋体"/>
                <w:color w:val="auto"/>
                <w:kern w:val="0"/>
                <w:szCs w:val="21"/>
              </w:rPr>
            </w:pPr>
            <w:r>
              <w:rPr>
                <w:rFonts w:hint="eastAsia" w:ascii="宋体" w:hAnsi="宋体" w:cs="宋体"/>
                <w:color w:val="auto"/>
                <w:kern w:val="0"/>
                <w:sz w:val="24"/>
              </w:rPr>
              <w:t>标准</w:t>
            </w:r>
          </w:p>
        </w:tc>
        <w:tc>
          <w:tcPr>
            <w:tcW w:w="8159" w:type="dxa"/>
            <w:noWrap w:val="0"/>
            <w:vAlign w:val="center"/>
          </w:tcPr>
          <w:p w14:paraId="4E77A725">
            <w:pPr>
              <w:autoSpaceDE w:val="0"/>
              <w:autoSpaceDN w:val="0"/>
              <w:spacing w:line="520" w:lineRule="exact"/>
              <w:ind w:firstLine="482" w:firstLineChars="200"/>
              <w:rPr>
                <w:color w:val="auto"/>
                <w:kern w:val="0"/>
                <w:sz w:val="24"/>
                <w:szCs w:val="22"/>
                <w:lang w:bidi="zh-CN"/>
              </w:rPr>
            </w:pPr>
            <w:r>
              <w:rPr>
                <w:rFonts w:hint="eastAsia"/>
                <w:b/>
                <w:bCs/>
                <w:color w:val="auto"/>
                <w:kern w:val="0"/>
                <w:sz w:val="24"/>
                <w:szCs w:val="22"/>
                <w:lang w:bidi="zh-CN"/>
              </w:rPr>
              <w:t>1、</w:t>
            </w:r>
            <w:r>
              <w:rPr>
                <w:b/>
                <w:bCs/>
                <w:color w:val="auto"/>
                <w:kern w:val="0"/>
                <w:sz w:val="24"/>
                <w:szCs w:val="22"/>
                <w:lang w:bidi="zh-CN"/>
              </w:rPr>
              <w:t>环境质量标准</w:t>
            </w:r>
          </w:p>
          <w:p w14:paraId="4F855550">
            <w:pPr>
              <w:autoSpaceDE w:val="0"/>
              <w:spacing w:line="520" w:lineRule="exact"/>
              <w:ind w:firstLine="480" w:firstLineChars="200"/>
              <w:rPr>
                <w:color w:val="auto"/>
                <w:kern w:val="0"/>
                <w:sz w:val="24"/>
                <w:szCs w:val="22"/>
                <w:lang w:bidi="zh-CN"/>
              </w:rPr>
            </w:pPr>
            <w:r>
              <w:rPr>
                <w:rFonts w:hint="eastAsia"/>
                <w:color w:val="auto"/>
                <w:kern w:val="0"/>
                <w:sz w:val="24"/>
                <w:szCs w:val="22"/>
                <w:lang w:bidi="zh-CN"/>
              </w:rPr>
              <w:t>（1）</w:t>
            </w:r>
            <w:r>
              <w:rPr>
                <w:color w:val="auto"/>
                <w:kern w:val="0"/>
                <w:sz w:val="24"/>
                <w:szCs w:val="22"/>
                <w:lang w:bidi="zh-CN"/>
              </w:rPr>
              <w:t>环境空气质量执行《环境空气质量标准》（GB3095-2012）及其修改单二级标准</w:t>
            </w:r>
            <w:r>
              <w:rPr>
                <w:rFonts w:hint="eastAsia"/>
                <w:color w:val="auto"/>
                <w:kern w:val="0"/>
                <w:sz w:val="24"/>
                <w:szCs w:val="22"/>
                <w:lang w:bidi="zh-CN"/>
              </w:rPr>
              <w:t>。</w:t>
            </w:r>
          </w:p>
          <w:p w14:paraId="3865EC2D">
            <w:pPr>
              <w:autoSpaceDE w:val="0"/>
              <w:spacing w:line="520" w:lineRule="exact"/>
              <w:ind w:firstLine="480" w:firstLineChars="200"/>
              <w:rPr>
                <w:color w:val="auto"/>
                <w:kern w:val="0"/>
                <w:sz w:val="24"/>
                <w:szCs w:val="22"/>
                <w:lang w:bidi="zh-CN"/>
              </w:rPr>
            </w:pPr>
            <w:r>
              <w:rPr>
                <w:rFonts w:hint="eastAsia"/>
                <w:color w:val="auto"/>
                <w:kern w:val="0"/>
                <w:sz w:val="24"/>
                <w:szCs w:val="22"/>
                <w:lang w:bidi="zh-CN"/>
              </w:rPr>
              <w:t>（</w:t>
            </w:r>
            <w:r>
              <w:rPr>
                <w:rFonts w:hint="eastAsia"/>
                <w:color w:val="auto"/>
                <w:kern w:val="0"/>
                <w:sz w:val="24"/>
                <w:szCs w:val="22"/>
                <w:lang w:val="en-US" w:bidi="zh-CN"/>
              </w:rPr>
              <w:t>2</w:t>
            </w:r>
            <w:r>
              <w:rPr>
                <w:rFonts w:hint="eastAsia"/>
                <w:color w:val="auto"/>
                <w:kern w:val="0"/>
                <w:sz w:val="24"/>
                <w:szCs w:val="22"/>
                <w:lang w:bidi="zh-CN"/>
              </w:rPr>
              <w:t>）</w:t>
            </w:r>
            <w:r>
              <w:rPr>
                <w:color w:val="auto"/>
                <w:kern w:val="0"/>
                <w:sz w:val="24"/>
                <w:szCs w:val="22"/>
                <w:lang w:bidi="zh-CN"/>
              </w:rPr>
              <w:t>声环境执行《声环境质量标准》（GB3096-2008）中2类标准</w:t>
            </w:r>
            <w:r>
              <w:rPr>
                <w:rFonts w:hint="eastAsia"/>
                <w:color w:val="auto"/>
                <w:kern w:val="0"/>
                <w:sz w:val="24"/>
                <w:szCs w:val="22"/>
                <w:lang w:bidi="zh-CN"/>
              </w:rPr>
              <w:t>。</w:t>
            </w:r>
          </w:p>
          <w:p w14:paraId="77E32FEE">
            <w:pPr>
              <w:autoSpaceDE w:val="0"/>
              <w:spacing w:line="520" w:lineRule="exact"/>
              <w:ind w:firstLine="482" w:firstLineChars="200"/>
              <w:rPr>
                <w:b/>
                <w:bCs/>
                <w:color w:val="auto"/>
                <w:kern w:val="0"/>
                <w:sz w:val="24"/>
                <w:szCs w:val="22"/>
                <w:lang w:bidi="zh-CN"/>
              </w:rPr>
            </w:pPr>
            <w:r>
              <w:rPr>
                <w:rFonts w:hint="eastAsia"/>
                <w:b/>
                <w:bCs/>
                <w:color w:val="auto"/>
                <w:kern w:val="0"/>
                <w:sz w:val="24"/>
                <w:szCs w:val="22"/>
                <w:lang w:bidi="zh-CN"/>
              </w:rPr>
              <w:t>2、污染物排放标准</w:t>
            </w:r>
          </w:p>
          <w:p w14:paraId="634D6843">
            <w:pPr>
              <w:autoSpaceDE w:val="0"/>
              <w:spacing w:line="520" w:lineRule="exact"/>
              <w:ind w:firstLine="480" w:firstLineChars="200"/>
              <w:rPr>
                <w:color w:val="auto"/>
                <w:kern w:val="0"/>
                <w:sz w:val="24"/>
                <w:szCs w:val="22"/>
                <w:lang w:bidi="zh-CN"/>
              </w:rPr>
            </w:pPr>
            <w:r>
              <w:rPr>
                <w:rFonts w:hint="eastAsia"/>
                <w:color w:val="auto"/>
                <w:kern w:val="0"/>
                <w:sz w:val="24"/>
                <w:szCs w:val="22"/>
                <w:lang w:bidi="zh-CN"/>
              </w:rPr>
              <w:t>（1）</w:t>
            </w:r>
            <w:r>
              <w:rPr>
                <w:rFonts w:hint="eastAsia"/>
                <w:color w:val="auto"/>
                <w:kern w:val="0"/>
                <w:sz w:val="24"/>
                <w:szCs w:val="24"/>
                <w:lang w:bidi="zh-CN"/>
              </w:rPr>
              <w:t>施工期扬尘执行《大气污染物综合排放标准》（GB16297</w:t>
            </w:r>
            <w:r>
              <w:rPr>
                <w:rFonts w:hint="eastAsia"/>
                <w:color w:val="auto"/>
                <w:kern w:val="0"/>
                <w:sz w:val="24"/>
                <w:szCs w:val="24"/>
                <w:lang w:val="en-US" w:eastAsia="zh-CN" w:bidi="zh-CN"/>
              </w:rPr>
              <w:t>-</w:t>
            </w:r>
            <w:r>
              <w:rPr>
                <w:rFonts w:hint="eastAsia"/>
                <w:color w:val="auto"/>
                <w:kern w:val="0"/>
                <w:sz w:val="24"/>
                <w:szCs w:val="24"/>
                <w:lang w:bidi="zh-CN"/>
              </w:rPr>
              <w:t>1996）表2中颗粒物无组织排放浓度限值。</w:t>
            </w:r>
          </w:p>
          <w:p w14:paraId="49BFFCBA">
            <w:pPr>
              <w:autoSpaceDE w:val="0"/>
              <w:spacing w:line="520" w:lineRule="exact"/>
              <w:ind w:firstLine="480" w:firstLineChars="200"/>
              <w:rPr>
                <w:rFonts w:hint="eastAsia"/>
                <w:color w:val="auto"/>
                <w:kern w:val="0"/>
                <w:sz w:val="24"/>
                <w:szCs w:val="22"/>
                <w:lang w:bidi="zh-CN"/>
              </w:rPr>
            </w:pPr>
            <w:r>
              <w:rPr>
                <w:rFonts w:hint="eastAsia"/>
                <w:color w:val="auto"/>
                <w:kern w:val="0"/>
                <w:sz w:val="24"/>
                <w:szCs w:val="22"/>
                <w:lang w:bidi="zh-CN"/>
              </w:rPr>
              <w:t>（2）施工期噪声排放执行《建筑施工场界环境噪声排放标准》（GB12523-2011），运营期厂界噪声排放执行《工业企业厂界环境噪声排放标准》（GB12348-2008）2类标准。</w:t>
            </w:r>
          </w:p>
          <w:p w14:paraId="687D2373">
            <w:pPr>
              <w:autoSpaceDE w:val="0"/>
              <w:spacing w:line="520" w:lineRule="exact"/>
              <w:ind w:firstLine="480" w:firstLineChars="200"/>
              <w:rPr>
                <w:rFonts w:hint="default"/>
                <w:bCs/>
                <w:color w:val="auto"/>
                <w:sz w:val="24"/>
                <w:lang w:val="en-US"/>
              </w:rPr>
            </w:pPr>
            <w:r>
              <w:rPr>
                <w:rFonts w:hint="eastAsia"/>
                <w:color w:val="auto"/>
                <w:kern w:val="0"/>
                <w:sz w:val="24"/>
                <w:szCs w:val="22"/>
                <w:lang w:bidi="zh-CN"/>
              </w:rPr>
              <w:t>（</w:t>
            </w:r>
            <w:r>
              <w:rPr>
                <w:rFonts w:hint="eastAsia"/>
                <w:color w:val="auto"/>
                <w:kern w:val="0"/>
                <w:sz w:val="24"/>
                <w:szCs w:val="22"/>
                <w:lang w:val="en-US" w:bidi="zh-CN"/>
              </w:rPr>
              <w:t>3</w:t>
            </w:r>
            <w:r>
              <w:rPr>
                <w:rFonts w:hint="eastAsia"/>
                <w:color w:val="auto"/>
                <w:kern w:val="0"/>
                <w:sz w:val="24"/>
                <w:szCs w:val="22"/>
                <w:lang w:bidi="zh-CN"/>
              </w:rPr>
              <w:t>）</w:t>
            </w:r>
            <w:r>
              <w:rPr>
                <w:rFonts w:hint="eastAsia"/>
                <w:color w:val="auto"/>
                <w:kern w:val="0"/>
                <w:sz w:val="24"/>
                <w:szCs w:val="22"/>
                <w:lang w:val="en-US" w:bidi="zh-CN"/>
              </w:rPr>
              <w:t>固体废物执行《一般工业固体废物贮存和填埋污染控制标准》（GB18599-2020）。</w:t>
            </w:r>
          </w:p>
        </w:tc>
      </w:tr>
      <w:tr w14:paraId="0478DD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998" w:type="dxa"/>
            <w:noWrap w:val="0"/>
            <w:vAlign w:val="center"/>
          </w:tcPr>
          <w:p w14:paraId="540001D5">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宋体" w:hAnsi="宋体" w:cs="宋体"/>
                <w:color w:val="auto"/>
                <w:kern w:val="0"/>
                <w:sz w:val="24"/>
              </w:rPr>
            </w:pPr>
            <w:r>
              <w:rPr>
                <w:rFonts w:hint="eastAsia" w:ascii="宋体" w:hAnsi="宋体" w:cs="宋体"/>
                <w:color w:val="auto"/>
                <w:kern w:val="0"/>
                <w:sz w:val="24"/>
              </w:rPr>
              <w:t>其他</w:t>
            </w:r>
          </w:p>
        </w:tc>
        <w:tc>
          <w:tcPr>
            <w:tcW w:w="8159" w:type="dxa"/>
            <w:noWrap w:val="0"/>
            <w:vAlign w:val="center"/>
          </w:tcPr>
          <w:p w14:paraId="62F84A83">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宋体" w:hAnsi="宋体" w:cs="宋体"/>
                <w:color w:val="auto"/>
                <w:kern w:val="0"/>
                <w:sz w:val="24"/>
              </w:rPr>
            </w:pPr>
            <w:r>
              <w:rPr>
                <w:rFonts w:hint="eastAsia" w:ascii="宋体" w:hAnsi="宋体" w:cs="宋体"/>
                <w:color w:val="auto"/>
                <w:kern w:val="0"/>
                <w:sz w:val="24"/>
              </w:rPr>
              <w:t>无</w:t>
            </w:r>
          </w:p>
        </w:tc>
      </w:tr>
    </w:tbl>
    <w:p w14:paraId="22E8F800">
      <w:pPr>
        <w:pStyle w:val="8"/>
        <w:adjustRightInd w:val="0"/>
        <w:snapToGrid w:val="0"/>
        <w:spacing w:before="0" w:beforeAutospacing="0" w:after="0" w:afterAutospacing="0" w:line="14" w:lineRule="auto"/>
        <w:jc w:val="center"/>
        <w:outlineLvl w:val="0"/>
        <w:rPr>
          <w:rFonts w:ascii="黑体" w:hAnsi="黑体" w:eastAsia="黑体"/>
          <w:snapToGrid w:val="0"/>
          <w:color w:val="auto"/>
          <w:kern w:val="2"/>
          <w:sz w:val="36"/>
          <w:szCs w:val="36"/>
        </w:rPr>
      </w:pPr>
    </w:p>
    <w:p w14:paraId="2B0C5CE0">
      <w:pPr>
        <w:pStyle w:val="8"/>
        <w:pageBreakBefore/>
        <w:widowControl w:val="0"/>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四、生态环境影响分析</w:t>
      </w:r>
    </w:p>
    <w:tbl>
      <w:tblPr>
        <w:tblStyle w:val="9"/>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8363"/>
      </w:tblGrid>
      <w:tr w14:paraId="4C43FB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9" w:type="dxa"/>
            <w:noWrap w:val="0"/>
            <w:tcMar>
              <w:left w:w="28" w:type="dxa"/>
              <w:right w:w="28" w:type="dxa"/>
            </w:tcMar>
            <w:vAlign w:val="center"/>
          </w:tcPr>
          <w:p w14:paraId="4180281F">
            <w:pPr>
              <w:pStyle w:val="8"/>
              <w:adjustRightInd w:val="0"/>
              <w:snapToGrid w:val="0"/>
              <w:spacing w:before="0" w:beforeAutospacing="0" w:after="0" w:afterAutospacing="0" w:line="520" w:lineRule="exact"/>
              <w:jc w:val="center"/>
              <w:rPr>
                <w:rFonts w:ascii="Times New Roman" w:hAnsi="Times New Roman"/>
                <w:bCs/>
                <w:color w:val="auto"/>
                <w:kern w:val="2"/>
                <w:szCs w:val="24"/>
              </w:rPr>
            </w:pPr>
            <w:bookmarkStart w:id="3" w:name="_Hlk49796138"/>
            <w:r>
              <w:rPr>
                <w:rFonts w:ascii="Times New Roman" w:hAnsi="Times New Roman"/>
                <w:bCs/>
                <w:color w:val="auto"/>
                <w:spacing w:val="10"/>
                <w:kern w:val="2"/>
                <w:szCs w:val="24"/>
              </w:rPr>
              <w:t>施工期生态环境影响分析</w:t>
            </w:r>
            <w:bookmarkEnd w:id="3"/>
          </w:p>
        </w:tc>
        <w:tc>
          <w:tcPr>
            <w:tcW w:w="8363" w:type="dxa"/>
            <w:noWrap w:val="0"/>
            <w:vAlign w:val="top"/>
          </w:tcPr>
          <w:p w14:paraId="22CF0CA7">
            <w:pPr>
              <w:pStyle w:val="2"/>
              <w:keepNext w:val="0"/>
              <w:keepLines w:val="0"/>
              <w:numPr>
                <w:ilvl w:val="1"/>
                <w:numId w:val="0"/>
              </w:numPr>
              <w:spacing w:line="520" w:lineRule="exact"/>
              <w:ind w:firstLine="482" w:firstLineChars="200"/>
              <w:rPr>
                <w:rFonts w:ascii="Times New Roman" w:hAnsi="Times New Roman"/>
                <w:color w:val="auto"/>
                <w:sz w:val="24"/>
                <w:szCs w:val="24"/>
              </w:rPr>
            </w:pPr>
            <w:r>
              <w:rPr>
                <w:rFonts w:hint="eastAsia" w:ascii="Times New Roman" w:hAnsi="Times New Roman"/>
                <w:color w:val="auto"/>
                <w:sz w:val="24"/>
                <w:szCs w:val="24"/>
              </w:rPr>
              <w:t>1、</w:t>
            </w:r>
            <w:r>
              <w:rPr>
                <w:rFonts w:ascii="Times New Roman" w:hAnsi="Times New Roman"/>
                <w:color w:val="auto"/>
                <w:sz w:val="24"/>
                <w:szCs w:val="24"/>
              </w:rPr>
              <w:t>生态环境影响</w:t>
            </w:r>
            <w:r>
              <w:rPr>
                <w:rFonts w:hint="eastAsia" w:ascii="Times New Roman" w:hAnsi="Times New Roman"/>
                <w:color w:val="auto"/>
                <w:sz w:val="24"/>
                <w:szCs w:val="24"/>
              </w:rPr>
              <w:t>分析</w:t>
            </w:r>
          </w:p>
          <w:p w14:paraId="0BC3F794">
            <w:pPr>
              <w:wordWrap w:val="0"/>
              <w:spacing w:line="520" w:lineRule="exact"/>
              <w:ind w:firstLine="480" w:firstLineChars="200"/>
              <w:rPr>
                <w:rFonts w:hint="default" w:eastAsia="宋体"/>
                <w:color w:val="auto"/>
                <w:sz w:val="24"/>
                <w:lang w:val="en-US" w:eastAsia="zh-CN"/>
              </w:rPr>
            </w:pPr>
            <w:r>
              <w:rPr>
                <w:rFonts w:hint="eastAsia"/>
                <w:color w:val="auto"/>
                <w:sz w:val="24"/>
                <w:lang w:val="en-US" w:eastAsia="zh-CN"/>
              </w:rPr>
              <w:t>见生态环境影响专项评价。</w:t>
            </w:r>
          </w:p>
          <w:p w14:paraId="4E0CAA58">
            <w:pPr>
              <w:pStyle w:val="3"/>
              <w:adjustRightInd/>
              <w:spacing w:line="520" w:lineRule="exact"/>
              <w:ind w:firstLine="482" w:firstLineChars="200"/>
              <w:jc w:val="left"/>
              <w:rPr>
                <w:rFonts w:ascii="Times New Roman" w:hAnsi="Times New Roman"/>
                <w:b/>
                <w:bCs/>
                <w:color w:val="auto"/>
                <w:szCs w:val="24"/>
                <w:lang w:eastAsia="zh-CN"/>
              </w:rPr>
            </w:pPr>
            <w:r>
              <w:rPr>
                <w:rFonts w:hint="eastAsia" w:ascii="Times New Roman" w:hAnsi="Times New Roman"/>
                <w:b/>
                <w:bCs/>
                <w:color w:val="auto"/>
                <w:szCs w:val="24"/>
                <w:lang w:eastAsia="zh-CN"/>
              </w:rPr>
              <w:t>2、</w:t>
            </w:r>
            <w:r>
              <w:rPr>
                <w:rFonts w:ascii="Times New Roman" w:hAnsi="Times New Roman"/>
                <w:b/>
                <w:bCs/>
                <w:color w:val="auto"/>
                <w:szCs w:val="24"/>
                <w:lang w:eastAsia="zh-CN"/>
              </w:rPr>
              <w:t>大气环境影响分析</w:t>
            </w:r>
          </w:p>
          <w:p w14:paraId="26DFB188">
            <w:pPr>
              <w:spacing w:line="520" w:lineRule="exact"/>
              <w:ind w:firstLine="482"/>
              <w:rPr>
                <w:color w:val="auto"/>
                <w:sz w:val="24"/>
              </w:rPr>
            </w:pPr>
            <w:r>
              <w:rPr>
                <w:color w:val="auto"/>
                <w:sz w:val="24"/>
              </w:rPr>
              <w:t>施工期间的废气主要来自</w:t>
            </w:r>
            <w:r>
              <w:rPr>
                <w:rFonts w:hint="eastAsia"/>
                <w:color w:val="auto"/>
                <w:sz w:val="24"/>
              </w:rPr>
              <w:t>施工</w:t>
            </w:r>
            <w:r>
              <w:rPr>
                <w:color w:val="auto"/>
                <w:sz w:val="24"/>
              </w:rPr>
              <w:t>扬尘、焊接废气。</w:t>
            </w:r>
          </w:p>
          <w:p w14:paraId="3DB0075B">
            <w:pPr>
              <w:spacing w:line="520" w:lineRule="exact"/>
              <w:ind w:firstLine="482"/>
              <w:rPr>
                <w:color w:val="auto"/>
                <w:sz w:val="24"/>
              </w:rPr>
            </w:pPr>
            <w:r>
              <w:rPr>
                <w:color w:val="auto"/>
                <w:sz w:val="24"/>
              </w:rPr>
              <w:t>①施工扬尘</w:t>
            </w:r>
          </w:p>
          <w:p w14:paraId="2C85E610">
            <w:pPr>
              <w:spacing w:line="520" w:lineRule="exact"/>
              <w:ind w:firstLine="482"/>
              <w:rPr>
                <w:color w:val="auto"/>
                <w:sz w:val="24"/>
              </w:rPr>
            </w:pPr>
            <w:r>
              <w:rPr>
                <w:color w:val="auto"/>
                <w:sz w:val="24"/>
              </w:rPr>
              <w:t>施工作业时，施工扬尘呈无组织排放，产生量随着施工强度及方式而定。少量</w:t>
            </w:r>
            <w:r>
              <w:rPr>
                <w:rFonts w:hint="eastAsia"/>
                <w:color w:val="auto"/>
                <w:sz w:val="24"/>
                <w:lang w:val="en-US" w:eastAsia="zh-CN"/>
              </w:rPr>
              <w:t>土方</w:t>
            </w:r>
            <w:r>
              <w:rPr>
                <w:color w:val="auto"/>
                <w:sz w:val="24"/>
              </w:rPr>
              <w:t>和固体废物的堆积、搬运，水泥沙石等材料的装卸、运输等过程，均会导致部分尘埃散逸到周围环境空气中，增加环境空气中的颗粒物浓度</w:t>
            </w:r>
            <w:r>
              <w:rPr>
                <w:rFonts w:hint="eastAsia"/>
                <w:color w:val="auto"/>
                <w:sz w:val="24"/>
              </w:rPr>
              <w:t>，</w:t>
            </w:r>
            <w:r>
              <w:rPr>
                <w:rFonts w:hint="eastAsia"/>
                <w:color w:val="auto"/>
                <w:sz w:val="24"/>
                <w:lang w:val="en-US" w:eastAsia="zh-CN"/>
              </w:rPr>
              <w:t>尤其风速较大时，</w:t>
            </w:r>
            <w:r>
              <w:rPr>
                <w:color w:val="auto"/>
                <w:sz w:val="24"/>
              </w:rPr>
              <w:t>施工扬尘会</w:t>
            </w:r>
            <w:r>
              <w:rPr>
                <w:rFonts w:hint="eastAsia"/>
                <w:color w:val="auto"/>
                <w:sz w:val="24"/>
                <w:lang w:val="en-US" w:eastAsia="zh-CN"/>
              </w:rPr>
              <w:t>对</w:t>
            </w:r>
            <w:r>
              <w:rPr>
                <w:color w:val="auto"/>
                <w:sz w:val="24"/>
              </w:rPr>
              <w:t>施工现场环境空气</w:t>
            </w:r>
            <w:r>
              <w:rPr>
                <w:rFonts w:hint="eastAsia"/>
                <w:color w:val="auto"/>
                <w:sz w:val="24"/>
                <w:lang w:val="en-US" w:eastAsia="zh-CN"/>
              </w:rPr>
              <w:t>造成影响</w:t>
            </w:r>
            <w:r>
              <w:rPr>
                <w:rFonts w:hint="eastAsia"/>
                <w:color w:val="auto"/>
                <w:sz w:val="24"/>
              </w:rPr>
              <w:t>。</w:t>
            </w:r>
          </w:p>
          <w:p w14:paraId="64DEE489">
            <w:pPr>
              <w:spacing w:line="520" w:lineRule="exact"/>
              <w:ind w:firstLine="482"/>
              <w:rPr>
                <w:color w:val="auto"/>
                <w:sz w:val="24"/>
              </w:rPr>
            </w:pPr>
            <w:r>
              <w:rPr>
                <w:color w:val="auto"/>
                <w:sz w:val="24"/>
              </w:rPr>
              <w:t>②焊接废气</w:t>
            </w:r>
          </w:p>
          <w:p w14:paraId="4A71B573">
            <w:pPr>
              <w:spacing w:line="520" w:lineRule="exact"/>
              <w:ind w:firstLine="482"/>
              <w:rPr>
                <w:color w:val="auto"/>
                <w:sz w:val="24"/>
              </w:rPr>
            </w:pPr>
            <w:r>
              <w:rPr>
                <w:color w:val="auto"/>
                <w:sz w:val="24"/>
              </w:rPr>
              <w:t>在施工阶段</w:t>
            </w:r>
            <w:r>
              <w:rPr>
                <w:rFonts w:hint="eastAsia"/>
                <w:color w:val="auto"/>
                <w:sz w:val="24"/>
              </w:rPr>
              <w:t>钢材</w:t>
            </w:r>
            <w:r>
              <w:rPr>
                <w:color w:val="auto"/>
                <w:sz w:val="24"/>
              </w:rPr>
              <w:t>的焊接会造成焊接废气排放</w:t>
            </w:r>
            <w:r>
              <w:rPr>
                <w:rFonts w:hint="eastAsia"/>
                <w:color w:val="auto"/>
                <w:sz w:val="24"/>
              </w:rPr>
              <w:t>，</w:t>
            </w:r>
            <w:r>
              <w:rPr>
                <w:color w:val="auto"/>
                <w:sz w:val="24"/>
              </w:rPr>
              <w:t>由于焊接烟尘的排放具有分散、间断排放量小的特点，故焊接烟尘对周围环境空气质量影响较小。</w:t>
            </w:r>
          </w:p>
          <w:p w14:paraId="470F0D90">
            <w:pPr>
              <w:spacing w:line="520" w:lineRule="exact"/>
              <w:ind w:firstLine="482" w:firstLineChars="200"/>
              <w:rPr>
                <w:b/>
                <w:bCs/>
                <w:color w:val="auto"/>
                <w:sz w:val="24"/>
              </w:rPr>
            </w:pPr>
            <w:r>
              <w:rPr>
                <w:rFonts w:hint="eastAsia"/>
                <w:b/>
                <w:bCs/>
                <w:color w:val="auto"/>
                <w:sz w:val="24"/>
              </w:rPr>
              <w:t>3、</w:t>
            </w:r>
            <w:r>
              <w:rPr>
                <w:b/>
                <w:bCs/>
                <w:color w:val="auto"/>
                <w:sz w:val="24"/>
              </w:rPr>
              <w:t>水环境影响分析</w:t>
            </w:r>
          </w:p>
          <w:p w14:paraId="148F323B">
            <w:pPr>
              <w:spacing w:line="520" w:lineRule="exact"/>
              <w:ind w:firstLine="480" w:firstLineChars="200"/>
              <w:rPr>
                <w:color w:val="auto"/>
                <w:sz w:val="24"/>
              </w:rPr>
            </w:pPr>
            <w:r>
              <w:rPr>
                <w:color w:val="auto"/>
                <w:sz w:val="24"/>
              </w:rPr>
              <w:t>施工期废水主要为施工废水。</w:t>
            </w:r>
          </w:p>
          <w:p w14:paraId="214274FC">
            <w:pPr>
              <w:spacing w:line="520" w:lineRule="exact"/>
              <w:ind w:firstLine="480" w:firstLineChars="200"/>
              <w:rPr>
                <w:color w:val="auto"/>
                <w:sz w:val="24"/>
              </w:rPr>
            </w:pPr>
            <w:r>
              <w:rPr>
                <w:color w:val="auto"/>
                <w:sz w:val="24"/>
              </w:rPr>
              <w:t>施工废水包括</w:t>
            </w:r>
            <w:r>
              <w:rPr>
                <w:rFonts w:hint="eastAsia"/>
                <w:color w:val="auto"/>
                <w:sz w:val="24"/>
                <w:lang w:val="en-US" w:eastAsia="zh-CN"/>
              </w:rPr>
              <w:t>泥浆废水等</w:t>
            </w:r>
            <w:r>
              <w:rPr>
                <w:color w:val="auto"/>
                <w:sz w:val="24"/>
              </w:rPr>
              <w:t>，这部分废水主要为</w:t>
            </w:r>
            <w:r>
              <w:rPr>
                <w:rFonts w:hint="eastAsia"/>
                <w:color w:val="auto"/>
                <w:sz w:val="24"/>
                <w:lang w:eastAsia="zh-CN"/>
              </w:rPr>
              <w:t>泥沙</w:t>
            </w:r>
            <w:r>
              <w:rPr>
                <w:rFonts w:hint="eastAsia"/>
                <w:color w:val="auto"/>
                <w:sz w:val="24"/>
              </w:rPr>
              <w:t>悬浮物，无特殊污染因子</w:t>
            </w:r>
            <w:r>
              <w:rPr>
                <w:color w:val="auto"/>
                <w:sz w:val="24"/>
              </w:rPr>
              <w:t>。施工时产生的泥浆</w:t>
            </w:r>
            <w:r>
              <w:rPr>
                <w:rFonts w:hint="eastAsia"/>
                <w:color w:val="auto"/>
                <w:sz w:val="24"/>
                <w:lang w:val="en-US" w:eastAsia="zh-CN"/>
              </w:rPr>
              <w:t>废</w:t>
            </w:r>
            <w:r>
              <w:rPr>
                <w:color w:val="auto"/>
                <w:sz w:val="24"/>
              </w:rPr>
              <w:t>水应设置临时</w:t>
            </w:r>
            <w:r>
              <w:rPr>
                <w:rFonts w:hint="eastAsia"/>
                <w:color w:val="auto"/>
                <w:sz w:val="24"/>
                <w:lang w:val="en-US" w:eastAsia="zh-CN"/>
              </w:rPr>
              <w:t>沉淀</w:t>
            </w:r>
            <w:r>
              <w:rPr>
                <w:color w:val="auto"/>
                <w:sz w:val="24"/>
              </w:rPr>
              <w:t>池沉淀后</w:t>
            </w:r>
            <w:r>
              <w:rPr>
                <w:rFonts w:hint="eastAsia"/>
                <w:color w:val="auto"/>
                <w:sz w:val="24"/>
                <w:lang w:val="en-US" w:eastAsia="zh-CN"/>
              </w:rPr>
              <w:t>回用</w:t>
            </w:r>
            <w:r>
              <w:rPr>
                <w:color w:val="auto"/>
                <w:sz w:val="24"/>
              </w:rPr>
              <w:t>，不外排。</w:t>
            </w:r>
          </w:p>
          <w:p w14:paraId="3E7B1570">
            <w:pPr>
              <w:spacing w:line="520" w:lineRule="exact"/>
              <w:ind w:firstLine="480" w:firstLineChars="200"/>
              <w:rPr>
                <w:color w:val="auto"/>
                <w:sz w:val="24"/>
              </w:rPr>
            </w:pPr>
            <w:r>
              <w:rPr>
                <w:rFonts w:hint="eastAsia"/>
                <w:color w:val="auto"/>
                <w:sz w:val="24"/>
                <w:lang w:val="en-US" w:eastAsia="zh-CN"/>
              </w:rPr>
              <w:t>施工期不设施工营地，施工期人员生活污水依托鑫臻煤矿工业场地生活污水处理设施，生活污水处理站规模为720m</w:t>
            </w:r>
            <w:r>
              <w:rPr>
                <w:rFonts w:hint="eastAsia"/>
                <w:color w:val="auto"/>
                <w:sz w:val="24"/>
                <w:vertAlign w:val="superscript"/>
                <w:lang w:val="en-US" w:eastAsia="zh-CN"/>
              </w:rPr>
              <w:t>3</w:t>
            </w:r>
            <w:r>
              <w:rPr>
                <w:rFonts w:hint="eastAsia"/>
                <w:color w:val="auto"/>
                <w:sz w:val="24"/>
                <w:lang w:val="en-US" w:eastAsia="zh-CN"/>
              </w:rPr>
              <w:t>/d，采用“沉淀、生化处理（好氧、厌氧）、瓷过滤、活性炭过滤、消毒”处理工艺</w:t>
            </w:r>
            <w:r>
              <w:rPr>
                <w:color w:val="auto"/>
                <w:sz w:val="24"/>
              </w:rPr>
              <w:t>。</w:t>
            </w:r>
          </w:p>
          <w:p w14:paraId="3C08A424">
            <w:pPr>
              <w:spacing w:line="520" w:lineRule="exact"/>
              <w:ind w:firstLine="482" w:firstLineChars="200"/>
              <w:rPr>
                <w:b/>
                <w:bCs/>
                <w:color w:val="auto"/>
                <w:sz w:val="24"/>
              </w:rPr>
            </w:pPr>
            <w:r>
              <w:rPr>
                <w:rFonts w:hint="eastAsia"/>
                <w:b/>
                <w:bCs/>
                <w:color w:val="auto"/>
                <w:sz w:val="24"/>
              </w:rPr>
              <w:t>4、</w:t>
            </w:r>
            <w:r>
              <w:rPr>
                <w:b/>
                <w:bCs/>
                <w:color w:val="auto"/>
                <w:sz w:val="24"/>
              </w:rPr>
              <w:t>固废影响分析</w:t>
            </w:r>
          </w:p>
          <w:p w14:paraId="50CF415B">
            <w:pPr>
              <w:spacing w:line="520" w:lineRule="exact"/>
              <w:ind w:firstLine="480" w:firstLineChars="200"/>
              <w:rPr>
                <w:color w:val="auto"/>
                <w:sz w:val="24"/>
              </w:rPr>
            </w:pPr>
            <w:r>
              <w:rPr>
                <w:color w:val="auto"/>
                <w:sz w:val="24"/>
              </w:rPr>
              <w:t>施工期土方用于地基回填</w:t>
            </w:r>
            <w:r>
              <w:rPr>
                <w:rFonts w:hint="eastAsia"/>
                <w:color w:val="auto"/>
                <w:sz w:val="24"/>
              </w:rPr>
              <w:t>、厂区平整和温室大棚种植土</w:t>
            </w:r>
            <w:r>
              <w:rPr>
                <w:color w:val="auto"/>
                <w:sz w:val="24"/>
              </w:rPr>
              <w:t>，无弃土外运</w:t>
            </w:r>
            <w:r>
              <w:rPr>
                <w:rFonts w:hint="eastAsia"/>
                <w:color w:val="auto"/>
                <w:sz w:val="24"/>
                <w:lang w:eastAsia="zh-CN"/>
              </w:rPr>
              <w:t>，表土集中堆放，采用密目网苫盖等临时防护措施</w:t>
            </w:r>
            <w:r>
              <w:rPr>
                <w:color w:val="auto"/>
                <w:sz w:val="24"/>
              </w:rPr>
              <w:t>。施工过程中产生的建筑垃圾如处理不当，会占用场地、产生扬尘、破坏地表植被、影响人们视觉，建筑垃圾</w:t>
            </w:r>
            <w:r>
              <w:rPr>
                <w:rFonts w:hint="eastAsia"/>
                <w:color w:val="auto"/>
                <w:sz w:val="24"/>
              </w:rPr>
              <w:t>尽量</w:t>
            </w:r>
            <w:r>
              <w:rPr>
                <w:color w:val="auto"/>
                <w:sz w:val="24"/>
              </w:rPr>
              <w:t>回用于项目建设，不能回用的定期运至指定建筑垃圾填埋场处理。施工人员产生的生活垃圾</w:t>
            </w:r>
            <w:r>
              <w:rPr>
                <w:bCs/>
                <w:color w:val="auto"/>
                <w:sz w:val="24"/>
              </w:rPr>
              <w:t>若不及时清运，随意堆放会</w:t>
            </w:r>
            <w:r>
              <w:rPr>
                <w:rFonts w:hint="eastAsia"/>
                <w:bCs/>
                <w:color w:val="auto"/>
                <w:sz w:val="24"/>
                <w:lang w:eastAsia="zh-CN"/>
              </w:rPr>
              <w:t>滋生</w:t>
            </w:r>
            <w:r>
              <w:rPr>
                <w:bCs/>
                <w:color w:val="auto"/>
                <w:sz w:val="24"/>
              </w:rPr>
              <w:t>苍蝇，产生恶臭，影响施工人员和周边卫生环境</w:t>
            </w:r>
            <w:r>
              <w:rPr>
                <w:rFonts w:hint="eastAsia"/>
                <w:bCs/>
                <w:color w:val="auto"/>
                <w:sz w:val="24"/>
              </w:rPr>
              <w:t>，</w:t>
            </w:r>
            <w:r>
              <w:rPr>
                <w:color w:val="auto"/>
                <w:sz w:val="24"/>
              </w:rPr>
              <w:t>集中收集至</w:t>
            </w:r>
            <w:r>
              <w:rPr>
                <w:rFonts w:hint="eastAsia"/>
                <w:color w:val="auto"/>
                <w:sz w:val="24"/>
                <w:lang w:eastAsia="zh-CN"/>
              </w:rPr>
              <w:t>垃圾桶</w:t>
            </w:r>
            <w:r>
              <w:rPr>
                <w:color w:val="auto"/>
                <w:sz w:val="24"/>
              </w:rPr>
              <w:t>，由环卫部门集中清运。综上所述，在采取以上措施后，施工期固废均可得到妥善处置，不会对周围环境产生明显影响。</w:t>
            </w:r>
          </w:p>
          <w:p w14:paraId="5FC111E2">
            <w:pPr>
              <w:spacing w:line="520" w:lineRule="exact"/>
              <w:ind w:firstLine="482" w:firstLineChars="200"/>
              <w:rPr>
                <w:b/>
                <w:bCs/>
                <w:color w:val="auto"/>
                <w:sz w:val="24"/>
              </w:rPr>
            </w:pPr>
            <w:r>
              <w:rPr>
                <w:rFonts w:hint="eastAsia"/>
                <w:b/>
                <w:bCs/>
                <w:color w:val="auto"/>
                <w:sz w:val="24"/>
              </w:rPr>
              <w:t>5、</w:t>
            </w:r>
            <w:r>
              <w:rPr>
                <w:b/>
                <w:bCs/>
                <w:color w:val="auto"/>
                <w:sz w:val="24"/>
              </w:rPr>
              <w:t>声环境影响分析</w:t>
            </w:r>
          </w:p>
          <w:p w14:paraId="21FB5A1E">
            <w:pPr>
              <w:pStyle w:val="17"/>
              <w:adjustRightInd/>
              <w:spacing w:line="520" w:lineRule="exact"/>
              <w:ind w:firstLine="518" w:firstLineChars="216"/>
              <w:jc w:val="left"/>
              <w:rPr>
                <w:color w:val="auto"/>
                <w:kern w:val="2"/>
              </w:rPr>
            </w:pPr>
            <w:r>
              <w:rPr>
                <w:color w:val="auto"/>
                <w:kern w:val="2"/>
              </w:rPr>
              <w:t>在施工过程中，</w:t>
            </w:r>
            <w:r>
              <w:rPr>
                <w:rFonts w:hint="eastAsia"/>
                <w:color w:val="auto"/>
                <w:kern w:val="2"/>
                <w:lang w:val="en-US" w:eastAsia="zh-CN"/>
              </w:rPr>
              <w:t>主要为施工机械</w:t>
            </w:r>
            <w:r>
              <w:rPr>
                <w:rFonts w:hint="eastAsia"/>
                <w:color w:val="auto"/>
                <w:kern w:val="2"/>
                <w:lang w:eastAsia="zh-CN"/>
              </w:rPr>
              <w:t>、</w:t>
            </w:r>
            <w:r>
              <w:rPr>
                <w:color w:val="auto"/>
                <w:kern w:val="2"/>
              </w:rPr>
              <w:t>运输车辆</w:t>
            </w:r>
            <w:r>
              <w:rPr>
                <w:rFonts w:hint="eastAsia"/>
                <w:color w:val="auto"/>
                <w:kern w:val="2"/>
                <w:lang w:val="en-US" w:eastAsia="zh-CN"/>
              </w:rPr>
              <w:t>产生的机械噪声</w:t>
            </w:r>
            <w:r>
              <w:rPr>
                <w:color w:val="auto"/>
                <w:kern w:val="2"/>
              </w:rPr>
              <w:t>，在施工过程中一般不使用大型的、噪声影响明显的设备，施工作业噪声主要指一些零星的敲打声、装卸车辆的撞击声、拆卸模板的撞击声等，多为瞬时噪声，</w:t>
            </w:r>
            <w:r>
              <w:rPr>
                <w:rFonts w:hint="eastAsia"/>
                <w:color w:val="auto"/>
                <w:kern w:val="2"/>
              </w:rPr>
              <w:t>施工噪声</w:t>
            </w:r>
            <w:r>
              <w:rPr>
                <w:color w:val="auto"/>
                <w:kern w:val="2"/>
              </w:rPr>
              <w:t>一般为65dB（A）</w:t>
            </w:r>
            <w:r>
              <w:rPr>
                <w:rFonts w:hint="eastAsia"/>
                <w:color w:val="auto"/>
                <w:kern w:val="2"/>
                <w:lang w:eastAsia="zh-CN"/>
              </w:rPr>
              <w:t>～</w:t>
            </w:r>
            <w:r>
              <w:rPr>
                <w:color w:val="auto"/>
                <w:kern w:val="2"/>
              </w:rPr>
              <w:t>90dB（A），运输车辆噪声一般为85dB（A）</w:t>
            </w:r>
            <w:r>
              <w:rPr>
                <w:rFonts w:hint="eastAsia"/>
                <w:color w:val="auto"/>
                <w:kern w:val="2"/>
                <w:lang w:eastAsia="zh-CN"/>
              </w:rPr>
              <w:t>～</w:t>
            </w:r>
            <w:r>
              <w:rPr>
                <w:color w:val="auto"/>
                <w:kern w:val="2"/>
              </w:rPr>
              <w:t>95dB（A），施工一般在白天进行，夜间不施工，施工噪声源强见下表</w:t>
            </w:r>
            <w:r>
              <w:rPr>
                <w:rFonts w:hint="eastAsia"/>
                <w:color w:val="auto"/>
                <w:kern w:val="2"/>
              </w:rPr>
              <w:t>。</w:t>
            </w:r>
          </w:p>
          <w:p w14:paraId="68C183AB">
            <w:pPr>
              <w:pStyle w:val="16"/>
              <w:ind w:firstLine="1201" w:firstLineChars="500"/>
              <w:jc w:val="left"/>
              <w:rPr>
                <w:color w:val="auto"/>
              </w:rPr>
            </w:pPr>
            <w:r>
              <w:rPr>
                <w:rFonts w:ascii="Times New Roman" w:hAnsi="Times New Roman"/>
                <w:b/>
                <w:bCs/>
                <w:color w:val="auto"/>
              </w:rPr>
              <w:t>表</w:t>
            </w:r>
            <w:r>
              <w:rPr>
                <w:rFonts w:hint="eastAsia" w:ascii="Times New Roman" w:hAnsi="Times New Roman"/>
                <w:b/>
                <w:bCs/>
                <w:color w:val="auto"/>
              </w:rPr>
              <w:t>4-1</w:t>
            </w:r>
            <w:r>
              <w:rPr>
                <w:rFonts w:ascii="Times New Roman" w:hAnsi="Times New Roman"/>
                <w:b/>
                <w:bCs/>
                <w:color w:val="auto"/>
              </w:rPr>
              <w:t xml:space="preserve">          </w:t>
            </w:r>
            <w:r>
              <w:rPr>
                <w:rFonts w:hint="eastAsia" w:ascii="宋体" w:hAnsi="宋体" w:eastAsia="宋体" w:cs="宋体"/>
                <w:b/>
                <w:bCs/>
                <w:color w:val="auto"/>
              </w:rPr>
              <w:t>施工期主要噪声源及源强情况表</w:t>
            </w:r>
          </w:p>
          <w:tbl>
            <w:tblPr>
              <w:tblStyle w:val="9"/>
              <w:tblW w:w="8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7"/>
              <w:gridCol w:w="2148"/>
              <w:gridCol w:w="2186"/>
              <w:gridCol w:w="2206"/>
            </w:tblGrid>
            <w:tr w14:paraId="247B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tcBorders>
                    <w:top w:val="single" w:color="auto" w:sz="12" w:space="0"/>
                    <w:left w:val="nil"/>
                    <w:bottom w:val="single" w:color="auto" w:sz="4" w:space="0"/>
                    <w:right w:val="single" w:color="auto" w:sz="4" w:space="0"/>
                  </w:tcBorders>
                  <w:noWrap w:val="0"/>
                  <w:vAlign w:val="top"/>
                </w:tcPr>
                <w:p w14:paraId="00EAB6C4">
                  <w:pPr>
                    <w:spacing w:line="360" w:lineRule="exact"/>
                    <w:jc w:val="center"/>
                    <w:rPr>
                      <w:color w:val="auto"/>
                      <w:szCs w:val="21"/>
                    </w:rPr>
                  </w:pPr>
                  <w:r>
                    <w:rPr>
                      <w:color w:val="auto"/>
                      <w:szCs w:val="21"/>
                    </w:rPr>
                    <w:t>序号</w:t>
                  </w:r>
                </w:p>
              </w:tc>
              <w:tc>
                <w:tcPr>
                  <w:tcW w:w="2148" w:type="dxa"/>
                  <w:tcBorders>
                    <w:top w:val="single" w:color="auto" w:sz="12" w:space="0"/>
                    <w:left w:val="single" w:color="auto" w:sz="4" w:space="0"/>
                    <w:bottom w:val="single" w:color="auto" w:sz="4" w:space="0"/>
                    <w:right w:val="single" w:color="auto" w:sz="4" w:space="0"/>
                  </w:tcBorders>
                  <w:noWrap w:val="0"/>
                  <w:vAlign w:val="top"/>
                </w:tcPr>
                <w:p w14:paraId="4E19A3B8">
                  <w:pPr>
                    <w:spacing w:line="360" w:lineRule="exact"/>
                    <w:jc w:val="center"/>
                    <w:rPr>
                      <w:color w:val="auto"/>
                      <w:szCs w:val="21"/>
                    </w:rPr>
                  </w:pPr>
                  <w:r>
                    <w:rPr>
                      <w:color w:val="auto"/>
                      <w:szCs w:val="21"/>
                    </w:rPr>
                    <w:t>名称</w:t>
                  </w:r>
                </w:p>
              </w:tc>
              <w:tc>
                <w:tcPr>
                  <w:tcW w:w="2186" w:type="dxa"/>
                  <w:tcBorders>
                    <w:top w:val="single" w:color="auto" w:sz="12" w:space="0"/>
                    <w:left w:val="single" w:color="auto" w:sz="4" w:space="0"/>
                    <w:bottom w:val="single" w:color="auto" w:sz="4" w:space="0"/>
                    <w:right w:val="single" w:color="auto" w:sz="4" w:space="0"/>
                  </w:tcBorders>
                  <w:noWrap w:val="0"/>
                  <w:vAlign w:val="top"/>
                </w:tcPr>
                <w:p w14:paraId="0A155FE4">
                  <w:pPr>
                    <w:spacing w:line="360" w:lineRule="exact"/>
                    <w:jc w:val="center"/>
                    <w:rPr>
                      <w:color w:val="auto"/>
                      <w:szCs w:val="21"/>
                    </w:rPr>
                  </w:pPr>
                  <w:r>
                    <w:rPr>
                      <w:color w:val="auto"/>
                      <w:szCs w:val="21"/>
                    </w:rPr>
                    <w:t>距声源距离（m）</w:t>
                  </w:r>
                </w:p>
              </w:tc>
              <w:tc>
                <w:tcPr>
                  <w:tcW w:w="2206" w:type="dxa"/>
                  <w:tcBorders>
                    <w:top w:val="single" w:color="auto" w:sz="12" w:space="0"/>
                    <w:left w:val="single" w:color="auto" w:sz="4" w:space="0"/>
                    <w:bottom w:val="single" w:color="auto" w:sz="4" w:space="0"/>
                    <w:right w:val="nil"/>
                  </w:tcBorders>
                  <w:noWrap w:val="0"/>
                  <w:vAlign w:val="top"/>
                </w:tcPr>
                <w:p w14:paraId="21AD5374">
                  <w:pPr>
                    <w:spacing w:line="360" w:lineRule="exact"/>
                    <w:jc w:val="center"/>
                    <w:rPr>
                      <w:color w:val="auto"/>
                      <w:szCs w:val="21"/>
                    </w:rPr>
                  </w:pPr>
                  <w:r>
                    <w:rPr>
                      <w:color w:val="auto"/>
                      <w:szCs w:val="21"/>
                    </w:rPr>
                    <w:t>噪声值（dB（A））</w:t>
                  </w:r>
                </w:p>
              </w:tc>
            </w:tr>
            <w:tr w14:paraId="4FF6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tcBorders>
                    <w:top w:val="single" w:color="auto" w:sz="4" w:space="0"/>
                    <w:left w:val="nil"/>
                    <w:bottom w:val="single" w:color="auto" w:sz="4" w:space="0"/>
                    <w:right w:val="single" w:color="auto" w:sz="4" w:space="0"/>
                  </w:tcBorders>
                  <w:noWrap w:val="0"/>
                  <w:vAlign w:val="top"/>
                </w:tcPr>
                <w:p w14:paraId="67D204F9">
                  <w:pPr>
                    <w:spacing w:line="360" w:lineRule="exact"/>
                    <w:jc w:val="center"/>
                    <w:rPr>
                      <w:color w:val="auto"/>
                      <w:szCs w:val="21"/>
                    </w:rPr>
                  </w:pPr>
                  <w:r>
                    <w:rPr>
                      <w:color w:val="auto"/>
                      <w:szCs w:val="21"/>
                    </w:rPr>
                    <w:t>1</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6DD0425F">
                  <w:pPr>
                    <w:spacing w:line="360" w:lineRule="exact"/>
                    <w:jc w:val="center"/>
                    <w:rPr>
                      <w:color w:val="auto"/>
                      <w:szCs w:val="21"/>
                    </w:rPr>
                  </w:pPr>
                  <w:r>
                    <w:rPr>
                      <w:color w:val="auto"/>
                      <w:szCs w:val="21"/>
                    </w:rPr>
                    <w:t>挖掘机</w:t>
                  </w:r>
                </w:p>
              </w:tc>
              <w:tc>
                <w:tcPr>
                  <w:tcW w:w="2186" w:type="dxa"/>
                  <w:tcBorders>
                    <w:top w:val="single" w:color="auto" w:sz="4" w:space="0"/>
                    <w:left w:val="single" w:color="auto" w:sz="4" w:space="0"/>
                    <w:bottom w:val="single" w:color="auto" w:sz="4" w:space="0"/>
                    <w:right w:val="single" w:color="auto" w:sz="4" w:space="0"/>
                  </w:tcBorders>
                  <w:noWrap w:val="0"/>
                  <w:vAlign w:val="top"/>
                </w:tcPr>
                <w:p w14:paraId="066983BB">
                  <w:pPr>
                    <w:spacing w:line="360" w:lineRule="exact"/>
                    <w:jc w:val="center"/>
                    <w:rPr>
                      <w:color w:val="auto"/>
                      <w:szCs w:val="21"/>
                    </w:rPr>
                  </w:pPr>
                  <w:r>
                    <w:rPr>
                      <w:color w:val="auto"/>
                      <w:szCs w:val="21"/>
                    </w:rPr>
                    <w:t>5</w:t>
                  </w:r>
                </w:p>
              </w:tc>
              <w:tc>
                <w:tcPr>
                  <w:tcW w:w="2206" w:type="dxa"/>
                  <w:tcBorders>
                    <w:top w:val="single" w:color="auto" w:sz="4" w:space="0"/>
                    <w:left w:val="single" w:color="auto" w:sz="4" w:space="0"/>
                    <w:bottom w:val="single" w:color="auto" w:sz="4" w:space="0"/>
                    <w:right w:val="nil"/>
                  </w:tcBorders>
                  <w:noWrap w:val="0"/>
                  <w:vAlign w:val="top"/>
                </w:tcPr>
                <w:p w14:paraId="5853E34B">
                  <w:pPr>
                    <w:spacing w:line="360" w:lineRule="exact"/>
                    <w:jc w:val="center"/>
                    <w:rPr>
                      <w:color w:val="auto"/>
                      <w:szCs w:val="21"/>
                    </w:rPr>
                  </w:pPr>
                  <w:r>
                    <w:rPr>
                      <w:color w:val="auto"/>
                      <w:szCs w:val="21"/>
                    </w:rPr>
                    <w:t>80</w:t>
                  </w:r>
                </w:p>
              </w:tc>
            </w:tr>
            <w:tr w14:paraId="6C79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tcBorders>
                    <w:top w:val="single" w:color="auto" w:sz="4" w:space="0"/>
                    <w:left w:val="nil"/>
                    <w:bottom w:val="single" w:color="auto" w:sz="4" w:space="0"/>
                    <w:right w:val="single" w:color="auto" w:sz="4" w:space="0"/>
                  </w:tcBorders>
                  <w:noWrap w:val="0"/>
                  <w:vAlign w:val="top"/>
                </w:tcPr>
                <w:p w14:paraId="033EE8D4">
                  <w:pPr>
                    <w:spacing w:line="360" w:lineRule="exact"/>
                    <w:jc w:val="center"/>
                    <w:rPr>
                      <w:color w:val="auto"/>
                      <w:kern w:val="2"/>
                      <w:sz w:val="21"/>
                      <w:szCs w:val="21"/>
                      <w:lang w:val="en-US" w:eastAsia="zh-CN" w:bidi="ar-SA"/>
                    </w:rPr>
                  </w:pPr>
                  <w:r>
                    <w:rPr>
                      <w:color w:val="auto"/>
                      <w:szCs w:val="21"/>
                    </w:rPr>
                    <w:t>2</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10A74B2F">
                  <w:pPr>
                    <w:spacing w:line="360" w:lineRule="exact"/>
                    <w:jc w:val="center"/>
                    <w:rPr>
                      <w:rFonts w:hint="eastAsia" w:eastAsia="宋体"/>
                      <w:color w:val="auto"/>
                      <w:szCs w:val="21"/>
                      <w:lang w:eastAsia="zh-CN"/>
                    </w:rPr>
                  </w:pPr>
                  <w:r>
                    <w:rPr>
                      <w:rFonts w:hint="eastAsia"/>
                      <w:color w:val="auto"/>
                      <w:szCs w:val="21"/>
                      <w:lang w:eastAsia="zh-CN"/>
                    </w:rPr>
                    <w:t>装载机</w:t>
                  </w:r>
                </w:p>
              </w:tc>
              <w:tc>
                <w:tcPr>
                  <w:tcW w:w="2186" w:type="dxa"/>
                  <w:tcBorders>
                    <w:top w:val="single" w:color="auto" w:sz="4" w:space="0"/>
                    <w:left w:val="single" w:color="auto" w:sz="4" w:space="0"/>
                    <w:bottom w:val="single" w:color="auto" w:sz="4" w:space="0"/>
                    <w:right w:val="single" w:color="auto" w:sz="4" w:space="0"/>
                  </w:tcBorders>
                  <w:noWrap w:val="0"/>
                  <w:vAlign w:val="top"/>
                </w:tcPr>
                <w:p w14:paraId="011276D8">
                  <w:pPr>
                    <w:spacing w:line="360" w:lineRule="exact"/>
                    <w:jc w:val="center"/>
                    <w:rPr>
                      <w:rFonts w:hint="eastAsia" w:eastAsia="宋体"/>
                      <w:color w:val="auto"/>
                      <w:szCs w:val="21"/>
                      <w:lang w:val="en-US" w:eastAsia="zh-CN"/>
                    </w:rPr>
                  </w:pPr>
                  <w:r>
                    <w:rPr>
                      <w:rFonts w:hint="eastAsia"/>
                      <w:color w:val="auto"/>
                      <w:szCs w:val="21"/>
                      <w:lang w:val="en-US" w:eastAsia="zh-CN"/>
                    </w:rPr>
                    <w:t>5</w:t>
                  </w:r>
                </w:p>
              </w:tc>
              <w:tc>
                <w:tcPr>
                  <w:tcW w:w="2206" w:type="dxa"/>
                  <w:tcBorders>
                    <w:top w:val="single" w:color="auto" w:sz="4" w:space="0"/>
                    <w:left w:val="single" w:color="auto" w:sz="4" w:space="0"/>
                    <w:bottom w:val="single" w:color="auto" w:sz="4" w:space="0"/>
                    <w:right w:val="nil"/>
                  </w:tcBorders>
                  <w:noWrap w:val="0"/>
                  <w:vAlign w:val="top"/>
                </w:tcPr>
                <w:p w14:paraId="44361E3F">
                  <w:pPr>
                    <w:spacing w:line="360" w:lineRule="exact"/>
                    <w:jc w:val="center"/>
                    <w:rPr>
                      <w:rFonts w:hint="default" w:eastAsia="宋体"/>
                      <w:color w:val="auto"/>
                      <w:szCs w:val="21"/>
                      <w:lang w:val="en-US" w:eastAsia="zh-CN"/>
                    </w:rPr>
                  </w:pPr>
                  <w:r>
                    <w:rPr>
                      <w:rFonts w:hint="eastAsia"/>
                      <w:color w:val="auto"/>
                      <w:szCs w:val="21"/>
                      <w:lang w:val="en-US" w:eastAsia="zh-CN"/>
                    </w:rPr>
                    <w:t>85</w:t>
                  </w:r>
                </w:p>
              </w:tc>
            </w:tr>
            <w:tr w14:paraId="79BE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tcBorders>
                    <w:top w:val="single" w:color="auto" w:sz="4" w:space="0"/>
                    <w:left w:val="nil"/>
                    <w:bottom w:val="single" w:color="auto" w:sz="4" w:space="0"/>
                    <w:right w:val="single" w:color="auto" w:sz="4" w:space="0"/>
                  </w:tcBorders>
                  <w:noWrap w:val="0"/>
                  <w:vAlign w:val="top"/>
                </w:tcPr>
                <w:p w14:paraId="2FB4EB82">
                  <w:pPr>
                    <w:spacing w:line="360" w:lineRule="exact"/>
                    <w:jc w:val="center"/>
                    <w:rPr>
                      <w:color w:val="auto"/>
                      <w:kern w:val="2"/>
                      <w:sz w:val="21"/>
                      <w:szCs w:val="21"/>
                      <w:lang w:val="en-US" w:eastAsia="zh-CN" w:bidi="ar-SA"/>
                    </w:rPr>
                  </w:pPr>
                  <w:r>
                    <w:rPr>
                      <w:color w:val="auto"/>
                      <w:szCs w:val="21"/>
                    </w:rPr>
                    <w:t>3</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08A44DD5">
                  <w:pPr>
                    <w:spacing w:line="360" w:lineRule="exact"/>
                    <w:jc w:val="center"/>
                    <w:rPr>
                      <w:rFonts w:hint="eastAsia"/>
                      <w:color w:val="auto"/>
                      <w:szCs w:val="21"/>
                      <w:lang w:eastAsia="zh-CN"/>
                    </w:rPr>
                  </w:pPr>
                  <w:r>
                    <w:rPr>
                      <w:rFonts w:hint="eastAsia"/>
                      <w:color w:val="auto"/>
                      <w:szCs w:val="21"/>
                      <w:lang w:eastAsia="zh-CN"/>
                    </w:rPr>
                    <w:t>夯实机</w:t>
                  </w:r>
                </w:p>
              </w:tc>
              <w:tc>
                <w:tcPr>
                  <w:tcW w:w="2186" w:type="dxa"/>
                  <w:tcBorders>
                    <w:top w:val="single" w:color="auto" w:sz="4" w:space="0"/>
                    <w:left w:val="single" w:color="auto" w:sz="4" w:space="0"/>
                    <w:bottom w:val="single" w:color="auto" w:sz="4" w:space="0"/>
                    <w:right w:val="single" w:color="auto" w:sz="4" w:space="0"/>
                  </w:tcBorders>
                  <w:noWrap w:val="0"/>
                  <w:vAlign w:val="top"/>
                </w:tcPr>
                <w:p w14:paraId="16C54453">
                  <w:pPr>
                    <w:spacing w:line="360" w:lineRule="exact"/>
                    <w:jc w:val="center"/>
                    <w:rPr>
                      <w:rFonts w:hint="eastAsia" w:eastAsia="宋体"/>
                      <w:color w:val="auto"/>
                      <w:szCs w:val="21"/>
                      <w:lang w:val="en-US" w:eastAsia="zh-CN"/>
                    </w:rPr>
                  </w:pPr>
                  <w:r>
                    <w:rPr>
                      <w:rFonts w:hint="eastAsia"/>
                      <w:color w:val="auto"/>
                      <w:szCs w:val="21"/>
                      <w:lang w:val="en-US" w:eastAsia="zh-CN"/>
                    </w:rPr>
                    <w:t>5</w:t>
                  </w:r>
                </w:p>
              </w:tc>
              <w:tc>
                <w:tcPr>
                  <w:tcW w:w="2206" w:type="dxa"/>
                  <w:tcBorders>
                    <w:top w:val="single" w:color="auto" w:sz="4" w:space="0"/>
                    <w:left w:val="single" w:color="auto" w:sz="4" w:space="0"/>
                    <w:bottom w:val="single" w:color="auto" w:sz="4" w:space="0"/>
                    <w:right w:val="nil"/>
                  </w:tcBorders>
                  <w:noWrap w:val="0"/>
                  <w:vAlign w:val="top"/>
                </w:tcPr>
                <w:p w14:paraId="23493A0F">
                  <w:pPr>
                    <w:spacing w:line="360" w:lineRule="exact"/>
                    <w:jc w:val="center"/>
                    <w:rPr>
                      <w:rFonts w:hint="default" w:eastAsia="宋体"/>
                      <w:color w:val="auto"/>
                      <w:szCs w:val="21"/>
                      <w:lang w:val="en-US" w:eastAsia="zh-CN"/>
                    </w:rPr>
                  </w:pPr>
                  <w:r>
                    <w:rPr>
                      <w:rFonts w:hint="eastAsia"/>
                      <w:color w:val="auto"/>
                      <w:szCs w:val="21"/>
                      <w:lang w:val="en-US" w:eastAsia="zh-CN"/>
                    </w:rPr>
                    <w:t>90</w:t>
                  </w:r>
                </w:p>
              </w:tc>
            </w:tr>
            <w:tr w14:paraId="0301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tcBorders>
                    <w:top w:val="single" w:color="auto" w:sz="4" w:space="0"/>
                    <w:left w:val="nil"/>
                    <w:bottom w:val="single" w:color="auto" w:sz="4" w:space="0"/>
                    <w:right w:val="single" w:color="auto" w:sz="4" w:space="0"/>
                  </w:tcBorders>
                  <w:noWrap w:val="0"/>
                  <w:vAlign w:val="top"/>
                </w:tcPr>
                <w:p w14:paraId="311F408B">
                  <w:pPr>
                    <w:spacing w:line="360" w:lineRule="exact"/>
                    <w:jc w:val="center"/>
                    <w:rPr>
                      <w:color w:val="auto"/>
                      <w:kern w:val="2"/>
                      <w:sz w:val="21"/>
                      <w:szCs w:val="21"/>
                      <w:lang w:val="en-US" w:eastAsia="zh-CN" w:bidi="ar-SA"/>
                    </w:rPr>
                  </w:pPr>
                  <w:r>
                    <w:rPr>
                      <w:rFonts w:hint="eastAsia"/>
                      <w:color w:val="auto"/>
                      <w:szCs w:val="21"/>
                    </w:rPr>
                    <w:t>4</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2685426C">
                  <w:pPr>
                    <w:spacing w:line="360" w:lineRule="exact"/>
                    <w:jc w:val="center"/>
                    <w:rPr>
                      <w:color w:val="auto"/>
                      <w:szCs w:val="21"/>
                    </w:rPr>
                  </w:pPr>
                  <w:r>
                    <w:rPr>
                      <w:color w:val="auto"/>
                      <w:szCs w:val="21"/>
                    </w:rPr>
                    <w:t>电焊机</w:t>
                  </w:r>
                </w:p>
              </w:tc>
              <w:tc>
                <w:tcPr>
                  <w:tcW w:w="2186" w:type="dxa"/>
                  <w:tcBorders>
                    <w:top w:val="single" w:color="auto" w:sz="4" w:space="0"/>
                    <w:left w:val="single" w:color="auto" w:sz="4" w:space="0"/>
                    <w:bottom w:val="single" w:color="auto" w:sz="4" w:space="0"/>
                    <w:right w:val="single" w:color="auto" w:sz="4" w:space="0"/>
                  </w:tcBorders>
                  <w:noWrap w:val="0"/>
                  <w:vAlign w:val="top"/>
                </w:tcPr>
                <w:p w14:paraId="419A34BA">
                  <w:pPr>
                    <w:spacing w:line="360" w:lineRule="exact"/>
                    <w:jc w:val="center"/>
                    <w:rPr>
                      <w:color w:val="auto"/>
                      <w:szCs w:val="21"/>
                    </w:rPr>
                  </w:pPr>
                  <w:r>
                    <w:rPr>
                      <w:color w:val="auto"/>
                      <w:szCs w:val="21"/>
                    </w:rPr>
                    <w:t>1</w:t>
                  </w:r>
                </w:p>
              </w:tc>
              <w:tc>
                <w:tcPr>
                  <w:tcW w:w="2206" w:type="dxa"/>
                  <w:tcBorders>
                    <w:top w:val="single" w:color="auto" w:sz="4" w:space="0"/>
                    <w:left w:val="single" w:color="auto" w:sz="4" w:space="0"/>
                    <w:bottom w:val="single" w:color="auto" w:sz="4" w:space="0"/>
                    <w:right w:val="nil"/>
                  </w:tcBorders>
                  <w:noWrap w:val="0"/>
                  <w:vAlign w:val="top"/>
                </w:tcPr>
                <w:p w14:paraId="09B93F45">
                  <w:pPr>
                    <w:spacing w:line="360" w:lineRule="exact"/>
                    <w:jc w:val="center"/>
                    <w:rPr>
                      <w:color w:val="auto"/>
                      <w:szCs w:val="21"/>
                    </w:rPr>
                  </w:pPr>
                  <w:r>
                    <w:rPr>
                      <w:color w:val="auto"/>
                      <w:szCs w:val="21"/>
                    </w:rPr>
                    <w:t>65</w:t>
                  </w:r>
                </w:p>
              </w:tc>
            </w:tr>
            <w:tr w14:paraId="68E4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tcBorders>
                    <w:top w:val="single" w:color="auto" w:sz="4" w:space="0"/>
                    <w:left w:val="nil"/>
                    <w:bottom w:val="single" w:color="auto" w:sz="4" w:space="0"/>
                    <w:right w:val="single" w:color="auto" w:sz="4" w:space="0"/>
                  </w:tcBorders>
                  <w:noWrap w:val="0"/>
                  <w:vAlign w:val="top"/>
                </w:tcPr>
                <w:p w14:paraId="2E084F82">
                  <w:pPr>
                    <w:spacing w:line="360" w:lineRule="exact"/>
                    <w:jc w:val="center"/>
                    <w:rPr>
                      <w:rFonts w:hint="eastAsia" w:eastAsia="宋体"/>
                      <w:color w:val="auto"/>
                      <w:szCs w:val="21"/>
                      <w:lang w:val="en-US" w:eastAsia="zh-CN"/>
                    </w:rPr>
                  </w:pPr>
                  <w:r>
                    <w:rPr>
                      <w:rFonts w:hint="eastAsia"/>
                      <w:color w:val="auto"/>
                      <w:szCs w:val="21"/>
                      <w:lang w:val="en-US" w:eastAsia="zh-CN"/>
                    </w:rPr>
                    <w:t>5</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7C957C9D">
                  <w:pPr>
                    <w:spacing w:line="360" w:lineRule="exact"/>
                    <w:jc w:val="center"/>
                    <w:rPr>
                      <w:color w:val="auto"/>
                      <w:szCs w:val="21"/>
                    </w:rPr>
                  </w:pPr>
                  <w:r>
                    <w:rPr>
                      <w:color w:val="auto"/>
                      <w:szCs w:val="21"/>
                    </w:rPr>
                    <w:t>吊管机</w:t>
                  </w:r>
                </w:p>
              </w:tc>
              <w:tc>
                <w:tcPr>
                  <w:tcW w:w="2186" w:type="dxa"/>
                  <w:tcBorders>
                    <w:top w:val="single" w:color="auto" w:sz="4" w:space="0"/>
                    <w:left w:val="single" w:color="auto" w:sz="4" w:space="0"/>
                    <w:bottom w:val="single" w:color="auto" w:sz="4" w:space="0"/>
                    <w:right w:val="single" w:color="auto" w:sz="4" w:space="0"/>
                  </w:tcBorders>
                  <w:noWrap w:val="0"/>
                  <w:vAlign w:val="top"/>
                </w:tcPr>
                <w:p w14:paraId="53C37A20">
                  <w:pPr>
                    <w:spacing w:line="360" w:lineRule="exact"/>
                    <w:jc w:val="center"/>
                    <w:rPr>
                      <w:color w:val="auto"/>
                      <w:szCs w:val="21"/>
                    </w:rPr>
                  </w:pPr>
                  <w:r>
                    <w:rPr>
                      <w:color w:val="auto"/>
                      <w:szCs w:val="21"/>
                    </w:rPr>
                    <w:t>5</w:t>
                  </w:r>
                </w:p>
              </w:tc>
              <w:tc>
                <w:tcPr>
                  <w:tcW w:w="2206" w:type="dxa"/>
                  <w:tcBorders>
                    <w:top w:val="single" w:color="auto" w:sz="4" w:space="0"/>
                    <w:left w:val="single" w:color="auto" w:sz="4" w:space="0"/>
                    <w:bottom w:val="single" w:color="auto" w:sz="4" w:space="0"/>
                    <w:right w:val="nil"/>
                  </w:tcBorders>
                  <w:noWrap w:val="0"/>
                  <w:vAlign w:val="top"/>
                </w:tcPr>
                <w:p w14:paraId="13026645">
                  <w:pPr>
                    <w:spacing w:line="360" w:lineRule="exact"/>
                    <w:jc w:val="center"/>
                    <w:rPr>
                      <w:color w:val="auto"/>
                      <w:szCs w:val="21"/>
                    </w:rPr>
                  </w:pPr>
                  <w:r>
                    <w:rPr>
                      <w:color w:val="auto"/>
                      <w:szCs w:val="21"/>
                    </w:rPr>
                    <w:t>78</w:t>
                  </w:r>
                </w:p>
              </w:tc>
            </w:tr>
            <w:tr w14:paraId="178C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tcBorders>
                    <w:top w:val="single" w:color="auto" w:sz="4" w:space="0"/>
                    <w:left w:val="nil"/>
                    <w:bottom w:val="single" w:color="auto" w:sz="12" w:space="0"/>
                    <w:right w:val="single" w:color="auto" w:sz="4" w:space="0"/>
                  </w:tcBorders>
                  <w:noWrap w:val="0"/>
                  <w:vAlign w:val="top"/>
                </w:tcPr>
                <w:p w14:paraId="785507BF">
                  <w:pPr>
                    <w:spacing w:line="360" w:lineRule="exact"/>
                    <w:jc w:val="center"/>
                    <w:rPr>
                      <w:rFonts w:hint="eastAsia" w:eastAsia="宋体"/>
                      <w:color w:val="auto"/>
                      <w:szCs w:val="21"/>
                      <w:lang w:val="en-US" w:eastAsia="zh-CN"/>
                    </w:rPr>
                  </w:pPr>
                  <w:r>
                    <w:rPr>
                      <w:rFonts w:hint="eastAsia"/>
                      <w:color w:val="auto"/>
                      <w:szCs w:val="21"/>
                      <w:lang w:val="en-US" w:eastAsia="zh-CN"/>
                    </w:rPr>
                    <w:t>6</w:t>
                  </w:r>
                </w:p>
              </w:tc>
              <w:tc>
                <w:tcPr>
                  <w:tcW w:w="2148" w:type="dxa"/>
                  <w:tcBorders>
                    <w:top w:val="single" w:color="auto" w:sz="4" w:space="0"/>
                    <w:left w:val="single" w:color="auto" w:sz="4" w:space="0"/>
                    <w:bottom w:val="single" w:color="auto" w:sz="12" w:space="0"/>
                    <w:right w:val="single" w:color="auto" w:sz="4" w:space="0"/>
                  </w:tcBorders>
                  <w:noWrap w:val="0"/>
                  <w:vAlign w:val="top"/>
                </w:tcPr>
                <w:p w14:paraId="202FBA71">
                  <w:pPr>
                    <w:spacing w:line="360" w:lineRule="exact"/>
                    <w:jc w:val="center"/>
                    <w:rPr>
                      <w:color w:val="auto"/>
                      <w:szCs w:val="21"/>
                    </w:rPr>
                  </w:pPr>
                  <w:r>
                    <w:rPr>
                      <w:color w:val="auto"/>
                      <w:szCs w:val="21"/>
                    </w:rPr>
                    <w:t>运输车辆</w:t>
                  </w:r>
                </w:p>
              </w:tc>
              <w:tc>
                <w:tcPr>
                  <w:tcW w:w="2186" w:type="dxa"/>
                  <w:tcBorders>
                    <w:top w:val="single" w:color="auto" w:sz="4" w:space="0"/>
                    <w:left w:val="single" w:color="auto" w:sz="4" w:space="0"/>
                    <w:bottom w:val="single" w:color="auto" w:sz="12" w:space="0"/>
                    <w:right w:val="single" w:color="auto" w:sz="4" w:space="0"/>
                  </w:tcBorders>
                  <w:noWrap w:val="0"/>
                  <w:vAlign w:val="top"/>
                </w:tcPr>
                <w:p w14:paraId="5BFE1B29">
                  <w:pPr>
                    <w:spacing w:line="360" w:lineRule="exact"/>
                    <w:jc w:val="center"/>
                    <w:rPr>
                      <w:color w:val="auto"/>
                      <w:szCs w:val="21"/>
                    </w:rPr>
                  </w:pPr>
                  <w:r>
                    <w:rPr>
                      <w:color w:val="auto"/>
                      <w:szCs w:val="21"/>
                    </w:rPr>
                    <w:t>/</w:t>
                  </w:r>
                </w:p>
              </w:tc>
              <w:tc>
                <w:tcPr>
                  <w:tcW w:w="2206" w:type="dxa"/>
                  <w:tcBorders>
                    <w:top w:val="single" w:color="auto" w:sz="4" w:space="0"/>
                    <w:left w:val="single" w:color="auto" w:sz="4" w:space="0"/>
                    <w:bottom w:val="single" w:color="auto" w:sz="12" w:space="0"/>
                    <w:right w:val="nil"/>
                  </w:tcBorders>
                  <w:noWrap w:val="0"/>
                  <w:vAlign w:val="top"/>
                </w:tcPr>
                <w:p w14:paraId="739E34BF">
                  <w:pPr>
                    <w:spacing w:line="360" w:lineRule="exact"/>
                    <w:jc w:val="center"/>
                    <w:rPr>
                      <w:color w:val="auto"/>
                      <w:szCs w:val="21"/>
                    </w:rPr>
                  </w:pPr>
                  <w:r>
                    <w:rPr>
                      <w:color w:val="auto"/>
                      <w:szCs w:val="21"/>
                    </w:rPr>
                    <w:t>95</w:t>
                  </w:r>
                </w:p>
              </w:tc>
            </w:tr>
          </w:tbl>
          <w:p w14:paraId="216B5F75">
            <w:pPr>
              <w:pStyle w:val="6"/>
              <w:spacing w:line="520" w:lineRule="exact"/>
              <w:rPr>
                <w:rFonts w:ascii="Times New Roman" w:hAnsi="Times New Roman"/>
                <w:color w:val="auto"/>
                <w:sz w:val="24"/>
                <w:szCs w:val="24"/>
              </w:rPr>
            </w:pPr>
          </w:p>
        </w:tc>
      </w:tr>
      <w:tr w14:paraId="7F365B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noWrap w:val="0"/>
            <w:tcMar>
              <w:left w:w="28" w:type="dxa"/>
              <w:right w:w="28" w:type="dxa"/>
            </w:tcMar>
            <w:vAlign w:val="center"/>
          </w:tcPr>
          <w:p w14:paraId="55783EA6">
            <w:pPr>
              <w:pStyle w:val="8"/>
              <w:adjustRightInd w:val="0"/>
              <w:snapToGrid w:val="0"/>
              <w:spacing w:before="0" w:beforeAutospacing="0" w:after="0" w:afterAutospacing="0" w:line="520" w:lineRule="exact"/>
              <w:jc w:val="center"/>
              <w:rPr>
                <w:rFonts w:ascii="Times New Roman" w:hAnsi="Times New Roman"/>
                <w:bCs/>
                <w:color w:val="auto"/>
                <w:kern w:val="2"/>
                <w:szCs w:val="24"/>
              </w:rPr>
            </w:pPr>
            <w:r>
              <w:rPr>
                <w:rFonts w:ascii="Times New Roman" w:hAnsi="Times New Roman"/>
                <w:bCs/>
                <w:color w:val="auto"/>
                <w:spacing w:val="10"/>
                <w:kern w:val="2"/>
                <w:szCs w:val="24"/>
              </w:rPr>
              <w:t>运营期生态环境影响分析</w:t>
            </w:r>
          </w:p>
        </w:tc>
        <w:tc>
          <w:tcPr>
            <w:tcW w:w="8363" w:type="dxa"/>
            <w:noWrap w:val="0"/>
            <w:vAlign w:val="top"/>
          </w:tcPr>
          <w:p w14:paraId="13425EBB">
            <w:pPr>
              <w:keepNext w:val="0"/>
              <w:keepLines w:val="0"/>
              <w:pageBreakBefore w:val="0"/>
              <w:widowControl w:val="0"/>
              <w:kinsoku/>
              <w:overflowPunct/>
              <w:topLinePunct w:val="0"/>
              <w:autoSpaceDE/>
              <w:autoSpaceDN/>
              <w:bidi w:val="0"/>
              <w:adjustRightInd/>
              <w:snapToGrid/>
              <w:spacing w:line="540" w:lineRule="exact"/>
              <w:ind w:firstLine="482" w:firstLineChars="200"/>
              <w:textAlignment w:val="auto"/>
              <w:rPr>
                <w:b/>
                <w:bCs/>
                <w:color w:val="auto"/>
                <w:sz w:val="24"/>
              </w:rPr>
            </w:pPr>
            <w:r>
              <w:rPr>
                <w:rFonts w:hint="eastAsia"/>
                <w:b/>
                <w:bCs/>
                <w:color w:val="auto"/>
                <w:sz w:val="24"/>
              </w:rPr>
              <w:t>1、</w:t>
            </w:r>
            <w:r>
              <w:rPr>
                <w:b/>
                <w:bCs/>
                <w:color w:val="auto"/>
                <w:sz w:val="24"/>
              </w:rPr>
              <w:t>生态影响分析</w:t>
            </w:r>
          </w:p>
          <w:p w14:paraId="26979324">
            <w:pPr>
              <w:keepNext w:val="0"/>
              <w:keepLines w:val="0"/>
              <w:pageBreakBefore w:val="0"/>
              <w:widowControl w:val="0"/>
              <w:kinsoku/>
              <w:wordWrap w:val="0"/>
              <w:overflowPunct/>
              <w:topLinePunct w:val="0"/>
              <w:autoSpaceDE/>
              <w:autoSpaceDN/>
              <w:bidi w:val="0"/>
              <w:adjustRightInd/>
              <w:snapToGrid/>
              <w:spacing w:line="540" w:lineRule="exact"/>
              <w:ind w:firstLine="480" w:firstLineChars="200"/>
              <w:textAlignment w:val="auto"/>
              <w:rPr>
                <w:rFonts w:hint="eastAsia"/>
                <w:b/>
                <w:bCs/>
                <w:color w:val="auto"/>
                <w:sz w:val="24"/>
                <w:lang w:val="en-US" w:eastAsia="zh-CN"/>
              </w:rPr>
            </w:pPr>
            <w:r>
              <w:rPr>
                <w:rFonts w:hint="eastAsia"/>
                <w:color w:val="auto"/>
                <w:sz w:val="24"/>
                <w:lang w:val="en-US" w:eastAsia="zh-CN"/>
              </w:rPr>
              <w:t>见生态环境影响专项评价。</w:t>
            </w:r>
          </w:p>
          <w:p w14:paraId="57DC7D19">
            <w:pPr>
              <w:keepNext w:val="0"/>
              <w:keepLines w:val="0"/>
              <w:pageBreakBefore w:val="0"/>
              <w:widowControl w:val="0"/>
              <w:kinsoku/>
              <w:overflowPunct/>
              <w:topLinePunct w:val="0"/>
              <w:autoSpaceDE/>
              <w:autoSpaceDN/>
              <w:bidi w:val="0"/>
              <w:adjustRightInd/>
              <w:snapToGrid/>
              <w:spacing w:line="540" w:lineRule="exact"/>
              <w:ind w:firstLine="482" w:firstLineChars="200"/>
              <w:textAlignment w:val="auto"/>
              <w:rPr>
                <w:b/>
                <w:bCs/>
                <w:color w:val="auto"/>
                <w:sz w:val="24"/>
              </w:rPr>
            </w:pPr>
            <w:r>
              <w:rPr>
                <w:rFonts w:hint="eastAsia"/>
                <w:b/>
                <w:bCs/>
                <w:color w:val="auto"/>
                <w:sz w:val="24"/>
                <w:lang w:val="en-US" w:eastAsia="zh-CN"/>
              </w:rPr>
              <w:t>2</w:t>
            </w:r>
            <w:r>
              <w:rPr>
                <w:rFonts w:hint="eastAsia"/>
                <w:b/>
                <w:bCs/>
                <w:color w:val="auto"/>
                <w:sz w:val="24"/>
              </w:rPr>
              <w:t>、大气</w:t>
            </w:r>
            <w:r>
              <w:rPr>
                <w:b/>
                <w:bCs/>
                <w:color w:val="auto"/>
                <w:sz w:val="24"/>
              </w:rPr>
              <w:t>环境影响分析</w:t>
            </w:r>
          </w:p>
          <w:p w14:paraId="7A26FEDE">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eastAsia="宋体"/>
                <w:color w:val="auto"/>
                <w:sz w:val="24"/>
                <w:szCs w:val="24"/>
                <w:lang w:eastAsia="zh-CN"/>
              </w:rPr>
            </w:pPr>
            <w:r>
              <w:rPr>
                <w:rFonts w:hint="eastAsia"/>
                <w:color w:val="auto"/>
                <w:sz w:val="24"/>
                <w:szCs w:val="24"/>
                <w:lang w:val="en-US" w:eastAsia="zh-CN"/>
              </w:rPr>
              <w:t>本</w:t>
            </w:r>
            <w:r>
              <w:rPr>
                <w:color w:val="auto"/>
                <w:sz w:val="24"/>
                <w:szCs w:val="24"/>
              </w:rPr>
              <w:t>项目</w:t>
            </w:r>
            <w:r>
              <w:rPr>
                <w:rFonts w:hint="eastAsia"/>
                <w:color w:val="auto"/>
                <w:sz w:val="24"/>
                <w:szCs w:val="24"/>
                <w:lang w:val="en-US" w:eastAsia="zh-CN"/>
              </w:rPr>
              <w:t>为蔬菜种植基地项目，运营期在市场上购买成品有机肥产品，成品有机肥在生产过程中已完成微生物降解分解，发酵完成后的有机肥经过充分腐熟，分解过程中产生的甲烷、硫化氢和氨气等气体转化为植物可以直接吸收的有机质，臭味会显著减少，此外，智能温室内设轴流风机通风，</w:t>
            </w:r>
            <w:r>
              <w:rPr>
                <w:color w:val="auto"/>
                <w:sz w:val="24"/>
                <w:szCs w:val="24"/>
              </w:rPr>
              <w:t>运营期</w:t>
            </w:r>
            <w:r>
              <w:rPr>
                <w:rFonts w:hint="eastAsia"/>
                <w:color w:val="auto"/>
                <w:sz w:val="24"/>
                <w:szCs w:val="24"/>
                <w:lang w:val="en-US" w:eastAsia="zh-CN"/>
              </w:rPr>
              <w:t>有机肥的使用不会对大气环境产生明显影响</w:t>
            </w:r>
            <w:r>
              <w:rPr>
                <w:rFonts w:hint="eastAsia"/>
                <w:color w:val="auto"/>
                <w:sz w:val="24"/>
                <w:szCs w:val="24"/>
                <w:lang w:eastAsia="zh-CN"/>
              </w:rPr>
              <w:t>。</w:t>
            </w:r>
          </w:p>
          <w:p w14:paraId="2E62619A">
            <w:pPr>
              <w:keepNext w:val="0"/>
              <w:keepLines w:val="0"/>
              <w:pageBreakBefore w:val="0"/>
              <w:widowControl w:val="0"/>
              <w:kinsoku/>
              <w:overflowPunct/>
              <w:topLinePunct w:val="0"/>
              <w:autoSpaceDE/>
              <w:autoSpaceDN/>
              <w:bidi w:val="0"/>
              <w:adjustRightInd/>
              <w:snapToGrid/>
              <w:spacing w:line="540" w:lineRule="exact"/>
              <w:ind w:firstLine="482" w:firstLineChars="200"/>
              <w:textAlignment w:val="auto"/>
              <w:rPr>
                <w:b/>
                <w:bCs/>
                <w:color w:val="auto"/>
                <w:sz w:val="24"/>
              </w:rPr>
            </w:pPr>
            <w:r>
              <w:rPr>
                <w:rFonts w:hint="eastAsia"/>
                <w:b/>
                <w:bCs/>
                <w:color w:val="auto"/>
                <w:sz w:val="24"/>
              </w:rPr>
              <w:t>3、</w:t>
            </w:r>
            <w:r>
              <w:rPr>
                <w:b/>
                <w:bCs/>
                <w:color w:val="auto"/>
                <w:sz w:val="24"/>
              </w:rPr>
              <w:t>水环境影响分析</w:t>
            </w:r>
          </w:p>
          <w:p w14:paraId="0D8AE4EB">
            <w:pPr>
              <w:pStyle w:val="6"/>
              <w:keepNext w:val="0"/>
              <w:keepLines w:val="0"/>
              <w:pageBreakBefore w:val="0"/>
              <w:widowControl w:val="0"/>
              <w:kinsoku/>
              <w:overflowPunct/>
              <w:topLinePunct w:val="0"/>
              <w:autoSpaceDE/>
              <w:autoSpaceDN/>
              <w:bidi w:val="0"/>
              <w:adjustRightInd/>
              <w:snapToGrid/>
              <w:spacing w:line="54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智能温室滴灌精准控制使用，无废</w:t>
            </w:r>
            <w:r>
              <w:rPr>
                <w:rFonts w:hint="default" w:ascii="Times New Roman" w:hAnsi="Times New Roman" w:cs="Times New Roman"/>
                <w:color w:val="auto"/>
                <w:sz w:val="24"/>
                <w:szCs w:val="24"/>
              </w:rPr>
              <w:t>水</w:t>
            </w:r>
            <w:r>
              <w:rPr>
                <w:rFonts w:hint="default" w:ascii="Times New Roman" w:hAnsi="Times New Roman" w:cs="Times New Roman"/>
                <w:color w:val="auto"/>
                <w:sz w:val="24"/>
                <w:szCs w:val="24"/>
                <w:lang w:val="en-US" w:eastAsia="zh-CN"/>
              </w:rPr>
              <w:t>产生。本项目生活区依托煤矿工业场地，</w:t>
            </w:r>
            <w:r>
              <w:rPr>
                <w:rFonts w:hint="default" w:ascii="Times New Roman" w:hAnsi="Times New Roman" w:cs="Times New Roman"/>
                <w:color w:val="auto"/>
                <w:sz w:val="24"/>
                <w:lang w:val="en-US" w:eastAsia="zh-CN"/>
              </w:rPr>
              <w:t>工作人员从煤矿现有人员中调配，不新增生活污水，鑫臻煤矿工业场地生活污水处理站规模为720m</w:t>
            </w:r>
            <w:r>
              <w:rPr>
                <w:rFonts w:hint="default" w:ascii="Times New Roman" w:hAnsi="Times New Roman" w:cs="Times New Roman"/>
                <w:color w:val="auto"/>
                <w:sz w:val="24"/>
                <w:vertAlign w:val="superscript"/>
                <w:lang w:val="en-US" w:eastAsia="zh-CN"/>
              </w:rPr>
              <w:t>3</w:t>
            </w:r>
            <w:r>
              <w:rPr>
                <w:rFonts w:hint="default" w:ascii="Times New Roman" w:hAnsi="Times New Roman" w:cs="Times New Roman"/>
                <w:color w:val="auto"/>
                <w:sz w:val="24"/>
                <w:lang w:val="en-US" w:eastAsia="zh-CN"/>
              </w:rPr>
              <w:t>/d，采用“沉淀、生化处理（好氧、厌氧）、瓷过滤、活性炭过滤、消毒”处理工艺</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本项目</w:t>
            </w:r>
            <w:r>
              <w:rPr>
                <w:rFonts w:hint="default" w:ascii="Times New Roman" w:hAnsi="Times New Roman" w:cs="Times New Roman"/>
                <w:color w:val="auto"/>
                <w:sz w:val="24"/>
                <w:szCs w:val="24"/>
              </w:rPr>
              <w:t>对当地的水环境</w:t>
            </w:r>
            <w:r>
              <w:rPr>
                <w:rFonts w:hint="default" w:ascii="Times New Roman" w:hAnsi="Times New Roman" w:cs="Times New Roman"/>
                <w:color w:val="auto"/>
                <w:sz w:val="24"/>
                <w:szCs w:val="24"/>
                <w:lang w:val="en-US" w:eastAsia="zh-CN"/>
              </w:rPr>
              <w:t>不产生</w:t>
            </w:r>
            <w:r>
              <w:rPr>
                <w:rFonts w:hint="default" w:ascii="Times New Roman" w:hAnsi="Times New Roman" w:cs="Times New Roman"/>
                <w:color w:val="auto"/>
                <w:sz w:val="24"/>
                <w:szCs w:val="24"/>
              </w:rPr>
              <w:t>影响，不会改变当地的水环境功能区划</w:t>
            </w:r>
            <w:r>
              <w:rPr>
                <w:rFonts w:hint="default" w:ascii="Times New Roman" w:hAnsi="Times New Roman" w:cs="Times New Roman"/>
                <w:color w:val="auto"/>
                <w:sz w:val="24"/>
                <w:szCs w:val="24"/>
                <w:lang w:eastAsia="zh-CN"/>
              </w:rPr>
              <w:t>。</w:t>
            </w:r>
          </w:p>
          <w:p w14:paraId="00095865">
            <w:pPr>
              <w:keepNext w:val="0"/>
              <w:keepLines w:val="0"/>
              <w:pageBreakBefore w:val="0"/>
              <w:widowControl w:val="0"/>
              <w:kinsoku/>
              <w:overflowPunct/>
              <w:topLinePunct w:val="0"/>
              <w:autoSpaceDE/>
              <w:autoSpaceDN/>
              <w:bidi w:val="0"/>
              <w:adjustRightInd/>
              <w:snapToGrid/>
              <w:spacing w:line="540" w:lineRule="exact"/>
              <w:ind w:firstLine="482" w:firstLineChars="200"/>
              <w:textAlignment w:val="auto"/>
              <w:rPr>
                <w:b/>
                <w:bCs/>
                <w:color w:val="auto"/>
                <w:sz w:val="24"/>
              </w:rPr>
            </w:pPr>
            <w:r>
              <w:rPr>
                <w:rFonts w:hint="eastAsia"/>
                <w:b/>
                <w:bCs/>
                <w:color w:val="auto"/>
                <w:sz w:val="24"/>
              </w:rPr>
              <w:t>4、</w:t>
            </w:r>
            <w:r>
              <w:rPr>
                <w:b/>
                <w:bCs/>
                <w:color w:val="auto"/>
                <w:sz w:val="24"/>
              </w:rPr>
              <w:t>噪声环境影响分析</w:t>
            </w:r>
          </w:p>
          <w:p w14:paraId="444532F5">
            <w:pPr>
              <w:pStyle w:val="6"/>
              <w:keepNext w:val="0"/>
              <w:keepLines w:val="0"/>
              <w:pageBreakBefore w:val="0"/>
              <w:widowControl w:val="0"/>
              <w:kinsoku/>
              <w:overflowPunct/>
              <w:topLinePunct w:val="0"/>
              <w:autoSpaceDE/>
              <w:autoSpaceDN/>
              <w:bidi w:val="0"/>
              <w:adjustRightInd/>
              <w:snapToGrid/>
              <w:spacing w:line="540" w:lineRule="exact"/>
              <w:ind w:firstLine="480" w:firstLineChars="200"/>
              <w:textAlignment w:val="auto"/>
              <w:rPr>
                <w:rFonts w:ascii="Times New Roman" w:hAnsi="Times New Roman"/>
                <w:color w:val="auto"/>
                <w:sz w:val="24"/>
                <w:szCs w:val="24"/>
              </w:rPr>
            </w:pPr>
            <w:r>
              <w:rPr>
                <w:rFonts w:hint="eastAsia" w:ascii="Times New Roman" w:hAnsi="Times New Roman"/>
                <w:color w:val="auto"/>
                <w:sz w:val="24"/>
                <w:szCs w:val="24"/>
              </w:rPr>
              <w:t>本项目为生态农业项目，主要建设内容为</w:t>
            </w:r>
            <w:r>
              <w:rPr>
                <w:rFonts w:hint="eastAsia" w:ascii="Times New Roman" w:hAnsi="Times New Roman"/>
                <w:color w:val="auto"/>
                <w:sz w:val="24"/>
                <w:szCs w:val="24"/>
                <w:lang w:val="en-US" w:eastAsia="zh-CN"/>
              </w:rPr>
              <w:t>智能</w:t>
            </w:r>
            <w:r>
              <w:rPr>
                <w:rFonts w:hint="eastAsia" w:ascii="Times New Roman" w:hAnsi="Times New Roman"/>
                <w:color w:val="auto"/>
                <w:sz w:val="24"/>
                <w:szCs w:val="24"/>
              </w:rPr>
              <w:t>温室大棚，无大型设备，</w:t>
            </w:r>
            <w:r>
              <w:rPr>
                <w:rFonts w:ascii="Times New Roman" w:hAnsi="Times New Roman"/>
                <w:color w:val="auto"/>
                <w:sz w:val="24"/>
                <w:szCs w:val="24"/>
              </w:rPr>
              <w:t>项目噪声</w:t>
            </w:r>
            <w:r>
              <w:rPr>
                <w:rFonts w:hint="eastAsia" w:ascii="Times New Roman" w:hAnsi="Times New Roman"/>
                <w:color w:val="auto"/>
                <w:sz w:val="24"/>
                <w:szCs w:val="24"/>
              </w:rPr>
              <w:t>源</w:t>
            </w:r>
            <w:r>
              <w:rPr>
                <w:rFonts w:ascii="Times New Roman" w:hAnsi="Times New Roman"/>
                <w:color w:val="auto"/>
                <w:sz w:val="24"/>
                <w:szCs w:val="24"/>
              </w:rPr>
              <w:t>主要来自风机、泵</w:t>
            </w:r>
            <w:r>
              <w:rPr>
                <w:rFonts w:hint="eastAsia" w:ascii="Times New Roman" w:hAnsi="Times New Roman"/>
                <w:color w:val="auto"/>
                <w:sz w:val="24"/>
                <w:szCs w:val="24"/>
                <w:lang w:val="en-US" w:eastAsia="zh-CN"/>
              </w:rPr>
              <w:t>类</w:t>
            </w:r>
            <w:r>
              <w:rPr>
                <w:rFonts w:ascii="Times New Roman" w:hAnsi="Times New Roman"/>
                <w:color w:val="auto"/>
                <w:sz w:val="24"/>
                <w:szCs w:val="24"/>
              </w:rPr>
              <w:t>等设备噪声，其声源处声级约为</w:t>
            </w:r>
            <w:r>
              <w:rPr>
                <w:rFonts w:hint="eastAsia" w:ascii="Times New Roman" w:hAnsi="Times New Roman"/>
                <w:color w:val="auto"/>
                <w:sz w:val="24"/>
                <w:szCs w:val="24"/>
              </w:rPr>
              <w:t>60</w:t>
            </w:r>
            <w:r>
              <w:rPr>
                <w:rFonts w:ascii="Times New Roman" w:hAnsi="Times New Roman"/>
                <w:color w:val="auto"/>
                <w:sz w:val="24"/>
                <w:szCs w:val="24"/>
              </w:rPr>
              <w:t>-</w:t>
            </w:r>
            <w:r>
              <w:rPr>
                <w:rFonts w:hint="eastAsia" w:ascii="Times New Roman" w:hAnsi="Times New Roman"/>
                <w:color w:val="auto"/>
                <w:sz w:val="24"/>
                <w:szCs w:val="24"/>
              </w:rPr>
              <w:t>8</w:t>
            </w:r>
            <w:r>
              <w:rPr>
                <w:rFonts w:hint="eastAsia" w:ascii="Times New Roman" w:hAnsi="Times New Roman"/>
                <w:color w:val="auto"/>
                <w:sz w:val="24"/>
                <w:szCs w:val="24"/>
                <w:lang w:val="en-US" w:eastAsia="zh-CN"/>
              </w:rPr>
              <w:t>0</w:t>
            </w:r>
            <w:r>
              <w:rPr>
                <w:rFonts w:ascii="Times New Roman" w:hAnsi="Times New Roman"/>
                <w:color w:val="auto"/>
                <w:sz w:val="24"/>
                <w:szCs w:val="24"/>
              </w:rPr>
              <w:t>dB（A）。</w:t>
            </w:r>
            <w:r>
              <w:rPr>
                <w:rFonts w:hint="eastAsia" w:ascii="Times New Roman" w:hAnsi="Times New Roman"/>
                <w:color w:val="auto"/>
                <w:sz w:val="24"/>
                <w:szCs w:val="24"/>
              </w:rPr>
              <w:t>各种噪声源均布置在室内，且设备均间断性工作，并非连续性工作，</w:t>
            </w:r>
            <w:r>
              <w:rPr>
                <w:rFonts w:hint="eastAsia" w:ascii="Times New Roman" w:hAnsi="Times New Roman"/>
                <w:color w:val="auto"/>
                <w:sz w:val="24"/>
                <w:szCs w:val="24"/>
                <w:lang w:val="en-US" w:eastAsia="zh-CN"/>
              </w:rPr>
              <w:t>且大棚周边地处开阔，</w:t>
            </w:r>
            <w:r>
              <w:rPr>
                <w:rFonts w:ascii="Times New Roman" w:hAnsi="Times New Roman"/>
                <w:color w:val="auto"/>
                <w:sz w:val="24"/>
                <w:szCs w:val="24"/>
              </w:rPr>
              <w:t>故该项目对外环境噪声影响较小。</w:t>
            </w:r>
          </w:p>
          <w:p w14:paraId="47FF4D60">
            <w:pPr>
              <w:keepNext w:val="0"/>
              <w:keepLines w:val="0"/>
              <w:pageBreakBefore w:val="0"/>
              <w:widowControl w:val="0"/>
              <w:kinsoku/>
              <w:overflowPunct/>
              <w:topLinePunct w:val="0"/>
              <w:autoSpaceDE/>
              <w:autoSpaceDN/>
              <w:bidi w:val="0"/>
              <w:adjustRightInd/>
              <w:snapToGrid/>
              <w:spacing w:line="540" w:lineRule="exact"/>
              <w:ind w:firstLine="482" w:firstLineChars="200"/>
              <w:textAlignment w:val="auto"/>
              <w:rPr>
                <w:b/>
                <w:bCs/>
                <w:color w:val="auto"/>
                <w:sz w:val="24"/>
              </w:rPr>
            </w:pPr>
            <w:r>
              <w:rPr>
                <w:rFonts w:hint="eastAsia"/>
                <w:b/>
                <w:bCs/>
                <w:color w:val="auto"/>
                <w:sz w:val="24"/>
              </w:rPr>
              <w:t>5、</w:t>
            </w:r>
            <w:r>
              <w:rPr>
                <w:b/>
                <w:bCs/>
                <w:color w:val="auto"/>
                <w:sz w:val="24"/>
              </w:rPr>
              <w:t>固废影响分析</w:t>
            </w:r>
          </w:p>
          <w:p w14:paraId="47E8CDF4">
            <w:pPr>
              <w:pStyle w:val="6"/>
              <w:keepNext w:val="0"/>
              <w:keepLines w:val="0"/>
              <w:pageBreakBefore w:val="0"/>
              <w:widowControl w:val="0"/>
              <w:kinsoku/>
              <w:overflowPunct/>
              <w:topLinePunct w:val="0"/>
              <w:autoSpaceDE/>
              <w:autoSpaceDN/>
              <w:bidi w:val="0"/>
              <w:adjustRightInd/>
              <w:snapToGrid/>
              <w:spacing w:line="540" w:lineRule="exact"/>
              <w:ind w:firstLine="480" w:firstLineChars="200"/>
              <w:textAlignment w:val="auto"/>
              <w:rPr>
                <w:rFonts w:ascii="Times New Roman" w:hAnsi="Times New Roman"/>
                <w:color w:val="auto"/>
                <w:sz w:val="24"/>
                <w:szCs w:val="24"/>
              </w:rPr>
            </w:pPr>
            <w:r>
              <w:rPr>
                <w:rFonts w:ascii="Times New Roman" w:hAnsi="Times New Roman"/>
                <w:color w:val="auto"/>
                <w:sz w:val="24"/>
                <w:szCs w:val="24"/>
              </w:rPr>
              <w:t>项目固体废物主要</w:t>
            </w:r>
            <w:r>
              <w:rPr>
                <w:rFonts w:hint="eastAsia" w:ascii="Times New Roman" w:hAnsi="Times New Roman"/>
                <w:color w:val="auto"/>
                <w:sz w:val="24"/>
                <w:szCs w:val="24"/>
                <w:lang w:val="en-US" w:eastAsia="zh-CN"/>
              </w:rPr>
              <w:t>为工作人员</w:t>
            </w:r>
            <w:r>
              <w:rPr>
                <w:rFonts w:ascii="Times New Roman" w:hAnsi="Times New Roman"/>
                <w:color w:val="auto"/>
                <w:sz w:val="24"/>
                <w:szCs w:val="24"/>
              </w:rPr>
              <w:t>生活垃圾</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农业种植固废</w:t>
            </w:r>
            <w:r>
              <w:rPr>
                <w:rFonts w:ascii="Times New Roman" w:hAnsi="Times New Roman"/>
                <w:color w:val="auto"/>
                <w:sz w:val="24"/>
                <w:szCs w:val="24"/>
              </w:rPr>
              <w:t>。</w:t>
            </w:r>
          </w:p>
          <w:p w14:paraId="03465642">
            <w:pPr>
              <w:pStyle w:val="6"/>
              <w:keepNext w:val="0"/>
              <w:keepLines w:val="0"/>
              <w:pageBreakBefore w:val="0"/>
              <w:widowControl w:val="0"/>
              <w:kinsoku/>
              <w:overflowPunct/>
              <w:topLinePunct w:val="0"/>
              <w:autoSpaceDE/>
              <w:autoSpaceDN/>
              <w:bidi w:val="0"/>
              <w:adjustRightInd/>
              <w:snapToGrid/>
              <w:spacing w:line="540" w:lineRule="exact"/>
              <w:ind w:firstLine="480" w:firstLineChars="200"/>
              <w:textAlignment w:val="auto"/>
              <w:rPr>
                <w:color w:val="auto"/>
                <w:sz w:val="24"/>
              </w:rPr>
            </w:pPr>
            <w:r>
              <w:rPr>
                <w:rFonts w:ascii="Times New Roman" w:hAnsi="Times New Roman"/>
                <w:color w:val="auto"/>
                <w:sz w:val="24"/>
                <w:szCs w:val="24"/>
              </w:rPr>
              <w:t>本项目</w:t>
            </w:r>
            <w:r>
              <w:rPr>
                <w:rFonts w:hint="eastAsia" w:ascii="Times New Roman" w:hAnsi="Times New Roman"/>
                <w:color w:val="auto"/>
                <w:sz w:val="24"/>
                <w:szCs w:val="24"/>
              </w:rPr>
              <w:t>工作人员的生活垃圾产生量约为</w:t>
            </w:r>
            <w:r>
              <w:rPr>
                <w:rFonts w:hint="eastAsia" w:ascii="Times New Roman" w:hAnsi="Times New Roman"/>
                <w:color w:val="auto"/>
                <w:sz w:val="24"/>
                <w:szCs w:val="24"/>
                <w:lang w:val="en-US" w:eastAsia="zh-CN"/>
              </w:rPr>
              <w:t>2.19</w:t>
            </w:r>
            <w:r>
              <w:rPr>
                <w:rFonts w:hint="eastAsia" w:ascii="Times New Roman" w:hAnsi="Times New Roman"/>
                <w:color w:val="auto"/>
                <w:sz w:val="24"/>
                <w:szCs w:val="24"/>
              </w:rPr>
              <w:t>t/a，</w:t>
            </w:r>
            <w:r>
              <w:rPr>
                <w:rFonts w:ascii="Times New Roman" w:hAnsi="Times New Roman"/>
                <w:color w:val="auto"/>
                <w:sz w:val="24"/>
                <w:szCs w:val="24"/>
              </w:rPr>
              <w:t>设垃圾</w:t>
            </w:r>
            <w:r>
              <w:rPr>
                <w:rFonts w:hint="eastAsia" w:ascii="Times New Roman" w:hAnsi="Times New Roman"/>
                <w:color w:val="auto"/>
                <w:sz w:val="24"/>
                <w:szCs w:val="24"/>
                <w:lang w:val="en-US" w:eastAsia="zh-CN"/>
              </w:rPr>
              <w:t>桶</w:t>
            </w:r>
            <w:r>
              <w:rPr>
                <w:rFonts w:ascii="Times New Roman" w:hAnsi="Times New Roman"/>
                <w:color w:val="auto"/>
                <w:sz w:val="24"/>
                <w:szCs w:val="24"/>
              </w:rPr>
              <w:t>集中收集后由环卫部门清运</w:t>
            </w:r>
            <w:r>
              <w:rPr>
                <w:color w:val="auto"/>
                <w:sz w:val="24"/>
              </w:rPr>
              <w:t>，对周围环境影响较小。</w:t>
            </w:r>
          </w:p>
          <w:p w14:paraId="56929327">
            <w:pPr>
              <w:pStyle w:val="6"/>
              <w:keepNext w:val="0"/>
              <w:keepLines w:val="0"/>
              <w:pageBreakBefore w:val="0"/>
              <w:widowControl w:val="0"/>
              <w:kinsoku/>
              <w:overflowPunct/>
              <w:topLinePunct w:val="0"/>
              <w:autoSpaceDE/>
              <w:autoSpaceDN/>
              <w:bidi w:val="0"/>
              <w:adjustRightInd/>
              <w:snapToGrid/>
              <w:spacing w:line="540" w:lineRule="exact"/>
              <w:ind w:firstLine="480" w:firstLineChars="200"/>
              <w:textAlignment w:val="auto"/>
              <w:rPr>
                <w:rFonts w:hint="default"/>
                <w:color w:val="auto"/>
                <w:sz w:val="24"/>
                <w:lang w:val="en-US"/>
              </w:rPr>
            </w:pPr>
            <w:r>
              <w:rPr>
                <w:rFonts w:hint="eastAsia" w:ascii="Times New Roman" w:hAnsi="Times New Roman"/>
                <w:color w:val="auto"/>
                <w:sz w:val="24"/>
                <w:szCs w:val="24"/>
                <w:lang w:val="en-US" w:eastAsia="zh-CN"/>
              </w:rPr>
              <w:t>农业种植固废主要包括废地膜、废包装材料等，产生量约为100kg/a，集中收集后由环卫部门清运，对周围环境影响较小。</w:t>
            </w:r>
          </w:p>
          <w:p w14:paraId="3D216F1E">
            <w:pPr>
              <w:keepNext w:val="0"/>
              <w:keepLines w:val="0"/>
              <w:pageBreakBefore w:val="0"/>
              <w:widowControl w:val="0"/>
              <w:kinsoku/>
              <w:overflowPunct/>
              <w:topLinePunct w:val="0"/>
              <w:autoSpaceDE/>
              <w:autoSpaceDN/>
              <w:bidi w:val="0"/>
              <w:adjustRightInd/>
              <w:snapToGrid/>
              <w:spacing w:line="540" w:lineRule="exact"/>
              <w:ind w:firstLine="482" w:firstLineChars="20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6、土壤影响分析</w:t>
            </w:r>
          </w:p>
          <w:p w14:paraId="24FA9795">
            <w:pPr>
              <w:pStyle w:val="6"/>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有机肥中含有的养分比较全面，不仅含有植物生长必需的营养元素外，还含有多种中微量元素，这些营养元素贮存在有机质中缓慢释放以满足作物生长需求。</w:t>
            </w:r>
            <w:r>
              <w:rPr>
                <w:rFonts w:hint="default" w:ascii="Times New Roman" w:hAnsi="Times New Roman" w:eastAsia="宋体" w:cs="Times New Roman"/>
                <w:color w:val="auto"/>
                <w:kern w:val="2"/>
                <w:sz w:val="24"/>
                <w:szCs w:val="24"/>
                <w:lang w:val="en-US" w:eastAsia="zh-CN" w:bidi="ar-SA"/>
              </w:rPr>
              <w:t>有机肥的施用增加了土壤氮、磷等含量</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显著提高了土壤有机质含量</w:t>
            </w:r>
            <w:r>
              <w:rPr>
                <w:rFonts w:hint="eastAsia" w:ascii="Times New Roman" w:hAnsi="Times New Roman" w:eastAsia="宋体" w:cs="Times New Roman"/>
                <w:color w:val="auto"/>
                <w:kern w:val="2"/>
                <w:sz w:val="24"/>
                <w:szCs w:val="24"/>
                <w:lang w:val="en-US" w:eastAsia="zh-CN" w:bidi="ar-SA"/>
              </w:rPr>
              <w:t>，同时</w:t>
            </w:r>
            <w:r>
              <w:rPr>
                <w:rFonts w:hint="default" w:ascii="Times New Roman" w:hAnsi="Times New Roman" w:eastAsia="宋体" w:cs="Times New Roman"/>
                <w:color w:val="auto"/>
                <w:kern w:val="2"/>
                <w:sz w:val="24"/>
                <w:szCs w:val="24"/>
                <w:lang w:val="en-US" w:eastAsia="zh-CN" w:bidi="ar-SA"/>
              </w:rPr>
              <w:t>增加了团粒结构、土壤总孔隙度</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提高</w:t>
            </w:r>
            <w:r>
              <w:rPr>
                <w:rFonts w:hint="eastAsia" w:ascii="Times New Roman" w:hAnsi="Times New Roman" w:eastAsia="宋体" w:cs="Times New Roman"/>
                <w:color w:val="auto"/>
                <w:kern w:val="2"/>
                <w:sz w:val="24"/>
                <w:szCs w:val="24"/>
                <w:lang w:val="en-US" w:eastAsia="zh-CN" w:bidi="ar-SA"/>
              </w:rPr>
              <w:t>了</w:t>
            </w:r>
            <w:r>
              <w:rPr>
                <w:rFonts w:hint="default" w:ascii="Times New Roman" w:hAnsi="Times New Roman" w:eastAsia="宋体" w:cs="Times New Roman"/>
                <w:color w:val="auto"/>
                <w:kern w:val="2"/>
                <w:sz w:val="24"/>
                <w:szCs w:val="24"/>
                <w:lang w:val="en-US" w:eastAsia="zh-CN" w:bidi="ar-SA"/>
              </w:rPr>
              <w:t>土壤的保水保肥能力。</w:t>
            </w:r>
          </w:p>
          <w:p w14:paraId="3BA94910">
            <w:pPr>
              <w:pStyle w:val="6"/>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default" w:ascii="Times New Roman" w:hAnsi="Times New Roman"/>
                <w:color w:val="auto"/>
                <w:sz w:val="24"/>
                <w:szCs w:val="24"/>
                <w:lang w:val="en-US" w:eastAsia="zh-CN"/>
              </w:rPr>
            </w:pPr>
            <w:r>
              <w:rPr>
                <w:rFonts w:hint="eastAsia" w:ascii="Times New Roman" w:hAnsi="Times New Roman" w:eastAsia="宋体" w:cs="Times New Roman"/>
                <w:color w:val="auto"/>
                <w:kern w:val="2"/>
                <w:sz w:val="24"/>
                <w:szCs w:val="24"/>
                <w:lang w:val="en-US" w:eastAsia="zh-CN" w:bidi="ar-SA"/>
              </w:rPr>
              <w:t>本项目使用的有机肥均为市场上充分腐熟的成品有机肥，不会携带病菌和虫卵，不会引发病虫害。在施肥前对土壤进行检测，分析土壤的养分含量、酸碱度、有机质等指标，以此为依据确定合理的有机肥种类和数量，根据不同作物在不同生长阶段对养分的需求不同，选择合适的施肥时间，精准施肥。制定严格的有机肥施用管理规范，使用“穴施”或“条施”的方法，将肥料集中施于作物根系附近，可以提高肥料利用率，不会造成局部肥料过量的现象，不会对土壤环境造成影响。</w:t>
            </w:r>
          </w:p>
        </w:tc>
      </w:tr>
      <w:tr w14:paraId="58D291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noWrap w:val="0"/>
            <w:vAlign w:val="center"/>
          </w:tcPr>
          <w:p w14:paraId="3531DC73">
            <w:pPr>
              <w:pStyle w:val="8"/>
              <w:adjustRightInd w:val="0"/>
              <w:snapToGrid w:val="0"/>
              <w:spacing w:before="0" w:beforeAutospacing="0" w:after="0" w:afterAutospacing="0" w:line="520" w:lineRule="exact"/>
              <w:jc w:val="center"/>
              <w:rPr>
                <w:rFonts w:ascii="Times New Roman" w:hAnsi="Times New Roman"/>
                <w:bCs/>
                <w:color w:val="auto"/>
                <w:kern w:val="2"/>
                <w:szCs w:val="24"/>
              </w:rPr>
            </w:pPr>
            <w:r>
              <w:rPr>
                <w:rFonts w:ascii="Times New Roman" w:hAnsi="Times New Roman"/>
                <w:bCs/>
                <w:color w:val="auto"/>
                <w:kern w:val="2"/>
                <w:szCs w:val="24"/>
              </w:rPr>
              <w:t>选址选线环境合理性分析</w:t>
            </w:r>
          </w:p>
        </w:tc>
        <w:tc>
          <w:tcPr>
            <w:tcW w:w="8363" w:type="dxa"/>
            <w:noWrap w:val="0"/>
            <w:vAlign w:val="center"/>
          </w:tcPr>
          <w:p w14:paraId="08515BD5">
            <w:pPr>
              <w:tabs>
                <w:tab w:val="left" w:pos="1997"/>
              </w:tabs>
              <w:spacing w:line="52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lang w:val="en-US" w:eastAsia="zh-CN"/>
              </w:rPr>
              <w:t>本项目位于鄂尔多斯市伊金霍洛旗乌兰木伦镇明安木独村</w:t>
            </w:r>
            <w:r>
              <w:rPr>
                <w:rFonts w:hint="eastAsia" w:ascii="Times New Roman" w:hAnsi="Times New Roman" w:eastAsia="宋体" w:cs="Times New Roman"/>
                <w:color w:val="auto"/>
                <w:sz w:val="24"/>
                <w:szCs w:val="24"/>
                <w:highlight w:val="none"/>
                <w:lang w:val="en-US" w:eastAsia="zh-CN"/>
              </w:rPr>
              <w:t>，不在内蒙古丹蒙得煤业有限责任公司鑫臻煤矿矿界范围内，本项目占地租赁鄂尔多斯市伊金霍洛旗乌兰木伦镇明安木独村村集体经济组织（伊金霍洛旗明博商贸有限责任公司）的土地承包经营权（见附件）。</w:t>
            </w:r>
            <w:r>
              <w:rPr>
                <w:rFonts w:hint="eastAsia"/>
                <w:color w:val="auto"/>
                <w:sz w:val="24"/>
                <w:lang w:val="en-US" w:eastAsia="zh-CN"/>
              </w:rPr>
              <w:t>项目</w:t>
            </w:r>
            <w:r>
              <w:rPr>
                <w:color w:val="auto"/>
                <w:sz w:val="24"/>
              </w:rPr>
              <w:t>周围交通便利，</w:t>
            </w:r>
            <w:r>
              <w:rPr>
                <w:rFonts w:hint="eastAsia"/>
                <w:color w:val="auto"/>
                <w:sz w:val="24"/>
                <w:lang w:val="en-US" w:eastAsia="zh-CN"/>
              </w:rPr>
              <w:t>北</w:t>
            </w:r>
            <w:r>
              <w:rPr>
                <w:rFonts w:hint="eastAsia"/>
                <w:color w:val="auto"/>
                <w:sz w:val="24"/>
              </w:rPr>
              <w:t>侧</w:t>
            </w:r>
            <w:r>
              <w:rPr>
                <w:rFonts w:hint="eastAsia"/>
                <w:color w:val="auto"/>
                <w:sz w:val="24"/>
                <w:lang w:val="en-US" w:eastAsia="zh-CN"/>
              </w:rPr>
              <w:t>3</w:t>
            </w:r>
            <w:r>
              <w:rPr>
                <w:rFonts w:hint="eastAsia"/>
                <w:color w:val="auto"/>
                <w:sz w:val="24"/>
              </w:rPr>
              <w:t>00m为</w:t>
            </w:r>
            <w:r>
              <w:rPr>
                <w:rFonts w:hint="eastAsia"/>
                <w:color w:val="auto"/>
                <w:sz w:val="24"/>
                <w:lang w:eastAsia="zh-CN"/>
              </w:rPr>
              <w:t>鑫臻煤矿</w:t>
            </w:r>
            <w:r>
              <w:rPr>
                <w:rFonts w:hint="eastAsia"/>
                <w:color w:val="auto"/>
                <w:sz w:val="24"/>
              </w:rPr>
              <w:t>工业</w:t>
            </w:r>
            <w:r>
              <w:rPr>
                <w:rFonts w:hint="eastAsia"/>
                <w:color w:val="auto"/>
                <w:sz w:val="24"/>
                <w:lang w:val="en-US" w:eastAsia="zh-CN"/>
              </w:rPr>
              <w:t>场地</w:t>
            </w:r>
            <w:r>
              <w:rPr>
                <w:color w:val="auto"/>
                <w:sz w:val="24"/>
              </w:rPr>
              <w:t>，便于</w:t>
            </w:r>
            <w:r>
              <w:rPr>
                <w:rFonts w:hint="eastAsia"/>
                <w:color w:val="auto"/>
                <w:sz w:val="24"/>
                <w:lang w:val="en-US" w:eastAsia="zh-CN"/>
              </w:rPr>
              <w:t>公用工程依托，</w:t>
            </w:r>
            <w:r>
              <w:rPr>
                <w:rFonts w:hint="eastAsia" w:ascii="Times New Roman" w:hAnsi="Times New Roman" w:eastAsia="宋体" w:cs="Times New Roman"/>
                <w:color w:val="auto"/>
                <w:sz w:val="24"/>
                <w:szCs w:val="24"/>
                <w:highlight w:val="none"/>
                <w:lang w:val="en-US" w:eastAsia="zh-CN"/>
              </w:rPr>
              <w:t>项目四周为旱地，周边无自然保护区、风景名胜区、世界文化自然遗产、国家森林公园和地质公园、集中式饮用水水源地等禁止开发区域。</w:t>
            </w:r>
          </w:p>
          <w:p w14:paraId="08432D60">
            <w:pPr>
              <w:tabs>
                <w:tab w:val="left" w:pos="1997"/>
              </w:tabs>
              <w:spacing w:line="52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用地压覆中国神华能源股份有限公司布尔台煤矿井田（详见附图五），为保证矿权压覆区域内各种资源的合理利用与施工安全，相互避让的前提下，支持地方经济发展和地面建设，根据中华人民共和国《中华人民共和国矿产资源法》、《中华人民共和国煤炭法》等法律法规要求，双方就项目压覆区达成《建设项目不影响矿产资源正常勘察开采协议》（见附件）。</w:t>
            </w:r>
          </w:p>
          <w:p w14:paraId="2F61EBBF">
            <w:pPr>
              <w:tabs>
                <w:tab w:val="left" w:pos="1997"/>
              </w:tabs>
              <w:spacing w:line="52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根据《鄂尔多斯市生态环境局伊金霍洛旗分局关于内蒙古丹蒙得煤业有限责任公司关于蔬菜种植基地项目用地范围有无集中饮用水水源地保护区的函》（鄂环伊核字</w:t>
            </w:r>
            <w:r>
              <w:rPr>
                <w:rFonts w:hint="default" w:ascii="Times New Roman" w:hAnsi="Times New Roman" w:eastAsia="宋体" w:cs="Times New Roman"/>
                <w:color w:val="auto"/>
                <w:sz w:val="24"/>
                <w:szCs w:val="24"/>
                <w:lang w:val="zh-CN" w:eastAsia="zh-CN"/>
              </w:rPr>
              <w:t>〔202</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lang w:val="zh-CN" w:eastAsia="zh-CN"/>
              </w:rPr>
              <w:t>〕</w:t>
            </w:r>
            <w:r>
              <w:rPr>
                <w:rFonts w:hint="eastAsia" w:ascii="Times New Roman" w:hAnsi="Times New Roman" w:eastAsia="宋体" w:cs="Times New Roman"/>
                <w:color w:val="auto"/>
                <w:sz w:val="24"/>
                <w:szCs w:val="24"/>
                <w:lang w:val="en-US" w:eastAsia="zh-CN"/>
              </w:rPr>
              <w:t>24</w:t>
            </w:r>
            <w:r>
              <w:rPr>
                <w:rFonts w:hint="default" w:ascii="Times New Roman" w:hAnsi="Times New Roman" w:eastAsia="宋体" w:cs="Times New Roman"/>
                <w:color w:val="auto"/>
                <w:sz w:val="24"/>
                <w:szCs w:val="24"/>
                <w:lang w:val="zh-CN" w:eastAsia="zh-CN"/>
              </w:rPr>
              <w:t>号</w:t>
            </w:r>
            <w:r>
              <w:rPr>
                <w:rFonts w:hint="eastAsia" w:ascii="Times New Roman" w:hAnsi="Times New Roman" w:eastAsia="宋体" w:cs="Times New Roman"/>
                <w:color w:val="auto"/>
                <w:sz w:val="24"/>
                <w:szCs w:val="24"/>
                <w:lang w:val="zh-CN" w:eastAsia="zh-CN"/>
              </w:rPr>
              <w:t>），</w:t>
            </w:r>
            <w:r>
              <w:rPr>
                <w:rFonts w:hint="eastAsia" w:ascii="Times New Roman" w:hAnsi="Times New Roman" w:eastAsia="宋体" w:cs="Times New Roman"/>
                <w:color w:val="auto"/>
                <w:sz w:val="24"/>
                <w:szCs w:val="24"/>
                <w:lang w:val="en-US" w:eastAsia="zh-CN"/>
              </w:rPr>
              <w:t>本项目占地范围内无饮用水源地保护区（见附件）。</w:t>
            </w:r>
          </w:p>
          <w:p w14:paraId="3CE3C9A8">
            <w:pPr>
              <w:tabs>
                <w:tab w:val="left" w:pos="1997"/>
              </w:tabs>
              <w:spacing w:line="520" w:lineRule="exact"/>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根据《伊金霍洛旗林业和草原局关于</w:t>
            </w:r>
            <w:r>
              <w:rPr>
                <w:rFonts w:hint="eastAsia" w:ascii="Times New Roman" w:hAnsi="Times New Roman" w:eastAsia="宋体" w:cs="Times New Roman"/>
                <w:color w:val="auto"/>
                <w:sz w:val="24"/>
                <w:szCs w:val="24"/>
                <w:highlight w:val="none"/>
                <w:lang w:val="en-US" w:eastAsia="zh-CN"/>
              </w:rPr>
              <w:t>蔬菜种植基地项目是否占用林草地、草原核心保护区和自然保护地答复意见的函</w:t>
            </w:r>
            <w:r>
              <w:rPr>
                <w:rFonts w:hint="eastAsia"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highlight w:val="none"/>
                <w:lang w:val="en-US" w:eastAsia="zh-CN"/>
              </w:rPr>
              <w:t>（伊林草审函</w:t>
            </w:r>
            <w:r>
              <w:rPr>
                <w:rFonts w:hint="default" w:ascii="Times New Roman" w:hAnsi="Times New Roman" w:eastAsia="宋体" w:cs="Times New Roman"/>
                <w:color w:val="auto"/>
                <w:sz w:val="24"/>
                <w:szCs w:val="24"/>
                <w:lang w:val="zh-CN" w:eastAsia="zh-CN"/>
              </w:rPr>
              <w:t>〔202</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lang w:val="zh-CN" w:eastAsia="zh-CN"/>
              </w:rPr>
              <w:t>〕</w:t>
            </w:r>
            <w:r>
              <w:rPr>
                <w:rFonts w:hint="eastAsia" w:ascii="Times New Roman" w:hAnsi="Times New Roman" w:eastAsia="宋体" w:cs="Times New Roman"/>
                <w:color w:val="auto"/>
                <w:sz w:val="24"/>
                <w:szCs w:val="24"/>
                <w:lang w:val="en-US" w:eastAsia="zh-CN"/>
              </w:rPr>
              <w:t>25</w:t>
            </w:r>
            <w:r>
              <w:rPr>
                <w:rFonts w:hint="default" w:ascii="Times New Roman" w:hAnsi="Times New Roman" w:eastAsia="宋体" w:cs="Times New Roman"/>
                <w:color w:val="auto"/>
                <w:sz w:val="24"/>
                <w:szCs w:val="24"/>
                <w:lang w:val="zh-CN" w:eastAsia="zh-CN"/>
              </w:rPr>
              <w:t>号</w:t>
            </w:r>
            <w:r>
              <w:rPr>
                <w:rFonts w:hint="eastAsia" w:ascii="Times New Roman" w:hAnsi="Times New Roman" w:eastAsia="宋体" w:cs="Times New Roman"/>
                <w:color w:val="auto"/>
                <w:sz w:val="24"/>
                <w:szCs w:val="24"/>
                <w:lang w:val="zh-CN" w:eastAsia="zh-CN"/>
              </w:rPr>
              <w:t>），</w:t>
            </w:r>
            <w:r>
              <w:rPr>
                <w:rFonts w:hint="eastAsia" w:ascii="Times New Roman" w:hAnsi="Times New Roman" w:eastAsia="宋体" w:cs="Times New Roman"/>
                <w:color w:val="auto"/>
                <w:sz w:val="24"/>
                <w:szCs w:val="24"/>
                <w:lang w:val="en-US" w:eastAsia="zh-CN"/>
              </w:rPr>
              <w:t>本项目范围内不涉及林地和草原，不占用内蒙古成吉思汗国家森林公园、伊金霍洛旗草原核心保护区，无林业和草原部门管理的各级自然保护地、风景名胜区（见附件）。</w:t>
            </w:r>
          </w:p>
          <w:p w14:paraId="0D63A9F0">
            <w:pPr>
              <w:tabs>
                <w:tab w:val="left" w:pos="1997"/>
              </w:tabs>
              <w:spacing w:line="520" w:lineRule="exact"/>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根据《伊金霍洛旗文物</w:t>
            </w:r>
            <w:r>
              <w:rPr>
                <w:rFonts w:hint="eastAsia" w:ascii="Times New Roman" w:hAnsi="Times New Roman" w:eastAsia="宋体" w:cs="Times New Roman"/>
                <w:color w:val="auto"/>
                <w:sz w:val="24"/>
                <w:szCs w:val="24"/>
                <w:highlight w:val="none"/>
                <w:lang w:val="en-US" w:eastAsia="zh-CN"/>
              </w:rPr>
              <w:t>局关于蔬菜种植基地项目用地范围内文物审查意见的函</w:t>
            </w:r>
            <w:r>
              <w:rPr>
                <w:rFonts w:hint="eastAsia"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highlight w:val="none"/>
                <w:lang w:val="en-US" w:eastAsia="zh-CN"/>
              </w:rPr>
              <w:t>（伊文物函</w:t>
            </w:r>
            <w:r>
              <w:rPr>
                <w:rFonts w:hint="default" w:ascii="Times New Roman" w:hAnsi="Times New Roman" w:eastAsia="宋体" w:cs="Times New Roman"/>
                <w:color w:val="auto"/>
                <w:sz w:val="24"/>
                <w:szCs w:val="24"/>
                <w:lang w:val="zh-CN" w:eastAsia="zh-CN"/>
              </w:rPr>
              <w:t>〔202</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lang w:val="zh-CN" w:eastAsia="zh-CN"/>
              </w:rPr>
              <w:t>〕</w:t>
            </w:r>
            <w:r>
              <w:rPr>
                <w:rFonts w:hint="eastAsia" w:ascii="Times New Roman" w:hAnsi="Times New Roman" w:eastAsia="宋体" w:cs="Times New Roman"/>
                <w:color w:val="auto"/>
                <w:sz w:val="24"/>
                <w:szCs w:val="24"/>
                <w:lang w:val="en-US" w:eastAsia="zh-CN"/>
              </w:rPr>
              <w:t>123</w:t>
            </w:r>
            <w:r>
              <w:rPr>
                <w:rFonts w:hint="default" w:ascii="Times New Roman" w:hAnsi="Times New Roman" w:eastAsia="宋体" w:cs="Times New Roman"/>
                <w:color w:val="auto"/>
                <w:sz w:val="24"/>
                <w:szCs w:val="24"/>
                <w:lang w:val="zh-CN" w:eastAsia="zh-CN"/>
              </w:rPr>
              <w:t>号</w:t>
            </w:r>
            <w:r>
              <w:rPr>
                <w:rFonts w:hint="eastAsia" w:ascii="Times New Roman" w:hAnsi="Times New Roman" w:eastAsia="宋体" w:cs="Times New Roman"/>
                <w:color w:val="auto"/>
                <w:sz w:val="24"/>
                <w:szCs w:val="24"/>
                <w:lang w:val="zh-CN" w:eastAsia="zh-CN"/>
              </w:rPr>
              <w:t>），</w:t>
            </w:r>
            <w:r>
              <w:rPr>
                <w:rFonts w:hint="eastAsia" w:ascii="Times New Roman" w:hAnsi="Times New Roman" w:eastAsia="宋体" w:cs="Times New Roman"/>
                <w:color w:val="auto"/>
                <w:sz w:val="24"/>
                <w:szCs w:val="24"/>
                <w:lang w:val="en-US" w:eastAsia="zh-CN"/>
              </w:rPr>
              <w:t>项目用地范围未涉及登记在册的不可移动文物（见附件）。</w:t>
            </w:r>
          </w:p>
          <w:p w14:paraId="4C3355A3">
            <w:pPr>
              <w:tabs>
                <w:tab w:val="left" w:pos="1997"/>
              </w:tabs>
              <w:spacing w:line="520" w:lineRule="exact"/>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根据《伊金霍洛旗自然资源局关于内蒙古丹蒙得煤业有限责任公司蔬菜种植基地项目用地的情况说明》，项目用地范围不涉及永久基本农田，不在生态保护红线范围内，位于城镇开发边界外（见附件）。</w:t>
            </w:r>
          </w:p>
          <w:p w14:paraId="6EE7C64F">
            <w:pPr>
              <w:spacing w:line="520" w:lineRule="exact"/>
              <w:ind w:firstLine="480" w:firstLineChars="200"/>
              <w:rPr>
                <w:bCs/>
                <w:color w:val="auto"/>
                <w:sz w:val="24"/>
              </w:rPr>
            </w:pPr>
            <w:r>
              <w:rPr>
                <w:rFonts w:hint="eastAsia" w:ascii="Times New Roman" w:hAnsi="Times New Roman" w:eastAsia="宋体" w:cs="Times New Roman"/>
                <w:color w:val="auto"/>
                <w:sz w:val="24"/>
                <w:szCs w:val="24"/>
                <w:highlight w:val="none"/>
                <w:lang w:val="en-US" w:eastAsia="zh-CN"/>
              </w:rPr>
              <w:t>本项目为农业设施项目，项目建成后不会产生大量污染物，对周边环境影响较小，项目周边无会明显受影响的环境保护目标，综上所述，</w:t>
            </w:r>
            <w:r>
              <w:rPr>
                <w:rFonts w:hint="default" w:ascii="Times New Roman" w:hAnsi="Times New Roman" w:eastAsia="宋体" w:cs="Times New Roman"/>
                <w:color w:val="auto"/>
                <w:sz w:val="24"/>
                <w:szCs w:val="24"/>
                <w:highlight w:val="none"/>
                <w:lang w:val="en-US" w:eastAsia="zh-CN"/>
              </w:rPr>
              <w:t>本项目选址合理。</w:t>
            </w:r>
          </w:p>
        </w:tc>
      </w:tr>
    </w:tbl>
    <w:p w14:paraId="3B7EC4C6">
      <w:pPr>
        <w:pStyle w:val="8"/>
        <w:jc w:val="center"/>
        <w:rPr>
          <w:rFonts w:ascii="黑体" w:hAnsi="黑体" w:eastAsia="黑体"/>
          <w:snapToGrid w:val="0"/>
          <w:color w:val="auto"/>
          <w:sz w:val="36"/>
          <w:szCs w:val="36"/>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75C5CB0C">
      <w:pPr>
        <w:pStyle w:val="8"/>
        <w:adjustRightInd w:val="0"/>
        <w:snapToGrid w:val="0"/>
        <w:spacing w:before="0" w:beforeAutospacing="0" w:after="0" w:afterAutospacing="0" w:line="14" w:lineRule="auto"/>
        <w:jc w:val="center"/>
        <w:outlineLvl w:val="0"/>
        <w:rPr>
          <w:rFonts w:ascii="黑体" w:hAnsi="黑体" w:eastAsia="黑体"/>
          <w:snapToGrid w:val="0"/>
          <w:color w:val="auto"/>
          <w:sz w:val="30"/>
          <w:szCs w:val="30"/>
        </w:rPr>
      </w:pPr>
    </w:p>
    <w:p w14:paraId="4D012E35">
      <w:pPr>
        <w:pStyle w:val="8"/>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五、主要生态环境保护措施</w:t>
      </w:r>
    </w:p>
    <w:tbl>
      <w:tblPr>
        <w:tblStyle w:val="9"/>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6"/>
        <w:gridCol w:w="8334"/>
      </w:tblGrid>
      <w:tr w14:paraId="165F91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6" w:type="dxa"/>
            <w:noWrap w:val="0"/>
            <w:tcMar>
              <w:left w:w="28" w:type="dxa"/>
              <w:right w:w="28" w:type="dxa"/>
            </w:tcMar>
            <w:vAlign w:val="center"/>
          </w:tcPr>
          <w:p w14:paraId="734A591E">
            <w:pPr>
              <w:adjustRightInd w:val="0"/>
              <w:snapToGrid w:val="0"/>
              <w:spacing w:line="520" w:lineRule="exact"/>
              <w:jc w:val="center"/>
              <w:rPr>
                <w:bCs/>
                <w:color w:val="auto"/>
                <w:sz w:val="24"/>
              </w:rPr>
            </w:pPr>
            <w:r>
              <w:rPr>
                <w:bCs/>
                <w:color w:val="auto"/>
                <w:spacing w:val="10"/>
                <w:sz w:val="24"/>
              </w:rPr>
              <w:t>施工期生态环境保护措施</w:t>
            </w:r>
          </w:p>
        </w:tc>
        <w:tc>
          <w:tcPr>
            <w:tcW w:w="8334" w:type="dxa"/>
            <w:noWrap w:val="0"/>
            <w:vAlign w:val="top"/>
          </w:tcPr>
          <w:p w14:paraId="6B311401">
            <w:pPr>
              <w:spacing w:line="520" w:lineRule="exact"/>
              <w:ind w:firstLine="482" w:firstLineChars="200"/>
              <w:rPr>
                <w:rStyle w:val="18"/>
                <w:rFonts w:hint="default" w:ascii="Times New Roman" w:hAnsi="Times New Roman"/>
                <w:b/>
                <w:bCs/>
                <w:color w:val="auto"/>
              </w:rPr>
            </w:pPr>
            <w:r>
              <w:rPr>
                <w:rStyle w:val="18"/>
                <w:rFonts w:hint="default" w:ascii="Times New Roman" w:hAnsi="Times New Roman"/>
                <w:b/>
                <w:bCs/>
                <w:color w:val="auto"/>
              </w:rPr>
              <w:t>1、</w:t>
            </w:r>
            <w:r>
              <w:rPr>
                <w:b/>
                <w:bCs/>
                <w:color w:val="auto"/>
                <w:sz w:val="24"/>
              </w:rPr>
              <w:t>生态</w:t>
            </w:r>
            <w:r>
              <w:rPr>
                <w:rFonts w:hint="eastAsia"/>
                <w:b/>
                <w:bCs/>
                <w:color w:val="auto"/>
                <w:sz w:val="24"/>
              </w:rPr>
              <w:t>环境</w:t>
            </w:r>
            <w:r>
              <w:rPr>
                <w:b/>
                <w:bCs/>
                <w:color w:val="auto"/>
                <w:sz w:val="24"/>
              </w:rPr>
              <w:t>保护措施</w:t>
            </w:r>
          </w:p>
          <w:p w14:paraId="36EDB312">
            <w:pPr>
              <w:spacing w:line="520" w:lineRule="exact"/>
              <w:ind w:firstLine="480" w:firstLineChars="200"/>
              <w:rPr>
                <w:rFonts w:hint="eastAsia"/>
                <w:b/>
                <w:bCs/>
                <w:color w:val="auto"/>
                <w:sz w:val="24"/>
              </w:rPr>
            </w:pPr>
            <w:r>
              <w:rPr>
                <w:rFonts w:hint="eastAsia"/>
                <w:color w:val="auto"/>
                <w:sz w:val="24"/>
                <w:lang w:val="en-US" w:eastAsia="zh-CN"/>
              </w:rPr>
              <w:t>见生态环境影响专项评价。</w:t>
            </w:r>
          </w:p>
          <w:p w14:paraId="05841E1D">
            <w:pPr>
              <w:spacing w:line="520" w:lineRule="exact"/>
              <w:ind w:firstLine="482" w:firstLineChars="200"/>
              <w:rPr>
                <w:b/>
                <w:bCs/>
                <w:color w:val="auto"/>
                <w:sz w:val="24"/>
              </w:rPr>
            </w:pPr>
            <w:r>
              <w:rPr>
                <w:rFonts w:hint="eastAsia"/>
                <w:b/>
                <w:bCs/>
                <w:color w:val="auto"/>
                <w:sz w:val="24"/>
              </w:rPr>
              <w:t>2、</w:t>
            </w:r>
            <w:r>
              <w:rPr>
                <w:b/>
                <w:bCs/>
                <w:color w:val="auto"/>
                <w:sz w:val="24"/>
              </w:rPr>
              <w:t>大气环境影响防治措施</w:t>
            </w:r>
          </w:p>
          <w:p w14:paraId="16EE5664">
            <w:pPr>
              <w:spacing w:line="520" w:lineRule="exact"/>
              <w:ind w:firstLine="480" w:firstLineChars="200"/>
              <w:rPr>
                <w:bCs/>
                <w:color w:val="auto"/>
                <w:sz w:val="24"/>
              </w:rPr>
            </w:pPr>
            <w:r>
              <w:rPr>
                <w:bCs/>
                <w:color w:val="auto"/>
                <w:sz w:val="24"/>
              </w:rPr>
              <w:t>施工过程设立围挡</w:t>
            </w:r>
            <w:r>
              <w:rPr>
                <w:rFonts w:hint="eastAsia"/>
                <w:bCs/>
                <w:color w:val="auto"/>
                <w:sz w:val="24"/>
              </w:rPr>
              <w:t>，</w:t>
            </w:r>
            <w:r>
              <w:rPr>
                <w:bCs/>
                <w:color w:val="auto"/>
                <w:sz w:val="24"/>
              </w:rPr>
              <w:t>定时洒水抑尘、运输车辆进行遮盖，废气排放满足《大气污染物综合排放标准》（GB16297-1996）表2新污染源无组织排放监控浓度限值要求。</w:t>
            </w:r>
          </w:p>
          <w:p w14:paraId="117A5848">
            <w:pPr>
              <w:spacing w:line="520" w:lineRule="exact"/>
              <w:ind w:firstLine="480" w:firstLineChars="200"/>
              <w:rPr>
                <w:bCs/>
                <w:color w:val="auto"/>
                <w:sz w:val="24"/>
              </w:rPr>
            </w:pPr>
            <w:r>
              <w:rPr>
                <w:bCs/>
                <w:color w:val="auto"/>
                <w:sz w:val="24"/>
              </w:rPr>
              <w:t>建设单位在施工期内应严格执行</w:t>
            </w:r>
            <w:r>
              <w:rPr>
                <w:rFonts w:hint="eastAsia"/>
                <w:bCs/>
                <w:color w:val="auto"/>
                <w:sz w:val="24"/>
              </w:rPr>
              <w:t>以下大气污染防治措施</w:t>
            </w:r>
            <w:r>
              <w:rPr>
                <w:bCs/>
                <w:color w:val="auto"/>
                <w:sz w:val="24"/>
              </w:rPr>
              <w:t>：</w:t>
            </w:r>
          </w:p>
          <w:p w14:paraId="24421D6F">
            <w:pPr>
              <w:spacing w:line="520" w:lineRule="exact"/>
              <w:ind w:firstLine="480" w:firstLineChars="200"/>
              <w:rPr>
                <w:bCs/>
                <w:color w:val="auto"/>
                <w:sz w:val="24"/>
              </w:rPr>
            </w:pPr>
            <w:r>
              <w:rPr>
                <w:rFonts w:hint="eastAsia"/>
                <w:bCs/>
                <w:color w:val="auto"/>
                <w:sz w:val="24"/>
              </w:rPr>
              <w:t>（1）</w:t>
            </w:r>
            <w:r>
              <w:rPr>
                <w:bCs/>
                <w:color w:val="auto"/>
                <w:sz w:val="24"/>
              </w:rPr>
              <w:t>遇到干燥、易起尘的土方作业时，应辅以洒水抑尘，尽量缩短操作时间</w:t>
            </w:r>
            <w:r>
              <w:rPr>
                <w:rFonts w:hint="eastAsia"/>
                <w:bCs/>
                <w:color w:val="auto"/>
                <w:sz w:val="24"/>
              </w:rPr>
              <w:t>，</w:t>
            </w:r>
            <w:r>
              <w:rPr>
                <w:bCs/>
                <w:color w:val="auto"/>
                <w:sz w:val="24"/>
              </w:rPr>
              <w:t>大风天气应停止土方作业，同时作业处</w:t>
            </w:r>
            <w:r>
              <w:rPr>
                <w:rFonts w:hint="eastAsia"/>
                <w:bCs/>
                <w:color w:val="auto"/>
                <w:sz w:val="24"/>
                <w:lang w:val="en-US" w:eastAsia="zh-CN"/>
              </w:rPr>
              <w:t>覆盖</w:t>
            </w:r>
            <w:r>
              <w:rPr>
                <w:bCs/>
                <w:color w:val="auto"/>
                <w:sz w:val="24"/>
              </w:rPr>
              <w:t>防尘网</w:t>
            </w:r>
            <w:r>
              <w:rPr>
                <w:rFonts w:hint="eastAsia"/>
                <w:bCs/>
                <w:color w:val="auto"/>
                <w:sz w:val="24"/>
              </w:rPr>
              <w:t>；</w:t>
            </w:r>
          </w:p>
          <w:p w14:paraId="1A96EE4B">
            <w:pPr>
              <w:spacing w:line="520" w:lineRule="exact"/>
              <w:ind w:firstLine="480" w:firstLineChars="200"/>
              <w:rPr>
                <w:bCs/>
                <w:color w:val="auto"/>
                <w:sz w:val="24"/>
              </w:rPr>
            </w:pPr>
            <w:r>
              <w:rPr>
                <w:rFonts w:hint="eastAsia"/>
                <w:bCs/>
                <w:color w:val="auto"/>
                <w:sz w:val="24"/>
              </w:rPr>
              <w:t>（</w:t>
            </w:r>
            <w:r>
              <w:rPr>
                <w:rFonts w:hint="eastAsia"/>
                <w:bCs/>
                <w:color w:val="auto"/>
                <w:sz w:val="24"/>
                <w:lang w:val="en-US" w:eastAsia="zh-CN"/>
              </w:rPr>
              <w:t>2</w:t>
            </w:r>
            <w:r>
              <w:rPr>
                <w:rFonts w:hint="eastAsia"/>
                <w:bCs/>
                <w:color w:val="auto"/>
                <w:sz w:val="24"/>
              </w:rPr>
              <w:t>）</w:t>
            </w:r>
            <w:r>
              <w:rPr>
                <w:bCs/>
                <w:color w:val="auto"/>
                <w:sz w:val="24"/>
              </w:rPr>
              <w:t>施工过程中使用水泥、砂石、铺装材料等易产生扬尘的建筑材料，设置围挡或用防尘布苫盖等措施</w:t>
            </w:r>
            <w:r>
              <w:rPr>
                <w:rFonts w:hint="eastAsia"/>
                <w:bCs/>
                <w:color w:val="auto"/>
                <w:sz w:val="24"/>
              </w:rPr>
              <w:t>；</w:t>
            </w:r>
          </w:p>
          <w:p w14:paraId="0EDCD262">
            <w:pPr>
              <w:spacing w:line="520" w:lineRule="exact"/>
              <w:ind w:firstLine="480" w:firstLineChars="200"/>
              <w:rPr>
                <w:bCs/>
                <w:color w:val="auto"/>
                <w:sz w:val="24"/>
              </w:rPr>
            </w:pPr>
            <w:r>
              <w:rPr>
                <w:rFonts w:hint="eastAsia"/>
                <w:bCs/>
                <w:color w:val="auto"/>
                <w:sz w:val="24"/>
              </w:rPr>
              <w:t>（</w:t>
            </w:r>
            <w:r>
              <w:rPr>
                <w:rFonts w:hint="eastAsia"/>
                <w:bCs/>
                <w:color w:val="auto"/>
                <w:sz w:val="24"/>
                <w:lang w:val="en-US" w:eastAsia="zh-CN"/>
              </w:rPr>
              <w:t>3</w:t>
            </w:r>
            <w:r>
              <w:rPr>
                <w:rFonts w:hint="eastAsia"/>
                <w:bCs/>
                <w:color w:val="auto"/>
                <w:sz w:val="24"/>
              </w:rPr>
              <w:t>）</w:t>
            </w:r>
            <w:r>
              <w:rPr>
                <w:bCs/>
                <w:color w:val="auto"/>
                <w:sz w:val="24"/>
              </w:rPr>
              <w:t>施工过程中产生的弃料及时清运</w:t>
            </w:r>
            <w:r>
              <w:rPr>
                <w:rFonts w:hint="eastAsia"/>
                <w:bCs/>
                <w:color w:val="auto"/>
                <w:sz w:val="24"/>
              </w:rPr>
              <w:t>，</w:t>
            </w:r>
            <w:r>
              <w:rPr>
                <w:bCs/>
                <w:color w:val="auto"/>
                <w:sz w:val="24"/>
              </w:rPr>
              <w:t>若在工地内堆置的，则应采取覆盖</w:t>
            </w:r>
            <w:r>
              <w:rPr>
                <w:rFonts w:hint="eastAsia"/>
                <w:bCs/>
                <w:color w:val="auto"/>
                <w:sz w:val="24"/>
                <w:lang w:val="en-US" w:eastAsia="zh-CN"/>
              </w:rPr>
              <w:t>苫布</w:t>
            </w:r>
            <w:r>
              <w:rPr>
                <w:bCs/>
                <w:color w:val="auto"/>
                <w:sz w:val="24"/>
              </w:rPr>
              <w:t>、防尘网，定期</w:t>
            </w:r>
            <w:r>
              <w:rPr>
                <w:rFonts w:hint="eastAsia"/>
                <w:bCs/>
                <w:color w:val="auto"/>
                <w:sz w:val="24"/>
                <w:lang w:val="en-US" w:eastAsia="zh-CN"/>
              </w:rPr>
              <w:t>洒水降尘</w:t>
            </w:r>
            <w:r>
              <w:rPr>
                <w:bCs/>
                <w:color w:val="auto"/>
                <w:sz w:val="24"/>
              </w:rPr>
              <w:t>等措施，防止风蚀起尘及水蚀迁移</w:t>
            </w:r>
            <w:r>
              <w:rPr>
                <w:rFonts w:hint="eastAsia"/>
                <w:bCs/>
                <w:color w:val="auto"/>
                <w:sz w:val="24"/>
              </w:rPr>
              <w:t>；</w:t>
            </w:r>
          </w:p>
          <w:p w14:paraId="7FBDE465">
            <w:pPr>
              <w:spacing w:line="520" w:lineRule="exact"/>
              <w:ind w:firstLine="480" w:firstLineChars="200"/>
              <w:rPr>
                <w:bCs/>
                <w:color w:val="auto"/>
                <w:sz w:val="24"/>
              </w:rPr>
            </w:pPr>
            <w:r>
              <w:rPr>
                <w:rFonts w:hint="eastAsia"/>
                <w:bCs/>
                <w:color w:val="auto"/>
                <w:sz w:val="24"/>
              </w:rPr>
              <w:t>（</w:t>
            </w:r>
            <w:r>
              <w:rPr>
                <w:rFonts w:hint="eastAsia"/>
                <w:bCs/>
                <w:color w:val="auto"/>
                <w:sz w:val="24"/>
                <w:lang w:val="en-US" w:eastAsia="zh-CN"/>
              </w:rPr>
              <w:t>4</w:t>
            </w:r>
            <w:r>
              <w:rPr>
                <w:rFonts w:hint="eastAsia"/>
                <w:bCs/>
                <w:color w:val="auto"/>
                <w:sz w:val="24"/>
              </w:rPr>
              <w:t>）</w:t>
            </w:r>
            <w:r>
              <w:rPr>
                <w:bCs/>
                <w:color w:val="auto"/>
                <w:sz w:val="24"/>
              </w:rPr>
              <w:t>运输车辆采用密闭车斗，并保证物料不遗撒外漏，不得</w:t>
            </w:r>
            <w:r>
              <w:rPr>
                <w:rFonts w:hint="eastAsia"/>
                <w:bCs/>
                <w:color w:val="auto"/>
                <w:sz w:val="24"/>
              </w:rPr>
              <w:t>超载</w:t>
            </w:r>
            <w:r>
              <w:rPr>
                <w:bCs/>
                <w:color w:val="auto"/>
                <w:sz w:val="24"/>
              </w:rPr>
              <w:t>，车辆应按照</w:t>
            </w:r>
            <w:r>
              <w:rPr>
                <w:rFonts w:hint="eastAsia"/>
                <w:bCs/>
                <w:color w:val="auto"/>
                <w:sz w:val="24"/>
                <w:lang w:val="en-US" w:eastAsia="zh-CN"/>
              </w:rPr>
              <w:t>设计</w:t>
            </w:r>
            <w:r>
              <w:rPr>
                <w:bCs/>
                <w:color w:val="auto"/>
                <w:sz w:val="24"/>
              </w:rPr>
              <w:t>的路线和时间进行运输</w:t>
            </w:r>
            <w:r>
              <w:rPr>
                <w:rFonts w:hint="eastAsia"/>
                <w:bCs/>
                <w:color w:val="auto"/>
                <w:sz w:val="24"/>
              </w:rPr>
              <w:t>；</w:t>
            </w:r>
          </w:p>
          <w:p w14:paraId="23F8F402">
            <w:pPr>
              <w:spacing w:line="520" w:lineRule="exact"/>
              <w:ind w:firstLine="480" w:firstLineChars="200"/>
              <w:rPr>
                <w:bCs/>
                <w:color w:val="auto"/>
                <w:sz w:val="24"/>
              </w:rPr>
            </w:pPr>
            <w:r>
              <w:rPr>
                <w:rFonts w:hint="eastAsia"/>
                <w:bCs/>
                <w:color w:val="auto"/>
                <w:sz w:val="24"/>
              </w:rPr>
              <w:t>（</w:t>
            </w:r>
            <w:r>
              <w:rPr>
                <w:rFonts w:hint="eastAsia"/>
                <w:bCs/>
                <w:color w:val="auto"/>
                <w:sz w:val="24"/>
                <w:lang w:val="en-US" w:eastAsia="zh-CN"/>
              </w:rPr>
              <w:t>5</w:t>
            </w:r>
            <w:r>
              <w:rPr>
                <w:rFonts w:hint="eastAsia"/>
                <w:bCs/>
                <w:color w:val="auto"/>
                <w:sz w:val="24"/>
              </w:rPr>
              <w:t>）</w:t>
            </w:r>
            <w:r>
              <w:rPr>
                <w:bCs/>
                <w:color w:val="auto"/>
                <w:sz w:val="24"/>
              </w:rPr>
              <w:t>车行道路应保持清洁，辅以洒水抑尘，</w:t>
            </w:r>
            <w:r>
              <w:rPr>
                <w:rFonts w:hint="eastAsia"/>
                <w:bCs/>
                <w:color w:val="auto"/>
                <w:sz w:val="24"/>
              </w:rPr>
              <w:t>降低运输扬尘；</w:t>
            </w:r>
          </w:p>
          <w:p w14:paraId="18C33684">
            <w:pPr>
              <w:spacing w:line="520" w:lineRule="exact"/>
              <w:ind w:firstLine="480" w:firstLineChars="200"/>
              <w:rPr>
                <w:bCs/>
                <w:color w:val="auto"/>
                <w:sz w:val="24"/>
              </w:rPr>
            </w:pPr>
            <w:r>
              <w:rPr>
                <w:rFonts w:hint="eastAsia"/>
                <w:bCs/>
                <w:color w:val="auto"/>
                <w:sz w:val="24"/>
              </w:rPr>
              <w:t>（</w:t>
            </w:r>
            <w:r>
              <w:rPr>
                <w:rFonts w:hint="eastAsia"/>
                <w:bCs/>
                <w:color w:val="auto"/>
                <w:sz w:val="24"/>
                <w:lang w:val="en-US" w:eastAsia="zh-CN"/>
              </w:rPr>
              <w:t>6</w:t>
            </w:r>
            <w:r>
              <w:rPr>
                <w:rFonts w:hint="eastAsia"/>
                <w:bCs/>
                <w:color w:val="auto"/>
                <w:sz w:val="24"/>
              </w:rPr>
              <w:t>）</w:t>
            </w:r>
            <w:r>
              <w:rPr>
                <w:bCs/>
                <w:color w:val="auto"/>
                <w:sz w:val="24"/>
              </w:rPr>
              <w:t>使用商品混凝土和预拌砂浆，不得现场搅拌，尽量使用成品或半成品</w:t>
            </w:r>
            <w:r>
              <w:rPr>
                <w:rFonts w:hint="eastAsia"/>
                <w:bCs/>
                <w:color w:val="auto"/>
                <w:sz w:val="24"/>
                <w:lang w:val="en-US" w:eastAsia="zh-CN"/>
              </w:rPr>
              <w:t>材料</w:t>
            </w:r>
            <w:r>
              <w:rPr>
                <w:rFonts w:hint="eastAsia"/>
                <w:bCs/>
                <w:color w:val="auto"/>
                <w:sz w:val="24"/>
              </w:rPr>
              <w:t>。</w:t>
            </w:r>
          </w:p>
          <w:p w14:paraId="34A24610">
            <w:pPr>
              <w:spacing w:line="520" w:lineRule="exact"/>
              <w:ind w:firstLine="480" w:firstLineChars="200"/>
              <w:rPr>
                <w:bCs/>
                <w:color w:val="auto"/>
                <w:sz w:val="24"/>
              </w:rPr>
            </w:pPr>
            <w:r>
              <w:rPr>
                <w:bCs/>
                <w:color w:val="auto"/>
                <w:sz w:val="24"/>
              </w:rPr>
              <w:t>本项目在严格执行关于控制施工扬尘的环境保护管理办法和本环评提出的施工期大气污染防治措施要求下，可有效地降低其环境影响。</w:t>
            </w:r>
          </w:p>
          <w:p w14:paraId="420FFD99">
            <w:pPr>
              <w:spacing w:line="520" w:lineRule="exact"/>
              <w:ind w:firstLine="482" w:firstLineChars="200"/>
              <w:rPr>
                <w:b/>
                <w:bCs/>
                <w:color w:val="auto"/>
                <w:sz w:val="24"/>
              </w:rPr>
            </w:pPr>
            <w:r>
              <w:rPr>
                <w:rFonts w:hint="eastAsia"/>
                <w:b/>
                <w:bCs/>
                <w:color w:val="auto"/>
                <w:sz w:val="24"/>
              </w:rPr>
              <w:t>3、</w:t>
            </w:r>
            <w:r>
              <w:rPr>
                <w:b/>
                <w:bCs/>
                <w:color w:val="auto"/>
                <w:sz w:val="24"/>
              </w:rPr>
              <w:t>水环境影响防治措施</w:t>
            </w:r>
          </w:p>
          <w:p w14:paraId="591ABAA6">
            <w:pPr>
              <w:spacing w:line="520" w:lineRule="exact"/>
              <w:ind w:firstLine="480" w:firstLineChars="200"/>
              <w:rPr>
                <w:bCs/>
                <w:color w:val="auto"/>
                <w:sz w:val="24"/>
              </w:rPr>
            </w:pPr>
            <w:r>
              <w:rPr>
                <w:bCs/>
                <w:color w:val="auto"/>
                <w:sz w:val="24"/>
              </w:rPr>
              <w:t>施工期废水主要</w:t>
            </w:r>
            <w:r>
              <w:rPr>
                <w:rFonts w:hint="eastAsia"/>
                <w:bCs/>
                <w:color w:val="auto"/>
                <w:sz w:val="24"/>
              </w:rPr>
              <w:t>为施工</w:t>
            </w:r>
            <w:r>
              <w:rPr>
                <w:bCs/>
                <w:color w:val="auto"/>
                <w:sz w:val="24"/>
              </w:rPr>
              <w:t>废水。</w:t>
            </w:r>
          </w:p>
          <w:p w14:paraId="6BBB46B7">
            <w:pPr>
              <w:spacing w:line="520" w:lineRule="exact"/>
              <w:ind w:firstLine="480" w:firstLineChars="200"/>
              <w:rPr>
                <w:bCs/>
                <w:color w:val="auto"/>
                <w:sz w:val="24"/>
              </w:rPr>
            </w:pPr>
            <w:r>
              <w:rPr>
                <w:bCs/>
                <w:color w:val="auto"/>
                <w:sz w:val="24"/>
              </w:rPr>
              <w:t>施工作业工序产生的废水水量较小，主要污染物为</w:t>
            </w:r>
            <w:r>
              <w:rPr>
                <w:rFonts w:hint="eastAsia"/>
                <w:bCs/>
                <w:color w:val="auto"/>
                <w:sz w:val="24"/>
                <w:lang w:eastAsia="zh-CN"/>
              </w:rPr>
              <w:t>泥沙</w:t>
            </w:r>
            <w:r>
              <w:rPr>
                <w:bCs/>
                <w:color w:val="auto"/>
                <w:sz w:val="24"/>
              </w:rPr>
              <w:t>悬浮物，施工场地设简易</w:t>
            </w:r>
            <w:r>
              <w:rPr>
                <w:rFonts w:hint="eastAsia"/>
                <w:bCs/>
                <w:color w:val="auto"/>
                <w:sz w:val="24"/>
                <w:lang w:val="en-US" w:eastAsia="zh-CN"/>
              </w:rPr>
              <w:t>临时</w:t>
            </w:r>
            <w:r>
              <w:rPr>
                <w:bCs/>
                <w:color w:val="auto"/>
                <w:sz w:val="24"/>
              </w:rPr>
              <w:t>沉淀池，经沉淀池沉淀后回用</w:t>
            </w:r>
            <w:r>
              <w:rPr>
                <w:rFonts w:hint="eastAsia"/>
                <w:bCs/>
                <w:color w:val="auto"/>
                <w:sz w:val="24"/>
              </w:rPr>
              <w:t>厂区洒水抑尘</w:t>
            </w:r>
            <w:r>
              <w:rPr>
                <w:bCs/>
                <w:color w:val="auto"/>
                <w:sz w:val="24"/>
              </w:rPr>
              <w:t>，对环境影响较小。</w:t>
            </w:r>
          </w:p>
          <w:p w14:paraId="1E6F133E">
            <w:pPr>
              <w:spacing w:line="520" w:lineRule="exact"/>
              <w:ind w:firstLine="480" w:firstLineChars="200"/>
              <w:rPr>
                <w:bCs/>
                <w:color w:val="auto"/>
                <w:sz w:val="24"/>
              </w:rPr>
            </w:pPr>
            <w:r>
              <w:rPr>
                <w:rFonts w:hint="eastAsia"/>
                <w:color w:val="auto"/>
                <w:sz w:val="24"/>
                <w:lang w:val="en-US" w:eastAsia="zh-CN"/>
              </w:rPr>
              <w:t>本项目施工期不设施工营地，施工期人员生活污水依托煤矿工业场地生活污水处理设施。</w:t>
            </w:r>
          </w:p>
          <w:p w14:paraId="52A9429E">
            <w:pPr>
              <w:spacing w:line="520" w:lineRule="exact"/>
              <w:ind w:firstLine="482" w:firstLineChars="200"/>
              <w:rPr>
                <w:b/>
                <w:bCs/>
                <w:color w:val="auto"/>
                <w:sz w:val="24"/>
              </w:rPr>
            </w:pPr>
            <w:r>
              <w:rPr>
                <w:rFonts w:hint="eastAsia"/>
                <w:b/>
                <w:bCs/>
                <w:color w:val="auto"/>
                <w:sz w:val="24"/>
              </w:rPr>
              <w:t>4、</w:t>
            </w:r>
            <w:r>
              <w:rPr>
                <w:b/>
                <w:bCs/>
                <w:color w:val="auto"/>
                <w:sz w:val="24"/>
              </w:rPr>
              <w:t>噪声环境影响防治措施</w:t>
            </w:r>
          </w:p>
          <w:p w14:paraId="77F76C37">
            <w:pPr>
              <w:spacing w:line="520" w:lineRule="exact"/>
              <w:ind w:firstLine="480" w:firstLineChars="200"/>
              <w:rPr>
                <w:bCs/>
                <w:color w:val="auto"/>
                <w:sz w:val="24"/>
              </w:rPr>
            </w:pPr>
            <w:r>
              <w:rPr>
                <w:bCs/>
                <w:color w:val="auto"/>
                <w:sz w:val="24"/>
              </w:rPr>
              <w:t>噪声主要来源于施工机械或工具的噪声及材料运输时产生的交通噪声。在这些施工噪声中，对声环境影响最大的是机械噪声</w:t>
            </w:r>
            <w:r>
              <w:rPr>
                <w:rFonts w:hint="eastAsia"/>
                <w:bCs/>
                <w:color w:val="auto"/>
                <w:sz w:val="24"/>
              </w:rPr>
              <w:t>，</w:t>
            </w:r>
            <w:r>
              <w:rPr>
                <w:bCs/>
                <w:color w:val="auto"/>
                <w:sz w:val="24"/>
              </w:rPr>
              <w:t>施工噪声具有阶段性、临时性和不固定性。</w:t>
            </w:r>
          </w:p>
          <w:p w14:paraId="4B4321AE">
            <w:pPr>
              <w:spacing w:line="520" w:lineRule="exact"/>
              <w:ind w:firstLine="480" w:firstLineChars="200"/>
              <w:rPr>
                <w:bCs/>
                <w:color w:val="auto"/>
                <w:sz w:val="24"/>
              </w:rPr>
            </w:pPr>
            <w:r>
              <w:rPr>
                <w:bCs/>
                <w:color w:val="auto"/>
                <w:sz w:val="24"/>
              </w:rPr>
              <w:t>为了尽量减少施工期间噪声对周边环境的影响，采取以下措施：</w:t>
            </w:r>
          </w:p>
          <w:p w14:paraId="327255C3">
            <w:pPr>
              <w:spacing w:line="520" w:lineRule="exact"/>
              <w:ind w:firstLine="480" w:firstLineChars="200"/>
              <w:rPr>
                <w:bCs/>
                <w:color w:val="auto"/>
                <w:sz w:val="24"/>
              </w:rPr>
            </w:pPr>
            <w:r>
              <w:rPr>
                <w:bCs/>
                <w:color w:val="auto"/>
                <w:sz w:val="24"/>
              </w:rPr>
              <w:t>（1）工程施工时，合理安排施工时间</w:t>
            </w:r>
            <w:r>
              <w:rPr>
                <w:rFonts w:hint="eastAsia"/>
                <w:bCs/>
                <w:color w:val="auto"/>
                <w:sz w:val="24"/>
              </w:rPr>
              <w:t>；</w:t>
            </w:r>
          </w:p>
          <w:p w14:paraId="4A51244D">
            <w:pPr>
              <w:spacing w:line="520" w:lineRule="exact"/>
              <w:ind w:firstLine="480" w:firstLineChars="200"/>
              <w:rPr>
                <w:bCs/>
                <w:color w:val="auto"/>
                <w:sz w:val="24"/>
              </w:rPr>
            </w:pPr>
            <w:r>
              <w:rPr>
                <w:bCs/>
                <w:color w:val="auto"/>
                <w:sz w:val="24"/>
              </w:rPr>
              <w:t>（2）尽量采用低噪声设备</w:t>
            </w:r>
            <w:r>
              <w:rPr>
                <w:rFonts w:hint="eastAsia"/>
                <w:bCs/>
                <w:color w:val="auto"/>
                <w:sz w:val="24"/>
              </w:rPr>
              <w:t>；</w:t>
            </w:r>
          </w:p>
          <w:p w14:paraId="76D3D3D5">
            <w:pPr>
              <w:spacing w:line="520" w:lineRule="exact"/>
              <w:ind w:firstLine="480" w:firstLineChars="200"/>
              <w:rPr>
                <w:bCs/>
                <w:color w:val="auto"/>
                <w:sz w:val="24"/>
              </w:rPr>
            </w:pPr>
            <w:r>
              <w:rPr>
                <w:rFonts w:hint="eastAsia"/>
                <w:bCs/>
                <w:color w:val="auto"/>
                <w:sz w:val="24"/>
              </w:rPr>
              <w:t>（3）运输车辆</w:t>
            </w:r>
            <w:r>
              <w:rPr>
                <w:rFonts w:hint="eastAsia"/>
                <w:bCs/>
                <w:color w:val="auto"/>
                <w:sz w:val="24"/>
                <w:lang w:val="en-US" w:eastAsia="zh-CN"/>
              </w:rPr>
              <w:t>限速</w:t>
            </w:r>
            <w:r>
              <w:rPr>
                <w:bCs/>
                <w:color w:val="auto"/>
                <w:sz w:val="24"/>
              </w:rPr>
              <w:t>行驶、禁止鸣笛</w:t>
            </w:r>
            <w:r>
              <w:rPr>
                <w:rFonts w:hint="eastAsia"/>
                <w:bCs/>
                <w:color w:val="auto"/>
                <w:sz w:val="24"/>
              </w:rPr>
              <w:t>；</w:t>
            </w:r>
          </w:p>
          <w:p w14:paraId="52DCE506">
            <w:pPr>
              <w:spacing w:line="520" w:lineRule="exact"/>
              <w:ind w:firstLine="480" w:firstLineChars="200"/>
              <w:rPr>
                <w:bCs/>
                <w:color w:val="auto"/>
                <w:sz w:val="24"/>
              </w:rPr>
            </w:pPr>
            <w:r>
              <w:rPr>
                <w:bCs/>
                <w:color w:val="auto"/>
                <w:sz w:val="24"/>
              </w:rPr>
              <w:t>（</w:t>
            </w:r>
            <w:r>
              <w:rPr>
                <w:rFonts w:hint="eastAsia"/>
                <w:bCs/>
                <w:color w:val="auto"/>
                <w:sz w:val="24"/>
              </w:rPr>
              <w:t>4</w:t>
            </w:r>
            <w:r>
              <w:rPr>
                <w:bCs/>
                <w:color w:val="auto"/>
                <w:sz w:val="24"/>
              </w:rPr>
              <w:t>）施工中严格</w:t>
            </w:r>
            <w:r>
              <w:rPr>
                <w:rFonts w:hint="eastAsia"/>
                <w:bCs/>
                <w:color w:val="auto"/>
                <w:sz w:val="24"/>
                <w:lang w:eastAsia="zh-CN"/>
              </w:rPr>
              <w:t>按照</w:t>
            </w:r>
            <w:r>
              <w:rPr>
                <w:bCs/>
                <w:color w:val="auto"/>
                <w:sz w:val="24"/>
              </w:rPr>
              <w:t>《建筑施工场界环境噪声排放标准》</w:t>
            </w:r>
            <w:r>
              <w:rPr>
                <w:rFonts w:hint="eastAsia"/>
                <w:bCs/>
                <w:color w:val="auto"/>
                <w:sz w:val="24"/>
              </w:rPr>
              <w:t>（</w:t>
            </w:r>
            <w:r>
              <w:rPr>
                <w:bCs/>
                <w:color w:val="auto"/>
                <w:sz w:val="24"/>
              </w:rPr>
              <w:t>GB12523-2011</w:t>
            </w:r>
            <w:r>
              <w:rPr>
                <w:rFonts w:hint="eastAsia"/>
                <w:bCs/>
                <w:color w:val="auto"/>
                <w:sz w:val="24"/>
              </w:rPr>
              <w:t>）</w:t>
            </w:r>
            <w:r>
              <w:rPr>
                <w:bCs/>
                <w:color w:val="auto"/>
                <w:sz w:val="24"/>
              </w:rPr>
              <w:t>施工，防止机械噪声的超标，特别是应避免</w:t>
            </w:r>
            <w:r>
              <w:rPr>
                <w:rFonts w:hint="eastAsia"/>
                <w:bCs/>
                <w:color w:val="auto"/>
                <w:sz w:val="24"/>
                <w:lang w:val="en-US" w:eastAsia="zh-CN"/>
              </w:rPr>
              <w:t>大量机械设备</w:t>
            </w:r>
            <w:r>
              <w:rPr>
                <w:bCs/>
                <w:color w:val="auto"/>
                <w:sz w:val="24"/>
              </w:rPr>
              <w:t>同时作业</w:t>
            </w:r>
            <w:r>
              <w:rPr>
                <w:rFonts w:hint="eastAsia"/>
                <w:bCs/>
                <w:color w:val="auto"/>
                <w:sz w:val="24"/>
              </w:rPr>
              <w:t xml:space="preserve">； </w:t>
            </w:r>
          </w:p>
          <w:p w14:paraId="168B99A9">
            <w:pPr>
              <w:spacing w:line="520" w:lineRule="exact"/>
              <w:ind w:firstLine="480" w:firstLineChars="200"/>
              <w:rPr>
                <w:bCs/>
                <w:color w:val="auto"/>
                <w:sz w:val="24"/>
              </w:rPr>
            </w:pPr>
            <w:r>
              <w:rPr>
                <w:rFonts w:hint="eastAsia"/>
                <w:bCs/>
                <w:color w:val="auto"/>
                <w:sz w:val="24"/>
              </w:rPr>
              <w:t>（5）泵类设备通过加衬弹性垫料以减振降噪，电机类设备</w:t>
            </w:r>
            <w:r>
              <w:rPr>
                <w:rFonts w:hint="eastAsia"/>
                <w:bCs/>
                <w:color w:val="auto"/>
                <w:sz w:val="24"/>
                <w:lang w:val="en-US" w:eastAsia="zh-CN"/>
              </w:rPr>
              <w:t>建议</w:t>
            </w:r>
            <w:r>
              <w:rPr>
                <w:rFonts w:hint="eastAsia"/>
                <w:bCs/>
                <w:color w:val="auto"/>
                <w:sz w:val="24"/>
              </w:rPr>
              <w:t>安装消声装置；</w:t>
            </w:r>
          </w:p>
          <w:p w14:paraId="7347075C">
            <w:pPr>
              <w:spacing w:line="520" w:lineRule="exact"/>
              <w:ind w:firstLine="480" w:firstLineChars="200"/>
              <w:rPr>
                <w:bCs/>
                <w:color w:val="auto"/>
                <w:sz w:val="24"/>
              </w:rPr>
            </w:pPr>
            <w:r>
              <w:rPr>
                <w:rFonts w:hint="eastAsia"/>
                <w:bCs/>
                <w:color w:val="auto"/>
                <w:sz w:val="24"/>
              </w:rPr>
              <w:t>（6）对无法采取降噪措施的各作业场所，操作工人设置个人卫生防护措施，工作时</w:t>
            </w:r>
            <w:r>
              <w:rPr>
                <w:rFonts w:hint="eastAsia"/>
                <w:bCs/>
                <w:color w:val="auto"/>
                <w:sz w:val="24"/>
                <w:lang w:eastAsia="zh-CN"/>
              </w:rPr>
              <w:t>佩戴</w:t>
            </w:r>
            <w:r>
              <w:rPr>
                <w:rFonts w:hint="eastAsia"/>
                <w:bCs/>
                <w:color w:val="auto"/>
                <w:sz w:val="24"/>
              </w:rPr>
              <w:t>耳塞、耳罩和</w:t>
            </w:r>
            <w:r>
              <w:rPr>
                <w:rFonts w:hint="eastAsia"/>
                <w:bCs/>
                <w:color w:val="auto"/>
                <w:sz w:val="24"/>
                <w:lang w:eastAsia="zh-CN"/>
              </w:rPr>
              <w:t>其他</w:t>
            </w:r>
            <w:r>
              <w:rPr>
                <w:rFonts w:hint="eastAsia"/>
                <w:bCs/>
                <w:color w:val="auto"/>
                <w:sz w:val="24"/>
              </w:rPr>
              <w:t>防护用品。</w:t>
            </w:r>
          </w:p>
          <w:p w14:paraId="31AA8988">
            <w:pPr>
              <w:spacing w:line="520" w:lineRule="exact"/>
              <w:ind w:firstLine="480" w:firstLineChars="200"/>
              <w:rPr>
                <w:bCs/>
                <w:color w:val="auto"/>
                <w:sz w:val="24"/>
              </w:rPr>
            </w:pPr>
            <w:r>
              <w:rPr>
                <w:rFonts w:hint="eastAsia"/>
                <w:bCs/>
                <w:color w:val="auto"/>
                <w:sz w:val="24"/>
              </w:rPr>
              <w:t>通过严格采取以上措施以后，施工期噪声对周围环境影响较小，噪声影响随着施工结束而消失。</w:t>
            </w:r>
          </w:p>
          <w:p w14:paraId="499C5BF2">
            <w:pPr>
              <w:pStyle w:val="6"/>
              <w:spacing w:line="520" w:lineRule="exact"/>
              <w:ind w:firstLine="482" w:firstLineChars="200"/>
              <w:rPr>
                <w:rFonts w:ascii="Times New Roman" w:hAnsi="Times New Roman"/>
                <w:b/>
                <w:bCs/>
                <w:color w:val="auto"/>
                <w:sz w:val="24"/>
                <w:szCs w:val="24"/>
              </w:rPr>
            </w:pPr>
            <w:r>
              <w:rPr>
                <w:rFonts w:hint="eastAsia" w:ascii="Times New Roman" w:hAnsi="Times New Roman"/>
                <w:b/>
                <w:bCs/>
                <w:color w:val="auto"/>
                <w:sz w:val="24"/>
                <w:szCs w:val="24"/>
              </w:rPr>
              <w:t>5、</w:t>
            </w:r>
            <w:r>
              <w:rPr>
                <w:rFonts w:ascii="Times New Roman" w:hAnsi="Times New Roman"/>
                <w:b/>
                <w:bCs/>
                <w:color w:val="auto"/>
                <w:sz w:val="24"/>
                <w:szCs w:val="24"/>
              </w:rPr>
              <w:t>固废影响防治措施</w:t>
            </w:r>
          </w:p>
          <w:p w14:paraId="0321D4C5">
            <w:pPr>
              <w:spacing w:line="520" w:lineRule="exact"/>
              <w:ind w:firstLine="480" w:firstLineChars="200"/>
              <w:rPr>
                <w:bCs/>
                <w:color w:val="auto"/>
                <w:sz w:val="24"/>
              </w:rPr>
            </w:pPr>
            <w:r>
              <w:rPr>
                <w:rFonts w:hint="eastAsia"/>
                <w:bCs/>
                <w:color w:val="auto"/>
                <w:sz w:val="24"/>
              </w:rPr>
              <w:t>项目施工期固体废物包括土方、</w:t>
            </w:r>
            <w:r>
              <w:rPr>
                <w:bCs/>
                <w:color w:val="auto"/>
                <w:sz w:val="24"/>
              </w:rPr>
              <w:t>建筑垃圾</w:t>
            </w:r>
            <w:r>
              <w:rPr>
                <w:rFonts w:hint="eastAsia"/>
                <w:bCs/>
                <w:color w:val="auto"/>
                <w:sz w:val="24"/>
              </w:rPr>
              <w:t>、生活垃圾。</w:t>
            </w:r>
          </w:p>
          <w:p w14:paraId="54FA60CA">
            <w:pPr>
              <w:spacing w:line="520" w:lineRule="exact"/>
              <w:ind w:firstLine="480" w:firstLineChars="200"/>
              <w:rPr>
                <w:bCs/>
                <w:color w:val="auto"/>
                <w:sz w:val="24"/>
              </w:rPr>
            </w:pPr>
            <w:r>
              <w:rPr>
                <w:bCs/>
                <w:color w:val="auto"/>
                <w:sz w:val="24"/>
              </w:rPr>
              <w:t>本项目</w:t>
            </w:r>
            <w:r>
              <w:rPr>
                <w:rFonts w:hint="eastAsia"/>
                <w:bCs/>
                <w:color w:val="auto"/>
                <w:sz w:val="24"/>
              </w:rPr>
              <w:t>土方开挖产生的弃土一</w:t>
            </w:r>
            <w:r>
              <w:rPr>
                <w:bCs/>
                <w:color w:val="auto"/>
                <w:sz w:val="24"/>
              </w:rPr>
              <w:t>部分用于温室大棚种植用土</w:t>
            </w:r>
            <w:r>
              <w:rPr>
                <w:rFonts w:hint="eastAsia"/>
                <w:bCs/>
                <w:color w:val="auto"/>
                <w:sz w:val="24"/>
              </w:rPr>
              <w:t>，</w:t>
            </w:r>
            <w:r>
              <w:rPr>
                <w:bCs/>
                <w:color w:val="auto"/>
                <w:sz w:val="24"/>
              </w:rPr>
              <w:t>剩余</w:t>
            </w:r>
            <w:r>
              <w:rPr>
                <w:rFonts w:hint="eastAsia"/>
                <w:bCs/>
                <w:color w:val="auto"/>
                <w:sz w:val="24"/>
              </w:rPr>
              <w:t>部分用于地基回填、</w:t>
            </w:r>
            <w:r>
              <w:rPr>
                <w:bCs/>
                <w:color w:val="auto"/>
                <w:sz w:val="24"/>
              </w:rPr>
              <w:t>厂区平整，</w:t>
            </w:r>
            <w:r>
              <w:rPr>
                <w:rFonts w:hint="eastAsia"/>
                <w:bCs/>
                <w:color w:val="auto"/>
                <w:sz w:val="24"/>
              </w:rPr>
              <w:t>无弃土外运</w:t>
            </w:r>
            <w:r>
              <w:rPr>
                <w:bCs/>
                <w:color w:val="auto"/>
                <w:sz w:val="24"/>
              </w:rPr>
              <w:t>。松散的表层土、弃土应用</w:t>
            </w:r>
            <w:r>
              <w:rPr>
                <w:rFonts w:hint="eastAsia"/>
                <w:bCs/>
                <w:color w:val="auto"/>
                <w:sz w:val="24"/>
                <w:lang w:val="en-US" w:eastAsia="zh-CN"/>
              </w:rPr>
              <w:t>苫布遮盖</w:t>
            </w:r>
            <w:r>
              <w:rPr>
                <w:bCs/>
                <w:color w:val="auto"/>
                <w:sz w:val="24"/>
              </w:rPr>
              <w:t>避免水土流失，及时利用弃土</w:t>
            </w:r>
            <w:r>
              <w:rPr>
                <w:rFonts w:hint="eastAsia"/>
                <w:bCs/>
                <w:color w:val="auto"/>
                <w:sz w:val="24"/>
              </w:rPr>
              <w:t>。</w:t>
            </w:r>
          </w:p>
          <w:p w14:paraId="59124702">
            <w:pPr>
              <w:spacing w:line="520" w:lineRule="exact"/>
              <w:ind w:firstLine="480" w:firstLineChars="200"/>
              <w:rPr>
                <w:bCs/>
                <w:color w:val="auto"/>
                <w:sz w:val="24"/>
              </w:rPr>
            </w:pPr>
            <w:r>
              <w:rPr>
                <w:bCs/>
                <w:color w:val="auto"/>
                <w:sz w:val="24"/>
              </w:rPr>
              <w:t>建筑垃圾主要有废建材、包装袋等</w:t>
            </w:r>
            <w:r>
              <w:rPr>
                <w:rFonts w:hint="eastAsia"/>
                <w:bCs/>
                <w:color w:val="auto"/>
                <w:sz w:val="24"/>
              </w:rPr>
              <w:t>，</w:t>
            </w:r>
            <w:r>
              <w:rPr>
                <w:bCs/>
                <w:color w:val="auto"/>
                <w:sz w:val="24"/>
              </w:rPr>
              <w:t>对项目施工期产生的建筑垃圾应采取有计划</w:t>
            </w:r>
            <w:r>
              <w:rPr>
                <w:rFonts w:hint="eastAsia"/>
                <w:bCs/>
                <w:color w:val="auto"/>
                <w:sz w:val="24"/>
                <w:lang w:eastAsia="zh-CN"/>
              </w:rPr>
              <w:t>地</w:t>
            </w:r>
            <w:r>
              <w:rPr>
                <w:bCs/>
                <w:color w:val="auto"/>
                <w:sz w:val="24"/>
              </w:rPr>
              <w:t>堆放，并架设简易雨棚。</w:t>
            </w:r>
            <w:r>
              <w:rPr>
                <w:rFonts w:hint="eastAsia"/>
                <w:bCs/>
                <w:color w:val="auto"/>
                <w:sz w:val="24"/>
              </w:rPr>
              <w:t>可以利用到项目建设中的回收利用</w:t>
            </w:r>
            <w:r>
              <w:rPr>
                <w:bCs/>
                <w:color w:val="auto"/>
                <w:sz w:val="24"/>
              </w:rPr>
              <w:t>，</w:t>
            </w:r>
            <w:r>
              <w:rPr>
                <w:rFonts w:hint="eastAsia"/>
                <w:bCs/>
                <w:color w:val="auto"/>
                <w:sz w:val="24"/>
              </w:rPr>
              <w:t>不能回收利用的</w:t>
            </w:r>
            <w:r>
              <w:rPr>
                <w:bCs/>
                <w:color w:val="auto"/>
                <w:sz w:val="24"/>
              </w:rPr>
              <w:t>运至指定建筑垃圾填埋场处理，不得随意乱放</w:t>
            </w:r>
            <w:r>
              <w:rPr>
                <w:rFonts w:hint="eastAsia"/>
                <w:bCs/>
                <w:color w:val="auto"/>
                <w:sz w:val="24"/>
              </w:rPr>
              <w:t>。</w:t>
            </w:r>
          </w:p>
          <w:p w14:paraId="6FD24245">
            <w:pPr>
              <w:spacing w:line="520" w:lineRule="exact"/>
              <w:ind w:firstLine="480" w:firstLineChars="200"/>
              <w:rPr>
                <w:color w:val="auto"/>
                <w:sz w:val="24"/>
              </w:rPr>
            </w:pPr>
            <w:r>
              <w:rPr>
                <w:bCs/>
                <w:color w:val="auto"/>
                <w:sz w:val="24"/>
              </w:rPr>
              <w:t>在施工现场，施工单位要设</w:t>
            </w:r>
            <w:r>
              <w:rPr>
                <w:rFonts w:hint="eastAsia"/>
                <w:bCs/>
                <w:color w:val="auto"/>
                <w:sz w:val="24"/>
                <w:lang w:eastAsia="zh-CN"/>
              </w:rPr>
              <w:t>垃圾桶</w:t>
            </w:r>
            <w:r>
              <w:rPr>
                <w:rFonts w:hint="eastAsia"/>
                <w:bCs/>
                <w:color w:val="auto"/>
                <w:sz w:val="24"/>
              </w:rPr>
              <w:t>、</w:t>
            </w:r>
            <w:r>
              <w:rPr>
                <w:bCs/>
                <w:color w:val="auto"/>
                <w:sz w:val="24"/>
              </w:rPr>
              <w:t>生活垃圾收集点，统一收集后由</w:t>
            </w:r>
            <w:r>
              <w:rPr>
                <w:rFonts w:hint="eastAsia"/>
                <w:bCs/>
                <w:color w:val="auto"/>
                <w:sz w:val="24"/>
              </w:rPr>
              <w:t>环卫</w:t>
            </w:r>
            <w:r>
              <w:rPr>
                <w:bCs/>
                <w:color w:val="auto"/>
                <w:sz w:val="24"/>
              </w:rPr>
              <w:t>部门定期</w:t>
            </w:r>
            <w:r>
              <w:rPr>
                <w:rFonts w:hint="eastAsia"/>
                <w:bCs/>
                <w:color w:val="auto"/>
                <w:sz w:val="24"/>
              </w:rPr>
              <w:t>清运处置</w:t>
            </w:r>
            <w:r>
              <w:rPr>
                <w:bCs/>
                <w:color w:val="auto"/>
                <w:sz w:val="24"/>
              </w:rPr>
              <w:t>，保持施工场地的环境清洁。</w:t>
            </w:r>
          </w:p>
        </w:tc>
      </w:tr>
      <w:tr w14:paraId="4F0392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noWrap w:val="0"/>
            <w:tcMar>
              <w:left w:w="28" w:type="dxa"/>
              <w:right w:w="28" w:type="dxa"/>
            </w:tcMar>
            <w:vAlign w:val="center"/>
          </w:tcPr>
          <w:p w14:paraId="529AC9B8">
            <w:pPr>
              <w:adjustRightInd w:val="0"/>
              <w:snapToGrid w:val="0"/>
              <w:spacing w:line="520" w:lineRule="exact"/>
              <w:jc w:val="center"/>
              <w:rPr>
                <w:bCs/>
                <w:color w:val="auto"/>
                <w:spacing w:val="10"/>
                <w:sz w:val="24"/>
              </w:rPr>
            </w:pPr>
            <w:r>
              <w:rPr>
                <w:bCs/>
                <w:color w:val="auto"/>
                <w:spacing w:val="10"/>
                <w:sz w:val="24"/>
              </w:rPr>
              <w:t>运营期生态环境保护措施</w:t>
            </w:r>
          </w:p>
        </w:tc>
        <w:tc>
          <w:tcPr>
            <w:tcW w:w="8334" w:type="dxa"/>
            <w:noWrap w:val="0"/>
            <w:vAlign w:val="center"/>
          </w:tcPr>
          <w:p w14:paraId="2AE208F9">
            <w:pPr>
              <w:spacing w:line="520" w:lineRule="exact"/>
              <w:ind w:firstLine="482" w:firstLineChars="200"/>
              <w:rPr>
                <w:b/>
                <w:bCs/>
                <w:color w:val="auto"/>
                <w:sz w:val="24"/>
              </w:rPr>
            </w:pPr>
            <w:r>
              <w:rPr>
                <w:rFonts w:hint="eastAsia"/>
                <w:b/>
                <w:bCs/>
                <w:color w:val="auto"/>
                <w:sz w:val="24"/>
              </w:rPr>
              <w:t>1、</w:t>
            </w:r>
            <w:r>
              <w:rPr>
                <w:b/>
                <w:bCs/>
                <w:color w:val="auto"/>
                <w:sz w:val="24"/>
              </w:rPr>
              <w:t>生态环境保护措施</w:t>
            </w:r>
          </w:p>
          <w:p w14:paraId="33372E09">
            <w:pPr>
              <w:spacing w:line="520" w:lineRule="exact"/>
              <w:ind w:firstLine="480" w:firstLineChars="200"/>
              <w:rPr>
                <w:rFonts w:hint="eastAsia"/>
                <w:b/>
                <w:bCs/>
                <w:color w:val="auto"/>
                <w:sz w:val="24"/>
              </w:rPr>
            </w:pPr>
            <w:r>
              <w:rPr>
                <w:rFonts w:hint="eastAsia"/>
                <w:color w:val="auto"/>
                <w:sz w:val="24"/>
                <w:lang w:val="en-US" w:eastAsia="zh-CN"/>
              </w:rPr>
              <w:t>见生态环境影响专项评价。</w:t>
            </w:r>
          </w:p>
          <w:p w14:paraId="0340DCD3">
            <w:pPr>
              <w:spacing w:line="520" w:lineRule="exact"/>
              <w:ind w:firstLine="482" w:firstLineChars="200"/>
              <w:rPr>
                <w:b/>
                <w:bCs/>
                <w:color w:val="auto"/>
                <w:sz w:val="24"/>
              </w:rPr>
            </w:pPr>
            <w:r>
              <w:rPr>
                <w:rFonts w:hint="eastAsia"/>
                <w:b/>
                <w:bCs/>
                <w:color w:val="auto"/>
                <w:sz w:val="24"/>
              </w:rPr>
              <w:t>2、大气</w:t>
            </w:r>
            <w:r>
              <w:rPr>
                <w:b/>
                <w:bCs/>
                <w:color w:val="auto"/>
                <w:sz w:val="24"/>
              </w:rPr>
              <w:t>环境影响防治措施</w:t>
            </w:r>
          </w:p>
          <w:p w14:paraId="55821437">
            <w:pPr>
              <w:pStyle w:val="6"/>
              <w:spacing w:line="520" w:lineRule="exact"/>
              <w:ind w:firstLine="480" w:firstLineChars="200"/>
              <w:rPr>
                <w:rFonts w:ascii="Times New Roman" w:hAnsi="Times New Roman"/>
                <w:color w:val="auto"/>
                <w:sz w:val="24"/>
                <w:szCs w:val="24"/>
              </w:rPr>
            </w:pPr>
            <w:r>
              <w:rPr>
                <w:rFonts w:hint="eastAsia"/>
                <w:color w:val="auto"/>
                <w:sz w:val="24"/>
                <w:szCs w:val="24"/>
                <w:lang w:val="en-US" w:eastAsia="zh-CN"/>
              </w:rPr>
              <w:t>运营期在市场上购买成品有机肥产品，成品有机肥几乎无异味，按照种植计划合理采购，不大量存放，及时施用，智能温室内设轴流风机通风，采取以上措施后，不会产生大量有机肥臭气</w:t>
            </w:r>
            <w:r>
              <w:rPr>
                <w:rFonts w:hint="eastAsia" w:ascii="Times New Roman" w:hAnsi="Times New Roman"/>
                <w:color w:val="auto"/>
                <w:sz w:val="24"/>
                <w:szCs w:val="24"/>
                <w:lang w:eastAsia="zh-CN"/>
              </w:rPr>
              <w:t>。</w:t>
            </w:r>
          </w:p>
          <w:p w14:paraId="0B472076">
            <w:pPr>
              <w:spacing w:line="520" w:lineRule="exact"/>
              <w:ind w:firstLine="482" w:firstLineChars="200"/>
              <w:rPr>
                <w:b/>
                <w:bCs/>
                <w:color w:val="auto"/>
                <w:sz w:val="24"/>
              </w:rPr>
            </w:pPr>
            <w:r>
              <w:rPr>
                <w:rFonts w:hint="eastAsia"/>
                <w:b/>
                <w:bCs/>
                <w:color w:val="auto"/>
                <w:sz w:val="24"/>
              </w:rPr>
              <w:t>3、</w:t>
            </w:r>
            <w:r>
              <w:rPr>
                <w:b/>
                <w:bCs/>
                <w:color w:val="auto"/>
                <w:sz w:val="24"/>
              </w:rPr>
              <w:t>水环境影响防治措施</w:t>
            </w:r>
          </w:p>
          <w:p w14:paraId="24C84D8E">
            <w:pPr>
              <w:pStyle w:val="6"/>
              <w:spacing w:line="520" w:lineRule="exact"/>
              <w:ind w:firstLine="480" w:firstLineChars="200"/>
              <w:rPr>
                <w:rFonts w:ascii="Times New Roman" w:hAnsi="Times New Roman"/>
                <w:color w:val="auto"/>
                <w:sz w:val="24"/>
                <w:szCs w:val="24"/>
              </w:rPr>
            </w:pPr>
            <w:r>
              <w:rPr>
                <w:rFonts w:hint="eastAsia" w:ascii="Times New Roman" w:hAnsi="Times New Roman"/>
                <w:color w:val="auto"/>
                <w:sz w:val="24"/>
                <w:szCs w:val="24"/>
                <w:lang w:val="en-US" w:eastAsia="zh-CN"/>
              </w:rPr>
              <w:t>智能温室滴灌精准控制使用，无废</w:t>
            </w:r>
            <w:r>
              <w:rPr>
                <w:rFonts w:hint="eastAsia" w:ascii="Times New Roman" w:hAnsi="Times New Roman"/>
                <w:color w:val="auto"/>
                <w:sz w:val="24"/>
                <w:szCs w:val="24"/>
              </w:rPr>
              <w:t>水</w:t>
            </w:r>
            <w:r>
              <w:rPr>
                <w:rFonts w:hint="eastAsia" w:ascii="Times New Roman" w:hAnsi="Times New Roman"/>
                <w:color w:val="auto"/>
                <w:sz w:val="24"/>
                <w:szCs w:val="24"/>
                <w:lang w:val="en-US" w:eastAsia="zh-CN"/>
              </w:rPr>
              <w:t>产生。</w:t>
            </w:r>
            <w:r>
              <w:rPr>
                <w:rFonts w:hint="eastAsia"/>
                <w:color w:val="auto"/>
                <w:sz w:val="24"/>
                <w:lang w:val="en-US" w:eastAsia="zh-CN"/>
              </w:rPr>
              <w:t>工作人员从煤矿现有人员中调配，本项目运营期不新增生活污水</w:t>
            </w:r>
            <w:r>
              <w:rPr>
                <w:rFonts w:hint="eastAsia" w:ascii="Times New Roman" w:hAnsi="Times New Roman" w:cs="Times New Roman"/>
                <w:color w:val="auto"/>
                <w:sz w:val="24"/>
                <w:szCs w:val="24"/>
                <w:lang w:eastAsia="zh-CN"/>
              </w:rPr>
              <w:t>。</w:t>
            </w:r>
          </w:p>
          <w:p w14:paraId="2CB7EA83">
            <w:pPr>
              <w:spacing w:line="520" w:lineRule="exact"/>
              <w:ind w:firstLine="482" w:firstLineChars="200"/>
              <w:rPr>
                <w:b/>
                <w:bCs/>
                <w:color w:val="auto"/>
                <w:sz w:val="24"/>
              </w:rPr>
            </w:pPr>
            <w:r>
              <w:rPr>
                <w:rFonts w:hint="eastAsia"/>
                <w:b/>
                <w:bCs/>
                <w:color w:val="auto"/>
                <w:sz w:val="24"/>
              </w:rPr>
              <w:t>4、</w:t>
            </w:r>
            <w:r>
              <w:rPr>
                <w:b/>
                <w:bCs/>
                <w:color w:val="auto"/>
                <w:sz w:val="24"/>
              </w:rPr>
              <w:t>噪声环境影响防治措施</w:t>
            </w:r>
          </w:p>
          <w:p w14:paraId="27CAC0B0">
            <w:pPr>
              <w:pStyle w:val="6"/>
              <w:spacing w:line="520" w:lineRule="exact"/>
              <w:ind w:firstLine="480" w:firstLineChars="200"/>
              <w:rPr>
                <w:rFonts w:ascii="Times New Roman" w:hAnsi="Times New Roman"/>
                <w:color w:val="auto"/>
                <w:sz w:val="24"/>
                <w:szCs w:val="24"/>
              </w:rPr>
            </w:pPr>
            <w:r>
              <w:rPr>
                <w:rFonts w:ascii="Times New Roman" w:hAnsi="Times New Roman"/>
                <w:color w:val="auto"/>
                <w:sz w:val="24"/>
                <w:szCs w:val="24"/>
              </w:rPr>
              <w:t>项目噪声</w:t>
            </w:r>
            <w:r>
              <w:rPr>
                <w:rFonts w:hint="eastAsia" w:ascii="Times New Roman" w:hAnsi="Times New Roman"/>
                <w:color w:val="auto"/>
                <w:sz w:val="24"/>
                <w:szCs w:val="24"/>
                <w:lang w:eastAsia="zh-CN"/>
              </w:rPr>
              <w:t>主要</w:t>
            </w:r>
            <w:r>
              <w:rPr>
                <w:rFonts w:ascii="Times New Roman" w:hAnsi="Times New Roman"/>
                <w:color w:val="auto"/>
                <w:sz w:val="24"/>
                <w:szCs w:val="24"/>
              </w:rPr>
              <w:t>来自各类风机、水泵等设备噪声。经与同类设备对比，其声源处声级约为</w:t>
            </w:r>
            <w:r>
              <w:rPr>
                <w:rFonts w:hint="eastAsia" w:ascii="Times New Roman" w:hAnsi="Times New Roman"/>
                <w:color w:val="auto"/>
                <w:sz w:val="24"/>
                <w:szCs w:val="24"/>
              </w:rPr>
              <w:t>60-8</w:t>
            </w:r>
            <w:r>
              <w:rPr>
                <w:rFonts w:hint="eastAsia" w:ascii="Times New Roman" w:hAnsi="Times New Roman"/>
                <w:color w:val="auto"/>
                <w:sz w:val="24"/>
                <w:szCs w:val="24"/>
                <w:lang w:val="en-US" w:eastAsia="zh-CN"/>
              </w:rPr>
              <w:t>0</w:t>
            </w:r>
            <w:r>
              <w:rPr>
                <w:rFonts w:ascii="Times New Roman" w:hAnsi="Times New Roman"/>
                <w:color w:val="auto"/>
                <w:sz w:val="24"/>
                <w:szCs w:val="24"/>
              </w:rPr>
              <w:t>dB（A）。</w:t>
            </w:r>
          </w:p>
          <w:p w14:paraId="0A9A0BCD">
            <w:pPr>
              <w:pStyle w:val="6"/>
              <w:spacing w:line="520" w:lineRule="exact"/>
              <w:ind w:firstLine="480" w:firstLineChars="200"/>
              <w:rPr>
                <w:rFonts w:ascii="Times New Roman" w:hAnsi="Times New Roman"/>
                <w:color w:val="auto"/>
                <w:sz w:val="24"/>
                <w:szCs w:val="24"/>
              </w:rPr>
            </w:pPr>
            <w:r>
              <w:rPr>
                <w:rFonts w:ascii="Times New Roman" w:hAnsi="Times New Roman"/>
                <w:color w:val="auto"/>
                <w:sz w:val="24"/>
                <w:szCs w:val="24"/>
              </w:rPr>
              <w:t>在</w:t>
            </w:r>
            <w:r>
              <w:rPr>
                <w:rFonts w:hint="eastAsia" w:ascii="Times New Roman" w:hAnsi="Times New Roman"/>
                <w:color w:val="auto"/>
                <w:sz w:val="24"/>
                <w:szCs w:val="24"/>
              </w:rPr>
              <w:t>运营期</w:t>
            </w:r>
            <w:r>
              <w:rPr>
                <w:rFonts w:ascii="Times New Roman" w:hAnsi="Times New Roman"/>
                <w:color w:val="auto"/>
                <w:sz w:val="24"/>
                <w:szCs w:val="24"/>
              </w:rPr>
              <w:t>采取</w:t>
            </w:r>
            <w:r>
              <w:rPr>
                <w:rFonts w:hint="eastAsia" w:ascii="Times New Roman" w:hAnsi="Times New Roman"/>
                <w:color w:val="auto"/>
                <w:sz w:val="24"/>
                <w:szCs w:val="24"/>
              </w:rPr>
              <w:t>以下噪声</w:t>
            </w:r>
            <w:r>
              <w:rPr>
                <w:rFonts w:ascii="Times New Roman" w:hAnsi="Times New Roman"/>
                <w:color w:val="auto"/>
                <w:sz w:val="24"/>
                <w:szCs w:val="24"/>
              </w:rPr>
              <w:t>治理措施</w:t>
            </w:r>
            <w:r>
              <w:rPr>
                <w:rFonts w:hint="eastAsia" w:ascii="Times New Roman" w:hAnsi="Times New Roman"/>
                <w:color w:val="auto"/>
                <w:sz w:val="24"/>
                <w:szCs w:val="24"/>
              </w:rPr>
              <w:t>：</w:t>
            </w:r>
          </w:p>
          <w:p w14:paraId="11E1907B">
            <w:pPr>
              <w:pStyle w:val="6"/>
              <w:spacing w:line="520" w:lineRule="exact"/>
              <w:ind w:firstLine="480" w:firstLineChars="200"/>
              <w:rPr>
                <w:rFonts w:ascii="Times New Roman" w:hAnsi="Times New Roman"/>
                <w:color w:val="auto"/>
                <w:sz w:val="24"/>
                <w:szCs w:val="24"/>
              </w:rPr>
            </w:pPr>
            <w:r>
              <w:rPr>
                <w:rFonts w:hint="eastAsia" w:ascii="Times New Roman" w:hAnsi="Times New Roman"/>
                <w:color w:val="auto"/>
                <w:sz w:val="24"/>
                <w:szCs w:val="24"/>
              </w:rPr>
              <w:t>（1）</w:t>
            </w:r>
            <w:r>
              <w:rPr>
                <w:rFonts w:ascii="Times New Roman" w:hAnsi="Times New Roman"/>
                <w:color w:val="auto"/>
                <w:sz w:val="24"/>
                <w:szCs w:val="24"/>
              </w:rPr>
              <w:t>对声源进行控制，是降低噪声最有效的方法</w:t>
            </w:r>
            <w:r>
              <w:rPr>
                <w:rFonts w:hint="eastAsia" w:ascii="Times New Roman" w:hAnsi="Times New Roman"/>
                <w:color w:val="auto"/>
                <w:sz w:val="24"/>
                <w:szCs w:val="24"/>
              </w:rPr>
              <w:t>，</w:t>
            </w:r>
            <w:r>
              <w:rPr>
                <w:rFonts w:ascii="Times New Roman" w:hAnsi="Times New Roman"/>
                <w:color w:val="auto"/>
                <w:sz w:val="24"/>
                <w:szCs w:val="24"/>
              </w:rPr>
              <w:t>选用低噪声设备，</w:t>
            </w:r>
            <w:r>
              <w:rPr>
                <w:rFonts w:hint="eastAsia" w:ascii="Times New Roman" w:hAnsi="Times New Roman"/>
                <w:color w:val="auto"/>
                <w:sz w:val="24"/>
                <w:szCs w:val="24"/>
              </w:rPr>
              <w:t>各泵类、风机设隔声措施、基础减振；</w:t>
            </w:r>
          </w:p>
          <w:p w14:paraId="5E10B05B">
            <w:pPr>
              <w:pStyle w:val="6"/>
              <w:spacing w:line="520" w:lineRule="exact"/>
              <w:ind w:firstLine="480" w:firstLineChars="200"/>
              <w:rPr>
                <w:rFonts w:ascii="Times New Roman" w:hAnsi="Times New Roman"/>
                <w:color w:val="auto"/>
                <w:sz w:val="24"/>
                <w:szCs w:val="24"/>
              </w:rPr>
            </w:pPr>
            <w:r>
              <w:rPr>
                <w:rFonts w:hint="eastAsia" w:ascii="Times New Roman" w:hAnsi="Times New Roman"/>
                <w:color w:val="auto"/>
                <w:sz w:val="24"/>
                <w:szCs w:val="24"/>
              </w:rPr>
              <w:t>（2）产噪设备室内布置</w:t>
            </w:r>
            <w:r>
              <w:rPr>
                <w:rFonts w:hint="eastAsia" w:ascii="Times New Roman" w:hAnsi="Times New Roman"/>
                <w:color w:val="auto"/>
                <w:sz w:val="24"/>
                <w:szCs w:val="24"/>
                <w:lang w:eastAsia="zh-CN"/>
              </w:rPr>
              <w:t>，</w:t>
            </w:r>
            <w:r>
              <w:rPr>
                <w:rFonts w:ascii="Times New Roman" w:hAnsi="Times New Roman"/>
                <w:color w:val="auto"/>
                <w:sz w:val="24"/>
                <w:szCs w:val="24"/>
              </w:rPr>
              <w:t>做到合理布局，充分利用建筑物的隔声作用</w:t>
            </w:r>
            <w:r>
              <w:rPr>
                <w:rFonts w:hint="eastAsia" w:ascii="Times New Roman" w:hAnsi="Times New Roman"/>
                <w:color w:val="auto"/>
                <w:sz w:val="24"/>
                <w:szCs w:val="24"/>
              </w:rPr>
              <w:t>；</w:t>
            </w:r>
          </w:p>
          <w:p w14:paraId="282DB322">
            <w:pPr>
              <w:pStyle w:val="6"/>
              <w:spacing w:line="520" w:lineRule="exact"/>
              <w:ind w:firstLine="480" w:firstLineChars="200"/>
              <w:rPr>
                <w:rFonts w:ascii="Times New Roman" w:hAnsi="Times New Roman"/>
                <w:color w:val="auto"/>
                <w:sz w:val="24"/>
                <w:szCs w:val="24"/>
              </w:rPr>
            </w:pPr>
            <w:r>
              <w:rPr>
                <w:rFonts w:hint="eastAsia" w:ascii="Times New Roman" w:hAnsi="Times New Roman"/>
                <w:color w:val="auto"/>
                <w:sz w:val="24"/>
                <w:szCs w:val="24"/>
              </w:rPr>
              <w:t>（3）</w:t>
            </w:r>
            <w:r>
              <w:rPr>
                <w:rFonts w:hint="eastAsia" w:ascii="Times New Roman" w:hAnsi="Times New Roman"/>
                <w:color w:val="auto"/>
                <w:sz w:val="24"/>
                <w:szCs w:val="24"/>
                <w:lang w:eastAsia="zh-CN"/>
              </w:rPr>
              <w:t>控制车辆行驶速度，禁止鸣笛</w:t>
            </w:r>
            <w:r>
              <w:rPr>
                <w:rFonts w:hint="eastAsia" w:ascii="Times New Roman" w:hAnsi="Times New Roman"/>
                <w:color w:val="auto"/>
                <w:sz w:val="24"/>
                <w:szCs w:val="24"/>
              </w:rPr>
              <w:t>。</w:t>
            </w:r>
          </w:p>
          <w:p w14:paraId="3CEF7A40">
            <w:pPr>
              <w:pStyle w:val="6"/>
              <w:spacing w:line="520" w:lineRule="exact"/>
              <w:ind w:firstLine="480" w:firstLineChars="200"/>
              <w:rPr>
                <w:rFonts w:ascii="Times New Roman" w:hAnsi="Times New Roman"/>
                <w:color w:val="auto"/>
                <w:sz w:val="24"/>
                <w:szCs w:val="24"/>
              </w:rPr>
            </w:pPr>
            <w:r>
              <w:rPr>
                <w:rFonts w:hint="eastAsia" w:ascii="Times New Roman" w:hAnsi="Times New Roman"/>
                <w:color w:val="auto"/>
                <w:sz w:val="24"/>
                <w:szCs w:val="24"/>
                <w:lang w:val="en-US" w:eastAsia="zh-CN"/>
              </w:rPr>
              <w:t>本项目地处开阔，周边为空地，50米范围内无声环境保护目标，且农业设施项目无较大噪声源，选取合适的设备室内布置，设备负荷低、功率小，</w:t>
            </w:r>
            <w:r>
              <w:rPr>
                <w:rFonts w:hint="eastAsia" w:ascii="Times New Roman" w:hAnsi="Times New Roman" w:eastAsia="宋体" w:cs="Times New Roman"/>
                <w:color w:val="auto"/>
                <w:sz w:val="24"/>
                <w:szCs w:val="24"/>
                <w:lang w:val="en-US" w:eastAsia="zh-CN"/>
              </w:rPr>
              <w:t>采取以上防治措施后运营期噪声可以得到有效控制，厂界噪声能够满足《工业企业厂界环境噪声排放标准》（GB12348-2008）2类标准，</w:t>
            </w:r>
            <w:r>
              <w:rPr>
                <w:rFonts w:ascii="Times New Roman" w:hAnsi="Times New Roman"/>
                <w:color w:val="auto"/>
                <w:sz w:val="24"/>
                <w:szCs w:val="24"/>
              </w:rPr>
              <w:t>对周围环境影响较小。</w:t>
            </w:r>
          </w:p>
          <w:p w14:paraId="3AEF4551">
            <w:pPr>
              <w:keepNext w:val="0"/>
              <w:keepLines w:val="0"/>
              <w:pageBreakBefore w:val="0"/>
              <w:kinsoku/>
              <w:wordWrap/>
              <w:overflowPunct/>
              <w:topLinePunct w:val="0"/>
              <w:autoSpaceDE/>
              <w:autoSpaceDN/>
              <w:bidi w:val="0"/>
              <w:spacing w:line="520" w:lineRule="exact"/>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pacing w:val="-2"/>
                <w:position w:val="1"/>
                <w:sz w:val="24"/>
                <w:szCs w:val="24"/>
              </w:rPr>
              <w:t>表</w:t>
            </w:r>
            <w:r>
              <w:rPr>
                <w:rFonts w:hint="eastAsia" w:ascii="Times New Roman" w:hAnsi="Times New Roman" w:eastAsia="宋体" w:cs="Times New Roman"/>
                <w:b/>
                <w:bCs/>
                <w:color w:val="auto"/>
                <w:spacing w:val="-2"/>
                <w:position w:val="1"/>
                <w:sz w:val="24"/>
                <w:szCs w:val="24"/>
                <w:lang w:val="en-US" w:eastAsia="zh-CN"/>
              </w:rPr>
              <w:t>5-1  厂界噪声</w:t>
            </w:r>
            <w:r>
              <w:rPr>
                <w:rFonts w:hint="default" w:ascii="Times New Roman" w:hAnsi="Times New Roman" w:eastAsia="宋体" w:cs="Times New Roman"/>
                <w:b/>
                <w:bCs/>
                <w:color w:val="auto"/>
                <w:spacing w:val="-2"/>
                <w:position w:val="1"/>
                <w:sz w:val="24"/>
                <w:szCs w:val="24"/>
              </w:rPr>
              <w:t>监测计划表</w:t>
            </w:r>
          </w:p>
          <w:tbl>
            <w:tblPr>
              <w:tblStyle w:val="9"/>
              <w:tblW w:w="7847"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1230"/>
              <w:gridCol w:w="1182"/>
              <w:gridCol w:w="1125"/>
              <w:gridCol w:w="3037"/>
            </w:tblGrid>
            <w:tr w14:paraId="12D405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1273" w:type="dxa"/>
                  <w:tcBorders>
                    <w:tl2br w:val="nil"/>
                    <w:tr2bl w:val="nil"/>
                  </w:tcBorders>
                  <w:noWrap w:val="0"/>
                  <w:vAlign w:val="center"/>
                </w:tcPr>
                <w:p w14:paraId="4C70D549">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污染源名称</w:t>
                  </w:r>
                </w:p>
              </w:tc>
              <w:tc>
                <w:tcPr>
                  <w:tcW w:w="1230" w:type="dxa"/>
                  <w:tcBorders>
                    <w:tl2br w:val="nil"/>
                    <w:tr2bl w:val="nil"/>
                  </w:tcBorders>
                  <w:noWrap w:val="0"/>
                  <w:vAlign w:val="center"/>
                </w:tcPr>
                <w:p w14:paraId="4BE102B1">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监测点位</w:t>
                  </w:r>
                </w:p>
              </w:tc>
              <w:tc>
                <w:tcPr>
                  <w:tcW w:w="1182" w:type="dxa"/>
                  <w:tcBorders>
                    <w:tl2br w:val="nil"/>
                    <w:tr2bl w:val="nil"/>
                  </w:tcBorders>
                  <w:noWrap w:val="0"/>
                  <w:vAlign w:val="center"/>
                </w:tcPr>
                <w:p w14:paraId="43DAE74D">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监测因子</w:t>
                  </w:r>
                </w:p>
              </w:tc>
              <w:tc>
                <w:tcPr>
                  <w:tcW w:w="1125" w:type="dxa"/>
                  <w:tcBorders>
                    <w:tl2br w:val="nil"/>
                    <w:tr2bl w:val="nil"/>
                  </w:tcBorders>
                  <w:noWrap w:val="0"/>
                  <w:vAlign w:val="center"/>
                </w:tcPr>
                <w:p w14:paraId="3B4D6E2F">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监测频率</w:t>
                  </w:r>
                </w:p>
              </w:tc>
              <w:tc>
                <w:tcPr>
                  <w:tcW w:w="3037" w:type="dxa"/>
                  <w:tcBorders>
                    <w:tl2br w:val="nil"/>
                    <w:tr2bl w:val="nil"/>
                  </w:tcBorders>
                  <w:noWrap w:val="0"/>
                  <w:vAlign w:val="center"/>
                </w:tcPr>
                <w:p w14:paraId="79B3AA03">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w:t>
                  </w:r>
                </w:p>
              </w:tc>
            </w:tr>
            <w:tr w14:paraId="085FCD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1273" w:type="dxa"/>
                  <w:tcBorders>
                    <w:tl2br w:val="nil"/>
                    <w:tr2bl w:val="nil"/>
                  </w:tcBorders>
                  <w:noWrap w:val="0"/>
                  <w:vAlign w:val="center"/>
                </w:tcPr>
                <w:p w14:paraId="10993A9A">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厂界噪声</w:t>
                  </w:r>
                </w:p>
              </w:tc>
              <w:tc>
                <w:tcPr>
                  <w:tcW w:w="1230" w:type="dxa"/>
                  <w:tcBorders>
                    <w:tl2br w:val="nil"/>
                    <w:tr2bl w:val="nil"/>
                  </w:tcBorders>
                  <w:noWrap w:val="0"/>
                  <w:vAlign w:val="center"/>
                </w:tcPr>
                <w:p w14:paraId="0674F474">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厂界四周</w:t>
                  </w:r>
                </w:p>
              </w:tc>
              <w:tc>
                <w:tcPr>
                  <w:tcW w:w="1182" w:type="dxa"/>
                  <w:tcBorders>
                    <w:tl2br w:val="nil"/>
                    <w:tr2bl w:val="nil"/>
                  </w:tcBorders>
                  <w:noWrap w:val="0"/>
                  <w:vAlign w:val="center"/>
                </w:tcPr>
                <w:p w14:paraId="7FE2FE09">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Leq(A)</w:t>
                  </w:r>
                </w:p>
              </w:tc>
              <w:tc>
                <w:tcPr>
                  <w:tcW w:w="1125" w:type="dxa"/>
                  <w:tcBorders>
                    <w:tl2br w:val="nil"/>
                    <w:tr2bl w:val="nil"/>
                  </w:tcBorders>
                  <w:noWrap w:val="0"/>
                  <w:vAlign w:val="center"/>
                </w:tcPr>
                <w:p w14:paraId="05F92DB6">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1次/</w:t>
                  </w:r>
                  <w:r>
                    <w:rPr>
                      <w:rFonts w:hint="eastAsia" w:ascii="Times New Roman" w:hAnsi="Times New Roman" w:eastAsia="宋体" w:cs="Times New Roman"/>
                      <w:color w:val="auto"/>
                      <w:sz w:val="21"/>
                      <w:szCs w:val="21"/>
                      <w:lang w:val="en-US" w:eastAsia="zh-CN"/>
                    </w:rPr>
                    <w:t>季度</w:t>
                  </w:r>
                </w:p>
              </w:tc>
              <w:tc>
                <w:tcPr>
                  <w:tcW w:w="3037" w:type="dxa"/>
                  <w:tcBorders>
                    <w:tl2br w:val="nil"/>
                    <w:tr2bl w:val="nil"/>
                  </w:tcBorders>
                  <w:noWrap w:val="0"/>
                  <w:vAlign w:val="center"/>
                </w:tcPr>
                <w:p w14:paraId="52403428">
                  <w:pPr>
                    <w:pStyle w:val="19"/>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《工业企业厂界环境噪声排放标准》（GB12348-2008）</w:t>
                  </w:r>
                  <w:r>
                    <w:rPr>
                      <w:rFonts w:hint="eastAsia" w:ascii="Times New Roman" w:hAnsi="Times New Roman" w:eastAsia="宋体" w:cs="Times New Roman"/>
                      <w:color w:val="auto"/>
                      <w:sz w:val="21"/>
                      <w:szCs w:val="21"/>
                      <w:lang w:val="en-US" w:eastAsia="zh-CN"/>
                    </w:rPr>
                    <w:t>2类</w:t>
                  </w:r>
                </w:p>
              </w:tc>
            </w:tr>
          </w:tbl>
          <w:p w14:paraId="4F256C94">
            <w:pPr>
              <w:spacing w:line="520" w:lineRule="exact"/>
              <w:ind w:firstLine="482" w:firstLineChars="200"/>
              <w:rPr>
                <w:b/>
                <w:bCs/>
                <w:color w:val="auto"/>
                <w:sz w:val="24"/>
              </w:rPr>
            </w:pPr>
            <w:r>
              <w:rPr>
                <w:rFonts w:hint="eastAsia"/>
                <w:b/>
                <w:bCs/>
                <w:color w:val="auto"/>
                <w:sz w:val="24"/>
              </w:rPr>
              <w:t>5、</w:t>
            </w:r>
            <w:r>
              <w:rPr>
                <w:b/>
                <w:bCs/>
                <w:color w:val="auto"/>
                <w:sz w:val="24"/>
              </w:rPr>
              <w:t>固废影响防治措施</w:t>
            </w:r>
          </w:p>
          <w:p w14:paraId="71E3460F">
            <w:pPr>
              <w:pStyle w:val="6"/>
              <w:spacing w:line="520" w:lineRule="exact"/>
              <w:ind w:firstLine="600" w:firstLineChars="250"/>
              <w:rPr>
                <w:rFonts w:hint="eastAsia" w:ascii="Times New Roman" w:hAnsi="Times New Roman"/>
                <w:color w:val="auto"/>
                <w:sz w:val="24"/>
                <w:szCs w:val="24"/>
                <w:lang w:val="en-US" w:eastAsia="zh-CN"/>
              </w:rPr>
            </w:pPr>
            <w:r>
              <w:rPr>
                <w:rFonts w:ascii="Times New Roman" w:hAnsi="Times New Roman"/>
                <w:color w:val="auto"/>
                <w:sz w:val="24"/>
                <w:szCs w:val="24"/>
              </w:rPr>
              <w:t>项目</w:t>
            </w:r>
            <w:r>
              <w:rPr>
                <w:rFonts w:hint="eastAsia" w:ascii="Times New Roman" w:hAnsi="Times New Roman"/>
                <w:color w:val="auto"/>
                <w:sz w:val="24"/>
                <w:szCs w:val="24"/>
                <w:lang w:val="en-US" w:eastAsia="zh-CN"/>
              </w:rPr>
              <w:t>运营期</w:t>
            </w:r>
            <w:r>
              <w:rPr>
                <w:rFonts w:ascii="Times New Roman" w:hAnsi="Times New Roman"/>
                <w:color w:val="auto"/>
                <w:sz w:val="24"/>
                <w:szCs w:val="24"/>
              </w:rPr>
              <w:t>固体废物</w:t>
            </w:r>
            <w:r>
              <w:rPr>
                <w:rFonts w:hint="eastAsia" w:ascii="Times New Roman" w:hAnsi="Times New Roman"/>
                <w:color w:val="auto"/>
                <w:sz w:val="24"/>
                <w:szCs w:val="24"/>
                <w:lang w:val="en-US" w:eastAsia="zh-CN"/>
              </w:rPr>
              <w:t>为工作人员</w:t>
            </w:r>
            <w:r>
              <w:rPr>
                <w:rFonts w:ascii="Times New Roman" w:hAnsi="Times New Roman"/>
                <w:color w:val="auto"/>
                <w:sz w:val="24"/>
                <w:szCs w:val="24"/>
              </w:rPr>
              <w:t>生活垃圾</w:t>
            </w:r>
            <w:r>
              <w:rPr>
                <w:rFonts w:hint="eastAsia" w:ascii="Times New Roman" w:hAnsi="Times New Roman"/>
                <w:color w:val="auto"/>
                <w:sz w:val="24"/>
                <w:szCs w:val="24"/>
                <w:lang w:eastAsia="zh-CN"/>
              </w:rPr>
              <w:t>，产生量约为</w:t>
            </w:r>
            <w:r>
              <w:rPr>
                <w:rFonts w:hint="eastAsia" w:ascii="Times New Roman" w:hAnsi="Times New Roman"/>
                <w:color w:val="auto"/>
                <w:sz w:val="24"/>
                <w:szCs w:val="24"/>
                <w:lang w:val="en-US" w:eastAsia="zh-CN"/>
              </w:rPr>
              <w:t>2.19</w:t>
            </w:r>
            <w:r>
              <w:rPr>
                <w:rFonts w:hint="eastAsia" w:ascii="Times New Roman" w:hAnsi="Times New Roman"/>
                <w:color w:val="auto"/>
                <w:sz w:val="24"/>
                <w:szCs w:val="24"/>
                <w:lang w:eastAsia="zh-CN"/>
              </w:rPr>
              <w:t>t/a，</w:t>
            </w:r>
            <w:r>
              <w:rPr>
                <w:rFonts w:hint="eastAsia" w:ascii="Times New Roman" w:hAnsi="Times New Roman"/>
                <w:color w:val="auto"/>
                <w:sz w:val="24"/>
                <w:szCs w:val="24"/>
                <w:lang w:val="en-US" w:eastAsia="zh-CN"/>
              </w:rPr>
              <w:t>农业种植固废主要包括废地膜、废包装材料等，产生量约为100kg/a。</w:t>
            </w:r>
          </w:p>
          <w:p w14:paraId="1A4C3C1B">
            <w:pPr>
              <w:pStyle w:val="6"/>
              <w:spacing w:line="520" w:lineRule="exact"/>
              <w:ind w:firstLine="600" w:firstLineChars="250"/>
              <w:rPr>
                <w:rFonts w:ascii="Times New Roman" w:hAnsi="Times New Roman"/>
                <w:color w:val="auto"/>
                <w:sz w:val="24"/>
                <w:szCs w:val="24"/>
              </w:rPr>
            </w:pPr>
            <w:r>
              <w:rPr>
                <w:rFonts w:hint="eastAsia" w:ascii="Times New Roman" w:hAnsi="Times New Roman"/>
                <w:color w:val="auto"/>
                <w:sz w:val="24"/>
                <w:szCs w:val="24"/>
                <w:lang w:eastAsia="zh-CN"/>
              </w:rPr>
              <w:t>设垃圾</w:t>
            </w:r>
            <w:r>
              <w:rPr>
                <w:rFonts w:hint="eastAsia" w:ascii="Times New Roman" w:hAnsi="Times New Roman"/>
                <w:color w:val="auto"/>
                <w:sz w:val="24"/>
                <w:szCs w:val="24"/>
                <w:lang w:val="en-US" w:eastAsia="zh-CN"/>
              </w:rPr>
              <w:t>桶</w:t>
            </w:r>
            <w:r>
              <w:rPr>
                <w:rFonts w:hint="eastAsia" w:ascii="Times New Roman" w:hAnsi="Times New Roman"/>
                <w:color w:val="auto"/>
                <w:sz w:val="24"/>
                <w:szCs w:val="24"/>
                <w:lang w:eastAsia="zh-CN"/>
              </w:rPr>
              <w:t>集中收集后由环卫部门清运</w:t>
            </w:r>
            <w:r>
              <w:rPr>
                <w:rFonts w:hint="eastAsia" w:ascii="Times New Roman" w:hAnsi="Times New Roman"/>
                <w:color w:val="auto"/>
                <w:sz w:val="24"/>
                <w:szCs w:val="24"/>
              </w:rPr>
              <w:t>，不外排</w:t>
            </w:r>
            <w:r>
              <w:rPr>
                <w:rFonts w:hint="eastAsia" w:ascii="Times New Roman" w:hAnsi="Times New Roman"/>
                <w:color w:val="auto"/>
                <w:sz w:val="24"/>
                <w:szCs w:val="24"/>
                <w:lang w:eastAsia="zh-CN"/>
              </w:rPr>
              <w:t>。</w:t>
            </w:r>
            <w:r>
              <w:rPr>
                <w:rFonts w:ascii="Times New Roman" w:hAnsi="Times New Roman"/>
                <w:color w:val="auto"/>
                <w:sz w:val="24"/>
                <w:szCs w:val="24"/>
              </w:rPr>
              <w:t>采取以上处置措施后</w:t>
            </w:r>
            <w:r>
              <w:rPr>
                <w:rFonts w:hint="eastAsia" w:ascii="Times New Roman" w:hAnsi="Times New Roman"/>
                <w:color w:val="auto"/>
                <w:sz w:val="24"/>
                <w:szCs w:val="24"/>
                <w:lang w:val="en-US" w:eastAsia="zh-CN"/>
              </w:rPr>
              <w:t>固废</w:t>
            </w:r>
            <w:r>
              <w:rPr>
                <w:rFonts w:hint="eastAsia" w:ascii="Times New Roman" w:hAnsi="Times New Roman"/>
                <w:color w:val="auto"/>
                <w:sz w:val="24"/>
                <w:szCs w:val="24"/>
              </w:rPr>
              <w:t>能得到有效处置</w:t>
            </w:r>
            <w:r>
              <w:rPr>
                <w:rFonts w:ascii="Times New Roman" w:hAnsi="Times New Roman"/>
                <w:color w:val="auto"/>
                <w:sz w:val="24"/>
                <w:szCs w:val="24"/>
              </w:rPr>
              <w:t>。</w:t>
            </w:r>
          </w:p>
        </w:tc>
      </w:tr>
      <w:tr w14:paraId="448193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6" w:type="dxa"/>
            <w:noWrap w:val="0"/>
            <w:vAlign w:val="center"/>
          </w:tcPr>
          <w:p w14:paraId="30D1007A">
            <w:pPr>
              <w:adjustRightInd w:val="0"/>
              <w:snapToGrid w:val="0"/>
              <w:spacing w:line="520" w:lineRule="exact"/>
              <w:jc w:val="center"/>
              <w:rPr>
                <w:bCs/>
                <w:color w:val="auto"/>
                <w:spacing w:val="10"/>
                <w:sz w:val="24"/>
              </w:rPr>
            </w:pPr>
            <w:r>
              <w:rPr>
                <w:bCs/>
                <w:color w:val="auto"/>
                <w:sz w:val="24"/>
              </w:rPr>
              <w:t>其他</w:t>
            </w:r>
          </w:p>
        </w:tc>
        <w:tc>
          <w:tcPr>
            <w:tcW w:w="8334" w:type="dxa"/>
            <w:noWrap w:val="0"/>
            <w:vAlign w:val="top"/>
          </w:tcPr>
          <w:p w14:paraId="0D36B7AA">
            <w:pPr>
              <w:snapToGrid w:val="0"/>
              <w:spacing w:line="520" w:lineRule="exact"/>
              <w:jc w:val="center"/>
              <w:rPr>
                <w:bCs/>
                <w:color w:val="auto"/>
                <w:spacing w:val="10"/>
                <w:sz w:val="24"/>
              </w:rPr>
            </w:pPr>
            <w:r>
              <w:rPr>
                <w:iCs/>
                <w:color w:val="auto"/>
                <w:sz w:val="24"/>
              </w:rPr>
              <w:t>无</w:t>
            </w:r>
          </w:p>
        </w:tc>
      </w:tr>
      <w:tr w14:paraId="4A2FE2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6" w:type="dxa"/>
            <w:noWrap w:val="0"/>
            <w:vAlign w:val="center"/>
          </w:tcPr>
          <w:p w14:paraId="68C3B4C0">
            <w:pPr>
              <w:adjustRightInd w:val="0"/>
              <w:snapToGrid w:val="0"/>
              <w:spacing w:line="520" w:lineRule="exact"/>
              <w:jc w:val="center"/>
              <w:rPr>
                <w:bCs/>
                <w:color w:val="auto"/>
                <w:spacing w:val="10"/>
                <w:sz w:val="24"/>
              </w:rPr>
            </w:pPr>
            <w:r>
              <w:rPr>
                <w:bCs/>
                <w:color w:val="auto"/>
                <w:sz w:val="24"/>
              </w:rPr>
              <w:t>环保投资</w:t>
            </w:r>
          </w:p>
        </w:tc>
        <w:tc>
          <w:tcPr>
            <w:tcW w:w="8334" w:type="dxa"/>
            <w:noWrap w:val="0"/>
            <w:vAlign w:val="top"/>
          </w:tcPr>
          <w:p w14:paraId="4E8C75DB">
            <w:pPr>
              <w:snapToGrid w:val="0"/>
              <w:spacing w:line="520" w:lineRule="exact"/>
              <w:ind w:firstLine="496"/>
              <w:rPr>
                <w:iCs/>
                <w:color w:val="auto"/>
                <w:sz w:val="24"/>
              </w:rPr>
            </w:pPr>
            <w:r>
              <w:rPr>
                <w:iCs/>
                <w:color w:val="auto"/>
                <w:sz w:val="24"/>
              </w:rPr>
              <w:t>本项目总投资为</w:t>
            </w:r>
            <w:r>
              <w:rPr>
                <w:rFonts w:hint="eastAsia"/>
                <w:color w:val="auto"/>
                <w:sz w:val="24"/>
                <w:lang w:val="en-US" w:eastAsia="zh-CN"/>
              </w:rPr>
              <w:t>1560</w:t>
            </w:r>
            <w:r>
              <w:rPr>
                <w:iCs/>
                <w:color w:val="auto"/>
                <w:sz w:val="24"/>
              </w:rPr>
              <w:t>万元，环保投资总计为</w:t>
            </w:r>
            <w:r>
              <w:rPr>
                <w:rFonts w:hint="eastAsia"/>
                <w:iCs/>
                <w:color w:val="auto"/>
                <w:sz w:val="24"/>
                <w:lang w:val="en-US" w:eastAsia="zh-CN"/>
              </w:rPr>
              <w:t>25</w:t>
            </w:r>
            <w:r>
              <w:rPr>
                <w:iCs/>
                <w:color w:val="auto"/>
                <w:sz w:val="24"/>
              </w:rPr>
              <w:t>万元，占总投资的</w:t>
            </w:r>
            <w:r>
              <w:rPr>
                <w:rFonts w:hint="eastAsia"/>
                <w:iCs/>
                <w:color w:val="auto"/>
                <w:sz w:val="24"/>
                <w:lang w:val="en-US" w:eastAsia="zh-CN"/>
              </w:rPr>
              <w:t>1.6</w:t>
            </w:r>
            <w:r>
              <w:rPr>
                <w:iCs/>
                <w:color w:val="auto"/>
                <w:sz w:val="24"/>
              </w:rPr>
              <w:t>%。项目环保投资一览表见表</w:t>
            </w:r>
            <w:r>
              <w:rPr>
                <w:rFonts w:hint="eastAsia"/>
                <w:iCs/>
                <w:color w:val="auto"/>
                <w:sz w:val="24"/>
              </w:rPr>
              <w:t>5-</w:t>
            </w:r>
            <w:r>
              <w:rPr>
                <w:rFonts w:hint="eastAsia"/>
                <w:iCs/>
                <w:color w:val="auto"/>
                <w:sz w:val="24"/>
                <w:lang w:val="en-US" w:eastAsia="zh-CN"/>
              </w:rPr>
              <w:t>2</w:t>
            </w:r>
            <w:r>
              <w:rPr>
                <w:iCs/>
                <w:color w:val="auto"/>
                <w:sz w:val="24"/>
              </w:rPr>
              <w:t>。</w:t>
            </w:r>
          </w:p>
          <w:p w14:paraId="5643BDF2">
            <w:pPr>
              <w:autoSpaceDE w:val="0"/>
              <w:autoSpaceDN w:val="0"/>
              <w:spacing w:line="520" w:lineRule="exact"/>
              <w:ind w:firstLine="964" w:firstLineChars="400"/>
              <w:rPr>
                <w:color w:val="auto"/>
                <w:sz w:val="24"/>
              </w:rPr>
            </w:pPr>
            <w:r>
              <w:rPr>
                <w:b/>
                <w:color w:val="auto"/>
                <w:sz w:val="24"/>
                <w:szCs w:val="22"/>
              </w:rPr>
              <w:t>表</w:t>
            </w:r>
            <w:r>
              <w:rPr>
                <w:rFonts w:hint="eastAsia"/>
                <w:b/>
                <w:color w:val="auto"/>
                <w:sz w:val="24"/>
                <w:szCs w:val="22"/>
              </w:rPr>
              <w:t>5-</w:t>
            </w:r>
            <w:r>
              <w:rPr>
                <w:rFonts w:hint="eastAsia"/>
                <w:b/>
                <w:color w:val="auto"/>
                <w:sz w:val="24"/>
                <w:szCs w:val="22"/>
                <w:lang w:val="en-US" w:eastAsia="zh-CN"/>
              </w:rPr>
              <w:t>2</w:t>
            </w:r>
            <w:r>
              <w:rPr>
                <w:b/>
                <w:color w:val="auto"/>
                <w:sz w:val="24"/>
                <w:szCs w:val="22"/>
              </w:rPr>
              <w:t xml:space="preserve">      </w:t>
            </w:r>
            <w:r>
              <w:rPr>
                <w:rFonts w:hint="eastAsia"/>
                <w:b/>
                <w:color w:val="auto"/>
                <w:sz w:val="24"/>
                <w:szCs w:val="22"/>
              </w:rPr>
              <w:t xml:space="preserve">    </w:t>
            </w:r>
            <w:r>
              <w:rPr>
                <w:b/>
                <w:color w:val="auto"/>
                <w:sz w:val="24"/>
                <w:szCs w:val="22"/>
              </w:rPr>
              <w:t xml:space="preserve">    项目环保投资一览表</w:t>
            </w:r>
          </w:p>
          <w:tbl>
            <w:tblPr>
              <w:tblStyle w:val="9"/>
              <w:tblW w:w="4995"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716"/>
              <w:gridCol w:w="856"/>
              <w:gridCol w:w="1246"/>
              <w:gridCol w:w="4312"/>
              <w:gridCol w:w="980"/>
            </w:tblGrid>
            <w:tr w14:paraId="57FBA8A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41" w:type="pct"/>
                  <w:noWrap w:val="0"/>
                  <w:vAlign w:val="center"/>
                </w:tcPr>
                <w:p w14:paraId="2A5C8455">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r>
                    <w:rPr>
                      <w:color w:val="auto"/>
                      <w:sz w:val="21"/>
                      <w:szCs w:val="21"/>
                    </w:rPr>
                    <w:t>类型</w:t>
                  </w:r>
                </w:p>
              </w:tc>
              <w:tc>
                <w:tcPr>
                  <w:tcW w:w="1295" w:type="pct"/>
                  <w:gridSpan w:val="2"/>
                  <w:noWrap w:val="0"/>
                  <w:vAlign w:val="center"/>
                </w:tcPr>
                <w:p w14:paraId="351AE6FB">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r>
                    <w:rPr>
                      <w:color w:val="auto"/>
                      <w:sz w:val="21"/>
                      <w:szCs w:val="21"/>
                    </w:rPr>
                    <w:t>污染</w:t>
                  </w:r>
                  <w:r>
                    <w:rPr>
                      <w:rFonts w:hint="eastAsia"/>
                      <w:color w:val="auto"/>
                      <w:sz w:val="21"/>
                      <w:szCs w:val="21"/>
                    </w:rPr>
                    <w:t>源</w:t>
                  </w:r>
                </w:p>
              </w:tc>
              <w:tc>
                <w:tcPr>
                  <w:tcW w:w="2658" w:type="pct"/>
                  <w:noWrap w:val="0"/>
                  <w:vAlign w:val="center"/>
                </w:tcPr>
                <w:p w14:paraId="49618F83">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r>
                    <w:rPr>
                      <w:color w:val="auto"/>
                      <w:sz w:val="21"/>
                      <w:szCs w:val="21"/>
                    </w:rPr>
                    <w:t>环保措施</w:t>
                  </w:r>
                </w:p>
              </w:tc>
              <w:tc>
                <w:tcPr>
                  <w:tcW w:w="604" w:type="pct"/>
                  <w:noWrap w:val="0"/>
                  <w:vAlign w:val="center"/>
                </w:tcPr>
                <w:p w14:paraId="4DCB9B04">
                  <w:pPr>
                    <w:keepNext w:val="0"/>
                    <w:keepLines w:val="0"/>
                    <w:pageBreakBefore w:val="0"/>
                    <w:widowControl w:val="0"/>
                    <w:kinsoku/>
                    <w:wordWrap/>
                    <w:overflowPunct/>
                    <w:topLinePunct w:val="0"/>
                    <w:bidi w:val="0"/>
                    <w:adjustRightInd/>
                    <w:snapToGrid/>
                    <w:spacing w:line="360" w:lineRule="exact"/>
                    <w:jc w:val="center"/>
                    <w:textAlignment w:val="auto"/>
                    <w:rPr>
                      <w:color w:val="auto"/>
                      <w:sz w:val="21"/>
                      <w:szCs w:val="21"/>
                    </w:rPr>
                  </w:pPr>
                  <w:r>
                    <w:rPr>
                      <w:color w:val="auto"/>
                      <w:sz w:val="21"/>
                      <w:szCs w:val="21"/>
                    </w:rPr>
                    <w:t>投资</w:t>
                  </w:r>
                </w:p>
                <w:p w14:paraId="761F59E9">
                  <w:pPr>
                    <w:keepNext w:val="0"/>
                    <w:keepLines w:val="0"/>
                    <w:pageBreakBefore w:val="0"/>
                    <w:widowControl w:val="0"/>
                    <w:kinsoku/>
                    <w:wordWrap/>
                    <w:overflowPunct/>
                    <w:topLinePunct w:val="0"/>
                    <w:bidi w:val="0"/>
                    <w:adjustRightInd/>
                    <w:snapToGrid/>
                    <w:spacing w:line="360" w:lineRule="exact"/>
                    <w:jc w:val="center"/>
                    <w:textAlignment w:val="auto"/>
                    <w:rPr>
                      <w:color w:val="auto"/>
                      <w:sz w:val="21"/>
                      <w:szCs w:val="21"/>
                    </w:rPr>
                  </w:pPr>
                  <w:r>
                    <w:rPr>
                      <w:color w:val="auto"/>
                      <w:sz w:val="21"/>
                      <w:szCs w:val="21"/>
                    </w:rPr>
                    <w:t>（万元）</w:t>
                  </w:r>
                </w:p>
              </w:tc>
            </w:tr>
            <w:tr w14:paraId="7BB4F00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41" w:type="pct"/>
                  <w:vMerge w:val="restart"/>
                  <w:noWrap w:val="0"/>
                  <w:vAlign w:val="center"/>
                </w:tcPr>
                <w:p w14:paraId="6B9453D2">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eastAsia="宋体"/>
                      <w:color w:val="auto"/>
                      <w:sz w:val="21"/>
                      <w:szCs w:val="21"/>
                      <w:lang w:val="en-US" w:eastAsia="zh-CN"/>
                    </w:rPr>
                  </w:pPr>
                  <w:r>
                    <w:rPr>
                      <w:rFonts w:hint="eastAsia"/>
                      <w:color w:val="auto"/>
                      <w:sz w:val="21"/>
                      <w:szCs w:val="21"/>
                      <w:lang w:val="en-US" w:eastAsia="zh-CN"/>
                    </w:rPr>
                    <w:t>废气</w:t>
                  </w:r>
                </w:p>
              </w:tc>
              <w:tc>
                <w:tcPr>
                  <w:tcW w:w="527" w:type="pct"/>
                  <w:noWrap w:val="0"/>
                  <w:vAlign w:val="center"/>
                </w:tcPr>
                <w:p w14:paraId="333053DB">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eastAsia="宋体"/>
                      <w:color w:val="auto"/>
                      <w:sz w:val="21"/>
                      <w:szCs w:val="21"/>
                      <w:lang w:val="en-US" w:eastAsia="zh-CN"/>
                    </w:rPr>
                  </w:pPr>
                  <w:r>
                    <w:rPr>
                      <w:rFonts w:hint="eastAsia" w:eastAsia="宋体"/>
                      <w:color w:val="auto"/>
                      <w:sz w:val="21"/>
                      <w:szCs w:val="21"/>
                      <w:lang w:val="en-US" w:eastAsia="zh-CN"/>
                    </w:rPr>
                    <w:t>施工期</w:t>
                  </w:r>
                </w:p>
              </w:tc>
              <w:tc>
                <w:tcPr>
                  <w:tcW w:w="768" w:type="pct"/>
                  <w:noWrap w:val="0"/>
                  <w:vAlign w:val="center"/>
                </w:tcPr>
                <w:p w14:paraId="4604E2CC">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color w:val="auto"/>
                      <w:sz w:val="21"/>
                      <w:szCs w:val="21"/>
                      <w:lang w:val="en-US" w:eastAsia="zh-CN"/>
                    </w:rPr>
                  </w:pPr>
                  <w:r>
                    <w:rPr>
                      <w:rFonts w:hint="eastAsia"/>
                      <w:color w:val="auto"/>
                      <w:sz w:val="21"/>
                      <w:szCs w:val="21"/>
                      <w:lang w:val="en-US" w:eastAsia="zh-CN"/>
                    </w:rPr>
                    <w:t>施工扬尘</w:t>
                  </w:r>
                </w:p>
              </w:tc>
              <w:tc>
                <w:tcPr>
                  <w:tcW w:w="2658" w:type="pct"/>
                  <w:noWrap w:val="0"/>
                  <w:vAlign w:val="center"/>
                </w:tcPr>
                <w:p w14:paraId="11E57F69">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eastAsia="宋体"/>
                      <w:color w:val="auto"/>
                      <w:sz w:val="21"/>
                      <w:szCs w:val="21"/>
                      <w:lang w:val="en-US" w:eastAsia="zh-CN"/>
                    </w:rPr>
                  </w:pPr>
                  <w:r>
                    <w:rPr>
                      <w:rFonts w:hint="eastAsia"/>
                      <w:color w:val="auto"/>
                      <w:sz w:val="21"/>
                      <w:szCs w:val="21"/>
                      <w:lang w:val="en-US" w:eastAsia="zh-CN"/>
                    </w:rPr>
                    <w:t>洒水抑尘、铺设防尘网，运输车辆密闭运输等措施</w:t>
                  </w:r>
                </w:p>
              </w:tc>
              <w:tc>
                <w:tcPr>
                  <w:tcW w:w="604" w:type="pct"/>
                  <w:noWrap w:val="0"/>
                  <w:vAlign w:val="center"/>
                </w:tcPr>
                <w:p w14:paraId="68F2A48D">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color w:val="auto"/>
                      <w:sz w:val="21"/>
                      <w:szCs w:val="21"/>
                      <w:lang w:val="en-US" w:eastAsia="zh-CN"/>
                    </w:rPr>
                  </w:pPr>
                  <w:r>
                    <w:rPr>
                      <w:rFonts w:hint="eastAsia"/>
                      <w:color w:val="auto"/>
                      <w:sz w:val="21"/>
                      <w:szCs w:val="21"/>
                      <w:lang w:val="en-US" w:eastAsia="zh-CN"/>
                    </w:rPr>
                    <w:t>10</w:t>
                  </w:r>
                </w:p>
              </w:tc>
            </w:tr>
            <w:tr w14:paraId="6162109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41" w:type="pct"/>
                  <w:vMerge w:val="continue"/>
                  <w:noWrap w:val="0"/>
                  <w:vAlign w:val="center"/>
                </w:tcPr>
                <w:p w14:paraId="2E003575">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p>
              </w:tc>
              <w:tc>
                <w:tcPr>
                  <w:tcW w:w="527" w:type="pct"/>
                  <w:noWrap w:val="0"/>
                  <w:vAlign w:val="center"/>
                </w:tcPr>
                <w:p w14:paraId="6E399669">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color w:val="auto"/>
                      <w:sz w:val="21"/>
                      <w:szCs w:val="21"/>
                      <w:lang w:val="en-US" w:eastAsia="zh-CN"/>
                    </w:rPr>
                  </w:pPr>
                  <w:r>
                    <w:rPr>
                      <w:rFonts w:hint="eastAsia"/>
                      <w:color w:val="auto"/>
                      <w:sz w:val="21"/>
                      <w:szCs w:val="21"/>
                      <w:lang w:val="en-US" w:eastAsia="zh-CN"/>
                    </w:rPr>
                    <w:t>运营期</w:t>
                  </w:r>
                </w:p>
              </w:tc>
              <w:tc>
                <w:tcPr>
                  <w:tcW w:w="768" w:type="pct"/>
                  <w:noWrap w:val="0"/>
                  <w:vAlign w:val="center"/>
                </w:tcPr>
                <w:p w14:paraId="7BE0AE1D">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lang w:val="en-US" w:eastAsia="zh-CN"/>
                    </w:rPr>
                  </w:pPr>
                  <w:r>
                    <w:rPr>
                      <w:rFonts w:hint="eastAsia"/>
                      <w:color w:val="auto"/>
                      <w:sz w:val="21"/>
                      <w:szCs w:val="21"/>
                      <w:lang w:val="en-US" w:eastAsia="zh-CN"/>
                    </w:rPr>
                    <w:t>有机肥</w:t>
                  </w:r>
                </w:p>
              </w:tc>
              <w:tc>
                <w:tcPr>
                  <w:tcW w:w="2658" w:type="pct"/>
                  <w:noWrap w:val="0"/>
                  <w:vAlign w:val="center"/>
                </w:tcPr>
                <w:p w14:paraId="0BC70869">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lang w:val="en-US" w:eastAsia="zh-CN"/>
                    </w:rPr>
                  </w:pPr>
                  <w:r>
                    <w:rPr>
                      <w:rFonts w:hint="eastAsia"/>
                      <w:color w:val="auto"/>
                      <w:sz w:val="21"/>
                      <w:szCs w:val="21"/>
                      <w:lang w:val="en-US" w:eastAsia="zh-CN"/>
                    </w:rPr>
                    <w:t>购买成品有机肥产品，及时施用，智能温室内设轴流风机通风</w:t>
                  </w:r>
                </w:p>
              </w:tc>
              <w:tc>
                <w:tcPr>
                  <w:tcW w:w="604" w:type="pct"/>
                  <w:noWrap w:val="0"/>
                  <w:vAlign w:val="center"/>
                </w:tcPr>
                <w:p w14:paraId="13789105">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lang w:val="en-US" w:eastAsia="zh-CN"/>
                    </w:rPr>
                  </w:pPr>
                  <w:r>
                    <w:rPr>
                      <w:rFonts w:hint="eastAsia"/>
                      <w:color w:val="auto"/>
                      <w:sz w:val="21"/>
                      <w:szCs w:val="21"/>
                      <w:lang w:val="en-US" w:eastAsia="zh-CN"/>
                    </w:rPr>
                    <w:t>5</w:t>
                  </w:r>
                </w:p>
              </w:tc>
            </w:tr>
            <w:tr w14:paraId="19DE157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41" w:type="pct"/>
                  <w:vMerge w:val="restart"/>
                  <w:noWrap w:val="0"/>
                  <w:vAlign w:val="center"/>
                </w:tcPr>
                <w:p w14:paraId="280C2907">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eastAsia="宋体"/>
                      <w:color w:val="auto"/>
                      <w:sz w:val="21"/>
                      <w:szCs w:val="21"/>
                      <w:lang w:val="en-US" w:eastAsia="zh-CN"/>
                    </w:rPr>
                  </w:pPr>
                  <w:r>
                    <w:rPr>
                      <w:rFonts w:hint="eastAsia"/>
                      <w:color w:val="auto"/>
                      <w:sz w:val="21"/>
                      <w:szCs w:val="21"/>
                      <w:lang w:val="en-US" w:eastAsia="zh-CN"/>
                    </w:rPr>
                    <w:t>废水</w:t>
                  </w:r>
                </w:p>
              </w:tc>
              <w:tc>
                <w:tcPr>
                  <w:tcW w:w="527" w:type="pct"/>
                  <w:vMerge w:val="restart"/>
                  <w:noWrap w:val="0"/>
                  <w:vAlign w:val="center"/>
                </w:tcPr>
                <w:p w14:paraId="1BC2F442">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lang w:val="en-US" w:eastAsia="zh-CN"/>
                    </w:rPr>
                  </w:pPr>
                  <w:r>
                    <w:rPr>
                      <w:rFonts w:hint="eastAsia" w:eastAsia="宋体"/>
                      <w:color w:val="auto"/>
                      <w:sz w:val="21"/>
                      <w:szCs w:val="21"/>
                      <w:lang w:val="en-US" w:eastAsia="zh-CN"/>
                    </w:rPr>
                    <w:t>施工期</w:t>
                  </w:r>
                </w:p>
              </w:tc>
              <w:tc>
                <w:tcPr>
                  <w:tcW w:w="768" w:type="pct"/>
                  <w:noWrap w:val="0"/>
                  <w:vAlign w:val="center"/>
                </w:tcPr>
                <w:p w14:paraId="5A017B33">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color w:val="auto"/>
                      <w:sz w:val="21"/>
                      <w:szCs w:val="21"/>
                      <w:lang w:val="en-US" w:eastAsia="zh-CN"/>
                    </w:rPr>
                  </w:pPr>
                  <w:r>
                    <w:rPr>
                      <w:rFonts w:hint="eastAsia"/>
                      <w:color w:val="auto"/>
                      <w:sz w:val="21"/>
                      <w:szCs w:val="21"/>
                      <w:lang w:val="en-US" w:eastAsia="zh-CN"/>
                    </w:rPr>
                    <w:t>施工废水</w:t>
                  </w:r>
                </w:p>
              </w:tc>
              <w:tc>
                <w:tcPr>
                  <w:tcW w:w="2658" w:type="pct"/>
                  <w:noWrap w:val="0"/>
                  <w:vAlign w:val="center"/>
                </w:tcPr>
                <w:p w14:paraId="64292623">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lang w:val="en-US" w:eastAsia="zh-CN"/>
                    </w:rPr>
                  </w:pPr>
                  <w:r>
                    <w:rPr>
                      <w:rFonts w:hint="eastAsia"/>
                      <w:color w:val="auto"/>
                      <w:sz w:val="21"/>
                      <w:szCs w:val="21"/>
                      <w:lang w:val="en-US" w:eastAsia="zh-CN"/>
                    </w:rPr>
                    <w:t>沉淀池沉淀后回用厂区洒水抑尘</w:t>
                  </w:r>
                </w:p>
              </w:tc>
              <w:tc>
                <w:tcPr>
                  <w:tcW w:w="604" w:type="pct"/>
                  <w:noWrap w:val="0"/>
                  <w:vAlign w:val="center"/>
                </w:tcPr>
                <w:p w14:paraId="1ACCCD15">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color w:val="auto"/>
                      <w:sz w:val="21"/>
                      <w:szCs w:val="21"/>
                      <w:lang w:val="en-US" w:eastAsia="zh-CN"/>
                    </w:rPr>
                  </w:pPr>
                  <w:r>
                    <w:rPr>
                      <w:rFonts w:hint="eastAsia"/>
                      <w:color w:val="auto"/>
                      <w:sz w:val="21"/>
                      <w:szCs w:val="21"/>
                      <w:lang w:val="en-US" w:eastAsia="zh-CN"/>
                    </w:rPr>
                    <w:t>3</w:t>
                  </w:r>
                </w:p>
              </w:tc>
            </w:tr>
            <w:tr w14:paraId="7D42742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41" w:type="pct"/>
                  <w:vMerge w:val="continue"/>
                  <w:noWrap w:val="0"/>
                  <w:vAlign w:val="center"/>
                </w:tcPr>
                <w:p w14:paraId="06C643B0">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p>
              </w:tc>
              <w:tc>
                <w:tcPr>
                  <w:tcW w:w="527" w:type="pct"/>
                  <w:vMerge w:val="continue"/>
                  <w:noWrap w:val="0"/>
                  <w:vAlign w:val="center"/>
                </w:tcPr>
                <w:p w14:paraId="4D8AC693">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lang w:val="en-US" w:eastAsia="zh-CN"/>
                    </w:rPr>
                  </w:pPr>
                </w:p>
              </w:tc>
              <w:tc>
                <w:tcPr>
                  <w:tcW w:w="768" w:type="pct"/>
                  <w:noWrap w:val="0"/>
                  <w:vAlign w:val="center"/>
                </w:tcPr>
                <w:p w14:paraId="5088833A">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color w:val="auto"/>
                      <w:sz w:val="21"/>
                      <w:szCs w:val="21"/>
                      <w:lang w:val="en-US" w:eastAsia="zh-CN"/>
                    </w:rPr>
                  </w:pPr>
                  <w:r>
                    <w:rPr>
                      <w:rFonts w:hint="eastAsia"/>
                      <w:color w:val="auto"/>
                      <w:sz w:val="21"/>
                      <w:szCs w:val="21"/>
                      <w:lang w:val="en-US" w:eastAsia="zh-CN"/>
                    </w:rPr>
                    <w:t>生活污水</w:t>
                  </w:r>
                </w:p>
              </w:tc>
              <w:tc>
                <w:tcPr>
                  <w:tcW w:w="2658" w:type="pct"/>
                  <w:noWrap w:val="0"/>
                  <w:vAlign w:val="center"/>
                </w:tcPr>
                <w:p w14:paraId="45D18834">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lang w:val="en-US" w:eastAsia="zh-CN"/>
                    </w:rPr>
                  </w:pPr>
                  <w:r>
                    <w:rPr>
                      <w:rFonts w:hint="eastAsia"/>
                      <w:color w:val="auto"/>
                      <w:sz w:val="21"/>
                      <w:szCs w:val="21"/>
                      <w:lang w:val="en-US" w:eastAsia="zh-CN"/>
                    </w:rPr>
                    <w:t>依托煤矿工业场地生活污水处理设施</w:t>
                  </w:r>
                </w:p>
              </w:tc>
              <w:tc>
                <w:tcPr>
                  <w:tcW w:w="604" w:type="pct"/>
                  <w:noWrap w:val="0"/>
                  <w:vAlign w:val="center"/>
                </w:tcPr>
                <w:p w14:paraId="7B8430EC">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color w:val="auto"/>
                      <w:sz w:val="21"/>
                      <w:szCs w:val="21"/>
                      <w:lang w:val="en-US" w:eastAsia="zh-CN"/>
                    </w:rPr>
                  </w:pPr>
                  <w:r>
                    <w:rPr>
                      <w:rFonts w:hint="eastAsia"/>
                      <w:color w:val="auto"/>
                      <w:sz w:val="21"/>
                      <w:szCs w:val="21"/>
                      <w:lang w:val="en-US" w:eastAsia="zh-CN"/>
                    </w:rPr>
                    <w:t>/</w:t>
                  </w:r>
                </w:p>
              </w:tc>
            </w:tr>
            <w:tr w14:paraId="786A5D9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41" w:type="pct"/>
                  <w:vMerge w:val="restart"/>
                  <w:noWrap w:val="0"/>
                  <w:vAlign w:val="center"/>
                </w:tcPr>
                <w:p w14:paraId="5791639E">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kern w:val="2"/>
                      <w:sz w:val="21"/>
                      <w:szCs w:val="21"/>
                      <w:lang w:val="en-US" w:eastAsia="zh-CN" w:bidi="ar-SA"/>
                    </w:rPr>
                  </w:pPr>
                  <w:r>
                    <w:rPr>
                      <w:color w:val="auto"/>
                      <w:sz w:val="21"/>
                      <w:szCs w:val="21"/>
                    </w:rPr>
                    <w:t>噪声</w:t>
                  </w:r>
                </w:p>
              </w:tc>
              <w:tc>
                <w:tcPr>
                  <w:tcW w:w="527" w:type="pct"/>
                  <w:noWrap w:val="0"/>
                  <w:vAlign w:val="center"/>
                </w:tcPr>
                <w:p w14:paraId="0E05A35B">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color w:val="auto"/>
                      <w:kern w:val="2"/>
                      <w:sz w:val="21"/>
                      <w:szCs w:val="21"/>
                      <w:lang w:val="en-US" w:eastAsia="zh-CN" w:bidi="ar-SA"/>
                    </w:rPr>
                  </w:pPr>
                  <w:r>
                    <w:rPr>
                      <w:rFonts w:hint="eastAsia"/>
                      <w:color w:val="auto"/>
                      <w:kern w:val="2"/>
                      <w:sz w:val="21"/>
                      <w:szCs w:val="21"/>
                      <w:lang w:val="en-US" w:eastAsia="zh-CN" w:bidi="ar-SA"/>
                    </w:rPr>
                    <w:t>施工期</w:t>
                  </w:r>
                </w:p>
              </w:tc>
              <w:tc>
                <w:tcPr>
                  <w:tcW w:w="768" w:type="pct"/>
                  <w:noWrap w:val="0"/>
                  <w:vAlign w:val="center"/>
                </w:tcPr>
                <w:p w14:paraId="43D2DB5C">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color w:val="auto"/>
                      <w:kern w:val="2"/>
                      <w:sz w:val="21"/>
                      <w:szCs w:val="21"/>
                      <w:lang w:val="en-US" w:eastAsia="zh-CN" w:bidi="ar-SA"/>
                    </w:rPr>
                  </w:pPr>
                  <w:r>
                    <w:rPr>
                      <w:rFonts w:hint="eastAsia"/>
                      <w:color w:val="auto"/>
                      <w:kern w:val="2"/>
                      <w:sz w:val="21"/>
                      <w:szCs w:val="21"/>
                      <w:lang w:val="en-US" w:eastAsia="zh-CN" w:bidi="ar-SA"/>
                    </w:rPr>
                    <w:t>机械噪声</w:t>
                  </w:r>
                </w:p>
              </w:tc>
              <w:tc>
                <w:tcPr>
                  <w:tcW w:w="2658" w:type="pct"/>
                  <w:noWrap w:val="0"/>
                  <w:vAlign w:val="center"/>
                </w:tcPr>
                <w:p w14:paraId="29568016">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color w:val="auto"/>
                      <w:kern w:val="2"/>
                      <w:sz w:val="21"/>
                      <w:szCs w:val="21"/>
                      <w:lang w:val="en-US" w:eastAsia="zh-CN" w:bidi="ar-SA"/>
                    </w:rPr>
                  </w:pPr>
                  <w:r>
                    <w:rPr>
                      <w:rFonts w:hint="eastAsia"/>
                      <w:color w:val="auto"/>
                      <w:kern w:val="2"/>
                      <w:sz w:val="21"/>
                      <w:szCs w:val="21"/>
                      <w:lang w:val="en-US" w:eastAsia="zh-CN" w:bidi="ar-SA"/>
                    </w:rPr>
                    <w:t>选用低噪声机械，合理安排施工时间，安装消声装置</w:t>
                  </w:r>
                </w:p>
              </w:tc>
              <w:tc>
                <w:tcPr>
                  <w:tcW w:w="604" w:type="pct"/>
                  <w:noWrap w:val="0"/>
                  <w:vAlign w:val="center"/>
                </w:tcPr>
                <w:p w14:paraId="6CD43E4F">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eastAsia="宋体"/>
                      <w:color w:val="auto"/>
                      <w:kern w:val="2"/>
                      <w:sz w:val="21"/>
                      <w:szCs w:val="21"/>
                      <w:lang w:val="en-US" w:eastAsia="zh-CN" w:bidi="ar-SA"/>
                    </w:rPr>
                  </w:pPr>
                  <w:r>
                    <w:rPr>
                      <w:rFonts w:hint="eastAsia" w:eastAsia="宋体"/>
                      <w:color w:val="auto"/>
                      <w:kern w:val="2"/>
                      <w:sz w:val="21"/>
                      <w:szCs w:val="21"/>
                      <w:lang w:val="en-US" w:eastAsia="zh-CN" w:bidi="ar-SA"/>
                    </w:rPr>
                    <w:t>1</w:t>
                  </w:r>
                </w:p>
              </w:tc>
            </w:tr>
            <w:tr w14:paraId="51D68BB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41" w:type="pct"/>
                  <w:vMerge w:val="continue"/>
                  <w:noWrap w:val="0"/>
                  <w:vAlign w:val="center"/>
                </w:tcPr>
                <w:p w14:paraId="1E60EE0C">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p>
              </w:tc>
              <w:tc>
                <w:tcPr>
                  <w:tcW w:w="527" w:type="pct"/>
                  <w:noWrap w:val="0"/>
                  <w:vAlign w:val="center"/>
                </w:tcPr>
                <w:p w14:paraId="3C3CF819">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color w:val="auto"/>
                      <w:kern w:val="2"/>
                      <w:sz w:val="21"/>
                      <w:szCs w:val="21"/>
                      <w:lang w:val="en-US" w:eastAsia="zh-CN" w:bidi="ar-SA"/>
                    </w:rPr>
                  </w:pPr>
                  <w:r>
                    <w:rPr>
                      <w:rFonts w:hint="eastAsia"/>
                      <w:color w:val="auto"/>
                      <w:kern w:val="2"/>
                      <w:sz w:val="21"/>
                      <w:szCs w:val="21"/>
                      <w:lang w:val="en-US" w:eastAsia="zh-CN" w:bidi="ar-SA"/>
                    </w:rPr>
                    <w:t>运营期</w:t>
                  </w:r>
                </w:p>
              </w:tc>
              <w:tc>
                <w:tcPr>
                  <w:tcW w:w="768" w:type="pct"/>
                  <w:noWrap w:val="0"/>
                  <w:vAlign w:val="center"/>
                </w:tcPr>
                <w:p w14:paraId="634C5D82">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kern w:val="2"/>
                      <w:sz w:val="21"/>
                      <w:szCs w:val="21"/>
                      <w:lang w:val="en-US" w:eastAsia="zh-CN" w:bidi="ar-SA"/>
                    </w:rPr>
                  </w:pPr>
                  <w:r>
                    <w:rPr>
                      <w:rFonts w:hint="eastAsia"/>
                      <w:color w:val="auto"/>
                      <w:sz w:val="21"/>
                      <w:szCs w:val="21"/>
                    </w:rPr>
                    <w:t>设备</w:t>
                  </w:r>
                  <w:r>
                    <w:rPr>
                      <w:rFonts w:hint="eastAsia"/>
                      <w:color w:val="auto"/>
                      <w:kern w:val="2"/>
                      <w:sz w:val="21"/>
                      <w:szCs w:val="21"/>
                      <w:lang w:val="en-US" w:eastAsia="zh-CN" w:bidi="ar-SA"/>
                    </w:rPr>
                    <w:t>噪声</w:t>
                  </w:r>
                </w:p>
              </w:tc>
              <w:tc>
                <w:tcPr>
                  <w:tcW w:w="2658" w:type="pct"/>
                  <w:noWrap w:val="0"/>
                  <w:vAlign w:val="center"/>
                </w:tcPr>
                <w:p w14:paraId="341B8C9A">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kern w:val="2"/>
                      <w:sz w:val="21"/>
                      <w:szCs w:val="21"/>
                      <w:lang w:val="en-US" w:eastAsia="zh-CN" w:bidi="ar-SA"/>
                    </w:rPr>
                  </w:pPr>
                  <w:r>
                    <w:rPr>
                      <w:rFonts w:hint="eastAsia"/>
                      <w:color w:val="auto"/>
                      <w:sz w:val="21"/>
                      <w:szCs w:val="21"/>
                      <w:lang w:val="en-US" w:eastAsia="zh-CN"/>
                    </w:rPr>
                    <w:t>选用低噪声设备，</w:t>
                  </w:r>
                  <w:r>
                    <w:rPr>
                      <w:color w:val="auto"/>
                      <w:sz w:val="21"/>
                      <w:szCs w:val="21"/>
                    </w:rPr>
                    <w:t>合理布局、基础减振、建筑物隔声</w:t>
                  </w:r>
                </w:p>
              </w:tc>
              <w:tc>
                <w:tcPr>
                  <w:tcW w:w="604" w:type="pct"/>
                  <w:noWrap w:val="0"/>
                  <w:vAlign w:val="center"/>
                </w:tcPr>
                <w:p w14:paraId="3A78EC57">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eastAsia="宋体"/>
                      <w:color w:val="auto"/>
                      <w:kern w:val="2"/>
                      <w:sz w:val="21"/>
                      <w:szCs w:val="21"/>
                      <w:lang w:val="en-US" w:eastAsia="zh-CN" w:bidi="ar-SA"/>
                    </w:rPr>
                  </w:pPr>
                  <w:r>
                    <w:rPr>
                      <w:rFonts w:hint="eastAsia"/>
                      <w:color w:val="auto"/>
                      <w:sz w:val="21"/>
                      <w:szCs w:val="21"/>
                      <w:lang w:val="en-US" w:eastAsia="zh-CN"/>
                    </w:rPr>
                    <w:t>3</w:t>
                  </w:r>
                </w:p>
              </w:tc>
            </w:tr>
            <w:tr w14:paraId="2AB8D51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41" w:type="pct"/>
                  <w:vMerge w:val="restart"/>
                  <w:noWrap w:val="0"/>
                  <w:vAlign w:val="center"/>
                </w:tcPr>
                <w:p w14:paraId="7E551632">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r>
                    <w:rPr>
                      <w:color w:val="auto"/>
                      <w:sz w:val="21"/>
                      <w:szCs w:val="21"/>
                    </w:rPr>
                    <w:t>固废</w:t>
                  </w:r>
                </w:p>
              </w:tc>
              <w:tc>
                <w:tcPr>
                  <w:tcW w:w="527" w:type="pct"/>
                  <w:vMerge w:val="restart"/>
                  <w:noWrap w:val="0"/>
                  <w:vAlign w:val="center"/>
                </w:tcPr>
                <w:p w14:paraId="4F0EA03F">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kern w:val="2"/>
                      <w:sz w:val="21"/>
                      <w:szCs w:val="21"/>
                      <w:lang w:val="en-US" w:eastAsia="zh-CN" w:bidi="ar-SA"/>
                    </w:rPr>
                  </w:pPr>
                  <w:r>
                    <w:rPr>
                      <w:rFonts w:hint="eastAsia"/>
                      <w:color w:val="auto"/>
                      <w:kern w:val="2"/>
                      <w:sz w:val="21"/>
                      <w:szCs w:val="21"/>
                      <w:lang w:val="en-US" w:eastAsia="zh-CN" w:bidi="ar-SA"/>
                    </w:rPr>
                    <w:t>施工期</w:t>
                  </w:r>
                </w:p>
              </w:tc>
              <w:tc>
                <w:tcPr>
                  <w:tcW w:w="768" w:type="pct"/>
                  <w:noWrap w:val="0"/>
                  <w:vAlign w:val="center"/>
                </w:tcPr>
                <w:p w14:paraId="03EFFEBF">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eastAsia="宋体"/>
                      <w:color w:val="auto"/>
                      <w:sz w:val="21"/>
                      <w:szCs w:val="21"/>
                      <w:lang w:val="en-US" w:eastAsia="zh-CN"/>
                    </w:rPr>
                  </w:pPr>
                  <w:r>
                    <w:rPr>
                      <w:rFonts w:hint="eastAsia"/>
                      <w:color w:val="auto"/>
                      <w:sz w:val="21"/>
                      <w:szCs w:val="21"/>
                      <w:lang w:val="en-US" w:eastAsia="zh-CN"/>
                    </w:rPr>
                    <w:t>土方</w:t>
                  </w:r>
                </w:p>
              </w:tc>
              <w:tc>
                <w:tcPr>
                  <w:tcW w:w="2658" w:type="pct"/>
                  <w:noWrap w:val="0"/>
                  <w:vAlign w:val="center"/>
                </w:tcPr>
                <w:p w14:paraId="15F7B89D">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lang w:val="en-US" w:eastAsia="zh-CN"/>
                    </w:rPr>
                  </w:pPr>
                  <w:r>
                    <w:rPr>
                      <w:rFonts w:hint="eastAsia"/>
                      <w:color w:val="auto"/>
                      <w:sz w:val="21"/>
                      <w:szCs w:val="21"/>
                      <w:lang w:val="en-US" w:eastAsia="zh-CN"/>
                    </w:rPr>
                    <w:t>用于温室大棚种植用土，剩余部分用于地基回填、厂区平整，无弃土外运</w:t>
                  </w:r>
                </w:p>
              </w:tc>
              <w:tc>
                <w:tcPr>
                  <w:tcW w:w="604" w:type="pct"/>
                  <w:noWrap w:val="0"/>
                  <w:vAlign w:val="center"/>
                </w:tcPr>
                <w:p w14:paraId="6C94FDFF">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color w:val="auto"/>
                      <w:sz w:val="21"/>
                      <w:szCs w:val="21"/>
                      <w:lang w:val="en-US" w:eastAsia="zh-CN"/>
                    </w:rPr>
                  </w:pPr>
                  <w:r>
                    <w:rPr>
                      <w:rFonts w:hint="eastAsia"/>
                      <w:color w:val="auto"/>
                      <w:sz w:val="21"/>
                      <w:szCs w:val="21"/>
                      <w:lang w:val="en-US" w:eastAsia="zh-CN"/>
                    </w:rPr>
                    <w:t>/</w:t>
                  </w:r>
                </w:p>
              </w:tc>
            </w:tr>
            <w:tr w14:paraId="45ED447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41" w:type="pct"/>
                  <w:vMerge w:val="continue"/>
                  <w:noWrap w:val="0"/>
                  <w:vAlign w:val="center"/>
                </w:tcPr>
                <w:p w14:paraId="09F424F8">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p>
              </w:tc>
              <w:tc>
                <w:tcPr>
                  <w:tcW w:w="527" w:type="pct"/>
                  <w:vMerge w:val="continue"/>
                  <w:noWrap w:val="0"/>
                  <w:vAlign w:val="center"/>
                </w:tcPr>
                <w:p w14:paraId="4F0163BD">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p>
              </w:tc>
              <w:tc>
                <w:tcPr>
                  <w:tcW w:w="768" w:type="pct"/>
                  <w:noWrap w:val="0"/>
                  <w:vAlign w:val="center"/>
                </w:tcPr>
                <w:p w14:paraId="51A678BD">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rPr>
                  </w:pPr>
                  <w:r>
                    <w:rPr>
                      <w:rFonts w:hint="eastAsia"/>
                      <w:color w:val="auto"/>
                      <w:sz w:val="21"/>
                      <w:szCs w:val="21"/>
                    </w:rPr>
                    <w:t>建筑垃圾</w:t>
                  </w:r>
                </w:p>
              </w:tc>
              <w:tc>
                <w:tcPr>
                  <w:tcW w:w="2658" w:type="pct"/>
                  <w:noWrap w:val="0"/>
                  <w:vAlign w:val="center"/>
                </w:tcPr>
                <w:p w14:paraId="4A455950">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rPr>
                  </w:pPr>
                  <w:r>
                    <w:rPr>
                      <w:rFonts w:hint="eastAsia"/>
                      <w:color w:val="auto"/>
                      <w:sz w:val="21"/>
                      <w:szCs w:val="21"/>
                    </w:rPr>
                    <w:t>架设简易雨棚</w:t>
                  </w:r>
                  <w:r>
                    <w:rPr>
                      <w:rFonts w:hint="eastAsia"/>
                      <w:color w:val="auto"/>
                      <w:sz w:val="21"/>
                      <w:szCs w:val="21"/>
                      <w:lang w:val="en-US" w:eastAsia="zh-CN"/>
                    </w:rPr>
                    <w:t>有计划堆放，</w:t>
                  </w:r>
                  <w:r>
                    <w:rPr>
                      <w:rFonts w:hint="eastAsia"/>
                      <w:color w:val="auto"/>
                      <w:sz w:val="21"/>
                      <w:szCs w:val="21"/>
                    </w:rPr>
                    <w:t>可以利用的回收利用，不能回收利用的运至指定建筑垃圾填埋场</w:t>
                  </w:r>
                </w:p>
              </w:tc>
              <w:tc>
                <w:tcPr>
                  <w:tcW w:w="604" w:type="pct"/>
                  <w:noWrap w:val="0"/>
                  <w:vAlign w:val="center"/>
                </w:tcPr>
                <w:p w14:paraId="5B3F6F65">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eastAsia="宋体"/>
                      <w:color w:val="auto"/>
                      <w:sz w:val="21"/>
                      <w:szCs w:val="21"/>
                      <w:lang w:val="en-US" w:eastAsia="zh-CN"/>
                    </w:rPr>
                  </w:pPr>
                  <w:r>
                    <w:rPr>
                      <w:rFonts w:hint="eastAsia"/>
                      <w:color w:val="auto"/>
                      <w:sz w:val="21"/>
                      <w:szCs w:val="21"/>
                      <w:lang w:val="en-US" w:eastAsia="zh-CN"/>
                    </w:rPr>
                    <w:t>2</w:t>
                  </w:r>
                </w:p>
              </w:tc>
            </w:tr>
            <w:tr w14:paraId="34AD6D8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41" w:type="pct"/>
                  <w:vMerge w:val="continue"/>
                  <w:noWrap w:val="0"/>
                  <w:vAlign w:val="center"/>
                </w:tcPr>
                <w:p w14:paraId="3B9EC2FC">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rPr>
                  </w:pPr>
                </w:p>
              </w:tc>
              <w:tc>
                <w:tcPr>
                  <w:tcW w:w="527" w:type="pct"/>
                  <w:vMerge w:val="continue"/>
                  <w:noWrap w:val="0"/>
                  <w:vAlign w:val="center"/>
                </w:tcPr>
                <w:p w14:paraId="667B5C97">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rPr>
                  </w:pPr>
                </w:p>
              </w:tc>
              <w:tc>
                <w:tcPr>
                  <w:tcW w:w="768" w:type="pct"/>
                  <w:noWrap w:val="0"/>
                  <w:vAlign w:val="center"/>
                </w:tcPr>
                <w:p w14:paraId="3F28AD31">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eastAsia="宋体"/>
                      <w:color w:val="auto"/>
                      <w:sz w:val="21"/>
                      <w:szCs w:val="21"/>
                      <w:lang w:val="en-US" w:eastAsia="zh-CN"/>
                    </w:rPr>
                  </w:pPr>
                  <w:r>
                    <w:rPr>
                      <w:rFonts w:hint="eastAsia" w:eastAsia="宋体"/>
                      <w:color w:val="auto"/>
                      <w:sz w:val="21"/>
                      <w:szCs w:val="21"/>
                      <w:lang w:val="en-US" w:eastAsia="zh-CN"/>
                    </w:rPr>
                    <w:t>生活垃圾</w:t>
                  </w:r>
                </w:p>
              </w:tc>
              <w:tc>
                <w:tcPr>
                  <w:tcW w:w="2658" w:type="pct"/>
                  <w:noWrap w:val="0"/>
                  <w:vAlign w:val="center"/>
                </w:tcPr>
                <w:p w14:paraId="681A266F">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rPr>
                  </w:pPr>
                  <w:r>
                    <w:rPr>
                      <w:rFonts w:hint="eastAsia"/>
                      <w:color w:val="auto"/>
                      <w:sz w:val="21"/>
                      <w:szCs w:val="21"/>
                    </w:rPr>
                    <w:t>收集后由环卫部门定期清运</w:t>
                  </w:r>
                </w:p>
              </w:tc>
              <w:tc>
                <w:tcPr>
                  <w:tcW w:w="604" w:type="pct"/>
                  <w:noWrap w:val="0"/>
                  <w:vAlign w:val="center"/>
                </w:tcPr>
                <w:p w14:paraId="6EA27FCA">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eastAsia="宋体"/>
                      <w:color w:val="auto"/>
                      <w:sz w:val="21"/>
                      <w:szCs w:val="21"/>
                      <w:lang w:val="en-US" w:eastAsia="zh-CN"/>
                    </w:rPr>
                  </w:pPr>
                  <w:r>
                    <w:rPr>
                      <w:rFonts w:hint="eastAsia"/>
                      <w:color w:val="auto"/>
                      <w:sz w:val="21"/>
                      <w:szCs w:val="21"/>
                      <w:lang w:val="en-US" w:eastAsia="zh-CN"/>
                    </w:rPr>
                    <w:t>0.5</w:t>
                  </w:r>
                </w:p>
              </w:tc>
            </w:tr>
            <w:tr w14:paraId="2C00DC0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41" w:type="pct"/>
                  <w:vMerge w:val="continue"/>
                  <w:noWrap w:val="0"/>
                  <w:vAlign w:val="center"/>
                </w:tcPr>
                <w:p w14:paraId="7D265CC9">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p>
              </w:tc>
              <w:tc>
                <w:tcPr>
                  <w:tcW w:w="527" w:type="pct"/>
                  <w:vMerge w:val="restart"/>
                  <w:noWrap w:val="0"/>
                  <w:vAlign w:val="center"/>
                </w:tcPr>
                <w:p w14:paraId="6050BA33">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r>
                    <w:rPr>
                      <w:rFonts w:hint="eastAsia"/>
                      <w:color w:val="auto"/>
                      <w:kern w:val="2"/>
                      <w:sz w:val="21"/>
                      <w:szCs w:val="21"/>
                      <w:lang w:val="en-US" w:eastAsia="zh-CN" w:bidi="ar-SA"/>
                    </w:rPr>
                    <w:t>运营期</w:t>
                  </w:r>
                </w:p>
              </w:tc>
              <w:tc>
                <w:tcPr>
                  <w:tcW w:w="768" w:type="pct"/>
                  <w:noWrap w:val="0"/>
                  <w:vAlign w:val="center"/>
                </w:tcPr>
                <w:p w14:paraId="6EFB4CBB">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kern w:val="2"/>
                      <w:sz w:val="21"/>
                      <w:szCs w:val="21"/>
                      <w:lang w:val="en-US" w:eastAsia="zh-CN" w:bidi="ar-SA"/>
                    </w:rPr>
                  </w:pPr>
                  <w:r>
                    <w:rPr>
                      <w:rFonts w:hint="eastAsia"/>
                      <w:color w:val="auto"/>
                      <w:sz w:val="21"/>
                      <w:szCs w:val="21"/>
                    </w:rPr>
                    <w:t>生活垃圾</w:t>
                  </w:r>
                </w:p>
              </w:tc>
              <w:tc>
                <w:tcPr>
                  <w:tcW w:w="2658" w:type="pct"/>
                  <w:vMerge w:val="restart"/>
                  <w:noWrap w:val="0"/>
                  <w:vAlign w:val="center"/>
                </w:tcPr>
                <w:p w14:paraId="10CC385B">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r>
                    <w:rPr>
                      <w:color w:val="auto"/>
                      <w:sz w:val="21"/>
                      <w:szCs w:val="21"/>
                    </w:rPr>
                    <w:t>收集后由环卫部门集中清运</w:t>
                  </w:r>
                </w:p>
              </w:tc>
              <w:tc>
                <w:tcPr>
                  <w:tcW w:w="604" w:type="pct"/>
                  <w:vMerge w:val="restart"/>
                  <w:noWrap w:val="0"/>
                  <w:vAlign w:val="center"/>
                </w:tcPr>
                <w:p w14:paraId="290DF33E">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eastAsia="宋体"/>
                      <w:color w:val="auto"/>
                      <w:sz w:val="21"/>
                      <w:szCs w:val="21"/>
                      <w:lang w:val="en-US" w:eastAsia="zh-CN"/>
                    </w:rPr>
                  </w:pPr>
                  <w:r>
                    <w:rPr>
                      <w:rFonts w:hint="eastAsia"/>
                      <w:color w:val="auto"/>
                      <w:sz w:val="21"/>
                      <w:szCs w:val="21"/>
                      <w:lang w:val="en-US" w:eastAsia="zh-CN"/>
                    </w:rPr>
                    <w:t>0.5</w:t>
                  </w:r>
                </w:p>
              </w:tc>
            </w:tr>
            <w:tr w14:paraId="5991249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41" w:type="pct"/>
                  <w:vMerge w:val="continue"/>
                  <w:noWrap w:val="0"/>
                  <w:vAlign w:val="center"/>
                </w:tcPr>
                <w:p w14:paraId="4FDCBED9">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p>
              </w:tc>
              <w:tc>
                <w:tcPr>
                  <w:tcW w:w="527" w:type="pct"/>
                  <w:vMerge w:val="continue"/>
                  <w:noWrap w:val="0"/>
                  <w:vAlign w:val="center"/>
                </w:tcPr>
                <w:p w14:paraId="079B5428">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eastAsia="宋体"/>
                      <w:color w:val="auto"/>
                      <w:sz w:val="21"/>
                      <w:szCs w:val="21"/>
                      <w:lang w:val="en-US" w:eastAsia="zh-CN"/>
                    </w:rPr>
                  </w:pPr>
                </w:p>
              </w:tc>
              <w:tc>
                <w:tcPr>
                  <w:tcW w:w="768" w:type="pct"/>
                  <w:noWrap w:val="0"/>
                  <w:vAlign w:val="center"/>
                </w:tcPr>
                <w:p w14:paraId="1DA2DF2C">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eastAsia="宋体"/>
                      <w:color w:val="auto"/>
                      <w:kern w:val="2"/>
                      <w:sz w:val="21"/>
                      <w:szCs w:val="21"/>
                      <w:lang w:val="en-US" w:eastAsia="zh-CN" w:bidi="ar-SA"/>
                    </w:rPr>
                  </w:pPr>
                  <w:r>
                    <w:rPr>
                      <w:rFonts w:hint="eastAsia"/>
                      <w:color w:val="auto"/>
                      <w:sz w:val="21"/>
                      <w:szCs w:val="21"/>
                      <w:lang w:val="en-US" w:eastAsia="zh-CN"/>
                    </w:rPr>
                    <w:t>农业种植固废</w:t>
                  </w:r>
                </w:p>
              </w:tc>
              <w:tc>
                <w:tcPr>
                  <w:tcW w:w="2658" w:type="pct"/>
                  <w:vMerge w:val="continue"/>
                  <w:noWrap w:val="0"/>
                  <w:vAlign w:val="center"/>
                </w:tcPr>
                <w:p w14:paraId="26F01D58">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rPr>
                  </w:pPr>
                </w:p>
              </w:tc>
              <w:tc>
                <w:tcPr>
                  <w:tcW w:w="604" w:type="pct"/>
                  <w:vMerge w:val="continue"/>
                  <w:noWrap w:val="0"/>
                  <w:vAlign w:val="center"/>
                </w:tcPr>
                <w:p w14:paraId="6B767356">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color w:val="auto"/>
                      <w:sz w:val="21"/>
                      <w:szCs w:val="21"/>
                    </w:rPr>
                  </w:pPr>
                </w:p>
              </w:tc>
            </w:tr>
            <w:tr w14:paraId="6121340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395" w:type="pct"/>
                  <w:gridSpan w:val="4"/>
                  <w:noWrap w:val="0"/>
                  <w:vAlign w:val="center"/>
                </w:tcPr>
                <w:p w14:paraId="0A336D60">
                  <w:pPr>
                    <w:keepNext w:val="0"/>
                    <w:keepLines w:val="0"/>
                    <w:pageBreakBefore w:val="0"/>
                    <w:widowControl w:val="0"/>
                    <w:kinsoku/>
                    <w:wordWrap/>
                    <w:overflowPunct/>
                    <w:topLinePunct w:val="0"/>
                    <w:bidi w:val="0"/>
                    <w:adjustRightInd/>
                    <w:snapToGrid/>
                    <w:spacing w:line="360" w:lineRule="exact"/>
                    <w:jc w:val="center"/>
                    <w:textAlignment w:val="auto"/>
                    <w:rPr>
                      <w:color w:val="auto"/>
                      <w:sz w:val="21"/>
                      <w:szCs w:val="21"/>
                    </w:rPr>
                  </w:pPr>
                  <w:r>
                    <w:rPr>
                      <w:color w:val="auto"/>
                      <w:sz w:val="21"/>
                      <w:szCs w:val="21"/>
                    </w:rPr>
                    <w:t>合计</w:t>
                  </w:r>
                </w:p>
              </w:tc>
              <w:tc>
                <w:tcPr>
                  <w:tcW w:w="604" w:type="pct"/>
                  <w:noWrap w:val="0"/>
                  <w:vAlign w:val="center"/>
                </w:tcPr>
                <w:p w14:paraId="0854F783">
                  <w:pPr>
                    <w:keepNext w:val="0"/>
                    <w:keepLines w:val="0"/>
                    <w:pageBreakBefore w:val="0"/>
                    <w:widowControl w:val="0"/>
                    <w:kinsoku/>
                    <w:wordWrap/>
                    <w:overflowPunct/>
                    <w:topLinePunct w:val="0"/>
                    <w:bidi w:val="0"/>
                    <w:adjustRightInd/>
                    <w:snapToGrid/>
                    <w:spacing w:line="360" w:lineRule="exact"/>
                    <w:jc w:val="center"/>
                    <w:textAlignment w:val="auto"/>
                    <w:rPr>
                      <w:rFonts w:hint="default" w:eastAsia="宋体"/>
                      <w:color w:val="auto"/>
                      <w:sz w:val="21"/>
                      <w:szCs w:val="21"/>
                      <w:lang w:val="en-US" w:eastAsia="zh-CN"/>
                    </w:rPr>
                  </w:pPr>
                  <w:r>
                    <w:rPr>
                      <w:rFonts w:hint="eastAsia"/>
                      <w:color w:val="auto"/>
                      <w:sz w:val="21"/>
                      <w:szCs w:val="21"/>
                      <w:lang w:val="en-US" w:eastAsia="zh-CN"/>
                    </w:rPr>
                    <w:t>25</w:t>
                  </w:r>
                </w:p>
              </w:tc>
            </w:tr>
            <w:tr w14:paraId="456C0D0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395" w:type="pct"/>
                  <w:gridSpan w:val="4"/>
                  <w:noWrap w:val="0"/>
                  <w:vAlign w:val="center"/>
                </w:tcPr>
                <w:p w14:paraId="65345CC8">
                  <w:pPr>
                    <w:keepNext w:val="0"/>
                    <w:keepLines w:val="0"/>
                    <w:pageBreakBefore w:val="0"/>
                    <w:widowControl w:val="0"/>
                    <w:kinsoku/>
                    <w:wordWrap/>
                    <w:overflowPunct/>
                    <w:topLinePunct w:val="0"/>
                    <w:bidi w:val="0"/>
                    <w:adjustRightInd/>
                    <w:snapToGrid/>
                    <w:spacing w:line="360" w:lineRule="exact"/>
                    <w:jc w:val="center"/>
                    <w:textAlignment w:val="auto"/>
                    <w:rPr>
                      <w:color w:val="auto"/>
                      <w:sz w:val="21"/>
                      <w:szCs w:val="21"/>
                    </w:rPr>
                  </w:pPr>
                  <w:r>
                    <w:rPr>
                      <w:color w:val="auto"/>
                      <w:sz w:val="21"/>
                      <w:szCs w:val="21"/>
                    </w:rPr>
                    <w:t>环保投资占工程总投资比例</w:t>
                  </w:r>
                </w:p>
              </w:tc>
              <w:tc>
                <w:tcPr>
                  <w:tcW w:w="604" w:type="pct"/>
                  <w:noWrap w:val="0"/>
                  <w:vAlign w:val="center"/>
                </w:tcPr>
                <w:p w14:paraId="12A223EC">
                  <w:pPr>
                    <w:keepNext w:val="0"/>
                    <w:keepLines w:val="0"/>
                    <w:pageBreakBefore w:val="0"/>
                    <w:widowControl w:val="0"/>
                    <w:kinsoku/>
                    <w:wordWrap/>
                    <w:overflowPunct/>
                    <w:topLinePunct w:val="0"/>
                    <w:bidi w:val="0"/>
                    <w:adjustRightInd/>
                    <w:snapToGrid/>
                    <w:spacing w:line="360" w:lineRule="exact"/>
                    <w:jc w:val="center"/>
                    <w:textAlignment w:val="auto"/>
                    <w:rPr>
                      <w:color w:val="auto"/>
                      <w:sz w:val="21"/>
                      <w:szCs w:val="21"/>
                    </w:rPr>
                  </w:pPr>
                  <w:r>
                    <w:rPr>
                      <w:rFonts w:hint="eastAsia"/>
                      <w:color w:val="auto"/>
                      <w:sz w:val="21"/>
                      <w:szCs w:val="21"/>
                      <w:lang w:val="en-US" w:eastAsia="zh-CN"/>
                    </w:rPr>
                    <w:t>1.6</w:t>
                  </w:r>
                  <w:r>
                    <w:rPr>
                      <w:rFonts w:hint="eastAsia"/>
                      <w:color w:val="auto"/>
                      <w:sz w:val="21"/>
                      <w:szCs w:val="21"/>
                    </w:rPr>
                    <w:t>%</w:t>
                  </w:r>
                </w:p>
              </w:tc>
            </w:tr>
          </w:tbl>
          <w:p w14:paraId="6386A37B">
            <w:pPr>
              <w:pStyle w:val="6"/>
              <w:spacing w:line="520" w:lineRule="exact"/>
              <w:rPr>
                <w:rFonts w:ascii="Times New Roman" w:hAnsi="Times New Roman"/>
                <w:color w:val="auto"/>
                <w:sz w:val="24"/>
                <w:szCs w:val="24"/>
                <w:lang w:bidi="en-US"/>
              </w:rPr>
            </w:pPr>
          </w:p>
        </w:tc>
      </w:tr>
    </w:tbl>
    <w:p w14:paraId="7799F671">
      <w:pPr>
        <w:rPr>
          <w:color w:val="auto"/>
        </w:rPr>
        <w:sectPr>
          <w:pgSz w:w="11907" w:h="16840"/>
          <w:pgMar w:top="1440" w:right="1797" w:bottom="1440" w:left="1797" w:header="851" w:footer="1077" w:gutter="0"/>
          <w:pgBorders>
            <w:top w:val="none" w:sz="0" w:space="0"/>
            <w:left w:val="none" w:sz="0" w:space="0"/>
            <w:bottom w:val="none" w:sz="0" w:space="0"/>
            <w:right w:val="none" w:sz="0" w:space="0"/>
          </w:pgBorders>
          <w:pgNumType w:fmt="decimal"/>
          <w:cols w:space="720" w:num="1"/>
          <w:docGrid w:linePitch="312" w:charSpace="0"/>
        </w:sectPr>
      </w:pPr>
    </w:p>
    <w:p w14:paraId="2120E97D">
      <w:pPr>
        <w:pStyle w:val="8"/>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六、生态环境保护措施监督检查清单</w:t>
      </w:r>
    </w:p>
    <w:tbl>
      <w:tblPr>
        <w:tblStyle w:val="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4"/>
        <w:gridCol w:w="2535"/>
        <w:gridCol w:w="1619"/>
        <w:gridCol w:w="1841"/>
        <w:gridCol w:w="1193"/>
      </w:tblGrid>
      <w:tr w14:paraId="32FA47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vMerge w:val="restart"/>
            <w:tcBorders>
              <w:tl2br w:val="single" w:color="auto" w:sz="4" w:space="0"/>
            </w:tcBorders>
            <w:noWrap w:val="0"/>
            <w:vAlign w:val="top"/>
          </w:tcPr>
          <w:p w14:paraId="1F602983">
            <w:pPr>
              <w:pStyle w:val="8"/>
              <w:adjustRightInd w:val="0"/>
              <w:snapToGrid w:val="0"/>
              <w:spacing w:before="0" w:beforeAutospacing="0" w:after="0" w:afterAutospacing="0" w:line="360" w:lineRule="exact"/>
              <w:jc w:val="right"/>
              <w:outlineLvl w:val="0"/>
              <w:rPr>
                <w:rFonts w:ascii="Times New Roman" w:hAnsi="Times New Roman"/>
                <w:color w:val="auto"/>
                <w:kern w:val="2"/>
                <w:sz w:val="21"/>
                <w:szCs w:val="21"/>
              </w:rPr>
            </w:pPr>
            <w:r>
              <w:rPr>
                <w:rFonts w:ascii="Times New Roman" w:hAnsi="Times New Roman"/>
                <w:color w:val="auto"/>
                <w:kern w:val="2"/>
                <w:sz w:val="21"/>
                <w:szCs w:val="21"/>
              </w:rPr>
              <w:t>内容</w:t>
            </w:r>
          </w:p>
          <w:p w14:paraId="13372C61">
            <w:pPr>
              <w:pStyle w:val="8"/>
              <w:adjustRightInd w:val="0"/>
              <w:snapToGrid w:val="0"/>
              <w:spacing w:before="0" w:beforeAutospacing="0" w:after="0" w:afterAutospacing="0" w:line="360" w:lineRule="exact"/>
              <w:outlineLvl w:val="0"/>
              <w:rPr>
                <w:rFonts w:ascii="Times New Roman" w:hAnsi="Times New Roman"/>
                <w:color w:val="auto"/>
                <w:kern w:val="2"/>
                <w:sz w:val="21"/>
                <w:szCs w:val="21"/>
              </w:rPr>
            </w:pPr>
          </w:p>
          <w:p w14:paraId="68C03D05">
            <w:pPr>
              <w:pStyle w:val="8"/>
              <w:adjustRightInd w:val="0"/>
              <w:snapToGrid w:val="0"/>
              <w:spacing w:before="0" w:beforeAutospacing="0" w:after="0" w:afterAutospacing="0" w:line="360" w:lineRule="exact"/>
              <w:outlineLvl w:val="0"/>
              <w:rPr>
                <w:rFonts w:ascii="Times New Roman" w:hAnsi="Times New Roman"/>
                <w:color w:val="auto"/>
                <w:kern w:val="2"/>
                <w:sz w:val="21"/>
                <w:szCs w:val="21"/>
              </w:rPr>
            </w:pPr>
            <w:r>
              <w:rPr>
                <w:rFonts w:ascii="Times New Roman" w:hAnsi="Times New Roman"/>
                <w:color w:val="auto"/>
                <w:kern w:val="2"/>
                <w:sz w:val="21"/>
                <w:szCs w:val="21"/>
              </w:rPr>
              <w:t>要素</w:t>
            </w:r>
          </w:p>
        </w:tc>
        <w:tc>
          <w:tcPr>
            <w:tcW w:w="2437" w:type="pct"/>
            <w:gridSpan w:val="2"/>
            <w:noWrap w:val="0"/>
            <w:vAlign w:val="center"/>
          </w:tcPr>
          <w:p w14:paraId="42AFB5F4">
            <w:pPr>
              <w:pStyle w:val="8"/>
              <w:adjustRightInd w:val="0"/>
              <w:snapToGrid w:val="0"/>
              <w:spacing w:before="0" w:beforeAutospacing="0" w:after="0" w:afterAutospacing="0" w:line="360" w:lineRule="exact"/>
              <w:jc w:val="center"/>
              <w:outlineLvl w:val="0"/>
              <w:rPr>
                <w:rFonts w:ascii="Times New Roman" w:hAnsi="Times New Roman"/>
                <w:color w:val="auto"/>
                <w:kern w:val="2"/>
                <w:sz w:val="21"/>
                <w:szCs w:val="21"/>
              </w:rPr>
            </w:pPr>
            <w:r>
              <w:rPr>
                <w:rFonts w:ascii="Times New Roman" w:hAnsi="Times New Roman"/>
                <w:color w:val="auto"/>
                <w:kern w:val="2"/>
                <w:sz w:val="21"/>
                <w:szCs w:val="21"/>
              </w:rPr>
              <w:t>施工期</w:t>
            </w:r>
          </w:p>
        </w:tc>
        <w:tc>
          <w:tcPr>
            <w:tcW w:w="1780" w:type="pct"/>
            <w:gridSpan w:val="2"/>
            <w:noWrap w:val="0"/>
            <w:vAlign w:val="center"/>
          </w:tcPr>
          <w:p w14:paraId="5D70B8C7">
            <w:pPr>
              <w:pStyle w:val="8"/>
              <w:adjustRightInd w:val="0"/>
              <w:snapToGrid w:val="0"/>
              <w:spacing w:before="0" w:beforeAutospacing="0" w:after="0" w:afterAutospacing="0" w:line="360" w:lineRule="exact"/>
              <w:jc w:val="center"/>
              <w:outlineLvl w:val="0"/>
              <w:rPr>
                <w:rFonts w:ascii="Times New Roman" w:hAnsi="Times New Roman"/>
                <w:color w:val="auto"/>
                <w:kern w:val="2"/>
                <w:sz w:val="21"/>
                <w:szCs w:val="21"/>
              </w:rPr>
            </w:pPr>
            <w:r>
              <w:rPr>
                <w:rFonts w:ascii="Times New Roman" w:hAnsi="Times New Roman"/>
                <w:color w:val="auto"/>
                <w:kern w:val="2"/>
                <w:sz w:val="21"/>
                <w:szCs w:val="21"/>
              </w:rPr>
              <w:t>运营期</w:t>
            </w:r>
          </w:p>
        </w:tc>
      </w:tr>
      <w:tr w14:paraId="0A0B67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vMerge w:val="continue"/>
            <w:noWrap w:val="0"/>
            <w:vAlign w:val="top"/>
          </w:tcPr>
          <w:p w14:paraId="7407DC0C">
            <w:pPr>
              <w:pStyle w:val="8"/>
              <w:adjustRightInd w:val="0"/>
              <w:snapToGrid w:val="0"/>
              <w:spacing w:before="0" w:beforeAutospacing="0" w:after="0" w:afterAutospacing="0" w:line="360" w:lineRule="exact"/>
              <w:jc w:val="center"/>
              <w:outlineLvl w:val="0"/>
              <w:rPr>
                <w:rFonts w:ascii="Times New Roman" w:hAnsi="Times New Roman"/>
                <w:color w:val="auto"/>
                <w:kern w:val="2"/>
                <w:sz w:val="21"/>
                <w:szCs w:val="21"/>
              </w:rPr>
            </w:pPr>
          </w:p>
        </w:tc>
        <w:tc>
          <w:tcPr>
            <w:tcW w:w="1487" w:type="pct"/>
            <w:noWrap w:val="0"/>
            <w:vAlign w:val="center"/>
          </w:tcPr>
          <w:p w14:paraId="61B69D33">
            <w:pPr>
              <w:pStyle w:val="8"/>
              <w:adjustRightInd w:val="0"/>
              <w:snapToGrid w:val="0"/>
              <w:spacing w:before="0" w:beforeAutospacing="0" w:after="0" w:afterAutospacing="0" w:line="360" w:lineRule="exact"/>
              <w:jc w:val="center"/>
              <w:outlineLvl w:val="0"/>
              <w:rPr>
                <w:rFonts w:ascii="Times New Roman" w:hAnsi="Times New Roman"/>
                <w:color w:val="auto"/>
                <w:kern w:val="2"/>
                <w:sz w:val="21"/>
                <w:szCs w:val="21"/>
              </w:rPr>
            </w:pPr>
            <w:r>
              <w:rPr>
                <w:rFonts w:ascii="Times New Roman" w:hAnsi="Times New Roman"/>
                <w:color w:val="auto"/>
                <w:kern w:val="2"/>
                <w:sz w:val="21"/>
                <w:szCs w:val="21"/>
              </w:rPr>
              <w:t>环境保护措施</w:t>
            </w:r>
          </w:p>
        </w:tc>
        <w:tc>
          <w:tcPr>
            <w:tcW w:w="950" w:type="pct"/>
            <w:noWrap w:val="0"/>
            <w:vAlign w:val="center"/>
          </w:tcPr>
          <w:p w14:paraId="4DF959E2">
            <w:pPr>
              <w:pStyle w:val="8"/>
              <w:adjustRightInd w:val="0"/>
              <w:snapToGrid w:val="0"/>
              <w:spacing w:before="0" w:beforeAutospacing="0" w:after="0" w:afterAutospacing="0" w:line="360" w:lineRule="exact"/>
              <w:jc w:val="center"/>
              <w:outlineLvl w:val="0"/>
              <w:rPr>
                <w:rFonts w:ascii="Times New Roman" w:hAnsi="Times New Roman"/>
                <w:color w:val="auto"/>
                <w:kern w:val="2"/>
                <w:sz w:val="21"/>
                <w:szCs w:val="21"/>
              </w:rPr>
            </w:pPr>
            <w:r>
              <w:rPr>
                <w:rFonts w:ascii="Times New Roman" w:hAnsi="Times New Roman"/>
                <w:color w:val="auto"/>
                <w:kern w:val="2"/>
                <w:sz w:val="21"/>
                <w:szCs w:val="21"/>
              </w:rPr>
              <w:t>验收要求</w:t>
            </w:r>
          </w:p>
        </w:tc>
        <w:tc>
          <w:tcPr>
            <w:tcW w:w="1080" w:type="pct"/>
            <w:noWrap w:val="0"/>
            <w:vAlign w:val="center"/>
          </w:tcPr>
          <w:p w14:paraId="03164EC7">
            <w:pPr>
              <w:pStyle w:val="8"/>
              <w:adjustRightInd w:val="0"/>
              <w:snapToGrid w:val="0"/>
              <w:spacing w:before="0" w:beforeAutospacing="0" w:after="0" w:afterAutospacing="0" w:line="360" w:lineRule="exact"/>
              <w:jc w:val="center"/>
              <w:outlineLvl w:val="0"/>
              <w:rPr>
                <w:rFonts w:ascii="Times New Roman" w:hAnsi="Times New Roman"/>
                <w:color w:val="auto"/>
                <w:kern w:val="2"/>
                <w:sz w:val="21"/>
                <w:szCs w:val="21"/>
              </w:rPr>
            </w:pPr>
            <w:r>
              <w:rPr>
                <w:rFonts w:ascii="Times New Roman" w:hAnsi="Times New Roman"/>
                <w:color w:val="auto"/>
                <w:kern w:val="2"/>
                <w:sz w:val="21"/>
                <w:szCs w:val="21"/>
              </w:rPr>
              <w:t>环境保护措施</w:t>
            </w:r>
          </w:p>
        </w:tc>
        <w:tc>
          <w:tcPr>
            <w:tcW w:w="699" w:type="pct"/>
            <w:noWrap w:val="0"/>
            <w:vAlign w:val="center"/>
          </w:tcPr>
          <w:p w14:paraId="1C50ECF5">
            <w:pPr>
              <w:pStyle w:val="8"/>
              <w:adjustRightInd w:val="0"/>
              <w:snapToGrid w:val="0"/>
              <w:spacing w:before="0" w:beforeAutospacing="0" w:after="0" w:afterAutospacing="0" w:line="360" w:lineRule="exact"/>
              <w:jc w:val="center"/>
              <w:outlineLvl w:val="0"/>
              <w:rPr>
                <w:rFonts w:ascii="Times New Roman" w:hAnsi="Times New Roman"/>
                <w:color w:val="auto"/>
                <w:kern w:val="2"/>
                <w:sz w:val="21"/>
                <w:szCs w:val="21"/>
              </w:rPr>
            </w:pPr>
            <w:r>
              <w:rPr>
                <w:rFonts w:ascii="Times New Roman" w:hAnsi="Times New Roman"/>
                <w:color w:val="auto"/>
                <w:kern w:val="2"/>
                <w:sz w:val="21"/>
                <w:szCs w:val="21"/>
              </w:rPr>
              <w:t>验收要求</w:t>
            </w:r>
          </w:p>
        </w:tc>
      </w:tr>
      <w:tr w14:paraId="74C218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5008227C">
            <w:pPr>
              <w:adjustRightInd w:val="0"/>
              <w:snapToGrid w:val="0"/>
              <w:spacing w:line="360" w:lineRule="exact"/>
              <w:jc w:val="center"/>
              <w:rPr>
                <w:color w:val="auto"/>
                <w:szCs w:val="21"/>
              </w:rPr>
            </w:pPr>
            <w:r>
              <w:rPr>
                <w:color w:val="auto"/>
                <w:szCs w:val="21"/>
              </w:rPr>
              <w:t>陆生生态</w:t>
            </w:r>
          </w:p>
        </w:tc>
        <w:tc>
          <w:tcPr>
            <w:tcW w:w="1487" w:type="pct"/>
            <w:noWrap w:val="0"/>
            <w:vAlign w:val="center"/>
          </w:tcPr>
          <w:p w14:paraId="6D0FED2F">
            <w:pPr>
              <w:adjustRightInd w:val="0"/>
              <w:snapToGrid w:val="0"/>
              <w:spacing w:line="360" w:lineRule="exact"/>
              <w:rPr>
                <w:color w:val="auto"/>
                <w:szCs w:val="21"/>
                <w:lang w:bidi="zh-CN"/>
              </w:rPr>
            </w:pPr>
            <w:r>
              <w:rPr>
                <w:color w:val="auto"/>
                <w:szCs w:val="21"/>
                <w:lang w:bidi="zh-CN"/>
              </w:rPr>
              <w:t>合理安排施工进度，</w:t>
            </w:r>
            <w:r>
              <w:rPr>
                <w:rFonts w:hint="eastAsia"/>
                <w:color w:val="auto"/>
                <w:szCs w:val="21"/>
                <w:lang w:val="en-US" w:bidi="zh-CN"/>
              </w:rPr>
              <w:t>土方作业</w:t>
            </w:r>
            <w:r>
              <w:rPr>
                <w:color w:val="auto"/>
                <w:szCs w:val="21"/>
                <w:lang w:bidi="zh-CN"/>
              </w:rPr>
              <w:t>避开雨季和大风天；土壤分层开挖，表土回用于种植用土；</w:t>
            </w:r>
            <w:r>
              <w:rPr>
                <w:rFonts w:hint="eastAsia"/>
                <w:color w:val="auto"/>
                <w:szCs w:val="21"/>
                <w:lang w:val="en-US" w:bidi="zh-CN"/>
              </w:rPr>
              <w:t>控制</w:t>
            </w:r>
            <w:r>
              <w:rPr>
                <w:color w:val="auto"/>
                <w:szCs w:val="21"/>
                <w:lang w:bidi="zh-CN"/>
              </w:rPr>
              <w:t>施工期活动范围；</w:t>
            </w:r>
            <w:r>
              <w:rPr>
                <w:rFonts w:hint="eastAsia"/>
                <w:color w:val="auto"/>
                <w:szCs w:val="21"/>
                <w:lang w:val="en-US" w:bidi="zh-CN"/>
              </w:rPr>
              <w:t>物料</w:t>
            </w:r>
            <w:r>
              <w:rPr>
                <w:color w:val="auto"/>
                <w:szCs w:val="21"/>
                <w:lang w:bidi="zh-CN"/>
              </w:rPr>
              <w:t>避免露天堆放；不得驱赶、惊吓</w:t>
            </w:r>
            <w:r>
              <w:rPr>
                <w:rFonts w:hint="eastAsia"/>
                <w:color w:val="auto"/>
                <w:szCs w:val="21"/>
                <w:lang w:bidi="zh-CN"/>
              </w:rPr>
              <w:t>、</w:t>
            </w:r>
            <w:r>
              <w:rPr>
                <w:color w:val="auto"/>
                <w:szCs w:val="21"/>
                <w:lang w:bidi="zh-CN"/>
              </w:rPr>
              <w:t>捕杀野生动物</w:t>
            </w:r>
            <w:r>
              <w:rPr>
                <w:rFonts w:hint="eastAsia"/>
                <w:color w:val="auto"/>
                <w:szCs w:val="21"/>
                <w:lang w:bidi="zh-CN"/>
              </w:rPr>
              <w:t>；妥</w:t>
            </w:r>
            <w:r>
              <w:rPr>
                <w:color w:val="auto"/>
                <w:szCs w:val="21"/>
                <w:lang w:bidi="zh-CN"/>
              </w:rPr>
              <w:t>善处理施工期各类污染物；施工结束后，及时清理现场，尽快恢复绿化，将施工期对生态环境的影响降到最低程度。</w:t>
            </w:r>
          </w:p>
        </w:tc>
        <w:tc>
          <w:tcPr>
            <w:tcW w:w="950" w:type="pct"/>
            <w:noWrap w:val="0"/>
            <w:vAlign w:val="center"/>
          </w:tcPr>
          <w:p w14:paraId="034CDECB">
            <w:pPr>
              <w:adjustRightInd w:val="0"/>
              <w:snapToGrid w:val="0"/>
              <w:spacing w:line="360" w:lineRule="exact"/>
              <w:jc w:val="center"/>
              <w:rPr>
                <w:rFonts w:hint="default" w:eastAsia="宋体"/>
                <w:color w:val="auto"/>
                <w:szCs w:val="21"/>
                <w:lang w:val="en-US" w:eastAsia="zh-CN"/>
              </w:rPr>
            </w:pPr>
            <w:r>
              <w:rPr>
                <w:rFonts w:hint="eastAsia"/>
                <w:color w:val="auto"/>
                <w:szCs w:val="21"/>
                <w:lang w:val="en-US" w:eastAsia="zh-CN"/>
              </w:rPr>
              <w:t>/</w:t>
            </w:r>
          </w:p>
        </w:tc>
        <w:tc>
          <w:tcPr>
            <w:tcW w:w="1080" w:type="pct"/>
            <w:noWrap w:val="0"/>
            <w:vAlign w:val="center"/>
          </w:tcPr>
          <w:p w14:paraId="3A66C425">
            <w:pPr>
              <w:adjustRightInd w:val="0"/>
              <w:snapToGrid w:val="0"/>
              <w:spacing w:line="360" w:lineRule="exact"/>
              <w:rPr>
                <w:color w:val="auto"/>
                <w:szCs w:val="21"/>
                <w:lang w:bidi="zh-CN"/>
              </w:rPr>
            </w:pPr>
            <w:r>
              <w:rPr>
                <w:color w:val="auto"/>
                <w:szCs w:val="21"/>
                <w:lang w:bidi="zh-CN"/>
              </w:rPr>
              <w:t>本项</w:t>
            </w:r>
            <w:r>
              <w:rPr>
                <w:rFonts w:hint="eastAsia"/>
                <w:color w:val="auto"/>
                <w:szCs w:val="21"/>
                <w:lang w:bidi="zh-CN"/>
              </w:rPr>
              <w:t>目是</w:t>
            </w:r>
            <w:r>
              <w:rPr>
                <w:color w:val="auto"/>
                <w:szCs w:val="21"/>
                <w:lang w:bidi="zh-CN"/>
              </w:rPr>
              <w:t>生态农业项目，项目建成后对周围生态环境影响较小，</w:t>
            </w:r>
            <w:r>
              <w:rPr>
                <w:rFonts w:hint="eastAsia"/>
                <w:color w:val="auto"/>
                <w:szCs w:val="21"/>
                <w:lang w:val="en-US" w:bidi="zh-CN"/>
              </w:rPr>
              <w:t>加</w:t>
            </w:r>
            <w:r>
              <w:rPr>
                <w:color w:val="auto"/>
                <w:szCs w:val="21"/>
                <w:lang w:bidi="zh-CN"/>
              </w:rPr>
              <w:t>强对厂区工作人员的日常教育，合理处置三废，防止对生态环境及水土流失造成负面影响。</w:t>
            </w:r>
          </w:p>
          <w:p w14:paraId="1DB068A2">
            <w:pPr>
              <w:adjustRightInd w:val="0"/>
              <w:snapToGrid w:val="0"/>
              <w:spacing w:line="360" w:lineRule="exact"/>
              <w:rPr>
                <w:color w:val="auto"/>
                <w:szCs w:val="21"/>
              </w:rPr>
            </w:pPr>
          </w:p>
        </w:tc>
        <w:tc>
          <w:tcPr>
            <w:tcW w:w="699" w:type="pct"/>
            <w:noWrap w:val="0"/>
            <w:vAlign w:val="center"/>
          </w:tcPr>
          <w:p w14:paraId="4D1FFBFE">
            <w:pPr>
              <w:adjustRightInd w:val="0"/>
              <w:snapToGrid w:val="0"/>
              <w:spacing w:line="360" w:lineRule="exact"/>
              <w:rPr>
                <w:color w:val="auto"/>
                <w:szCs w:val="21"/>
              </w:rPr>
            </w:pPr>
            <w:r>
              <w:rPr>
                <w:rFonts w:hint="eastAsia"/>
                <w:color w:val="auto"/>
                <w:szCs w:val="21"/>
                <w:lang w:val="en-US" w:eastAsia="zh-CN"/>
              </w:rPr>
              <w:t>生态恢复</w:t>
            </w:r>
            <w:r>
              <w:rPr>
                <w:color w:val="auto"/>
                <w:szCs w:val="21"/>
              </w:rPr>
              <w:t>，防止水土流失</w:t>
            </w:r>
          </w:p>
        </w:tc>
      </w:tr>
      <w:tr w14:paraId="179855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15844EB3">
            <w:pPr>
              <w:adjustRightInd w:val="0"/>
              <w:snapToGrid w:val="0"/>
              <w:spacing w:line="360" w:lineRule="exact"/>
              <w:jc w:val="center"/>
              <w:rPr>
                <w:color w:val="auto"/>
                <w:szCs w:val="21"/>
              </w:rPr>
            </w:pPr>
            <w:r>
              <w:rPr>
                <w:color w:val="auto"/>
                <w:szCs w:val="21"/>
              </w:rPr>
              <w:t>水生生态</w:t>
            </w:r>
          </w:p>
        </w:tc>
        <w:tc>
          <w:tcPr>
            <w:tcW w:w="1487" w:type="pct"/>
            <w:noWrap w:val="0"/>
            <w:vAlign w:val="center"/>
          </w:tcPr>
          <w:p w14:paraId="5BD2DF7A">
            <w:pPr>
              <w:adjustRightInd w:val="0"/>
              <w:snapToGrid w:val="0"/>
              <w:spacing w:line="360" w:lineRule="exact"/>
              <w:jc w:val="center"/>
              <w:rPr>
                <w:color w:val="auto"/>
                <w:szCs w:val="21"/>
              </w:rPr>
            </w:pPr>
            <w:r>
              <w:rPr>
                <w:rFonts w:hint="eastAsia"/>
                <w:color w:val="auto"/>
                <w:szCs w:val="21"/>
                <w:lang w:val="en-US" w:eastAsia="zh-CN"/>
              </w:rPr>
              <w:t>/</w:t>
            </w:r>
          </w:p>
        </w:tc>
        <w:tc>
          <w:tcPr>
            <w:tcW w:w="950" w:type="pct"/>
            <w:noWrap w:val="0"/>
            <w:vAlign w:val="center"/>
          </w:tcPr>
          <w:p w14:paraId="5EBF07FE">
            <w:pPr>
              <w:adjustRightInd w:val="0"/>
              <w:snapToGrid w:val="0"/>
              <w:spacing w:line="360" w:lineRule="exact"/>
              <w:jc w:val="center"/>
              <w:rPr>
                <w:color w:val="auto"/>
                <w:szCs w:val="21"/>
              </w:rPr>
            </w:pPr>
            <w:r>
              <w:rPr>
                <w:rFonts w:hint="eastAsia"/>
                <w:color w:val="auto"/>
                <w:szCs w:val="21"/>
                <w:lang w:val="en-US" w:eastAsia="zh-CN"/>
              </w:rPr>
              <w:t>/</w:t>
            </w:r>
          </w:p>
        </w:tc>
        <w:tc>
          <w:tcPr>
            <w:tcW w:w="1080" w:type="pct"/>
            <w:noWrap w:val="0"/>
            <w:vAlign w:val="center"/>
          </w:tcPr>
          <w:p w14:paraId="2056BD17">
            <w:pPr>
              <w:adjustRightInd w:val="0"/>
              <w:snapToGrid w:val="0"/>
              <w:spacing w:line="360" w:lineRule="exact"/>
              <w:jc w:val="center"/>
              <w:rPr>
                <w:color w:val="auto"/>
                <w:szCs w:val="21"/>
              </w:rPr>
            </w:pPr>
            <w:r>
              <w:rPr>
                <w:rFonts w:hint="eastAsia"/>
                <w:color w:val="auto"/>
                <w:szCs w:val="21"/>
                <w:lang w:val="en-US" w:eastAsia="zh-CN"/>
              </w:rPr>
              <w:t>/</w:t>
            </w:r>
          </w:p>
        </w:tc>
        <w:tc>
          <w:tcPr>
            <w:tcW w:w="699" w:type="pct"/>
            <w:noWrap w:val="0"/>
            <w:vAlign w:val="center"/>
          </w:tcPr>
          <w:p w14:paraId="2B3B1CD8">
            <w:pPr>
              <w:adjustRightInd w:val="0"/>
              <w:snapToGrid w:val="0"/>
              <w:spacing w:line="360" w:lineRule="exact"/>
              <w:jc w:val="center"/>
              <w:rPr>
                <w:color w:val="auto"/>
                <w:szCs w:val="21"/>
              </w:rPr>
            </w:pPr>
            <w:r>
              <w:rPr>
                <w:rFonts w:hint="eastAsia"/>
                <w:color w:val="auto"/>
                <w:szCs w:val="21"/>
                <w:lang w:val="en-US" w:eastAsia="zh-CN"/>
              </w:rPr>
              <w:t>/</w:t>
            </w:r>
          </w:p>
        </w:tc>
      </w:tr>
      <w:tr w14:paraId="21876D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2CD305D5">
            <w:pPr>
              <w:adjustRightInd w:val="0"/>
              <w:snapToGrid w:val="0"/>
              <w:spacing w:line="360" w:lineRule="exact"/>
              <w:jc w:val="center"/>
              <w:rPr>
                <w:color w:val="auto"/>
                <w:szCs w:val="21"/>
              </w:rPr>
            </w:pPr>
            <w:r>
              <w:rPr>
                <w:color w:val="auto"/>
                <w:szCs w:val="21"/>
              </w:rPr>
              <w:t>地表水环境</w:t>
            </w:r>
          </w:p>
        </w:tc>
        <w:tc>
          <w:tcPr>
            <w:tcW w:w="1487" w:type="pct"/>
            <w:noWrap w:val="0"/>
            <w:vAlign w:val="center"/>
          </w:tcPr>
          <w:p w14:paraId="3E8B51C4">
            <w:pPr>
              <w:pStyle w:val="14"/>
              <w:autoSpaceDE/>
              <w:autoSpaceDN/>
              <w:spacing w:line="360" w:lineRule="exact"/>
              <w:jc w:val="both"/>
              <w:rPr>
                <w:rFonts w:hint="eastAsia" w:ascii="Times New Roman" w:hAnsi="Times New Roman" w:eastAsia="宋体" w:cs="Times New Roman"/>
                <w:color w:val="auto"/>
                <w:sz w:val="21"/>
                <w:szCs w:val="21"/>
                <w:lang w:val="en-US" w:eastAsia="zh-CN"/>
              </w:rPr>
            </w:pPr>
            <w:r>
              <w:rPr>
                <w:rFonts w:ascii="Times New Roman" w:hAnsi="Times New Roman" w:cs="Times New Roman"/>
                <w:color w:val="auto"/>
                <w:sz w:val="21"/>
                <w:szCs w:val="21"/>
                <w:lang w:val="en-US"/>
              </w:rPr>
              <w:t>施工废水经沉淀池处理后回用厂区洒水抑尘</w:t>
            </w:r>
            <w:r>
              <w:rPr>
                <w:rFonts w:hint="eastAsia" w:ascii="Times New Roman" w:hAnsi="Times New Roman" w:cs="Times New Roman"/>
                <w:color w:val="auto"/>
                <w:sz w:val="21"/>
                <w:szCs w:val="21"/>
                <w:lang w:val="en-US" w:eastAsia="zh-CN"/>
              </w:rPr>
              <w:t>。</w:t>
            </w:r>
          </w:p>
        </w:tc>
        <w:tc>
          <w:tcPr>
            <w:tcW w:w="950" w:type="pct"/>
            <w:noWrap w:val="0"/>
            <w:vAlign w:val="center"/>
          </w:tcPr>
          <w:p w14:paraId="428DE07D">
            <w:pPr>
              <w:pStyle w:val="14"/>
              <w:autoSpaceDE/>
              <w:autoSpaceDN/>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rPr>
              <w:t>废水不外排</w:t>
            </w:r>
          </w:p>
        </w:tc>
        <w:tc>
          <w:tcPr>
            <w:tcW w:w="1080" w:type="pct"/>
            <w:noWrap w:val="0"/>
            <w:vAlign w:val="center"/>
          </w:tcPr>
          <w:p w14:paraId="72833598">
            <w:pPr>
              <w:adjustRightInd w:val="0"/>
              <w:snapToGrid w:val="0"/>
              <w:spacing w:line="360" w:lineRule="exact"/>
              <w:jc w:val="center"/>
              <w:rPr>
                <w:color w:val="auto"/>
                <w:szCs w:val="21"/>
              </w:rPr>
            </w:pPr>
            <w:r>
              <w:rPr>
                <w:rFonts w:hint="eastAsia"/>
                <w:color w:val="auto"/>
                <w:szCs w:val="21"/>
                <w:lang w:val="en-US" w:eastAsia="zh-CN"/>
              </w:rPr>
              <w:t>/</w:t>
            </w:r>
          </w:p>
        </w:tc>
        <w:tc>
          <w:tcPr>
            <w:tcW w:w="699" w:type="pct"/>
            <w:noWrap w:val="0"/>
            <w:vAlign w:val="center"/>
          </w:tcPr>
          <w:p w14:paraId="1FA501C9">
            <w:pPr>
              <w:pStyle w:val="14"/>
              <w:autoSpaceDE/>
              <w:autoSpaceDN/>
              <w:spacing w:line="36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46ED94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3FBF56D8">
            <w:pPr>
              <w:adjustRightInd w:val="0"/>
              <w:snapToGrid w:val="0"/>
              <w:spacing w:line="360" w:lineRule="exact"/>
              <w:jc w:val="center"/>
              <w:rPr>
                <w:color w:val="auto"/>
                <w:szCs w:val="21"/>
              </w:rPr>
            </w:pPr>
            <w:r>
              <w:rPr>
                <w:color w:val="auto"/>
                <w:szCs w:val="21"/>
              </w:rPr>
              <w:t>地下水及</w:t>
            </w:r>
          </w:p>
          <w:p w14:paraId="15A6ECFA">
            <w:pPr>
              <w:adjustRightInd w:val="0"/>
              <w:snapToGrid w:val="0"/>
              <w:spacing w:line="360" w:lineRule="exact"/>
              <w:jc w:val="center"/>
              <w:rPr>
                <w:color w:val="auto"/>
                <w:szCs w:val="21"/>
              </w:rPr>
            </w:pPr>
            <w:r>
              <w:rPr>
                <w:color w:val="auto"/>
                <w:szCs w:val="21"/>
              </w:rPr>
              <w:t>土壤环境</w:t>
            </w:r>
          </w:p>
        </w:tc>
        <w:tc>
          <w:tcPr>
            <w:tcW w:w="1487" w:type="pct"/>
            <w:noWrap w:val="0"/>
            <w:vAlign w:val="center"/>
          </w:tcPr>
          <w:p w14:paraId="0D0F6E9E">
            <w:pPr>
              <w:spacing w:line="360" w:lineRule="exact"/>
              <w:jc w:val="center"/>
              <w:rPr>
                <w:color w:val="auto"/>
                <w:szCs w:val="21"/>
              </w:rPr>
            </w:pPr>
            <w:r>
              <w:rPr>
                <w:rFonts w:hint="eastAsia"/>
                <w:color w:val="auto"/>
                <w:szCs w:val="21"/>
                <w:lang w:val="en-US" w:eastAsia="zh-CN"/>
              </w:rPr>
              <w:t>/</w:t>
            </w:r>
          </w:p>
        </w:tc>
        <w:tc>
          <w:tcPr>
            <w:tcW w:w="950" w:type="pct"/>
            <w:noWrap w:val="0"/>
            <w:vAlign w:val="center"/>
          </w:tcPr>
          <w:p w14:paraId="59669564">
            <w:pPr>
              <w:adjustRightInd w:val="0"/>
              <w:snapToGrid w:val="0"/>
              <w:spacing w:line="360" w:lineRule="exact"/>
              <w:jc w:val="center"/>
              <w:rPr>
                <w:color w:val="auto"/>
                <w:szCs w:val="21"/>
              </w:rPr>
            </w:pPr>
            <w:r>
              <w:rPr>
                <w:rFonts w:hint="eastAsia"/>
                <w:color w:val="auto"/>
                <w:szCs w:val="21"/>
                <w:lang w:val="en-US" w:eastAsia="zh-CN"/>
              </w:rPr>
              <w:t>/</w:t>
            </w:r>
          </w:p>
        </w:tc>
        <w:tc>
          <w:tcPr>
            <w:tcW w:w="1080" w:type="pct"/>
            <w:noWrap w:val="0"/>
            <w:vAlign w:val="center"/>
          </w:tcPr>
          <w:p w14:paraId="75610B35">
            <w:pPr>
              <w:adjustRightInd w:val="0"/>
              <w:snapToGrid w:val="0"/>
              <w:spacing w:line="360" w:lineRule="exact"/>
              <w:jc w:val="both"/>
              <w:rPr>
                <w:color w:val="auto"/>
                <w:szCs w:val="21"/>
              </w:rPr>
            </w:pPr>
            <w:r>
              <w:rPr>
                <w:rFonts w:hint="eastAsia"/>
                <w:color w:val="auto"/>
                <w:szCs w:val="21"/>
                <w:lang w:val="en-US" w:eastAsia="zh-CN"/>
              </w:rPr>
              <w:t>使用市场上充分腐熟的成品有机肥，根据不同作物、不同生长阶段对养分的需求不同，选择合适的施肥时间，精准施肥。使用“穴施”或“条施”的方法，将肥料集中施于作物根系附近，提高肥料利用率，不会造成局部肥料过量的现象。</w:t>
            </w:r>
          </w:p>
        </w:tc>
        <w:tc>
          <w:tcPr>
            <w:tcW w:w="699" w:type="pct"/>
            <w:noWrap w:val="0"/>
            <w:vAlign w:val="center"/>
          </w:tcPr>
          <w:p w14:paraId="20D3486B">
            <w:pPr>
              <w:adjustRightInd w:val="0"/>
              <w:snapToGrid w:val="0"/>
              <w:spacing w:line="360" w:lineRule="exact"/>
              <w:jc w:val="both"/>
              <w:rPr>
                <w:color w:val="auto"/>
                <w:szCs w:val="21"/>
              </w:rPr>
            </w:pPr>
            <w:r>
              <w:rPr>
                <w:rFonts w:hint="eastAsia"/>
                <w:color w:val="auto"/>
                <w:szCs w:val="21"/>
                <w:lang w:val="en-US" w:eastAsia="zh-CN"/>
              </w:rPr>
              <w:t>不对土壤环境造成影响</w:t>
            </w:r>
          </w:p>
        </w:tc>
      </w:tr>
      <w:tr w14:paraId="08B6E1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3919C7D1">
            <w:pPr>
              <w:adjustRightInd w:val="0"/>
              <w:snapToGrid w:val="0"/>
              <w:spacing w:line="360" w:lineRule="exact"/>
              <w:jc w:val="center"/>
              <w:rPr>
                <w:color w:val="auto"/>
                <w:szCs w:val="21"/>
              </w:rPr>
            </w:pPr>
            <w:r>
              <w:rPr>
                <w:color w:val="auto"/>
                <w:szCs w:val="21"/>
              </w:rPr>
              <w:t>声环境</w:t>
            </w:r>
          </w:p>
        </w:tc>
        <w:tc>
          <w:tcPr>
            <w:tcW w:w="1487" w:type="pct"/>
            <w:noWrap w:val="0"/>
            <w:vAlign w:val="center"/>
          </w:tcPr>
          <w:p w14:paraId="5E9CDECA">
            <w:pPr>
              <w:pStyle w:val="14"/>
              <w:autoSpaceDE/>
              <w:autoSpaceDN/>
              <w:spacing w:line="360" w:lineRule="exact"/>
              <w:jc w:val="both"/>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合理安排施工时间；采用低噪声设备；</w:t>
            </w:r>
            <w:r>
              <w:rPr>
                <w:rFonts w:hint="eastAsia" w:ascii="Times New Roman" w:hAnsi="Times New Roman" w:cs="Times New Roman"/>
                <w:color w:val="auto"/>
                <w:sz w:val="21"/>
                <w:szCs w:val="21"/>
                <w:lang w:val="en-US" w:eastAsia="zh-CN"/>
              </w:rPr>
              <w:t>限制车速</w:t>
            </w:r>
            <w:r>
              <w:rPr>
                <w:rFonts w:ascii="Times New Roman" w:hAnsi="Times New Roman" w:cs="Times New Roman"/>
                <w:color w:val="auto"/>
                <w:sz w:val="21"/>
                <w:szCs w:val="21"/>
                <w:lang w:val="en-US"/>
              </w:rPr>
              <w:t>、禁止鸣笛；避免</w:t>
            </w:r>
            <w:r>
              <w:rPr>
                <w:rFonts w:hint="eastAsia" w:ascii="Times New Roman" w:hAnsi="Times New Roman" w:cs="Times New Roman"/>
                <w:color w:val="auto"/>
                <w:sz w:val="21"/>
                <w:szCs w:val="21"/>
                <w:lang w:val="en-US" w:eastAsia="zh-CN"/>
              </w:rPr>
              <w:t>机械设备</w:t>
            </w:r>
            <w:r>
              <w:rPr>
                <w:rFonts w:ascii="Times New Roman" w:hAnsi="Times New Roman" w:cs="Times New Roman"/>
                <w:color w:val="auto"/>
                <w:sz w:val="21"/>
                <w:szCs w:val="21"/>
                <w:lang w:val="en-US"/>
              </w:rPr>
              <w:t>同时作业；泵类设备通过加衬弹性垫料以减振降噪</w:t>
            </w:r>
            <w:r>
              <w:rPr>
                <w:rFonts w:hint="eastAsia" w:ascii="Times New Roman" w:hAnsi="Times New Roman" w:cs="Times New Roman"/>
                <w:color w:val="auto"/>
                <w:sz w:val="21"/>
                <w:szCs w:val="21"/>
                <w:lang w:val="en-US"/>
              </w:rPr>
              <w:t>。</w:t>
            </w:r>
          </w:p>
        </w:tc>
        <w:tc>
          <w:tcPr>
            <w:tcW w:w="950" w:type="pct"/>
            <w:noWrap w:val="0"/>
            <w:vAlign w:val="center"/>
          </w:tcPr>
          <w:p w14:paraId="7D978F3B">
            <w:pPr>
              <w:pStyle w:val="14"/>
              <w:autoSpaceDE/>
              <w:autoSpaceDN/>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满足《建筑施工场界环境噪声排放标准》（GB12523-2011）标准要求</w:t>
            </w:r>
          </w:p>
        </w:tc>
        <w:tc>
          <w:tcPr>
            <w:tcW w:w="1080" w:type="pct"/>
            <w:noWrap w:val="0"/>
            <w:vAlign w:val="center"/>
          </w:tcPr>
          <w:p w14:paraId="42D44B1E">
            <w:pPr>
              <w:adjustRightInd w:val="0"/>
              <w:snapToGrid w:val="0"/>
              <w:spacing w:line="360" w:lineRule="exact"/>
              <w:rPr>
                <w:color w:val="auto"/>
                <w:szCs w:val="21"/>
              </w:rPr>
            </w:pPr>
            <w:r>
              <w:rPr>
                <w:color w:val="auto"/>
                <w:szCs w:val="21"/>
              </w:rPr>
              <w:t>选用低噪声设备，各泵类、风机设隔声措施、基础减振，产噪设备室内布置；合理布局，充分利用建筑物的隔声作用；</w:t>
            </w:r>
            <w:r>
              <w:rPr>
                <w:rFonts w:hint="eastAsia"/>
                <w:color w:val="auto"/>
                <w:szCs w:val="21"/>
                <w:lang w:eastAsia="zh-CN"/>
              </w:rPr>
              <w:t>控制车辆行驶速度，禁止鸣笛</w:t>
            </w:r>
            <w:r>
              <w:rPr>
                <w:rFonts w:hint="eastAsia"/>
                <w:color w:val="auto"/>
                <w:szCs w:val="21"/>
              </w:rPr>
              <w:t>。</w:t>
            </w:r>
          </w:p>
        </w:tc>
        <w:tc>
          <w:tcPr>
            <w:tcW w:w="699" w:type="pct"/>
            <w:noWrap w:val="0"/>
            <w:vAlign w:val="center"/>
          </w:tcPr>
          <w:p w14:paraId="1FFAD3AF">
            <w:pPr>
              <w:pStyle w:val="14"/>
              <w:autoSpaceDE/>
              <w:autoSpaceDN/>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满足《工业企业厂界环境噪声排放标准》（GB12348-2008）2类标准</w:t>
            </w:r>
          </w:p>
        </w:tc>
      </w:tr>
      <w:tr w14:paraId="71E967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542F247E">
            <w:pPr>
              <w:adjustRightInd w:val="0"/>
              <w:snapToGrid w:val="0"/>
              <w:spacing w:line="360" w:lineRule="exact"/>
              <w:jc w:val="center"/>
              <w:rPr>
                <w:color w:val="auto"/>
                <w:szCs w:val="21"/>
              </w:rPr>
            </w:pPr>
            <w:r>
              <w:rPr>
                <w:color w:val="auto"/>
                <w:szCs w:val="21"/>
              </w:rPr>
              <w:t>振动</w:t>
            </w:r>
          </w:p>
        </w:tc>
        <w:tc>
          <w:tcPr>
            <w:tcW w:w="1487" w:type="pct"/>
            <w:noWrap w:val="0"/>
            <w:vAlign w:val="center"/>
          </w:tcPr>
          <w:p w14:paraId="1B7FB1BA">
            <w:pPr>
              <w:adjustRightInd w:val="0"/>
              <w:snapToGrid w:val="0"/>
              <w:spacing w:line="360" w:lineRule="exact"/>
              <w:jc w:val="center"/>
              <w:rPr>
                <w:color w:val="auto"/>
                <w:szCs w:val="21"/>
              </w:rPr>
            </w:pPr>
            <w:r>
              <w:rPr>
                <w:rFonts w:hint="eastAsia"/>
                <w:color w:val="auto"/>
                <w:szCs w:val="21"/>
                <w:lang w:val="en-US" w:eastAsia="zh-CN"/>
              </w:rPr>
              <w:t>/</w:t>
            </w:r>
          </w:p>
        </w:tc>
        <w:tc>
          <w:tcPr>
            <w:tcW w:w="950" w:type="pct"/>
            <w:noWrap w:val="0"/>
            <w:vAlign w:val="center"/>
          </w:tcPr>
          <w:p w14:paraId="6EF820F1">
            <w:pPr>
              <w:adjustRightInd w:val="0"/>
              <w:snapToGrid w:val="0"/>
              <w:spacing w:line="360" w:lineRule="exact"/>
              <w:jc w:val="center"/>
              <w:rPr>
                <w:color w:val="auto"/>
                <w:szCs w:val="21"/>
              </w:rPr>
            </w:pPr>
            <w:r>
              <w:rPr>
                <w:rFonts w:hint="eastAsia"/>
                <w:color w:val="auto"/>
                <w:szCs w:val="21"/>
                <w:lang w:val="en-US" w:eastAsia="zh-CN"/>
              </w:rPr>
              <w:t>/</w:t>
            </w:r>
          </w:p>
        </w:tc>
        <w:tc>
          <w:tcPr>
            <w:tcW w:w="1080" w:type="pct"/>
            <w:noWrap w:val="0"/>
            <w:vAlign w:val="center"/>
          </w:tcPr>
          <w:p w14:paraId="50A96CB1">
            <w:pPr>
              <w:adjustRightInd w:val="0"/>
              <w:snapToGrid w:val="0"/>
              <w:spacing w:line="360" w:lineRule="exact"/>
              <w:jc w:val="center"/>
              <w:rPr>
                <w:color w:val="auto"/>
                <w:szCs w:val="21"/>
              </w:rPr>
            </w:pPr>
            <w:r>
              <w:rPr>
                <w:rFonts w:hint="eastAsia"/>
                <w:color w:val="auto"/>
                <w:szCs w:val="21"/>
                <w:lang w:val="en-US" w:eastAsia="zh-CN"/>
              </w:rPr>
              <w:t>/</w:t>
            </w:r>
          </w:p>
        </w:tc>
        <w:tc>
          <w:tcPr>
            <w:tcW w:w="699" w:type="pct"/>
            <w:noWrap w:val="0"/>
            <w:vAlign w:val="center"/>
          </w:tcPr>
          <w:p w14:paraId="26408897">
            <w:pPr>
              <w:adjustRightInd w:val="0"/>
              <w:snapToGrid w:val="0"/>
              <w:spacing w:line="360" w:lineRule="exact"/>
              <w:jc w:val="center"/>
              <w:rPr>
                <w:color w:val="auto"/>
                <w:szCs w:val="21"/>
              </w:rPr>
            </w:pPr>
            <w:r>
              <w:rPr>
                <w:rFonts w:hint="eastAsia"/>
                <w:color w:val="auto"/>
                <w:szCs w:val="21"/>
                <w:lang w:val="en-US" w:eastAsia="zh-CN"/>
              </w:rPr>
              <w:t>/</w:t>
            </w:r>
          </w:p>
        </w:tc>
      </w:tr>
      <w:tr w14:paraId="748675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4D15E421">
            <w:pPr>
              <w:adjustRightInd w:val="0"/>
              <w:snapToGrid w:val="0"/>
              <w:spacing w:line="360" w:lineRule="exact"/>
              <w:jc w:val="center"/>
              <w:rPr>
                <w:color w:val="auto"/>
                <w:szCs w:val="21"/>
              </w:rPr>
            </w:pPr>
            <w:r>
              <w:rPr>
                <w:color w:val="auto"/>
                <w:szCs w:val="21"/>
              </w:rPr>
              <w:t>大气环境</w:t>
            </w:r>
          </w:p>
        </w:tc>
        <w:tc>
          <w:tcPr>
            <w:tcW w:w="1487" w:type="pct"/>
            <w:noWrap w:val="0"/>
            <w:vAlign w:val="center"/>
          </w:tcPr>
          <w:p w14:paraId="40416224">
            <w:pPr>
              <w:adjustRightInd w:val="0"/>
              <w:snapToGrid w:val="0"/>
              <w:spacing w:line="360" w:lineRule="exact"/>
              <w:rPr>
                <w:color w:val="auto"/>
                <w:szCs w:val="21"/>
              </w:rPr>
            </w:pPr>
            <w:r>
              <w:rPr>
                <w:color w:val="auto"/>
                <w:szCs w:val="21"/>
              </w:rPr>
              <w:t>土方作业辅以洒水抑尘，缩短操作时间，大风天气停止土方作业，同时</w:t>
            </w:r>
            <w:r>
              <w:rPr>
                <w:rFonts w:hint="eastAsia"/>
                <w:color w:val="auto"/>
                <w:szCs w:val="21"/>
                <w:lang w:val="en-US" w:eastAsia="zh-CN"/>
              </w:rPr>
              <w:t>覆盖</w:t>
            </w:r>
            <w:r>
              <w:rPr>
                <w:color w:val="auto"/>
                <w:szCs w:val="21"/>
              </w:rPr>
              <w:t>防尘网；</w:t>
            </w:r>
            <w:r>
              <w:rPr>
                <w:rFonts w:hint="eastAsia"/>
                <w:color w:val="auto"/>
                <w:szCs w:val="21"/>
                <w:lang w:val="en-US" w:eastAsia="zh-CN"/>
              </w:rPr>
              <w:t>物料</w:t>
            </w:r>
            <w:r>
              <w:rPr>
                <w:color w:val="auto"/>
                <w:szCs w:val="21"/>
              </w:rPr>
              <w:t>设置围挡或用防尘布苫盖；</w:t>
            </w:r>
            <w:r>
              <w:rPr>
                <w:rFonts w:hint="eastAsia"/>
                <w:color w:val="auto"/>
                <w:szCs w:val="21"/>
                <w:lang w:val="en-US" w:eastAsia="zh-CN"/>
              </w:rPr>
              <w:t>弃料</w:t>
            </w:r>
            <w:r>
              <w:rPr>
                <w:color w:val="auto"/>
                <w:szCs w:val="21"/>
              </w:rPr>
              <w:t>及时清运；车辆密闭</w:t>
            </w:r>
            <w:r>
              <w:rPr>
                <w:rFonts w:hint="eastAsia"/>
                <w:color w:val="auto"/>
                <w:szCs w:val="21"/>
                <w:lang w:val="en-US" w:eastAsia="zh-CN"/>
              </w:rPr>
              <w:t>运输</w:t>
            </w:r>
            <w:r>
              <w:rPr>
                <w:color w:val="auto"/>
                <w:szCs w:val="21"/>
              </w:rPr>
              <w:t>，不得超载</w:t>
            </w:r>
            <w:r>
              <w:rPr>
                <w:rFonts w:hint="eastAsia"/>
                <w:color w:val="auto"/>
                <w:szCs w:val="21"/>
              </w:rPr>
              <w:t>；</w:t>
            </w:r>
            <w:r>
              <w:rPr>
                <w:color w:val="auto"/>
                <w:szCs w:val="21"/>
              </w:rPr>
              <w:t>道路保持清洁，洒水抑尘；使用商品混凝土和预拌砂浆。</w:t>
            </w:r>
          </w:p>
        </w:tc>
        <w:tc>
          <w:tcPr>
            <w:tcW w:w="950" w:type="pct"/>
            <w:noWrap w:val="0"/>
            <w:vAlign w:val="center"/>
          </w:tcPr>
          <w:p w14:paraId="2D1D26CF">
            <w:pPr>
              <w:adjustRightInd w:val="0"/>
              <w:snapToGrid w:val="0"/>
              <w:spacing w:line="360" w:lineRule="exact"/>
              <w:jc w:val="center"/>
              <w:rPr>
                <w:color w:val="auto"/>
                <w:szCs w:val="21"/>
              </w:rPr>
            </w:pPr>
            <w:r>
              <w:rPr>
                <w:color w:val="auto"/>
                <w:szCs w:val="21"/>
              </w:rPr>
              <w:t>满足</w:t>
            </w:r>
          </w:p>
          <w:p w14:paraId="4DE02210">
            <w:pPr>
              <w:adjustRightInd w:val="0"/>
              <w:snapToGrid w:val="0"/>
              <w:spacing w:line="360" w:lineRule="exact"/>
              <w:jc w:val="both"/>
              <w:rPr>
                <w:rFonts w:hint="eastAsia" w:eastAsia="宋体"/>
                <w:color w:val="auto"/>
                <w:szCs w:val="21"/>
                <w:lang w:eastAsia="zh-CN"/>
              </w:rPr>
            </w:pPr>
            <w:r>
              <w:rPr>
                <w:bCs/>
                <w:color w:val="auto"/>
                <w:szCs w:val="21"/>
              </w:rPr>
              <w:t>《大气污染物综合排放标准》（GB16297-1996）表2中</w:t>
            </w:r>
            <w:r>
              <w:rPr>
                <w:color w:val="auto"/>
                <w:szCs w:val="21"/>
              </w:rPr>
              <w:t>无组织排放限值</w:t>
            </w:r>
          </w:p>
        </w:tc>
        <w:tc>
          <w:tcPr>
            <w:tcW w:w="1080" w:type="pct"/>
            <w:noWrap w:val="0"/>
            <w:vAlign w:val="center"/>
          </w:tcPr>
          <w:p w14:paraId="7C1CC4B2">
            <w:pPr>
              <w:adjustRightInd w:val="0"/>
              <w:snapToGrid w:val="0"/>
              <w:spacing w:line="360" w:lineRule="exact"/>
              <w:jc w:val="both"/>
              <w:rPr>
                <w:rFonts w:hint="eastAsia" w:eastAsia="宋体"/>
                <w:color w:val="auto"/>
                <w:szCs w:val="21"/>
                <w:lang w:eastAsia="zh-CN"/>
              </w:rPr>
            </w:pPr>
            <w:r>
              <w:rPr>
                <w:rFonts w:hint="eastAsia" w:eastAsia="宋体"/>
                <w:color w:val="auto"/>
                <w:szCs w:val="21"/>
                <w:lang w:val="en-US" w:eastAsia="zh-CN"/>
              </w:rPr>
              <w:t>购买成品有机肥产品，合理采购，及时施用，智能温室内设轴流风机通风。</w:t>
            </w:r>
          </w:p>
        </w:tc>
        <w:tc>
          <w:tcPr>
            <w:tcW w:w="699" w:type="pct"/>
            <w:noWrap w:val="0"/>
            <w:vAlign w:val="center"/>
          </w:tcPr>
          <w:p w14:paraId="290B40F7">
            <w:pPr>
              <w:adjustRightInd w:val="0"/>
              <w:snapToGrid w:val="0"/>
              <w:spacing w:line="360" w:lineRule="exact"/>
              <w:jc w:val="center"/>
              <w:rPr>
                <w:rFonts w:hint="eastAsia" w:eastAsia="宋体"/>
                <w:color w:val="auto"/>
                <w:szCs w:val="21"/>
                <w:lang w:eastAsia="zh-CN"/>
              </w:rPr>
            </w:pPr>
            <w:r>
              <w:rPr>
                <w:rFonts w:hint="eastAsia"/>
                <w:color w:val="auto"/>
                <w:szCs w:val="21"/>
                <w:lang w:val="en-US" w:eastAsia="zh-CN"/>
              </w:rPr>
              <w:t>/</w:t>
            </w:r>
          </w:p>
        </w:tc>
      </w:tr>
      <w:tr w14:paraId="41E608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3FA906EB">
            <w:pPr>
              <w:adjustRightInd w:val="0"/>
              <w:snapToGrid w:val="0"/>
              <w:spacing w:line="360" w:lineRule="exact"/>
              <w:jc w:val="center"/>
              <w:rPr>
                <w:color w:val="auto"/>
                <w:szCs w:val="21"/>
              </w:rPr>
            </w:pPr>
            <w:r>
              <w:rPr>
                <w:color w:val="auto"/>
                <w:szCs w:val="21"/>
              </w:rPr>
              <w:t>固体废物</w:t>
            </w:r>
          </w:p>
        </w:tc>
        <w:tc>
          <w:tcPr>
            <w:tcW w:w="1487" w:type="pct"/>
            <w:noWrap w:val="0"/>
            <w:vAlign w:val="center"/>
          </w:tcPr>
          <w:p w14:paraId="094BBD1A">
            <w:pPr>
              <w:adjustRightInd w:val="0"/>
              <w:snapToGrid w:val="0"/>
              <w:spacing w:line="360" w:lineRule="exact"/>
              <w:rPr>
                <w:color w:val="auto"/>
                <w:szCs w:val="21"/>
              </w:rPr>
            </w:pPr>
            <w:r>
              <w:rPr>
                <w:color w:val="auto"/>
                <w:szCs w:val="21"/>
              </w:rPr>
              <w:t>弃土一部分用于温室大棚种植用土，剩余部分用于地基回填、厂区平整，无弃土外运</w:t>
            </w:r>
            <w:r>
              <w:rPr>
                <w:rFonts w:hint="eastAsia"/>
                <w:color w:val="auto"/>
                <w:szCs w:val="21"/>
              </w:rPr>
              <w:t>；</w:t>
            </w:r>
            <w:r>
              <w:rPr>
                <w:color w:val="auto"/>
                <w:szCs w:val="21"/>
              </w:rPr>
              <w:t>建筑垃圾回收利用，不能回收利用的运至指定建筑垃圾填埋场</w:t>
            </w:r>
            <w:r>
              <w:rPr>
                <w:rFonts w:hint="eastAsia"/>
                <w:color w:val="auto"/>
                <w:szCs w:val="21"/>
              </w:rPr>
              <w:t>；</w:t>
            </w:r>
            <w:r>
              <w:rPr>
                <w:color w:val="auto"/>
                <w:szCs w:val="21"/>
              </w:rPr>
              <w:t>生活垃圾</w:t>
            </w:r>
            <w:r>
              <w:rPr>
                <w:rFonts w:hint="eastAsia"/>
                <w:color w:val="auto"/>
                <w:szCs w:val="21"/>
                <w:lang w:val="en-US" w:eastAsia="zh-CN"/>
              </w:rPr>
              <w:t>设垃圾桶</w:t>
            </w:r>
            <w:r>
              <w:rPr>
                <w:color w:val="auto"/>
                <w:szCs w:val="21"/>
              </w:rPr>
              <w:t>收集后由环卫部门定期清运处置。</w:t>
            </w:r>
          </w:p>
        </w:tc>
        <w:tc>
          <w:tcPr>
            <w:tcW w:w="950" w:type="pct"/>
            <w:noWrap w:val="0"/>
            <w:vAlign w:val="center"/>
          </w:tcPr>
          <w:p w14:paraId="399B0E55">
            <w:pPr>
              <w:adjustRightInd w:val="0"/>
              <w:snapToGrid w:val="0"/>
              <w:spacing w:line="360" w:lineRule="exact"/>
              <w:jc w:val="center"/>
              <w:rPr>
                <w:color w:val="auto"/>
                <w:szCs w:val="21"/>
              </w:rPr>
            </w:pPr>
            <w:r>
              <w:rPr>
                <w:color w:val="auto"/>
                <w:szCs w:val="21"/>
              </w:rPr>
              <w:t>不外排</w:t>
            </w:r>
          </w:p>
        </w:tc>
        <w:tc>
          <w:tcPr>
            <w:tcW w:w="1080" w:type="pct"/>
            <w:noWrap w:val="0"/>
            <w:vAlign w:val="center"/>
          </w:tcPr>
          <w:p w14:paraId="2A39A71A">
            <w:pPr>
              <w:adjustRightInd w:val="0"/>
              <w:snapToGrid w:val="0"/>
              <w:spacing w:line="360" w:lineRule="exact"/>
              <w:rPr>
                <w:color w:val="auto"/>
                <w:szCs w:val="21"/>
              </w:rPr>
            </w:pPr>
            <w:r>
              <w:rPr>
                <w:color w:val="auto"/>
                <w:szCs w:val="21"/>
              </w:rPr>
              <w:t>生活垃圾</w:t>
            </w:r>
            <w:r>
              <w:rPr>
                <w:rFonts w:hint="eastAsia"/>
                <w:color w:val="auto"/>
                <w:szCs w:val="21"/>
                <w:lang w:val="en-US" w:eastAsia="zh-CN"/>
              </w:rPr>
              <w:t>、废地膜、废包装材料等集中收集后由环卫部门清运</w:t>
            </w:r>
            <w:r>
              <w:rPr>
                <w:rFonts w:hint="eastAsia"/>
                <w:color w:val="auto"/>
                <w:szCs w:val="21"/>
                <w:lang w:eastAsia="zh-CN"/>
              </w:rPr>
              <w:t>。</w:t>
            </w:r>
          </w:p>
        </w:tc>
        <w:tc>
          <w:tcPr>
            <w:tcW w:w="699" w:type="pct"/>
            <w:noWrap w:val="0"/>
            <w:vAlign w:val="center"/>
          </w:tcPr>
          <w:p w14:paraId="07A8DCAE">
            <w:pPr>
              <w:adjustRightInd w:val="0"/>
              <w:snapToGrid w:val="0"/>
              <w:spacing w:line="360" w:lineRule="exact"/>
              <w:rPr>
                <w:color w:val="auto"/>
                <w:szCs w:val="21"/>
              </w:rPr>
            </w:pPr>
            <w:r>
              <w:rPr>
                <w:color w:val="auto"/>
                <w:szCs w:val="21"/>
              </w:rPr>
              <w:t>固废处置率100%</w:t>
            </w:r>
          </w:p>
        </w:tc>
      </w:tr>
      <w:tr w14:paraId="785AFE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27888EFD">
            <w:pPr>
              <w:adjustRightInd w:val="0"/>
              <w:snapToGrid w:val="0"/>
              <w:spacing w:line="360" w:lineRule="exact"/>
              <w:jc w:val="center"/>
              <w:rPr>
                <w:color w:val="auto"/>
                <w:szCs w:val="21"/>
              </w:rPr>
            </w:pPr>
            <w:r>
              <w:rPr>
                <w:color w:val="auto"/>
                <w:szCs w:val="21"/>
              </w:rPr>
              <w:t>电磁环境</w:t>
            </w:r>
          </w:p>
        </w:tc>
        <w:tc>
          <w:tcPr>
            <w:tcW w:w="2535" w:type="dxa"/>
            <w:noWrap w:val="0"/>
            <w:vAlign w:val="center"/>
          </w:tcPr>
          <w:p w14:paraId="277E06CF">
            <w:pPr>
              <w:adjustRightInd w:val="0"/>
              <w:snapToGrid w:val="0"/>
              <w:spacing w:line="360" w:lineRule="exact"/>
              <w:jc w:val="center"/>
              <w:rPr>
                <w:color w:val="auto"/>
                <w:szCs w:val="21"/>
              </w:rPr>
            </w:pPr>
            <w:r>
              <w:rPr>
                <w:rFonts w:hint="eastAsia"/>
                <w:color w:val="auto"/>
                <w:szCs w:val="21"/>
                <w:lang w:val="en-US" w:eastAsia="zh-CN"/>
              </w:rPr>
              <w:t>/</w:t>
            </w:r>
          </w:p>
        </w:tc>
        <w:tc>
          <w:tcPr>
            <w:tcW w:w="1619" w:type="dxa"/>
            <w:noWrap w:val="0"/>
            <w:vAlign w:val="center"/>
          </w:tcPr>
          <w:p w14:paraId="49013135">
            <w:pPr>
              <w:adjustRightInd w:val="0"/>
              <w:snapToGrid w:val="0"/>
              <w:spacing w:line="360" w:lineRule="exact"/>
              <w:jc w:val="center"/>
              <w:rPr>
                <w:color w:val="auto"/>
                <w:szCs w:val="21"/>
              </w:rPr>
            </w:pPr>
            <w:r>
              <w:rPr>
                <w:rFonts w:hint="eastAsia"/>
                <w:color w:val="auto"/>
                <w:szCs w:val="21"/>
                <w:lang w:val="en-US" w:eastAsia="zh-CN"/>
              </w:rPr>
              <w:t>/</w:t>
            </w:r>
          </w:p>
        </w:tc>
        <w:tc>
          <w:tcPr>
            <w:tcW w:w="1841" w:type="dxa"/>
            <w:noWrap w:val="0"/>
            <w:vAlign w:val="center"/>
          </w:tcPr>
          <w:p w14:paraId="2B36320C">
            <w:pPr>
              <w:adjustRightInd w:val="0"/>
              <w:snapToGrid w:val="0"/>
              <w:spacing w:line="360" w:lineRule="exact"/>
              <w:jc w:val="center"/>
              <w:rPr>
                <w:color w:val="auto"/>
                <w:szCs w:val="21"/>
              </w:rPr>
            </w:pPr>
            <w:r>
              <w:rPr>
                <w:rFonts w:hint="eastAsia"/>
                <w:color w:val="auto"/>
                <w:szCs w:val="21"/>
                <w:lang w:val="en-US" w:eastAsia="zh-CN"/>
              </w:rPr>
              <w:t>/</w:t>
            </w:r>
          </w:p>
        </w:tc>
        <w:tc>
          <w:tcPr>
            <w:tcW w:w="1193" w:type="dxa"/>
            <w:noWrap w:val="0"/>
            <w:vAlign w:val="center"/>
          </w:tcPr>
          <w:p w14:paraId="6BD096DE">
            <w:pPr>
              <w:adjustRightInd w:val="0"/>
              <w:snapToGrid w:val="0"/>
              <w:spacing w:line="360" w:lineRule="exact"/>
              <w:jc w:val="center"/>
              <w:rPr>
                <w:color w:val="auto"/>
                <w:szCs w:val="21"/>
              </w:rPr>
            </w:pPr>
            <w:r>
              <w:rPr>
                <w:rFonts w:hint="eastAsia"/>
                <w:color w:val="auto"/>
                <w:szCs w:val="21"/>
                <w:lang w:val="en-US" w:eastAsia="zh-CN"/>
              </w:rPr>
              <w:t>/</w:t>
            </w:r>
          </w:p>
        </w:tc>
      </w:tr>
      <w:tr w14:paraId="688863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4A0BB33F">
            <w:pPr>
              <w:adjustRightInd w:val="0"/>
              <w:snapToGrid w:val="0"/>
              <w:spacing w:line="360" w:lineRule="exact"/>
              <w:jc w:val="center"/>
              <w:rPr>
                <w:color w:val="auto"/>
                <w:szCs w:val="21"/>
              </w:rPr>
            </w:pPr>
            <w:r>
              <w:rPr>
                <w:color w:val="auto"/>
                <w:szCs w:val="21"/>
              </w:rPr>
              <w:t>环境风险</w:t>
            </w:r>
          </w:p>
        </w:tc>
        <w:tc>
          <w:tcPr>
            <w:tcW w:w="2535" w:type="dxa"/>
            <w:noWrap w:val="0"/>
            <w:vAlign w:val="center"/>
          </w:tcPr>
          <w:p w14:paraId="39D512BC">
            <w:pPr>
              <w:adjustRightInd w:val="0"/>
              <w:snapToGrid w:val="0"/>
              <w:spacing w:line="360" w:lineRule="exact"/>
              <w:jc w:val="center"/>
              <w:rPr>
                <w:color w:val="auto"/>
                <w:szCs w:val="21"/>
              </w:rPr>
            </w:pPr>
            <w:r>
              <w:rPr>
                <w:rFonts w:hint="eastAsia"/>
                <w:color w:val="auto"/>
                <w:szCs w:val="21"/>
                <w:lang w:val="en-US" w:eastAsia="zh-CN"/>
              </w:rPr>
              <w:t>/</w:t>
            </w:r>
          </w:p>
        </w:tc>
        <w:tc>
          <w:tcPr>
            <w:tcW w:w="1619" w:type="dxa"/>
            <w:noWrap w:val="0"/>
            <w:vAlign w:val="center"/>
          </w:tcPr>
          <w:p w14:paraId="6F239174">
            <w:pPr>
              <w:adjustRightInd w:val="0"/>
              <w:snapToGrid w:val="0"/>
              <w:spacing w:line="360" w:lineRule="exact"/>
              <w:jc w:val="center"/>
              <w:rPr>
                <w:color w:val="auto"/>
                <w:szCs w:val="21"/>
              </w:rPr>
            </w:pPr>
            <w:r>
              <w:rPr>
                <w:rFonts w:hint="eastAsia"/>
                <w:color w:val="auto"/>
                <w:szCs w:val="21"/>
                <w:lang w:val="en-US" w:eastAsia="zh-CN"/>
              </w:rPr>
              <w:t>/</w:t>
            </w:r>
          </w:p>
        </w:tc>
        <w:tc>
          <w:tcPr>
            <w:tcW w:w="1841" w:type="dxa"/>
            <w:noWrap w:val="0"/>
            <w:vAlign w:val="center"/>
          </w:tcPr>
          <w:p w14:paraId="3A6793AB">
            <w:pPr>
              <w:adjustRightInd w:val="0"/>
              <w:snapToGrid w:val="0"/>
              <w:spacing w:line="360" w:lineRule="exact"/>
              <w:jc w:val="center"/>
              <w:rPr>
                <w:color w:val="auto"/>
                <w:szCs w:val="21"/>
              </w:rPr>
            </w:pPr>
            <w:r>
              <w:rPr>
                <w:rFonts w:hint="eastAsia"/>
                <w:color w:val="auto"/>
                <w:szCs w:val="21"/>
                <w:lang w:val="en-US" w:eastAsia="zh-CN"/>
              </w:rPr>
              <w:t>/</w:t>
            </w:r>
          </w:p>
        </w:tc>
        <w:tc>
          <w:tcPr>
            <w:tcW w:w="1193" w:type="dxa"/>
            <w:noWrap w:val="0"/>
            <w:vAlign w:val="center"/>
          </w:tcPr>
          <w:p w14:paraId="19FE44A6">
            <w:pPr>
              <w:adjustRightInd w:val="0"/>
              <w:snapToGrid w:val="0"/>
              <w:spacing w:line="360" w:lineRule="exact"/>
              <w:jc w:val="center"/>
              <w:rPr>
                <w:color w:val="auto"/>
                <w:szCs w:val="21"/>
              </w:rPr>
            </w:pPr>
            <w:r>
              <w:rPr>
                <w:rFonts w:hint="eastAsia"/>
                <w:color w:val="auto"/>
                <w:szCs w:val="21"/>
                <w:lang w:val="en-US" w:eastAsia="zh-CN"/>
              </w:rPr>
              <w:t>/</w:t>
            </w:r>
          </w:p>
        </w:tc>
      </w:tr>
      <w:tr w14:paraId="3A30F2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2108D03A">
            <w:pPr>
              <w:adjustRightInd w:val="0"/>
              <w:snapToGrid w:val="0"/>
              <w:spacing w:line="360" w:lineRule="exact"/>
              <w:jc w:val="center"/>
              <w:rPr>
                <w:color w:val="auto"/>
                <w:szCs w:val="21"/>
              </w:rPr>
            </w:pPr>
            <w:r>
              <w:rPr>
                <w:color w:val="auto"/>
                <w:szCs w:val="21"/>
              </w:rPr>
              <w:t>环境监测</w:t>
            </w:r>
          </w:p>
        </w:tc>
        <w:tc>
          <w:tcPr>
            <w:tcW w:w="2535" w:type="dxa"/>
            <w:noWrap w:val="0"/>
            <w:vAlign w:val="center"/>
          </w:tcPr>
          <w:p w14:paraId="4D0F9C9B">
            <w:pPr>
              <w:adjustRightInd w:val="0"/>
              <w:snapToGrid w:val="0"/>
              <w:spacing w:line="360" w:lineRule="exact"/>
              <w:jc w:val="center"/>
              <w:rPr>
                <w:color w:val="auto"/>
                <w:szCs w:val="21"/>
              </w:rPr>
            </w:pPr>
            <w:r>
              <w:rPr>
                <w:rFonts w:hint="eastAsia"/>
                <w:color w:val="auto"/>
                <w:szCs w:val="21"/>
                <w:lang w:val="en-US" w:eastAsia="zh-CN"/>
              </w:rPr>
              <w:t>/</w:t>
            </w:r>
          </w:p>
        </w:tc>
        <w:tc>
          <w:tcPr>
            <w:tcW w:w="1619" w:type="dxa"/>
            <w:noWrap w:val="0"/>
            <w:vAlign w:val="center"/>
          </w:tcPr>
          <w:p w14:paraId="0BCE14CC">
            <w:pPr>
              <w:adjustRightInd w:val="0"/>
              <w:snapToGrid w:val="0"/>
              <w:spacing w:line="360" w:lineRule="exact"/>
              <w:jc w:val="center"/>
              <w:rPr>
                <w:color w:val="auto"/>
                <w:szCs w:val="21"/>
              </w:rPr>
            </w:pPr>
            <w:r>
              <w:rPr>
                <w:rFonts w:hint="eastAsia"/>
                <w:color w:val="auto"/>
                <w:szCs w:val="21"/>
                <w:lang w:val="en-US" w:eastAsia="zh-CN"/>
              </w:rPr>
              <w:t>/</w:t>
            </w:r>
          </w:p>
        </w:tc>
        <w:tc>
          <w:tcPr>
            <w:tcW w:w="1841" w:type="dxa"/>
            <w:noWrap w:val="0"/>
            <w:vAlign w:val="center"/>
          </w:tcPr>
          <w:p w14:paraId="09F25EB7">
            <w:pPr>
              <w:adjustRightInd w:val="0"/>
              <w:snapToGrid w:val="0"/>
              <w:spacing w:line="360" w:lineRule="exact"/>
              <w:jc w:val="center"/>
              <w:rPr>
                <w:rFonts w:hint="default"/>
                <w:color w:val="auto"/>
                <w:szCs w:val="21"/>
                <w:lang w:val="en-US"/>
              </w:rPr>
            </w:pPr>
            <w:r>
              <w:rPr>
                <w:rFonts w:hint="eastAsia"/>
                <w:color w:val="auto"/>
                <w:szCs w:val="21"/>
                <w:lang w:val="en-US" w:eastAsia="zh-CN"/>
              </w:rPr>
              <w:t>厂界噪声</w:t>
            </w:r>
          </w:p>
        </w:tc>
        <w:tc>
          <w:tcPr>
            <w:tcW w:w="1193" w:type="dxa"/>
            <w:noWrap w:val="0"/>
            <w:vAlign w:val="center"/>
          </w:tcPr>
          <w:p w14:paraId="5A4AF7A2">
            <w:pPr>
              <w:adjustRightInd w:val="0"/>
              <w:snapToGrid w:val="0"/>
              <w:spacing w:line="360" w:lineRule="exact"/>
              <w:jc w:val="center"/>
              <w:rPr>
                <w:color w:val="auto"/>
                <w:szCs w:val="21"/>
              </w:rPr>
            </w:pPr>
            <w:r>
              <w:rPr>
                <w:color w:val="auto"/>
                <w:szCs w:val="21"/>
                <w:lang w:val="en-US"/>
              </w:rPr>
              <w:t>《工业企业厂界环境噪声排放标准》（GB12348-2008）2类标准</w:t>
            </w:r>
          </w:p>
        </w:tc>
      </w:tr>
      <w:tr w14:paraId="7B1C7A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center"/>
          </w:tcPr>
          <w:p w14:paraId="6648797F">
            <w:pPr>
              <w:adjustRightInd w:val="0"/>
              <w:snapToGrid w:val="0"/>
              <w:spacing w:line="360" w:lineRule="exact"/>
              <w:jc w:val="center"/>
              <w:rPr>
                <w:color w:val="auto"/>
                <w:szCs w:val="21"/>
              </w:rPr>
            </w:pPr>
            <w:r>
              <w:rPr>
                <w:color w:val="auto"/>
                <w:szCs w:val="21"/>
              </w:rPr>
              <w:t>其他</w:t>
            </w:r>
          </w:p>
        </w:tc>
        <w:tc>
          <w:tcPr>
            <w:tcW w:w="2535" w:type="dxa"/>
            <w:noWrap w:val="0"/>
            <w:vAlign w:val="center"/>
          </w:tcPr>
          <w:p w14:paraId="5896D56E">
            <w:pPr>
              <w:adjustRightInd w:val="0"/>
              <w:snapToGrid w:val="0"/>
              <w:spacing w:line="360" w:lineRule="exact"/>
              <w:jc w:val="center"/>
              <w:rPr>
                <w:color w:val="auto"/>
                <w:szCs w:val="21"/>
              </w:rPr>
            </w:pPr>
            <w:r>
              <w:rPr>
                <w:rFonts w:hint="eastAsia"/>
                <w:color w:val="auto"/>
                <w:szCs w:val="21"/>
                <w:lang w:val="en-US" w:eastAsia="zh-CN"/>
              </w:rPr>
              <w:t>/</w:t>
            </w:r>
          </w:p>
        </w:tc>
        <w:tc>
          <w:tcPr>
            <w:tcW w:w="1619" w:type="dxa"/>
            <w:noWrap w:val="0"/>
            <w:vAlign w:val="center"/>
          </w:tcPr>
          <w:p w14:paraId="260EA261">
            <w:pPr>
              <w:adjustRightInd w:val="0"/>
              <w:snapToGrid w:val="0"/>
              <w:spacing w:line="360" w:lineRule="exact"/>
              <w:jc w:val="center"/>
              <w:rPr>
                <w:color w:val="auto"/>
                <w:szCs w:val="21"/>
              </w:rPr>
            </w:pPr>
            <w:r>
              <w:rPr>
                <w:rFonts w:hint="eastAsia"/>
                <w:color w:val="auto"/>
                <w:szCs w:val="21"/>
                <w:lang w:val="en-US" w:eastAsia="zh-CN"/>
              </w:rPr>
              <w:t>/</w:t>
            </w:r>
          </w:p>
        </w:tc>
        <w:tc>
          <w:tcPr>
            <w:tcW w:w="1841" w:type="dxa"/>
            <w:noWrap w:val="0"/>
            <w:vAlign w:val="center"/>
          </w:tcPr>
          <w:p w14:paraId="05CA4C9B">
            <w:pPr>
              <w:adjustRightInd w:val="0"/>
              <w:snapToGrid w:val="0"/>
              <w:spacing w:line="360" w:lineRule="exact"/>
              <w:jc w:val="center"/>
              <w:rPr>
                <w:color w:val="auto"/>
                <w:szCs w:val="21"/>
              </w:rPr>
            </w:pPr>
            <w:r>
              <w:rPr>
                <w:rFonts w:hint="eastAsia"/>
                <w:color w:val="auto"/>
                <w:szCs w:val="21"/>
                <w:lang w:val="en-US" w:eastAsia="zh-CN"/>
              </w:rPr>
              <w:t>/</w:t>
            </w:r>
          </w:p>
        </w:tc>
        <w:tc>
          <w:tcPr>
            <w:tcW w:w="1193" w:type="dxa"/>
            <w:noWrap w:val="0"/>
            <w:vAlign w:val="center"/>
          </w:tcPr>
          <w:p w14:paraId="34543433">
            <w:pPr>
              <w:adjustRightInd w:val="0"/>
              <w:snapToGrid w:val="0"/>
              <w:spacing w:line="360" w:lineRule="exact"/>
              <w:jc w:val="center"/>
              <w:rPr>
                <w:color w:val="auto"/>
                <w:szCs w:val="21"/>
              </w:rPr>
            </w:pPr>
            <w:r>
              <w:rPr>
                <w:rFonts w:hint="eastAsia"/>
                <w:color w:val="auto"/>
                <w:szCs w:val="21"/>
                <w:lang w:val="en-US" w:eastAsia="zh-CN"/>
              </w:rPr>
              <w:t>/</w:t>
            </w:r>
          </w:p>
        </w:tc>
      </w:tr>
    </w:tbl>
    <w:p w14:paraId="7D8208FF">
      <w:pPr>
        <w:pStyle w:val="8"/>
        <w:jc w:val="center"/>
        <w:outlineLvl w:val="0"/>
        <w:rPr>
          <w:rFonts w:ascii="黑体" w:hAnsi="黑体" w:eastAsia="黑体"/>
          <w:snapToGrid w:val="0"/>
          <w:color w:val="auto"/>
          <w:sz w:val="30"/>
          <w:szCs w:val="30"/>
        </w:rPr>
      </w:pPr>
    </w:p>
    <w:p w14:paraId="4870F282">
      <w:pPr>
        <w:pStyle w:val="8"/>
        <w:spacing w:before="0" w:beforeAutospacing="0" w:line="14" w:lineRule="auto"/>
        <w:jc w:val="center"/>
        <w:outlineLvl w:val="0"/>
        <w:rPr>
          <w:rFonts w:ascii="黑体" w:hAnsi="黑体" w:eastAsia="黑体"/>
          <w:snapToGrid w:val="0"/>
          <w:color w:val="auto"/>
          <w:sz w:val="30"/>
          <w:szCs w:val="30"/>
        </w:rPr>
      </w:pPr>
      <w:r>
        <w:rPr>
          <w:rFonts w:ascii="黑体" w:hAnsi="黑体" w:eastAsia="黑体"/>
          <w:snapToGrid w:val="0"/>
          <w:color w:val="auto"/>
          <w:sz w:val="30"/>
          <w:szCs w:val="30"/>
        </w:rPr>
        <w:br w:type="page"/>
      </w:r>
    </w:p>
    <w:p w14:paraId="69A5517F">
      <w:pPr>
        <w:pStyle w:val="8"/>
        <w:spacing w:before="192" w:beforeLines="80" w:beforeAutospacing="0"/>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七、结论</w:t>
      </w:r>
    </w:p>
    <w:tbl>
      <w:tblPr>
        <w:tblStyle w:val="9"/>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1A9E72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noWrap w:val="0"/>
            <w:vAlign w:val="center"/>
          </w:tcPr>
          <w:p w14:paraId="6B6E301D">
            <w:pPr>
              <w:tabs>
                <w:tab w:val="center" w:pos="4153"/>
              </w:tabs>
              <w:snapToGrid w:val="0"/>
              <w:spacing w:line="500" w:lineRule="exact"/>
              <w:ind w:firstLine="480" w:firstLineChars="200"/>
              <w:rPr>
                <w:rFonts w:ascii="宋体" w:hAnsi="宋体" w:cs="宋体"/>
                <w:color w:val="auto"/>
                <w:szCs w:val="21"/>
              </w:rPr>
            </w:pPr>
            <w:r>
              <w:rPr>
                <w:rFonts w:hint="eastAsia"/>
                <w:color w:val="auto"/>
                <w:sz w:val="24"/>
              </w:rPr>
              <w:tab/>
            </w:r>
            <w:r>
              <w:rPr>
                <w:color w:val="auto"/>
                <w:sz w:val="24"/>
              </w:rPr>
              <w:t>综上所述，</w:t>
            </w:r>
            <w:r>
              <w:rPr>
                <w:rFonts w:hint="eastAsia"/>
                <w:color w:val="auto"/>
                <w:sz w:val="24"/>
              </w:rPr>
              <w:t>本</w:t>
            </w:r>
            <w:r>
              <w:rPr>
                <w:bCs/>
                <w:color w:val="auto"/>
                <w:sz w:val="24"/>
              </w:rPr>
              <w:t>项目</w:t>
            </w:r>
            <w:r>
              <w:rPr>
                <w:color w:val="auto"/>
                <w:sz w:val="24"/>
              </w:rPr>
              <w:t>符合国家产业政策。通过本项目所在地环境现状调查、污染分析、环境影响分析可知，只要建设</w:t>
            </w:r>
            <w:r>
              <w:rPr>
                <w:rFonts w:hint="eastAsia"/>
                <w:color w:val="auto"/>
                <w:sz w:val="24"/>
                <w:lang w:val="en-US" w:eastAsia="zh-CN"/>
              </w:rPr>
              <w:t>单位</w:t>
            </w:r>
            <w:r>
              <w:rPr>
                <w:color w:val="auto"/>
                <w:sz w:val="24"/>
              </w:rPr>
              <w:t>在</w:t>
            </w:r>
            <w:r>
              <w:rPr>
                <w:rFonts w:hint="eastAsia"/>
                <w:color w:val="auto"/>
                <w:sz w:val="24"/>
              </w:rPr>
              <w:t>施工</w:t>
            </w:r>
            <w:r>
              <w:rPr>
                <w:color w:val="auto"/>
                <w:sz w:val="24"/>
              </w:rPr>
              <w:t>过程中充分落实本环评提出</w:t>
            </w:r>
            <w:r>
              <w:rPr>
                <w:rFonts w:hint="eastAsia"/>
                <w:color w:val="auto"/>
                <w:sz w:val="24"/>
              </w:rPr>
              <w:t>生态恢复措施、</w:t>
            </w:r>
            <w:r>
              <w:rPr>
                <w:color w:val="auto"/>
                <w:sz w:val="24"/>
              </w:rPr>
              <w:t>污染防治对策</w:t>
            </w:r>
            <w:r>
              <w:rPr>
                <w:rFonts w:hint="eastAsia"/>
                <w:color w:val="auto"/>
                <w:sz w:val="24"/>
              </w:rPr>
              <w:t>及环境风险防范措施</w:t>
            </w:r>
            <w:r>
              <w:rPr>
                <w:color w:val="auto"/>
                <w:sz w:val="24"/>
              </w:rPr>
              <w:t>，项目对环境的影响可降至最小。因此，从环保角度出发，本项目的建设可行。</w:t>
            </w:r>
          </w:p>
        </w:tc>
      </w:tr>
    </w:tbl>
    <w:p w14:paraId="705830D5">
      <w:pPr>
        <w:autoSpaceDE w:val="0"/>
        <w:autoSpaceDN w:val="0"/>
        <w:adjustRightInd w:val="0"/>
        <w:spacing w:before="120" w:after="60" w:line="720" w:lineRule="exact"/>
        <w:ind w:firstLine="123"/>
        <w:jc w:val="center"/>
        <w:rPr>
          <w:rFonts w:hint="eastAsia"/>
          <w:b/>
          <w:color w:val="auto"/>
          <w:sz w:val="36"/>
          <w:lang w:val="zh-CN"/>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10DCE17A">
      <w:pPr>
        <w:pStyle w:val="3"/>
        <w:rPr>
          <w:rFonts w:hint="eastAsia"/>
          <w:color w:val="auto"/>
          <w:lang w:val="zh-CN"/>
        </w:rPr>
      </w:pPr>
    </w:p>
    <w:p w14:paraId="3F5A5BDA">
      <w:pPr>
        <w:pStyle w:val="3"/>
        <w:rPr>
          <w:rFonts w:hint="eastAsia"/>
          <w:color w:val="auto"/>
          <w:lang w:val="zh-CN"/>
        </w:rPr>
      </w:pPr>
    </w:p>
    <w:p w14:paraId="65CC9C9B">
      <w:pPr>
        <w:autoSpaceDE w:val="0"/>
        <w:autoSpaceDN w:val="0"/>
        <w:adjustRightInd w:val="0"/>
        <w:spacing w:before="120" w:after="60" w:line="720" w:lineRule="exact"/>
        <w:ind w:firstLine="123"/>
        <w:jc w:val="center"/>
        <w:rPr>
          <w:b/>
          <w:color w:val="auto"/>
          <w:sz w:val="36"/>
          <w:lang w:val="zh-CN"/>
        </w:rPr>
      </w:pPr>
    </w:p>
    <w:p w14:paraId="46F830EF">
      <w:pPr>
        <w:spacing w:line="720" w:lineRule="exact"/>
        <w:jc w:val="center"/>
        <w:rPr>
          <w:rFonts w:hint="eastAsia" w:hAnsi="宋体"/>
          <w:b/>
          <w:bCs/>
          <w:color w:val="auto"/>
          <w:sz w:val="44"/>
          <w:szCs w:val="44"/>
          <w:lang w:eastAsia="zh-CN"/>
        </w:rPr>
      </w:pPr>
      <w:bookmarkStart w:id="4" w:name="_Toc355613848"/>
      <w:r>
        <w:rPr>
          <w:rFonts w:hint="eastAsia" w:hAnsi="宋体"/>
          <w:b/>
          <w:bCs/>
          <w:color w:val="auto"/>
          <w:sz w:val="44"/>
          <w:szCs w:val="44"/>
          <w:lang w:eastAsia="zh-CN"/>
        </w:rPr>
        <w:t>内蒙古丹蒙得煤业有限责任公司</w:t>
      </w:r>
    </w:p>
    <w:p w14:paraId="00C251C5">
      <w:pPr>
        <w:spacing w:line="720" w:lineRule="exact"/>
        <w:jc w:val="center"/>
        <w:rPr>
          <w:rFonts w:hint="eastAsia" w:hAnsi="宋体"/>
          <w:b/>
          <w:color w:val="auto"/>
          <w:sz w:val="32"/>
          <w:szCs w:val="32"/>
        </w:rPr>
      </w:pPr>
      <w:r>
        <w:rPr>
          <w:rFonts w:hint="eastAsia" w:hAnsi="宋体"/>
          <w:b/>
          <w:bCs/>
          <w:color w:val="auto"/>
          <w:sz w:val="44"/>
          <w:szCs w:val="44"/>
          <w:lang w:eastAsia="zh-CN"/>
        </w:rPr>
        <w:t>蔬菜种植基地项目</w:t>
      </w:r>
    </w:p>
    <w:p w14:paraId="32078460">
      <w:pPr>
        <w:spacing w:line="720" w:lineRule="exact"/>
        <w:jc w:val="center"/>
        <w:rPr>
          <w:rFonts w:hAnsi="宋体"/>
          <w:b/>
          <w:color w:val="auto"/>
          <w:spacing w:val="-20"/>
          <w:sz w:val="72"/>
        </w:rPr>
      </w:pPr>
    </w:p>
    <w:p w14:paraId="022777D9">
      <w:pPr>
        <w:spacing w:line="720" w:lineRule="exact"/>
        <w:jc w:val="center"/>
        <w:rPr>
          <w:rFonts w:hAnsi="宋体"/>
          <w:b/>
          <w:color w:val="auto"/>
          <w:spacing w:val="-20"/>
          <w:sz w:val="72"/>
        </w:rPr>
      </w:pPr>
    </w:p>
    <w:p w14:paraId="771C8E71">
      <w:pPr>
        <w:spacing w:line="720" w:lineRule="exact"/>
        <w:jc w:val="center"/>
        <w:rPr>
          <w:b/>
          <w:color w:val="auto"/>
          <w:spacing w:val="-20"/>
          <w:sz w:val="72"/>
        </w:rPr>
      </w:pPr>
      <w:r>
        <w:rPr>
          <w:rFonts w:hAnsi="宋体"/>
          <w:b/>
          <w:color w:val="auto"/>
          <w:spacing w:val="-20"/>
          <w:sz w:val="72"/>
        </w:rPr>
        <w:t>生态环境影响</w:t>
      </w:r>
      <w:bookmarkEnd w:id="4"/>
      <w:r>
        <w:rPr>
          <w:rFonts w:hint="eastAsia" w:hAnsi="宋体"/>
          <w:b/>
          <w:color w:val="auto"/>
          <w:spacing w:val="-20"/>
          <w:sz w:val="72"/>
        </w:rPr>
        <w:t>专项评价</w:t>
      </w:r>
    </w:p>
    <w:p w14:paraId="2EC7C82E">
      <w:pPr>
        <w:autoSpaceDE w:val="0"/>
        <w:autoSpaceDN w:val="0"/>
        <w:adjustRightInd w:val="0"/>
        <w:spacing w:line="600" w:lineRule="exact"/>
        <w:jc w:val="center"/>
        <w:rPr>
          <w:b/>
          <w:color w:val="auto"/>
          <w:sz w:val="36"/>
        </w:rPr>
      </w:pPr>
    </w:p>
    <w:p w14:paraId="76C7660E">
      <w:pPr>
        <w:spacing w:line="500" w:lineRule="exact"/>
        <w:jc w:val="center"/>
        <w:rPr>
          <w:b/>
          <w:color w:val="auto"/>
          <w:sz w:val="48"/>
        </w:rPr>
      </w:pPr>
    </w:p>
    <w:p w14:paraId="6D0918AC">
      <w:pPr>
        <w:autoSpaceDE w:val="0"/>
        <w:autoSpaceDN w:val="0"/>
        <w:adjustRightInd w:val="0"/>
        <w:spacing w:line="1000" w:lineRule="exact"/>
        <w:ind w:firstLine="480"/>
        <w:rPr>
          <w:color w:val="auto"/>
        </w:rPr>
      </w:pPr>
    </w:p>
    <w:p w14:paraId="4416FF24">
      <w:pPr>
        <w:autoSpaceDE w:val="0"/>
        <w:autoSpaceDN w:val="0"/>
        <w:adjustRightInd w:val="0"/>
        <w:spacing w:line="1000" w:lineRule="exact"/>
        <w:ind w:firstLine="480"/>
        <w:rPr>
          <w:color w:val="auto"/>
        </w:rPr>
      </w:pPr>
    </w:p>
    <w:p w14:paraId="6BFA8329">
      <w:pPr>
        <w:autoSpaceDE w:val="0"/>
        <w:autoSpaceDN w:val="0"/>
        <w:adjustRightInd w:val="0"/>
        <w:spacing w:line="1000" w:lineRule="exact"/>
        <w:ind w:firstLine="480"/>
        <w:rPr>
          <w:color w:val="auto"/>
        </w:rPr>
      </w:pPr>
    </w:p>
    <w:p w14:paraId="60D87783">
      <w:pPr>
        <w:autoSpaceDE w:val="0"/>
        <w:autoSpaceDN w:val="0"/>
        <w:adjustRightInd w:val="0"/>
        <w:spacing w:line="520" w:lineRule="exact"/>
        <w:ind w:firstLine="964" w:firstLineChars="300"/>
        <w:jc w:val="both"/>
        <w:rPr>
          <w:b/>
          <w:color w:val="auto"/>
          <w:sz w:val="32"/>
          <w:szCs w:val="28"/>
          <w:lang w:val="zh-CN"/>
        </w:rPr>
      </w:pPr>
      <w:r>
        <w:rPr>
          <w:rFonts w:hAnsi="宋体"/>
          <w:b/>
          <w:color w:val="auto"/>
          <w:sz w:val="32"/>
          <w:szCs w:val="28"/>
          <w:lang w:val="zh-CN"/>
        </w:rPr>
        <w:t>建设单位：</w:t>
      </w:r>
      <w:r>
        <w:rPr>
          <w:rFonts w:hint="eastAsia" w:hAnsi="宋体"/>
          <w:b/>
          <w:color w:val="auto"/>
          <w:sz w:val="32"/>
          <w:szCs w:val="28"/>
          <w:lang w:val="zh-CN" w:eastAsia="zh-CN"/>
        </w:rPr>
        <w:t>内蒙古丹蒙得煤业有限责任公司</w:t>
      </w:r>
    </w:p>
    <w:p w14:paraId="3CFB26AE">
      <w:pPr>
        <w:autoSpaceDE w:val="0"/>
        <w:autoSpaceDN w:val="0"/>
        <w:adjustRightInd w:val="0"/>
        <w:spacing w:line="520" w:lineRule="exact"/>
        <w:ind w:firstLine="964" w:firstLineChars="300"/>
        <w:rPr>
          <w:rFonts w:hint="eastAsia" w:ascii="宋体" w:hAnsi="宋体"/>
          <w:b/>
          <w:color w:val="auto"/>
          <w:sz w:val="32"/>
          <w:szCs w:val="28"/>
          <w:lang w:val="zh-CN"/>
        </w:rPr>
      </w:pPr>
      <w:r>
        <w:rPr>
          <w:rFonts w:ascii="宋体" w:hAnsi="宋体"/>
          <w:b/>
          <w:color w:val="auto"/>
          <w:sz w:val="32"/>
          <w:szCs w:val="28"/>
          <w:lang w:val="zh-CN"/>
        </w:rPr>
        <w:t>评价单位：</w:t>
      </w:r>
      <w:r>
        <w:rPr>
          <w:rFonts w:hint="eastAsia"/>
          <w:b/>
          <w:color w:val="auto"/>
          <w:sz w:val="32"/>
          <w:szCs w:val="28"/>
          <w:lang w:val="en-US" w:eastAsia="zh-CN"/>
        </w:rPr>
        <w:t>鄂尔多斯市嘉鑫环保</w:t>
      </w:r>
      <w:r>
        <w:rPr>
          <w:rFonts w:hint="eastAsia"/>
          <w:b/>
          <w:color w:val="auto"/>
          <w:sz w:val="32"/>
          <w:szCs w:val="28"/>
        </w:rPr>
        <w:t>科技有限</w:t>
      </w:r>
      <w:r>
        <w:rPr>
          <w:rFonts w:hint="eastAsia"/>
          <w:b/>
          <w:color w:val="auto"/>
          <w:sz w:val="32"/>
          <w:szCs w:val="28"/>
          <w:lang w:val="en-US" w:eastAsia="zh-CN"/>
        </w:rPr>
        <w:t>责任</w:t>
      </w:r>
      <w:r>
        <w:rPr>
          <w:rFonts w:hint="eastAsia"/>
          <w:b/>
          <w:color w:val="auto"/>
          <w:sz w:val="32"/>
          <w:szCs w:val="28"/>
        </w:rPr>
        <w:t>公司</w:t>
      </w:r>
    </w:p>
    <w:p w14:paraId="68AEE7F5">
      <w:pPr>
        <w:autoSpaceDE w:val="0"/>
        <w:autoSpaceDN w:val="0"/>
        <w:adjustRightInd w:val="0"/>
        <w:spacing w:line="520" w:lineRule="exact"/>
        <w:ind w:firstLine="964" w:firstLineChars="300"/>
        <w:rPr>
          <w:rFonts w:ascii="宋体" w:hAnsi="宋体"/>
          <w:b/>
          <w:color w:val="auto"/>
          <w:sz w:val="32"/>
          <w:szCs w:val="28"/>
          <w:lang w:val="zh-CN"/>
        </w:rPr>
      </w:pPr>
      <w:r>
        <w:rPr>
          <w:rFonts w:ascii="宋体" w:hAnsi="宋体"/>
          <w:b/>
          <w:color w:val="auto"/>
          <w:sz w:val="32"/>
          <w:szCs w:val="28"/>
          <w:lang w:val="zh-CN"/>
        </w:rPr>
        <w:t>编制时间：二Ｏ</w:t>
      </w:r>
      <w:r>
        <w:rPr>
          <w:rFonts w:hint="eastAsia" w:ascii="宋体" w:hAnsi="宋体"/>
          <w:b/>
          <w:color w:val="auto"/>
          <w:sz w:val="32"/>
          <w:szCs w:val="28"/>
          <w:lang w:val="zh-CN"/>
        </w:rPr>
        <w:t>二</w:t>
      </w:r>
      <w:r>
        <w:rPr>
          <w:rFonts w:hint="eastAsia" w:ascii="宋体" w:hAnsi="宋体"/>
          <w:b/>
          <w:color w:val="auto"/>
          <w:sz w:val="32"/>
          <w:szCs w:val="28"/>
          <w:lang w:val="en-US" w:eastAsia="zh-CN"/>
        </w:rPr>
        <w:t>五</w:t>
      </w:r>
      <w:r>
        <w:rPr>
          <w:rFonts w:ascii="宋体" w:hAnsi="宋体"/>
          <w:b/>
          <w:color w:val="auto"/>
          <w:sz w:val="32"/>
          <w:szCs w:val="28"/>
          <w:lang w:val="zh-CN"/>
        </w:rPr>
        <w:t>年</w:t>
      </w:r>
      <w:r>
        <w:rPr>
          <w:rFonts w:hint="eastAsia" w:ascii="宋体" w:hAnsi="宋体"/>
          <w:b/>
          <w:color w:val="auto"/>
          <w:sz w:val="32"/>
          <w:szCs w:val="28"/>
          <w:lang w:val="en-US" w:eastAsia="zh-CN"/>
        </w:rPr>
        <w:t>三</w:t>
      </w:r>
      <w:r>
        <w:rPr>
          <w:rFonts w:ascii="宋体" w:hAnsi="宋体"/>
          <w:b/>
          <w:color w:val="auto"/>
          <w:sz w:val="32"/>
          <w:szCs w:val="28"/>
          <w:lang w:val="zh-CN"/>
        </w:rPr>
        <w:t>月</w:t>
      </w:r>
    </w:p>
    <w:p w14:paraId="292C4442">
      <w:pPr>
        <w:rPr>
          <w:rFonts w:ascii="宋体"/>
          <w:color w:val="auto"/>
        </w:rPr>
        <w:sectPr>
          <w:footerReference r:id="rId6" w:type="default"/>
          <w:pgSz w:w="11906" w:h="16838"/>
          <w:pgMar w:top="1440" w:right="1800" w:bottom="1440" w:left="1800"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485384B7">
      <w:pPr>
        <w:keepNext/>
        <w:keepLines/>
        <w:pageBreakBefore w:val="0"/>
        <w:wordWrap/>
        <w:overflowPunct/>
        <w:topLinePunct w:val="0"/>
        <w:bidi w:val="0"/>
        <w:adjustRightInd w:val="0"/>
        <w:spacing w:line="520" w:lineRule="exact"/>
        <w:jc w:val="left"/>
        <w:textAlignment w:val="baseline"/>
        <w:outlineLvl w:val="0"/>
        <w:rPr>
          <w:rFonts w:eastAsia="黑体"/>
          <w:b w:val="0"/>
          <w:bCs/>
          <w:color w:val="auto"/>
          <w:kern w:val="44"/>
          <w:sz w:val="24"/>
          <w:szCs w:val="24"/>
        </w:rPr>
      </w:pPr>
      <w:bookmarkStart w:id="5" w:name="_Toc107150276"/>
      <w:r>
        <w:rPr>
          <w:rFonts w:eastAsia="黑体"/>
          <w:b w:val="0"/>
          <w:bCs/>
          <w:color w:val="auto"/>
          <w:kern w:val="44"/>
          <w:sz w:val="24"/>
          <w:szCs w:val="24"/>
        </w:rPr>
        <w:t xml:space="preserve">1 </w:t>
      </w:r>
      <w:r>
        <w:rPr>
          <w:rFonts w:hint="eastAsia" w:eastAsia="黑体"/>
          <w:b w:val="0"/>
          <w:bCs/>
          <w:color w:val="auto"/>
          <w:kern w:val="44"/>
          <w:sz w:val="24"/>
          <w:szCs w:val="24"/>
        </w:rPr>
        <w:t xml:space="preserve"> 总则</w:t>
      </w:r>
      <w:bookmarkEnd w:id="5"/>
    </w:p>
    <w:p w14:paraId="701A1FFF">
      <w:pPr>
        <w:keepNext/>
        <w:keepLines/>
        <w:pageBreakBefore w:val="0"/>
        <w:wordWrap/>
        <w:overflowPunct/>
        <w:topLinePunct w:val="0"/>
        <w:bidi w:val="0"/>
        <w:adjustRightInd w:val="0"/>
        <w:spacing w:line="520" w:lineRule="exact"/>
        <w:textAlignment w:val="baseline"/>
        <w:outlineLvl w:val="1"/>
        <w:rPr>
          <w:rFonts w:eastAsia="黑体"/>
          <w:b w:val="0"/>
          <w:bCs/>
          <w:color w:val="auto"/>
          <w:kern w:val="44"/>
          <w:sz w:val="24"/>
          <w:szCs w:val="24"/>
        </w:rPr>
      </w:pPr>
      <w:bookmarkStart w:id="6" w:name="_Toc107150277"/>
      <w:r>
        <w:rPr>
          <w:rFonts w:eastAsia="黑体"/>
          <w:b w:val="0"/>
          <w:bCs/>
          <w:color w:val="auto"/>
          <w:kern w:val="44"/>
          <w:sz w:val="24"/>
          <w:szCs w:val="24"/>
        </w:rPr>
        <w:t>1.1 项目由来</w:t>
      </w:r>
      <w:bookmarkEnd w:id="6"/>
    </w:p>
    <w:p w14:paraId="37484FAA">
      <w:pPr>
        <w:pStyle w:val="20"/>
        <w:pageBreakBefore w:val="0"/>
        <w:wordWrap/>
        <w:overflowPunct/>
        <w:topLinePunct w:val="0"/>
        <w:bidi w:val="0"/>
        <w:spacing w:line="520" w:lineRule="exact"/>
        <w:jc w:val="both"/>
        <w:rPr>
          <w:rFonts w:hint="eastAsia" w:eastAsia="宋体"/>
          <w:b w:val="0"/>
          <w:bCs/>
          <w:color w:val="auto"/>
          <w:kern w:val="2"/>
          <w:sz w:val="24"/>
          <w:szCs w:val="24"/>
          <w:lang w:val="en-US" w:eastAsia="zh-CN"/>
        </w:rPr>
      </w:pPr>
      <w:r>
        <w:rPr>
          <w:rFonts w:hint="eastAsia"/>
          <w:b w:val="0"/>
          <w:bCs/>
          <w:color w:val="auto"/>
          <w:kern w:val="2"/>
          <w:sz w:val="24"/>
          <w:szCs w:val="24"/>
          <w:lang w:val="en-US" w:eastAsia="zh-CN"/>
        </w:rPr>
        <w:t>为推进乡村振兴“二产拉动一产”的产业发展格局，助力乡村振兴产业项目，帮扶村集体经济发展，带动周边村民共同致富，内蒙古丹蒙得煤业有限责任公司计划实施内蒙古丹蒙得煤业有限责任公司蔬菜种植基地项目。</w:t>
      </w:r>
    </w:p>
    <w:p w14:paraId="23649094">
      <w:pPr>
        <w:pageBreakBefore w:val="0"/>
        <w:wordWrap/>
        <w:overflowPunct/>
        <w:topLinePunct w:val="0"/>
        <w:bidi w:val="0"/>
        <w:snapToGrid w:val="0"/>
        <w:spacing w:line="520" w:lineRule="exact"/>
        <w:outlineLvl w:val="1"/>
        <w:rPr>
          <w:rFonts w:eastAsia="黑体"/>
          <w:b w:val="0"/>
          <w:bCs/>
          <w:color w:val="auto"/>
          <w:sz w:val="24"/>
          <w:szCs w:val="24"/>
        </w:rPr>
      </w:pPr>
      <w:bookmarkStart w:id="7" w:name="_Toc107150278"/>
      <w:r>
        <w:rPr>
          <w:rFonts w:eastAsia="黑体"/>
          <w:b w:val="0"/>
          <w:bCs/>
          <w:color w:val="auto"/>
          <w:sz w:val="24"/>
          <w:szCs w:val="24"/>
        </w:rPr>
        <w:t>1.2 编制依据</w:t>
      </w:r>
      <w:bookmarkEnd w:id="7"/>
    </w:p>
    <w:p w14:paraId="62C23B76">
      <w:pPr>
        <w:pStyle w:val="21"/>
        <w:pageBreakBefore w:val="0"/>
        <w:wordWrap/>
        <w:overflowPunct/>
        <w:topLinePunct w:val="0"/>
        <w:bidi w:val="0"/>
        <w:snapToGrid/>
        <w:spacing w:line="520" w:lineRule="exact"/>
        <w:ind w:firstLine="0" w:firstLineChars="0"/>
        <w:outlineLvl w:val="2"/>
        <w:rPr>
          <w:rFonts w:ascii="Times New Roman" w:hAnsi="Times New Roman" w:eastAsia="黑体"/>
          <w:b w:val="0"/>
          <w:bCs/>
          <w:color w:val="auto"/>
          <w:sz w:val="24"/>
          <w:szCs w:val="24"/>
        </w:rPr>
      </w:pPr>
      <w:r>
        <w:rPr>
          <w:rFonts w:ascii="Times New Roman" w:hAnsi="Times New Roman" w:eastAsia="黑体"/>
          <w:b w:val="0"/>
          <w:bCs/>
          <w:color w:val="auto"/>
          <w:sz w:val="24"/>
          <w:szCs w:val="24"/>
        </w:rPr>
        <w:t>1.2.1</w:t>
      </w:r>
      <w:r>
        <w:rPr>
          <w:rFonts w:hint="eastAsia" w:ascii="Times New Roman" w:hAnsi="Times New Roman" w:eastAsia="黑体"/>
          <w:b w:val="0"/>
          <w:bCs/>
          <w:color w:val="auto"/>
          <w:sz w:val="24"/>
          <w:szCs w:val="24"/>
        </w:rPr>
        <w:t xml:space="preserve"> 国家</w:t>
      </w:r>
      <w:r>
        <w:rPr>
          <w:rFonts w:ascii="Times New Roman" w:hAnsi="Times New Roman" w:eastAsia="黑体"/>
          <w:b w:val="0"/>
          <w:bCs/>
          <w:color w:val="auto"/>
          <w:sz w:val="24"/>
          <w:szCs w:val="24"/>
        </w:rPr>
        <w:t>环境保护法律</w:t>
      </w:r>
    </w:p>
    <w:p w14:paraId="2B6C3D54">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（1）</w:t>
      </w:r>
      <w:r>
        <w:rPr>
          <w:b w:val="0"/>
          <w:bCs/>
          <w:color w:val="auto"/>
          <w:kern w:val="0"/>
          <w:sz w:val="24"/>
          <w:szCs w:val="24"/>
        </w:rPr>
        <w:t>《中华人民共和国环境保护法》（2015年1月1日施行）；</w:t>
      </w:r>
    </w:p>
    <w:p w14:paraId="2C78E357">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（2）</w:t>
      </w:r>
      <w:r>
        <w:rPr>
          <w:b w:val="0"/>
          <w:bCs/>
          <w:color w:val="auto"/>
          <w:kern w:val="0"/>
          <w:sz w:val="24"/>
          <w:szCs w:val="24"/>
        </w:rPr>
        <w:t>《中华人民共和国环境影响评价法》（2018年12月29日修正）；</w:t>
      </w:r>
    </w:p>
    <w:p w14:paraId="5A07F9BC">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（3）</w:t>
      </w:r>
      <w:r>
        <w:rPr>
          <w:b w:val="0"/>
          <w:bCs/>
          <w:color w:val="auto"/>
          <w:kern w:val="0"/>
          <w:sz w:val="24"/>
          <w:szCs w:val="24"/>
        </w:rPr>
        <w:t>《中华人民共和国大气污染防治法》（2018年10月26日修正）；</w:t>
      </w:r>
    </w:p>
    <w:p w14:paraId="1F7EB181">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（4）</w:t>
      </w:r>
      <w:r>
        <w:rPr>
          <w:b w:val="0"/>
          <w:bCs/>
          <w:color w:val="auto"/>
          <w:kern w:val="0"/>
          <w:sz w:val="24"/>
          <w:szCs w:val="24"/>
        </w:rPr>
        <w:t>《中华人民共和国水污染防治法》（201</w:t>
      </w:r>
      <w:r>
        <w:rPr>
          <w:rFonts w:hint="eastAsia"/>
          <w:b w:val="0"/>
          <w:bCs/>
          <w:color w:val="auto"/>
          <w:kern w:val="0"/>
          <w:sz w:val="24"/>
          <w:szCs w:val="24"/>
          <w:lang w:val="en-US" w:eastAsia="zh-CN"/>
        </w:rPr>
        <w:t>8</w:t>
      </w:r>
      <w:r>
        <w:rPr>
          <w:b w:val="0"/>
          <w:bCs/>
          <w:color w:val="auto"/>
          <w:kern w:val="0"/>
          <w:sz w:val="24"/>
          <w:szCs w:val="24"/>
        </w:rPr>
        <w:t>年</w:t>
      </w:r>
      <w:r>
        <w:rPr>
          <w:rFonts w:hint="eastAsia"/>
          <w:b w:val="0"/>
          <w:bCs/>
          <w:color w:val="auto"/>
          <w:kern w:val="0"/>
          <w:sz w:val="24"/>
          <w:szCs w:val="24"/>
          <w:lang w:val="en-US" w:eastAsia="zh-CN"/>
        </w:rPr>
        <w:t>1</w:t>
      </w:r>
      <w:r>
        <w:rPr>
          <w:b w:val="0"/>
          <w:bCs/>
          <w:color w:val="auto"/>
          <w:kern w:val="0"/>
          <w:sz w:val="24"/>
          <w:szCs w:val="24"/>
        </w:rPr>
        <w:t>月</w:t>
      </w:r>
      <w:r>
        <w:rPr>
          <w:rFonts w:hint="eastAsia"/>
          <w:b w:val="0"/>
          <w:bCs/>
          <w:color w:val="auto"/>
          <w:kern w:val="0"/>
          <w:sz w:val="24"/>
          <w:szCs w:val="24"/>
          <w:lang w:val="en-US" w:eastAsia="zh-CN"/>
        </w:rPr>
        <w:t>1</w:t>
      </w:r>
      <w:r>
        <w:rPr>
          <w:b w:val="0"/>
          <w:bCs/>
          <w:color w:val="auto"/>
          <w:kern w:val="0"/>
          <w:sz w:val="24"/>
          <w:szCs w:val="24"/>
        </w:rPr>
        <w:t>日</w:t>
      </w:r>
      <w:r>
        <w:rPr>
          <w:rFonts w:hint="eastAsia"/>
          <w:b w:val="0"/>
          <w:bCs/>
          <w:color w:val="auto"/>
          <w:kern w:val="0"/>
          <w:sz w:val="24"/>
          <w:szCs w:val="24"/>
          <w:lang w:val="en-US" w:eastAsia="zh-CN"/>
        </w:rPr>
        <w:t>实施</w:t>
      </w:r>
      <w:r>
        <w:rPr>
          <w:b w:val="0"/>
          <w:bCs/>
          <w:color w:val="auto"/>
          <w:kern w:val="0"/>
          <w:sz w:val="24"/>
          <w:szCs w:val="24"/>
        </w:rPr>
        <w:t>）；</w:t>
      </w:r>
    </w:p>
    <w:p w14:paraId="2AE4EEB7">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（5）</w:t>
      </w:r>
      <w:r>
        <w:rPr>
          <w:b w:val="0"/>
          <w:bCs/>
          <w:color w:val="auto"/>
          <w:kern w:val="0"/>
          <w:sz w:val="24"/>
          <w:szCs w:val="24"/>
        </w:rPr>
        <w:t>《中华人民共和国固体废物污染环境防治法》（2020年9月1日施行）；</w:t>
      </w:r>
    </w:p>
    <w:p w14:paraId="683D6814">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（6）</w:t>
      </w:r>
      <w:r>
        <w:rPr>
          <w:b w:val="0"/>
          <w:bCs/>
          <w:color w:val="auto"/>
          <w:kern w:val="0"/>
          <w:sz w:val="24"/>
          <w:szCs w:val="24"/>
        </w:rPr>
        <w:t>《中华人民共和国环境噪声污染防治法》（20</w:t>
      </w:r>
      <w:r>
        <w:rPr>
          <w:rFonts w:hint="eastAsia"/>
          <w:b w:val="0"/>
          <w:bCs/>
          <w:color w:val="auto"/>
          <w:kern w:val="0"/>
          <w:sz w:val="24"/>
          <w:szCs w:val="24"/>
        </w:rPr>
        <w:t>22</w:t>
      </w:r>
      <w:r>
        <w:rPr>
          <w:b w:val="0"/>
          <w:bCs/>
          <w:color w:val="auto"/>
          <w:kern w:val="0"/>
          <w:sz w:val="24"/>
          <w:szCs w:val="24"/>
        </w:rPr>
        <w:t>年</w:t>
      </w:r>
      <w:r>
        <w:rPr>
          <w:rFonts w:hint="eastAsia"/>
          <w:b w:val="0"/>
          <w:bCs/>
          <w:color w:val="auto"/>
          <w:kern w:val="0"/>
          <w:sz w:val="24"/>
          <w:szCs w:val="24"/>
        </w:rPr>
        <w:t>6</w:t>
      </w:r>
      <w:r>
        <w:rPr>
          <w:b w:val="0"/>
          <w:bCs/>
          <w:color w:val="auto"/>
          <w:kern w:val="0"/>
          <w:sz w:val="24"/>
          <w:szCs w:val="24"/>
        </w:rPr>
        <w:t>月</w:t>
      </w:r>
      <w:r>
        <w:rPr>
          <w:rFonts w:hint="eastAsia"/>
          <w:b w:val="0"/>
          <w:bCs/>
          <w:color w:val="auto"/>
          <w:kern w:val="0"/>
          <w:sz w:val="24"/>
          <w:szCs w:val="24"/>
        </w:rPr>
        <w:t>5</w:t>
      </w:r>
      <w:r>
        <w:rPr>
          <w:b w:val="0"/>
          <w:bCs/>
          <w:color w:val="auto"/>
          <w:kern w:val="0"/>
          <w:sz w:val="24"/>
          <w:szCs w:val="24"/>
        </w:rPr>
        <w:t>日</w:t>
      </w:r>
      <w:r>
        <w:rPr>
          <w:rFonts w:hint="eastAsia"/>
          <w:b w:val="0"/>
          <w:bCs/>
          <w:color w:val="auto"/>
          <w:kern w:val="0"/>
          <w:sz w:val="24"/>
          <w:szCs w:val="24"/>
        </w:rPr>
        <w:t>施行</w:t>
      </w:r>
      <w:r>
        <w:rPr>
          <w:b w:val="0"/>
          <w:bCs/>
          <w:color w:val="auto"/>
          <w:kern w:val="0"/>
          <w:sz w:val="24"/>
          <w:szCs w:val="24"/>
        </w:rPr>
        <w:t xml:space="preserve">）； </w:t>
      </w:r>
    </w:p>
    <w:p w14:paraId="224AFF6E">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（7）</w:t>
      </w:r>
      <w:r>
        <w:rPr>
          <w:b w:val="0"/>
          <w:bCs/>
          <w:color w:val="auto"/>
          <w:kern w:val="0"/>
          <w:sz w:val="24"/>
          <w:szCs w:val="24"/>
        </w:rPr>
        <w:t>《中华人民共和国土壤污染防治法》（2019年1月1日施行）。</w:t>
      </w:r>
    </w:p>
    <w:p w14:paraId="01C3FACA">
      <w:pPr>
        <w:keepNext/>
        <w:keepLines/>
        <w:pageBreakBefore w:val="0"/>
        <w:wordWrap/>
        <w:overflowPunct/>
        <w:topLinePunct w:val="0"/>
        <w:bidi w:val="0"/>
        <w:spacing w:line="520" w:lineRule="exact"/>
        <w:outlineLvl w:val="2"/>
        <w:rPr>
          <w:rFonts w:eastAsia="黑体"/>
          <w:b w:val="0"/>
          <w:bCs/>
          <w:color w:val="auto"/>
          <w:sz w:val="24"/>
          <w:szCs w:val="24"/>
        </w:rPr>
      </w:pPr>
      <w:r>
        <w:rPr>
          <w:rFonts w:eastAsia="黑体"/>
          <w:b w:val="0"/>
          <w:bCs/>
          <w:color w:val="auto"/>
          <w:sz w:val="24"/>
          <w:szCs w:val="24"/>
        </w:rPr>
        <w:t>1.2.2 国家相关法律</w:t>
      </w:r>
    </w:p>
    <w:p w14:paraId="7E23B126">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（1）</w:t>
      </w:r>
      <w:r>
        <w:rPr>
          <w:b w:val="0"/>
          <w:bCs/>
          <w:color w:val="auto"/>
          <w:kern w:val="0"/>
          <w:sz w:val="24"/>
          <w:szCs w:val="24"/>
        </w:rPr>
        <w:t>《中华人民共和国土地管理法》（2019年8月26日</w:t>
      </w:r>
      <w:r>
        <w:rPr>
          <w:rFonts w:hint="eastAsia"/>
          <w:b w:val="0"/>
          <w:bCs/>
          <w:color w:val="auto"/>
          <w:kern w:val="0"/>
          <w:sz w:val="24"/>
          <w:szCs w:val="24"/>
          <w:lang w:val="en-US" w:eastAsia="zh-CN"/>
        </w:rPr>
        <w:t>修订</w:t>
      </w:r>
      <w:r>
        <w:rPr>
          <w:b w:val="0"/>
          <w:bCs/>
          <w:color w:val="auto"/>
          <w:kern w:val="0"/>
          <w:sz w:val="24"/>
          <w:szCs w:val="24"/>
        </w:rPr>
        <w:t>）；</w:t>
      </w:r>
    </w:p>
    <w:p w14:paraId="42B49AE8">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w:t>
      </w:r>
      <w:r>
        <w:rPr>
          <w:rFonts w:hint="eastAsia"/>
          <w:b w:val="0"/>
          <w:bCs/>
          <w:color w:val="auto"/>
          <w:kern w:val="0"/>
          <w:sz w:val="24"/>
          <w:szCs w:val="24"/>
          <w:lang w:val="en-US" w:eastAsia="zh-CN"/>
        </w:rPr>
        <w:t>2</w:t>
      </w:r>
      <w:r>
        <w:rPr>
          <w:rFonts w:hint="eastAsia"/>
          <w:b w:val="0"/>
          <w:bCs/>
          <w:color w:val="auto"/>
          <w:kern w:val="0"/>
          <w:sz w:val="24"/>
          <w:szCs w:val="24"/>
        </w:rPr>
        <w:t>）</w:t>
      </w:r>
      <w:r>
        <w:rPr>
          <w:b w:val="0"/>
          <w:bCs/>
          <w:color w:val="auto"/>
          <w:kern w:val="0"/>
          <w:sz w:val="24"/>
          <w:szCs w:val="24"/>
        </w:rPr>
        <w:t>《中华人民共和国草原法》（2021年4月29日</w:t>
      </w:r>
      <w:r>
        <w:rPr>
          <w:rFonts w:hint="eastAsia"/>
          <w:b w:val="0"/>
          <w:bCs/>
          <w:color w:val="auto"/>
          <w:kern w:val="0"/>
          <w:sz w:val="24"/>
          <w:szCs w:val="24"/>
          <w:lang w:val="en-US" w:eastAsia="zh-CN"/>
        </w:rPr>
        <w:t>实施</w:t>
      </w:r>
      <w:r>
        <w:rPr>
          <w:b w:val="0"/>
          <w:bCs/>
          <w:color w:val="auto"/>
          <w:kern w:val="0"/>
          <w:sz w:val="24"/>
          <w:szCs w:val="24"/>
        </w:rPr>
        <w:t>）；</w:t>
      </w:r>
    </w:p>
    <w:p w14:paraId="525704B2">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w:t>
      </w:r>
      <w:r>
        <w:rPr>
          <w:rFonts w:hint="eastAsia"/>
          <w:b w:val="0"/>
          <w:bCs/>
          <w:color w:val="auto"/>
          <w:kern w:val="0"/>
          <w:sz w:val="24"/>
          <w:szCs w:val="24"/>
          <w:lang w:val="en-US" w:eastAsia="zh-CN"/>
        </w:rPr>
        <w:t>3</w:t>
      </w:r>
      <w:r>
        <w:rPr>
          <w:rFonts w:hint="eastAsia"/>
          <w:b w:val="0"/>
          <w:bCs/>
          <w:color w:val="auto"/>
          <w:kern w:val="0"/>
          <w:sz w:val="24"/>
          <w:szCs w:val="24"/>
        </w:rPr>
        <w:t>）</w:t>
      </w:r>
      <w:r>
        <w:rPr>
          <w:b w:val="0"/>
          <w:bCs/>
          <w:color w:val="auto"/>
          <w:kern w:val="0"/>
          <w:sz w:val="24"/>
          <w:szCs w:val="24"/>
        </w:rPr>
        <w:t>《中华人民共和国森林法》（2020年7月1日施行）；</w:t>
      </w:r>
    </w:p>
    <w:p w14:paraId="3521543C">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w:t>
      </w:r>
      <w:r>
        <w:rPr>
          <w:rFonts w:hint="eastAsia"/>
          <w:b w:val="0"/>
          <w:bCs/>
          <w:color w:val="auto"/>
          <w:kern w:val="0"/>
          <w:sz w:val="24"/>
          <w:szCs w:val="24"/>
          <w:lang w:val="en-US" w:eastAsia="zh-CN"/>
        </w:rPr>
        <w:t>4</w:t>
      </w:r>
      <w:r>
        <w:rPr>
          <w:rFonts w:hint="eastAsia"/>
          <w:b w:val="0"/>
          <w:bCs/>
          <w:color w:val="auto"/>
          <w:kern w:val="0"/>
          <w:sz w:val="24"/>
          <w:szCs w:val="24"/>
        </w:rPr>
        <w:t>）</w:t>
      </w:r>
      <w:r>
        <w:rPr>
          <w:b w:val="0"/>
          <w:bCs/>
          <w:color w:val="auto"/>
          <w:kern w:val="0"/>
          <w:sz w:val="24"/>
          <w:szCs w:val="24"/>
        </w:rPr>
        <w:t>《中华人民共和国野生动物保护法》（20</w:t>
      </w:r>
      <w:r>
        <w:rPr>
          <w:rFonts w:hint="eastAsia"/>
          <w:b w:val="0"/>
          <w:bCs/>
          <w:color w:val="auto"/>
          <w:kern w:val="0"/>
          <w:sz w:val="24"/>
          <w:szCs w:val="24"/>
          <w:lang w:val="en-US" w:eastAsia="zh-CN"/>
        </w:rPr>
        <w:t>23</w:t>
      </w:r>
      <w:r>
        <w:rPr>
          <w:b w:val="0"/>
          <w:bCs/>
          <w:color w:val="auto"/>
          <w:kern w:val="0"/>
          <w:sz w:val="24"/>
          <w:szCs w:val="24"/>
        </w:rPr>
        <w:t>年</w:t>
      </w:r>
      <w:r>
        <w:rPr>
          <w:rFonts w:hint="eastAsia"/>
          <w:b w:val="0"/>
          <w:bCs/>
          <w:color w:val="auto"/>
          <w:kern w:val="0"/>
          <w:sz w:val="24"/>
          <w:szCs w:val="24"/>
          <w:lang w:val="en-US" w:eastAsia="zh-CN"/>
        </w:rPr>
        <w:t>5</w:t>
      </w:r>
      <w:r>
        <w:rPr>
          <w:b w:val="0"/>
          <w:bCs/>
          <w:color w:val="auto"/>
          <w:kern w:val="0"/>
          <w:sz w:val="24"/>
          <w:szCs w:val="24"/>
        </w:rPr>
        <w:t>月</w:t>
      </w:r>
      <w:r>
        <w:rPr>
          <w:rFonts w:hint="eastAsia"/>
          <w:b w:val="0"/>
          <w:bCs/>
          <w:color w:val="auto"/>
          <w:kern w:val="0"/>
          <w:sz w:val="24"/>
          <w:szCs w:val="24"/>
          <w:lang w:val="en-US" w:eastAsia="zh-CN"/>
        </w:rPr>
        <w:t>1</w:t>
      </w:r>
      <w:r>
        <w:rPr>
          <w:b w:val="0"/>
          <w:bCs/>
          <w:color w:val="auto"/>
          <w:kern w:val="0"/>
          <w:sz w:val="24"/>
          <w:szCs w:val="24"/>
        </w:rPr>
        <w:t>日</w:t>
      </w:r>
      <w:r>
        <w:rPr>
          <w:rFonts w:hint="eastAsia"/>
          <w:b w:val="0"/>
          <w:bCs/>
          <w:color w:val="auto"/>
          <w:kern w:val="0"/>
          <w:sz w:val="24"/>
          <w:szCs w:val="24"/>
          <w:lang w:val="en-US" w:eastAsia="zh-CN"/>
        </w:rPr>
        <w:t>实施</w:t>
      </w:r>
      <w:r>
        <w:rPr>
          <w:b w:val="0"/>
          <w:bCs/>
          <w:color w:val="auto"/>
          <w:kern w:val="0"/>
          <w:sz w:val="24"/>
          <w:szCs w:val="24"/>
        </w:rPr>
        <w:t>）；</w:t>
      </w:r>
    </w:p>
    <w:p w14:paraId="79FE63AF">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w:t>
      </w:r>
      <w:r>
        <w:rPr>
          <w:rFonts w:hint="eastAsia"/>
          <w:b w:val="0"/>
          <w:bCs/>
          <w:color w:val="auto"/>
          <w:kern w:val="0"/>
          <w:sz w:val="24"/>
          <w:szCs w:val="24"/>
          <w:lang w:val="en-US" w:eastAsia="zh-CN"/>
        </w:rPr>
        <w:t>5</w:t>
      </w:r>
      <w:r>
        <w:rPr>
          <w:rFonts w:hint="eastAsia"/>
          <w:b w:val="0"/>
          <w:bCs/>
          <w:color w:val="auto"/>
          <w:kern w:val="0"/>
          <w:sz w:val="24"/>
          <w:szCs w:val="24"/>
        </w:rPr>
        <w:t>）</w:t>
      </w:r>
      <w:r>
        <w:rPr>
          <w:b w:val="0"/>
          <w:bCs/>
          <w:color w:val="auto"/>
          <w:kern w:val="0"/>
          <w:sz w:val="24"/>
          <w:szCs w:val="24"/>
        </w:rPr>
        <w:t>《中华人民共和国防沙治沙法》（2018年10月26日</w:t>
      </w:r>
      <w:r>
        <w:rPr>
          <w:rFonts w:hint="eastAsia"/>
          <w:b w:val="0"/>
          <w:bCs/>
          <w:color w:val="auto"/>
          <w:kern w:val="0"/>
          <w:sz w:val="24"/>
          <w:szCs w:val="24"/>
          <w:lang w:val="en-US" w:eastAsia="zh-CN"/>
        </w:rPr>
        <w:t>实施</w:t>
      </w:r>
      <w:r>
        <w:rPr>
          <w:b w:val="0"/>
          <w:bCs/>
          <w:color w:val="auto"/>
          <w:kern w:val="0"/>
          <w:sz w:val="24"/>
          <w:szCs w:val="24"/>
        </w:rPr>
        <w:t>）；</w:t>
      </w:r>
    </w:p>
    <w:p w14:paraId="01BB0573">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w:t>
      </w:r>
      <w:r>
        <w:rPr>
          <w:rFonts w:hint="eastAsia"/>
          <w:b w:val="0"/>
          <w:bCs/>
          <w:color w:val="auto"/>
          <w:kern w:val="0"/>
          <w:sz w:val="24"/>
          <w:szCs w:val="24"/>
          <w:lang w:val="en-US" w:eastAsia="zh-CN"/>
        </w:rPr>
        <w:t>6</w:t>
      </w:r>
      <w:r>
        <w:rPr>
          <w:rFonts w:hint="eastAsia"/>
          <w:b w:val="0"/>
          <w:bCs/>
          <w:color w:val="auto"/>
          <w:kern w:val="0"/>
          <w:sz w:val="24"/>
          <w:szCs w:val="24"/>
        </w:rPr>
        <w:t>）</w:t>
      </w:r>
      <w:r>
        <w:rPr>
          <w:b w:val="0"/>
          <w:bCs/>
          <w:color w:val="auto"/>
          <w:kern w:val="0"/>
          <w:sz w:val="24"/>
          <w:szCs w:val="24"/>
        </w:rPr>
        <w:t>《中华人民共和国水法》（2016年7月2日</w:t>
      </w:r>
      <w:r>
        <w:rPr>
          <w:rFonts w:hint="eastAsia"/>
          <w:b w:val="0"/>
          <w:bCs/>
          <w:color w:val="auto"/>
          <w:kern w:val="0"/>
          <w:sz w:val="24"/>
          <w:szCs w:val="24"/>
          <w:lang w:val="en-US" w:eastAsia="zh-CN"/>
        </w:rPr>
        <w:t>修订</w:t>
      </w:r>
      <w:r>
        <w:rPr>
          <w:b w:val="0"/>
          <w:bCs/>
          <w:color w:val="auto"/>
          <w:kern w:val="0"/>
          <w:sz w:val="24"/>
          <w:szCs w:val="24"/>
        </w:rPr>
        <w:t>）；</w:t>
      </w:r>
    </w:p>
    <w:p w14:paraId="73F89B6C">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w:t>
      </w:r>
      <w:r>
        <w:rPr>
          <w:rFonts w:hint="eastAsia"/>
          <w:b w:val="0"/>
          <w:bCs/>
          <w:color w:val="auto"/>
          <w:kern w:val="0"/>
          <w:sz w:val="24"/>
          <w:szCs w:val="24"/>
          <w:lang w:val="en-US" w:eastAsia="zh-CN"/>
        </w:rPr>
        <w:t>7</w:t>
      </w:r>
      <w:r>
        <w:rPr>
          <w:rFonts w:hint="eastAsia"/>
          <w:b w:val="0"/>
          <w:bCs/>
          <w:color w:val="auto"/>
          <w:kern w:val="0"/>
          <w:sz w:val="24"/>
          <w:szCs w:val="24"/>
        </w:rPr>
        <w:t>）</w:t>
      </w:r>
      <w:r>
        <w:rPr>
          <w:b w:val="0"/>
          <w:bCs/>
          <w:color w:val="auto"/>
          <w:kern w:val="0"/>
          <w:sz w:val="24"/>
          <w:szCs w:val="24"/>
        </w:rPr>
        <w:t>《中华人民共和国水土保持法》（2011年3月1日施行）；</w:t>
      </w:r>
    </w:p>
    <w:p w14:paraId="6F4C8C30">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w:t>
      </w:r>
      <w:r>
        <w:rPr>
          <w:rFonts w:hint="eastAsia"/>
          <w:b w:val="0"/>
          <w:bCs/>
          <w:color w:val="auto"/>
          <w:kern w:val="0"/>
          <w:sz w:val="24"/>
          <w:szCs w:val="24"/>
          <w:lang w:val="en-US" w:eastAsia="zh-CN"/>
        </w:rPr>
        <w:t>8</w:t>
      </w:r>
      <w:r>
        <w:rPr>
          <w:rFonts w:hint="eastAsia"/>
          <w:b w:val="0"/>
          <w:bCs/>
          <w:color w:val="auto"/>
          <w:kern w:val="0"/>
          <w:sz w:val="24"/>
          <w:szCs w:val="24"/>
        </w:rPr>
        <w:t>）</w:t>
      </w:r>
      <w:r>
        <w:rPr>
          <w:b w:val="0"/>
          <w:bCs/>
          <w:color w:val="auto"/>
          <w:kern w:val="0"/>
          <w:sz w:val="24"/>
          <w:szCs w:val="24"/>
        </w:rPr>
        <w:t>《中华人民共和国清洁生产促进法》（2012年2月29日</w:t>
      </w:r>
      <w:r>
        <w:rPr>
          <w:rFonts w:hint="eastAsia"/>
          <w:b w:val="0"/>
          <w:bCs/>
          <w:color w:val="auto"/>
          <w:kern w:val="0"/>
          <w:sz w:val="24"/>
          <w:szCs w:val="24"/>
          <w:lang w:val="en-US" w:eastAsia="zh-CN"/>
        </w:rPr>
        <w:t>修订</w:t>
      </w:r>
      <w:r>
        <w:rPr>
          <w:b w:val="0"/>
          <w:bCs/>
          <w:color w:val="auto"/>
          <w:kern w:val="0"/>
          <w:sz w:val="24"/>
          <w:szCs w:val="24"/>
        </w:rPr>
        <w:t>）；</w:t>
      </w:r>
    </w:p>
    <w:p w14:paraId="610D0A63">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w:t>
      </w:r>
      <w:r>
        <w:rPr>
          <w:rFonts w:hint="eastAsia"/>
          <w:b w:val="0"/>
          <w:bCs/>
          <w:color w:val="auto"/>
          <w:kern w:val="0"/>
          <w:sz w:val="24"/>
          <w:szCs w:val="24"/>
          <w:lang w:val="en-US" w:eastAsia="zh-CN"/>
        </w:rPr>
        <w:t>9</w:t>
      </w:r>
      <w:r>
        <w:rPr>
          <w:rFonts w:hint="eastAsia"/>
          <w:b w:val="0"/>
          <w:bCs/>
          <w:color w:val="auto"/>
          <w:kern w:val="0"/>
          <w:sz w:val="24"/>
          <w:szCs w:val="24"/>
        </w:rPr>
        <w:t>）</w:t>
      </w:r>
      <w:r>
        <w:rPr>
          <w:b w:val="0"/>
          <w:bCs/>
          <w:color w:val="auto"/>
          <w:kern w:val="0"/>
          <w:sz w:val="24"/>
          <w:szCs w:val="24"/>
        </w:rPr>
        <w:t>《中华人民共和国循环经济促进法》（2018年10月26日修正）；</w:t>
      </w:r>
    </w:p>
    <w:p w14:paraId="7AE398CA">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（1</w:t>
      </w:r>
      <w:r>
        <w:rPr>
          <w:rFonts w:hint="eastAsia"/>
          <w:b w:val="0"/>
          <w:bCs/>
          <w:color w:val="auto"/>
          <w:kern w:val="0"/>
          <w:sz w:val="24"/>
          <w:szCs w:val="24"/>
          <w:lang w:val="en-US" w:eastAsia="zh-CN"/>
        </w:rPr>
        <w:t>0</w:t>
      </w:r>
      <w:r>
        <w:rPr>
          <w:rFonts w:hint="eastAsia"/>
          <w:b w:val="0"/>
          <w:bCs/>
          <w:color w:val="auto"/>
          <w:kern w:val="0"/>
          <w:sz w:val="24"/>
          <w:szCs w:val="24"/>
        </w:rPr>
        <w:t>）</w:t>
      </w:r>
      <w:r>
        <w:rPr>
          <w:b w:val="0"/>
          <w:bCs/>
          <w:color w:val="auto"/>
          <w:kern w:val="0"/>
          <w:sz w:val="24"/>
          <w:szCs w:val="24"/>
        </w:rPr>
        <w:t>《中华人民共和国节约能源法》（2018年10月26日修正）；</w:t>
      </w:r>
    </w:p>
    <w:p w14:paraId="4FFDAD4C">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（1</w:t>
      </w:r>
      <w:r>
        <w:rPr>
          <w:rFonts w:hint="eastAsia"/>
          <w:b w:val="0"/>
          <w:bCs/>
          <w:color w:val="auto"/>
          <w:kern w:val="0"/>
          <w:sz w:val="24"/>
          <w:szCs w:val="24"/>
          <w:lang w:val="en-US" w:eastAsia="zh-CN"/>
        </w:rPr>
        <w:t>1</w:t>
      </w:r>
      <w:r>
        <w:rPr>
          <w:rFonts w:hint="eastAsia"/>
          <w:b w:val="0"/>
          <w:bCs/>
          <w:color w:val="auto"/>
          <w:kern w:val="0"/>
          <w:sz w:val="24"/>
          <w:szCs w:val="24"/>
        </w:rPr>
        <w:t>）</w:t>
      </w:r>
      <w:r>
        <w:rPr>
          <w:b w:val="0"/>
          <w:bCs/>
          <w:color w:val="auto"/>
          <w:kern w:val="0"/>
          <w:sz w:val="24"/>
          <w:szCs w:val="24"/>
        </w:rPr>
        <w:t>《中华人民共和国文物保护法》（2017年11月4日修正）。</w:t>
      </w:r>
    </w:p>
    <w:p w14:paraId="227184B9">
      <w:pPr>
        <w:pStyle w:val="21"/>
        <w:pageBreakBefore w:val="0"/>
        <w:wordWrap/>
        <w:overflowPunct/>
        <w:topLinePunct w:val="0"/>
        <w:bidi w:val="0"/>
        <w:snapToGrid/>
        <w:spacing w:line="520" w:lineRule="exact"/>
        <w:ind w:firstLine="0" w:firstLineChars="0"/>
        <w:outlineLvl w:val="2"/>
        <w:rPr>
          <w:rFonts w:ascii="Times New Roman" w:hAnsi="Times New Roman" w:eastAsia="黑体"/>
          <w:b w:val="0"/>
          <w:bCs/>
          <w:color w:val="auto"/>
          <w:sz w:val="24"/>
          <w:szCs w:val="24"/>
        </w:rPr>
      </w:pPr>
      <w:r>
        <w:rPr>
          <w:rFonts w:ascii="Times New Roman" w:hAnsi="Times New Roman" w:eastAsia="黑体"/>
          <w:b w:val="0"/>
          <w:bCs/>
          <w:color w:val="auto"/>
          <w:sz w:val="24"/>
          <w:szCs w:val="24"/>
        </w:rPr>
        <w:t>1.2.</w:t>
      </w:r>
      <w:r>
        <w:rPr>
          <w:rFonts w:hint="eastAsia" w:ascii="Times New Roman" w:hAnsi="Times New Roman" w:eastAsia="黑体"/>
          <w:b w:val="0"/>
          <w:bCs/>
          <w:color w:val="auto"/>
          <w:sz w:val="24"/>
          <w:szCs w:val="24"/>
        </w:rPr>
        <w:t>3</w:t>
      </w:r>
      <w:r>
        <w:rPr>
          <w:rFonts w:ascii="Times New Roman" w:hAnsi="Times New Roman" w:eastAsia="黑体"/>
          <w:b w:val="0"/>
          <w:bCs/>
          <w:color w:val="auto"/>
          <w:sz w:val="24"/>
          <w:szCs w:val="24"/>
        </w:rPr>
        <w:t xml:space="preserve"> 国家与行业政策、规章</w:t>
      </w:r>
    </w:p>
    <w:p w14:paraId="47C30693">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（1）</w:t>
      </w:r>
      <w:r>
        <w:rPr>
          <w:b w:val="0"/>
          <w:bCs/>
          <w:color w:val="auto"/>
          <w:kern w:val="0"/>
          <w:sz w:val="24"/>
          <w:szCs w:val="24"/>
        </w:rPr>
        <w:t>《建设项目环境保护管理条例》（2017年10月1日施行）；</w:t>
      </w:r>
    </w:p>
    <w:p w14:paraId="3EEE6D5C">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（2）</w:t>
      </w:r>
      <w:r>
        <w:rPr>
          <w:b w:val="0"/>
          <w:bCs/>
          <w:color w:val="auto"/>
          <w:kern w:val="0"/>
          <w:sz w:val="24"/>
          <w:szCs w:val="24"/>
        </w:rPr>
        <w:t>《建设项目环境影响评价分类管理名录（2021年版）》（2021年1月</w:t>
      </w:r>
      <w:r>
        <w:rPr>
          <w:rFonts w:hint="eastAsia"/>
          <w:b w:val="0"/>
          <w:bCs/>
          <w:color w:val="auto"/>
          <w:kern w:val="0"/>
          <w:sz w:val="24"/>
          <w:szCs w:val="24"/>
        </w:rPr>
        <w:t>1日施行）；</w:t>
      </w:r>
    </w:p>
    <w:p w14:paraId="5765ED1F">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（3）</w:t>
      </w:r>
      <w:r>
        <w:rPr>
          <w:b w:val="0"/>
          <w:bCs/>
          <w:color w:val="auto"/>
          <w:kern w:val="0"/>
          <w:sz w:val="24"/>
          <w:szCs w:val="24"/>
        </w:rPr>
        <w:t>《产业结构调整指导目录（20</w:t>
      </w:r>
      <w:r>
        <w:rPr>
          <w:rFonts w:hint="eastAsia"/>
          <w:b w:val="0"/>
          <w:bCs/>
          <w:color w:val="auto"/>
          <w:kern w:val="0"/>
          <w:sz w:val="24"/>
          <w:szCs w:val="24"/>
          <w:lang w:val="en-US" w:eastAsia="zh-CN"/>
        </w:rPr>
        <w:t>24</w:t>
      </w:r>
      <w:r>
        <w:rPr>
          <w:b w:val="0"/>
          <w:bCs/>
          <w:color w:val="auto"/>
          <w:kern w:val="0"/>
          <w:sz w:val="24"/>
          <w:szCs w:val="24"/>
        </w:rPr>
        <w:t>年本）》（202</w:t>
      </w:r>
      <w:r>
        <w:rPr>
          <w:rFonts w:hint="eastAsia"/>
          <w:b w:val="0"/>
          <w:bCs/>
          <w:color w:val="auto"/>
          <w:kern w:val="0"/>
          <w:sz w:val="24"/>
          <w:szCs w:val="24"/>
          <w:lang w:val="en-US" w:eastAsia="zh-CN"/>
        </w:rPr>
        <w:t>4</w:t>
      </w:r>
      <w:r>
        <w:rPr>
          <w:b w:val="0"/>
          <w:bCs/>
          <w:color w:val="auto"/>
          <w:kern w:val="0"/>
          <w:sz w:val="24"/>
          <w:szCs w:val="24"/>
        </w:rPr>
        <w:t>年</w:t>
      </w:r>
      <w:r>
        <w:rPr>
          <w:rFonts w:hint="eastAsia"/>
          <w:b w:val="0"/>
          <w:bCs/>
          <w:color w:val="auto"/>
          <w:kern w:val="0"/>
          <w:sz w:val="24"/>
          <w:szCs w:val="24"/>
          <w:lang w:val="en-US" w:eastAsia="zh-CN"/>
        </w:rPr>
        <w:t>2</w:t>
      </w:r>
      <w:r>
        <w:rPr>
          <w:b w:val="0"/>
          <w:bCs/>
          <w:color w:val="auto"/>
          <w:kern w:val="0"/>
          <w:sz w:val="24"/>
          <w:szCs w:val="24"/>
        </w:rPr>
        <w:t>月1日施行）；</w:t>
      </w:r>
    </w:p>
    <w:p w14:paraId="5EEB379D">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（4）</w:t>
      </w:r>
      <w:r>
        <w:rPr>
          <w:b w:val="0"/>
          <w:bCs/>
          <w:color w:val="auto"/>
          <w:kern w:val="0"/>
          <w:sz w:val="24"/>
          <w:szCs w:val="24"/>
        </w:rPr>
        <w:t>《关于加强环境保护重点工作的意见》（2011年10月17日</w:t>
      </w:r>
      <w:r>
        <w:rPr>
          <w:rFonts w:hint="eastAsia"/>
          <w:b w:val="0"/>
          <w:bCs/>
          <w:color w:val="auto"/>
          <w:kern w:val="0"/>
          <w:sz w:val="24"/>
          <w:szCs w:val="24"/>
          <w:lang w:val="en-US" w:eastAsia="zh-CN"/>
        </w:rPr>
        <w:t>实施</w:t>
      </w:r>
      <w:r>
        <w:rPr>
          <w:b w:val="0"/>
          <w:bCs/>
          <w:color w:val="auto"/>
          <w:kern w:val="0"/>
          <w:sz w:val="24"/>
          <w:szCs w:val="24"/>
        </w:rPr>
        <w:t>）</w:t>
      </w:r>
      <w:r>
        <w:rPr>
          <w:rFonts w:hint="eastAsia"/>
          <w:b w:val="0"/>
          <w:bCs/>
          <w:color w:val="auto"/>
          <w:kern w:val="0"/>
          <w:sz w:val="24"/>
          <w:szCs w:val="24"/>
        </w:rPr>
        <w:t>。</w:t>
      </w:r>
    </w:p>
    <w:p w14:paraId="4C809A34">
      <w:pPr>
        <w:pStyle w:val="21"/>
        <w:pageBreakBefore w:val="0"/>
        <w:wordWrap/>
        <w:overflowPunct/>
        <w:topLinePunct w:val="0"/>
        <w:bidi w:val="0"/>
        <w:snapToGrid/>
        <w:spacing w:line="520" w:lineRule="exact"/>
        <w:ind w:firstLine="0" w:firstLineChars="0"/>
        <w:outlineLvl w:val="2"/>
        <w:rPr>
          <w:rFonts w:ascii="Times New Roman" w:hAnsi="Times New Roman" w:eastAsia="黑体"/>
          <w:b w:val="0"/>
          <w:bCs/>
          <w:color w:val="auto"/>
          <w:sz w:val="24"/>
          <w:szCs w:val="24"/>
        </w:rPr>
      </w:pPr>
      <w:r>
        <w:rPr>
          <w:rFonts w:ascii="Times New Roman" w:hAnsi="Times New Roman" w:eastAsia="黑体"/>
          <w:b w:val="0"/>
          <w:bCs/>
          <w:color w:val="auto"/>
          <w:sz w:val="24"/>
          <w:szCs w:val="24"/>
        </w:rPr>
        <w:t>1.2.4 地方法规、政策</w:t>
      </w:r>
    </w:p>
    <w:p w14:paraId="250F221F">
      <w:pPr>
        <w:pageBreakBefore w:val="0"/>
        <w:wordWrap/>
        <w:overflowPunct/>
        <w:topLinePunct w:val="0"/>
        <w:autoSpaceDE w:val="0"/>
        <w:autoSpaceDN w:val="0"/>
        <w:bidi w:val="0"/>
        <w:adjustRightInd w:val="0"/>
        <w:spacing w:line="520" w:lineRule="exact"/>
        <w:ind w:firstLine="480" w:firstLineChars="200"/>
        <w:jc w:val="left"/>
        <w:rPr>
          <w:b w:val="0"/>
          <w:bCs/>
          <w:color w:val="auto"/>
          <w:kern w:val="0"/>
          <w:sz w:val="24"/>
          <w:szCs w:val="24"/>
        </w:rPr>
      </w:pPr>
      <w:r>
        <w:rPr>
          <w:rFonts w:hint="eastAsia"/>
          <w:b w:val="0"/>
          <w:bCs/>
          <w:color w:val="auto"/>
          <w:kern w:val="0"/>
          <w:sz w:val="24"/>
          <w:szCs w:val="24"/>
        </w:rPr>
        <w:t>（1）</w:t>
      </w:r>
      <w:r>
        <w:rPr>
          <w:b w:val="0"/>
          <w:bCs/>
          <w:color w:val="auto"/>
          <w:kern w:val="0"/>
          <w:sz w:val="24"/>
          <w:szCs w:val="24"/>
        </w:rPr>
        <w:t>《内蒙古自治区环境保护条例》</w:t>
      </w:r>
      <w:r>
        <w:rPr>
          <w:rFonts w:hint="eastAsia"/>
          <w:b w:val="0"/>
          <w:bCs/>
          <w:color w:val="auto"/>
          <w:kern w:val="0"/>
          <w:sz w:val="24"/>
          <w:szCs w:val="24"/>
        </w:rPr>
        <w:t>（</w:t>
      </w:r>
      <w:r>
        <w:rPr>
          <w:b w:val="0"/>
          <w:bCs/>
          <w:color w:val="auto"/>
          <w:kern w:val="0"/>
          <w:sz w:val="24"/>
          <w:szCs w:val="24"/>
        </w:rPr>
        <w:t>2018年12月6日</w:t>
      </w:r>
      <w:r>
        <w:rPr>
          <w:rFonts w:hint="eastAsia"/>
          <w:b w:val="0"/>
          <w:bCs/>
          <w:color w:val="auto"/>
          <w:kern w:val="0"/>
          <w:sz w:val="24"/>
          <w:szCs w:val="24"/>
          <w:lang w:val="en-US" w:eastAsia="zh-CN"/>
        </w:rPr>
        <w:t>修订</w:t>
      </w:r>
      <w:r>
        <w:rPr>
          <w:rFonts w:hint="eastAsia"/>
          <w:b w:val="0"/>
          <w:bCs/>
          <w:color w:val="auto"/>
          <w:kern w:val="0"/>
          <w:sz w:val="24"/>
          <w:szCs w:val="24"/>
        </w:rPr>
        <w:t>）</w:t>
      </w:r>
      <w:r>
        <w:rPr>
          <w:b w:val="0"/>
          <w:bCs/>
          <w:color w:val="auto"/>
          <w:kern w:val="0"/>
          <w:sz w:val="24"/>
          <w:szCs w:val="24"/>
        </w:rPr>
        <w:t>；</w:t>
      </w:r>
    </w:p>
    <w:p w14:paraId="1F014E2D">
      <w:pPr>
        <w:pageBreakBefore w:val="0"/>
        <w:wordWrap/>
        <w:overflowPunct/>
        <w:topLinePunct w:val="0"/>
        <w:autoSpaceDE w:val="0"/>
        <w:autoSpaceDN w:val="0"/>
        <w:bidi w:val="0"/>
        <w:adjustRightInd w:val="0"/>
        <w:spacing w:line="520" w:lineRule="exact"/>
        <w:ind w:firstLine="480" w:firstLineChars="200"/>
        <w:jc w:val="left"/>
        <w:rPr>
          <w:rFonts w:hint="eastAsia" w:eastAsia="宋体"/>
          <w:b w:val="0"/>
          <w:bCs/>
          <w:color w:val="auto"/>
          <w:kern w:val="0"/>
          <w:sz w:val="24"/>
          <w:szCs w:val="24"/>
          <w:lang w:eastAsia="zh-CN"/>
        </w:rPr>
      </w:pPr>
      <w:r>
        <w:rPr>
          <w:rFonts w:hint="eastAsia"/>
          <w:b w:val="0"/>
          <w:bCs/>
          <w:color w:val="auto"/>
          <w:kern w:val="0"/>
          <w:sz w:val="24"/>
          <w:szCs w:val="24"/>
        </w:rPr>
        <w:t>（2）</w:t>
      </w:r>
      <w:r>
        <w:rPr>
          <w:b w:val="0"/>
          <w:bCs/>
          <w:color w:val="auto"/>
          <w:kern w:val="0"/>
          <w:sz w:val="24"/>
          <w:szCs w:val="24"/>
        </w:rPr>
        <w:t>《鄂尔多斯市环境保护条例》</w:t>
      </w:r>
      <w:r>
        <w:rPr>
          <w:rFonts w:hint="eastAsia"/>
          <w:b w:val="0"/>
          <w:bCs/>
          <w:color w:val="auto"/>
          <w:kern w:val="0"/>
          <w:sz w:val="24"/>
          <w:szCs w:val="24"/>
        </w:rPr>
        <w:t>（</w:t>
      </w:r>
      <w:r>
        <w:rPr>
          <w:b w:val="0"/>
          <w:bCs/>
          <w:color w:val="auto"/>
          <w:kern w:val="0"/>
          <w:sz w:val="24"/>
          <w:szCs w:val="24"/>
        </w:rPr>
        <w:t>20</w:t>
      </w:r>
      <w:r>
        <w:rPr>
          <w:rFonts w:hint="eastAsia"/>
          <w:b w:val="0"/>
          <w:bCs/>
          <w:color w:val="auto"/>
          <w:kern w:val="0"/>
          <w:sz w:val="24"/>
          <w:szCs w:val="24"/>
          <w:lang w:val="en-US" w:eastAsia="zh-CN"/>
        </w:rPr>
        <w:t>21</w:t>
      </w:r>
      <w:r>
        <w:rPr>
          <w:b w:val="0"/>
          <w:bCs/>
          <w:color w:val="auto"/>
          <w:kern w:val="0"/>
          <w:sz w:val="24"/>
          <w:szCs w:val="24"/>
        </w:rPr>
        <w:t>年</w:t>
      </w:r>
      <w:r>
        <w:rPr>
          <w:rFonts w:hint="eastAsia"/>
          <w:b w:val="0"/>
          <w:bCs/>
          <w:color w:val="auto"/>
          <w:kern w:val="0"/>
          <w:sz w:val="24"/>
          <w:szCs w:val="24"/>
          <w:lang w:val="en-US" w:eastAsia="zh-CN"/>
        </w:rPr>
        <w:t>9</w:t>
      </w:r>
      <w:r>
        <w:rPr>
          <w:b w:val="0"/>
          <w:bCs/>
          <w:color w:val="auto"/>
          <w:kern w:val="0"/>
          <w:sz w:val="24"/>
          <w:szCs w:val="24"/>
        </w:rPr>
        <w:t>月</w:t>
      </w:r>
      <w:r>
        <w:rPr>
          <w:rFonts w:hint="eastAsia"/>
          <w:b w:val="0"/>
          <w:bCs/>
          <w:color w:val="auto"/>
          <w:kern w:val="0"/>
          <w:sz w:val="24"/>
          <w:szCs w:val="24"/>
          <w:lang w:val="en-US" w:eastAsia="zh-CN"/>
        </w:rPr>
        <w:t>29</w:t>
      </w:r>
      <w:r>
        <w:rPr>
          <w:b w:val="0"/>
          <w:bCs/>
          <w:color w:val="auto"/>
          <w:kern w:val="0"/>
          <w:sz w:val="24"/>
          <w:szCs w:val="24"/>
        </w:rPr>
        <w:t>日</w:t>
      </w:r>
      <w:r>
        <w:rPr>
          <w:rFonts w:hint="eastAsia"/>
          <w:b w:val="0"/>
          <w:bCs/>
          <w:color w:val="auto"/>
          <w:kern w:val="0"/>
          <w:sz w:val="24"/>
          <w:szCs w:val="24"/>
          <w:lang w:val="en-US" w:eastAsia="zh-CN"/>
        </w:rPr>
        <w:t>实施</w:t>
      </w:r>
      <w:r>
        <w:rPr>
          <w:rFonts w:hint="eastAsia"/>
          <w:b w:val="0"/>
          <w:bCs/>
          <w:color w:val="auto"/>
          <w:kern w:val="0"/>
          <w:sz w:val="24"/>
          <w:szCs w:val="24"/>
        </w:rPr>
        <w:t>）</w:t>
      </w:r>
      <w:r>
        <w:rPr>
          <w:rFonts w:hint="eastAsia"/>
          <w:b w:val="0"/>
          <w:bCs/>
          <w:color w:val="auto"/>
          <w:kern w:val="0"/>
          <w:sz w:val="24"/>
          <w:szCs w:val="24"/>
          <w:lang w:eastAsia="zh-CN"/>
        </w:rPr>
        <w:t>。</w:t>
      </w:r>
    </w:p>
    <w:p w14:paraId="257A3D52">
      <w:pPr>
        <w:keepNext/>
        <w:keepLines/>
        <w:pageBreakBefore w:val="0"/>
        <w:wordWrap/>
        <w:overflowPunct/>
        <w:topLinePunct w:val="0"/>
        <w:bidi w:val="0"/>
        <w:spacing w:line="520" w:lineRule="exact"/>
        <w:outlineLvl w:val="2"/>
        <w:rPr>
          <w:rFonts w:eastAsia="黑体"/>
          <w:b w:val="0"/>
          <w:bCs/>
          <w:color w:val="auto"/>
          <w:sz w:val="24"/>
          <w:szCs w:val="24"/>
        </w:rPr>
      </w:pPr>
      <w:r>
        <w:rPr>
          <w:rFonts w:hint="eastAsia" w:eastAsia="黑体"/>
          <w:b w:val="0"/>
          <w:bCs/>
          <w:color w:val="auto"/>
          <w:sz w:val="24"/>
          <w:szCs w:val="24"/>
        </w:rPr>
        <w:t xml:space="preserve">1.2.5 </w:t>
      </w:r>
      <w:r>
        <w:rPr>
          <w:rFonts w:eastAsia="黑体"/>
          <w:b w:val="0"/>
          <w:bCs/>
          <w:color w:val="auto"/>
          <w:sz w:val="24"/>
          <w:szCs w:val="24"/>
        </w:rPr>
        <w:t>环境影响评价规范</w:t>
      </w:r>
    </w:p>
    <w:p w14:paraId="110E7F31">
      <w:pPr>
        <w:pageBreakBefore w:val="0"/>
        <w:wordWrap/>
        <w:overflowPunct/>
        <w:topLinePunct w:val="0"/>
        <w:bidi w:val="0"/>
        <w:spacing w:line="520" w:lineRule="exact"/>
        <w:ind w:firstLine="480" w:firstLineChars="200"/>
        <w:jc w:val="left"/>
        <w:rPr>
          <w:b w:val="0"/>
          <w:bCs/>
          <w:color w:val="auto"/>
          <w:sz w:val="24"/>
          <w:szCs w:val="24"/>
        </w:rPr>
      </w:pPr>
      <w:r>
        <w:rPr>
          <w:rFonts w:hint="eastAsia"/>
          <w:b w:val="0"/>
          <w:bCs/>
          <w:color w:val="auto"/>
          <w:kern w:val="0"/>
          <w:sz w:val="24"/>
          <w:szCs w:val="24"/>
        </w:rPr>
        <w:t>（1）</w:t>
      </w:r>
      <w:r>
        <w:rPr>
          <w:b w:val="0"/>
          <w:bCs/>
          <w:color w:val="auto"/>
          <w:sz w:val="24"/>
          <w:szCs w:val="24"/>
        </w:rPr>
        <w:t>《建设项目环境影响评价技术导则  总纲》（HJ2.1-2016</w:t>
      </w:r>
      <w:r>
        <w:rPr>
          <w:rFonts w:hint="eastAsia"/>
          <w:b w:val="0"/>
          <w:bCs/>
          <w:color w:val="auto"/>
          <w:sz w:val="24"/>
          <w:szCs w:val="24"/>
          <w:lang w:eastAsia="zh-CN"/>
        </w:rPr>
        <w:t>，</w:t>
      </w:r>
      <w:r>
        <w:rPr>
          <w:b w:val="0"/>
          <w:bCs/>
          <w:color w:val="auto"/>
          <w:kern w:val="0"/>
          <w:sz w:val="24"/>
          <w:szCs w:val="24"/>
        </w:rPr>
        <w:t>20</w:t>
      </w:r>
      <w:r>
        <w:rPr>
          <w:rFonts w:hint="eastAsia"/>
          <w:b w:val="0"/>
          <w:bCs/>
          <w:color w:val="auto"/>
          <w:kern w:val="0"/>
          <w:sz w:val="24"/>
          <w:szCs w:val="24"/>
          <w:lang w:val="en-US" w:eastAsia="zh-CN"/>
        </w:rPr>
        <w:t>17</w:t>
      </w:r>
      <w:r>
        <w:rPr>
          <w:b w:val="0"/>
          <w:bCs/>
          <w:color w:val="auto"/>
          <w:kern w:val="0"/>
          <w:sz w:val="24"/>
          <w:szCs w:val="24"/>
        </w:rPr>
        <w:t>年</w:t>
      </w:r>
      <w:r>
        <w:rPr>
          <w:rFonts w:hint="eastAsia"/>
          <w:b w:val="0"/>
          <w:bCs/>
          <w:color w:val="auto"/>
          <w:kern w:val="0"/>
          <w:sz w:val="24"/>
          <w:szCs w:val="24"/>
          <w:lang w:val="en-US" w:eastAsia="zh-CN"/>
        </w:rPr>
        <w:t>1</w:t>
      </w:r>
      <w:r>
        <w:rPr>
          <w:b w:val="0"/>
          <w:bCs/>
          <w:color w:val="auto"/>
          <w:kern w:val="0"/>
          <w:sz w:val="24"/>
          <w:szCs w:val="24"/>
        </w:rPr>
        <w:t>月</w:t>
      </w:r>
      <w:r>
        <w:rPr>
          <w:rFonts w:hint="eastAsia"/>
          <w:b w:val="0"/>
          <w:bCs/>
          <w:color w:val="auto"/>
          <w:kern w:val="0"/>
          <w:sz w:val="24"/>
          <w:szCs w:val="24"/>
          <w:lang w:val="en-US" w:eastAsia="zh-CN"/>
        </w:rPr>
        <w:t>1</w:t>
      </w:r>
      <w:r>
        <w:rPr>
          <w:b w:val="0"/>
          <w:bCs/>
          <w:color w:val="auto"/>
          <w:kern w:val="0"/>
          <w:sz w:val="24"/>
          <w:szCs w:val="24"/>
        </w:rPr>
        <w:t>日</w:t>
      </w:r>
      <w:r>
        <w:rPr>
          <w:rFonts w:hint="eastAsia"/>
          <w:b w:val="0"/>
          <w:bCs/>
          <w:color w:val="auto"/>
          <w:kern w:val="0"/>
          <w:sz w:val="24"/>
          <w:szCs w:val="24"/>
          <w:lang w:val="en-US" w:eastAsia="zh-CN"/>
        </w:rPr>
        <w:t>实施</w:t>
      </w:r>
      <w:r>
        <w:rPr>
          <w:b w:val="0"/>
          <w:bCs/>
          <w:color w:val="auto"/>
          <w:sz w:val="24"/>
          <w:szCs w:val="24"/>
        </w:rPr>
        <w:t>）；</w:t>
      </w:r>
    </w:p>
    <w:p w14:paraId="404ECF84">
      <w:pPr>
        <w:pageBreakBefore w:val="0"/>
        <w:wordWrap/>
        <w:overflowPunct/>
        <w:topLinePunct w:val="0"/>
        <w:bidi w:val="0"/>
        <w:spacing w:line="520" w:lineRule="exact"/>
        <w:ind w:firstLine="480" w:firstLineChars="200"/>
        <w:rPr>
          <w:b w:val="0"/>
          <w:bCs/>
          <w:color w:val="auto"/>
          <w:sz w:val="24"/>
          <w:szCs w:val="24"/>
        </w:rPr>
      </w:pPr>
      <w:r>
        <w:rPr>
          <w:rFonts w:hint="eastAsia"/>
          <w:b w:val="0"/>
          <w:bCs/>
          <w:color w:val="auto"/>
          <w:kern w:val="0"/>
          <w:sz w:val="24"/>
          <w:szCs w:val="24"/>
        </w:rPr>
        <w:t>（2）</w:t>
      </w:r>
      <w:r>
        <w:rPr>
          <w:b w:val="0"/>
          <w:bCs/>
          <w:color w:val="auto"/>
          <w:sz w:val="24"/>
          <w:szCs w:val="24"/>
        </w:rPr>
        <w:t>《环境影响评价技术导则  生态影响》（</w:t>
      </w:r>
      <w:r>
        <w:rPr>
          <w:rFonts w:hint="eastAsia"/>
          <w:b w:val="0"/>
          <w:bCs/>
          <w:color w:val="auto"/>
          <w:sz w:val="24"/>
          <w:szCs w:val="24"/>
        </w:rPr>
        <w:t>HJ19-2022</w:t>
      </w:r>
      <w:r>
        <w:rPr>
          <w:rFonts w:hint="eastAsia"/>
          <w:b w:val="0"/>
          <w:bCs/>
          <w:color w:val="auto"/>
          <w:sz w:val="24"/>
          <w:szCs w:val="24"/>
          <w:lang w:eastAsia="zh-CN"/>
        </w:rPr>
        <w:t>，</w:t>
      </w:r>
      <w:r>
        <w:rPr>
          <w:b w:val="0"/>
          <w:bCs/>
          <w:color w:val="auto"/>
          <w:kern w:val="0"/>
          <w:sz w:val="24"/>
          <w:szCs w:val="24"/>
        </w:rPr>
        <w:t>20</w:t>
      </w:r>
      <w:r>
        <w:rPr>
          <w:rFonts w:hint="eastAsia"/>
          <w:b w:val="0"/>
          <w:bCs/>
          <w:color w:val="auto"/>
          <w:kern w:val="0"/>
          <w:sz w:val="24"/>
          <w:szCs w:val="24"/>
          <w:lang w:val="en-US" w:eastAsia="zh-CN"/>
        </w:rPr>
        <w:t>22</w:t>
      </w:r>
      <w:r>
        <w:rPr>
          <w:b w:val="0"/>
          <w:bCs/>
          <w:color w:val="auto"/>
          <w:kern w:val="0"/>
          <w:sz w:val="24"/>
          <w:szCs w:val="24"/>
        </w:rPr>
        <w:t>年</w:t>
      </w:r>
      <w:r>
        <w:rPr>
          <w:rFonts w:hint="eastAsia"/>
          <w:b w:val="0"/>
          <w:bCs/>
          <w:color w:val="auto"/>
          <w:kern w:val="0"/>
          <w:sz w:val="24"/>
          <w:szCs w:val="24"/>
          <w:lang w:val="en-US" w:eastAsia="zh-CN"/>
        </w:rPr>
        <w:t>7</w:t>
      </w:r>
      <w:r>
        <w:rPr>
          <w:b w:val="0"/>
          <w:bCs/>
          <w:color w:val="auto"/>
          <w:kern w:val="0"/>
          <w:sz w:val="24"/>
          <w:szCs w:val="24"/>
        </w:rPr>
        <w:t>月</w:t>
      </w:r>
      <w:r>
        <w:rPr>
          <w:rFonts w:hint="eastAsia"/>
          <w:b w:val="0"/>
          <w:bCs/>
          <w:color w:val="auto"/>
          <w:kern w:val="0"/>
          <w:sz w:val="24"/>
          <w:szCs w:val="24"/>
          <w:lang w:val="en-US" w:eastAsia="zh-CN"/>
        </w:rPr>
        <w:t>1</w:t>
      </w:r>
      <w:r>
        <w:rPr>
          <w:b w:val="0"/>
          <w:bCs/>
          <w:color w:val="auto"/>
          <w:kern w:val="0"/>
          <w:sz w:val="24"/>
          <w:szCs w:val="24"/>
        </w:rPr>
        <w:t>日</w:t>
      </w:r>
      <w:r>
        <w:rPr>
          <w:rFonts w:hint="eastAsia"/>
          <w:b w:val="0"/>
          <w:bCs/>
          <w:color w:val="auto"/>
          <w:kern w:val="0"/>
          <w:sz w:val="24"/>
          <w:szCs w:val="24"/>
          <w:lang w:val="en-US" w:eastAsia="zh-CN"/>
        </w:rPr>
        <w:t>实施</w:t>
      </w:r>
      <w:r>
        <w:rPr>
          <w:b w:val="0"/>
          <w:bCs/>
          <w:color w:val="auto"/>
          <w:sz w:val="24"/>
          <w:szCs w:val="24"/>
        </w:rPr>
        <w:t>）。</w:t>
      </w:r>
    </w:p>
    <w:p w14:paraId="0E8626AB">
      <w:pPr>
        <w:keepNext/>
        <w:keepLines/>
        <w:pageBreakBefore w:val="0"/>
        <w:wordWrap/>
        <w:overflowPunct/>
        <w:topLinePunct w:val="0"/>
        <w:bidi w:val="0"/>
        <w:spacing w:line="520" w:lineRule="exact"/>
        <w:outlineLvl w:val="2"/>
        <w:rPr>
          <w:rFonts w:eastAsia="黑体"/>
          <w:b w:val="0"/>
          <w:bCs/>
          <w:color w:val="auto"/>
          <w:sz w:val="24"/>
          <w:szCs w:val="24"/>
        </w:rPr>
      </w:pPr>
      <w:r>
        <w:rPr>
          <w:rFonts w:hint="eastAsia" w:eastAsia="黑体"/>
          <w:b w:val="0"/>
          <w:bCs/>
          <w:color w:val="auto"/>
          <w:sz w:val="24"/>
          <w:szCs w:val="24"/>
        </w:rPr>
        <w:t>1.2.6</w:t>
      </w:r>
      <w:r>
        <w:rPr>
          <w:rFonts w:eastAsia="黑体"/>
          <w:b w:val="0"/>
          <w:bCs/>
          <w:color w:val="auto"/>
          <w:sz w:val="24"/>
          <w:szCs w:val="24"/>
        </w:rPr>
        <w:t xml:space="preserve"> 相关规划及技术文件</w:t>
      </w:r>
    </w:p>
    <w:p w14:paraId="121021B9">
      <w:pPr>
        <w:pageBreakBefore w:val="0"/>
        <w:wordWrap/>
        <w:overflowPunct/>
        <w:topLinePunct w:val="0"/>
        <w:bidi w:val="0"/>
        <w:spacing w:line="520" w:lineRule="exact"/>
        <w:ind w:firstLine="480" w:firstLineChars="200"/>
        <w:jc w:val="left"/>
        <w:rPr>
          <w:b w:val="0"/>
          <w:bCs/>
          <w:color w:val="auto"/>
          <w:sz w:val="24"/>
          <w:szCs w:val="24"/>
        </w:rPr>
      </w:pPr>
      <w:r>
        <w:rPr>
          <w:rFonts w:hint="eastAsia"/>
          <w:b w:val="0"/>
          <w:bCs/>
          <w:color w:val="auto"/>
          <w:kern w:val="0"/>
          <w:sz w:val="24"/>
          <w:szCs w:val="24"/>
        </w:rPr>
        <w:t>（1）</w:t>
      </w:r>
      <w:r>
        <w:rPr>
          <w:b w:val="0"/>
          <w:bCs/>
          <w:color w:val="auto"/>
          <w:sz w:val="24"/>
          <w:szCs w:val="24"/>
        </w:rPr>
        <w:t>《生态环境部“十四五”生态环境保护规划》</w:t>
      </w:r>
      <w:r>
        <w:rPr>
          <w:rFonts w:hint="eastAsia"/>
          <w:b w:val="0"/>
          <w:bCs/>
          <w:color w:val="auto"/>
          <w:sz w:val="24"/>
          <w:szCs w:val="24"/>
        </w:rPr>
        <w:t>（</w:t>
      </w:r>
      <w:r>
        <w:rPr>
          <w:b w:val="0"/>
          <w:bCs/>
          <w:color w:val="auto"/>
          <w:sz w:val="24"/>
          <w:szCs w:val="24"/>
        </w:rPr>
        <w:t>2021年</w:t>
      </w:r>
      <w:r>
        <w:rPr>
          <w:rFonts w:hint="eastAsia"/>
          <w:b w:val="0"/>
          <w:bCs/>
          <w:color w:val="auto"/>
          <w:sz w:val="24"/>
          <w:szCs w:val="24"/>
        </w:rPr>
        <w:t>）</w:t>
      </w:r>
      <w:r>
        <w:rPr>
          <w:b w:val="0"/>
          <w:bCs/>
          <w:color w:val="auto"/>
          <w:sz w:val="24"/>
          <w:szCs w:val="24"/>
        </w:rPr>
        <w:t>；</w:t>
      </w:r>
    </w:p>
    <w:p w14:paraId="5CA0AA6F">
      <w:pPr>
        <w:pageBreakBefore w:val="0"/>
        <w:wordWrap/>
        <w:overflowPunct/>
        <w:topLinePunct w:val="0"/>
        <w:bidi w:val="0"/>
        <w:spacing w:line="520" w:lineRule="exact"/>
        <w:ind w:firstLine="480" w:firstLineChars="200"/>
        <w:jc w:val="left"/>
        <w:rPr>
          <w:b w:val="0"/>
          <w:bCs/>
          <w:color w:val="auto"/>
          <w:sz w:val="24"/>
          <w:szCs w:val="24"/>
        </w:rPr>
      </w:pPr>
      <w:r>
        <w:rPr>
          <w:rFonts w:hint="eastAsia"/>
          <w:b w:val="0"/>
          <w:bCs/>
          <w:color w:val="auto"/>
          <w:kern w:val="0"/>
          <w:sz w:val="24"/>
          <w:szCs w:val="24"/>
        </w:rPr>
        <w:t>（2）</w:t>
      </w:r>
      <w:r>
        <w:rPr>
          <w:b w:val="0"/>
          <w:bCs/>
          <w:color w:val="auto"/>
          <w:sz w:val="24"/>
          <w:szCs w:val="24"/>
        </w:rPr>
        <w:t>《内蒙古自治区“十四五”生态环境保护规划》</w:t>
      </w:r>
      <w:r>
        <w:rPr>
          <w:rFonts w:hint="eastAsia"/>
          <w:b w:val="0"/>
          <w:bCs/>
          <w:color w:val="auto"/>
          <w:sz w:val="24"/>
          <w:szCs w:val="24"/>
        </w:rPr>
        <w:t>（</w:t>
      </w:r>
      <w:r>
        <w:rPr>
          <w:b w:val="0"/>
          <w:bCs/>
          <w:color w:val="auto"/>
          <w:sz w:val="24"/>
          <w:szCs w:val="24"/>
        </w:rPr>
        <w:t>2021年9月</w:t>
      </w:r>
      <w:r>
        <w:rPr>
          <w:rFonts w:hint="eastAsia"/>
          <w:b w:val="0"/>
          <w:bCs/>
          <w:color w:val="auto"/>
          <w:sz w:val="24"/>
          <w:szCs w:val="24"/>
        </w:rPr>
        <w:t>）</w:t>
      </w:r>
      <w:r>
        <w:rPr>
          <w:b w:val="0"/>
          <w:bCs/>
          <w:color w:val="auto"/>
          <w:sz w:val="24"/>
          <w:szCs w:val="24"/>
        </w:rPr>
        <w:t>；</w:t>
      </w:r>
    </w:p>
    <w:p w14:paraId="6464674F">
      <w:pPr>
        <w:pageBreakBefore w:val="0"/>
        <w:wordWrap/>
        <w:overflowPunct/>
        <w:topLinePunct w:val="0"/>
        <w:bidi w:val="0"/>
        <w:spacing w:line="520" w:lineRule="exact"/>
        <w:ind w:firstLine="480" w:firstLineChars="200"/>
        <w:jc w:val="left"/>
        <w:rPr>
          <w:b w:val="0"/>
          <w:bCs/>
          <w:color w:val="auto"/>
          <w:sz w:val="24"/>
          <w:szCs w:val="24"/>
        </w:rPr>
      </w:pPr>
      <w:r>
        <w:rPr>
          <w:rFonts w:hint="eastAsia"/>
          <w:b w:val="0"/>
          <w:bCs/>
          <w:color w:val="auto"/>
          <w:kern w:val="0"/>
          <w:sz w:val="24"/>
          <w:szCs w:val="24"/>
        </w:rPr>
        <w:t>（3）</w:t>
      </w:r>
      <w:r>
        <w:rPr>
          <w:b w:val="0"/>
          <w:bCs/>
          <w:color w:val="auto"/>
          <w:sz w:val="24"/>
          <w:szCs w:val="24"/>
        </w:rPr>
        <w:t>《鄂尔多斯市“十四五”生态环境保护规划》</w:t>
      </w:r>
      <w:r>
        <w:rPr>
          <w:rFonts w:hint="eastAsia"/>
          <w:b w:val="0"/>
          <w:bCs/>
          <w:color w:val="auto"/>
          <w:sz w:val="24"/>
          <w:szCs w:val="24"/>
        </w:rPr>
        <w:t>（</w:t>
      </w:r>
      <w:r>
        <w:rPr>
          <w:b w:val="0"/>
          <w:bCs/>
          <w:color w:val="auto"/>
          <w:sz w:val="24"/>
          <w:szCs w:val="24"/>
        </w:rPr>
        <w:t>202</w:t>
      </w:r>
      <w:r>
        <w:rPr>
          <w:rFonts w:hint="eastAsia"/>
          <w:b w:val="0"/>
          <w:bCs/>
          <w:color w:val="auto"/>
          <w:sz w:val="24"/>
          <w:szCs w:val="24"/>
          <w:lang w:val="en-US" w:eastAsia="zh-CN"/>
        </w:rPr>
        <w:t>2</w:t>
      </w:r>
      <w:r>
        <w:rPr>
          <w:b w:val="0"/>
          <w:bCs/>
          <w:color w:val="auto"/>
          <w:sz w:val="24"/>
          <w:szCs w:val="24"/>
        </w:rPr>
        <w:t>年</w:t>
      </w:r>
      <w:r>
        <w:rPr>
          <w:rFonts w:hint="eastAsia"/>
          <w:b w:val="0"/>
          <w:bCs/>
          <w:color w:val="auto"/>
          <w:sz w:val="24"/>
          <w:szCs w:val="24"/>
        </w:rPr>
        <w:t>）</w:t>
      </w:r>
      <w:r>
        <w:rPr>
          <w:b w:val="0"/>
          <w:bCs/>
          <w:color w:val="auto"/>
          <w:sz w:val="24"/>
          <w:szCs w:val="24"/>
        </w:rPr>
        <w:t>；</w:t>
      </w:r>
    </w:p>
    <w:p w14:paraId="487EA70D">
      <w:pPr>
        <w:pageBreakBefore w:val="0"/>
        <w:wordWrap/>
        <w:overflowPunct/>
        <w:topLinePunct w:val="0"/>
        <w:bidi w:val="0"/>
        <w:spacing w:line="520" w:lineRule="exact"/>
        <w:ind w:firstLine="480" w:firstLineChars="200"/>
        <w:jc w:val="left"/>
        <w:rPr>
          <w:b w:val="0"/>
          <w:bCs/>
          <w:color w:val="auto"/>
          <w:sz w:val="24"/>
          <w:szCs w:val="24"/>
        </w:rPr>
      </w:pPr>
      <w:r>
        <w:rPr>
          <w:rFonts w:hint="eastAsia"/>
          <w:b w:val="0"/>
          <w:bCs/>
          <w:color w:val="auto"/>
          <w:kern w:val="0"/>
          <w:sz w:val="24"/>
          <w:szCs w:val="24"/>
        </w:rPr>
        <w:t>（4）</w:t>
      </w:r>
      <w:r>
        <w:rPr>
          <w:b w:val="0"/>
          <w:bCs/>
          <w:color w:val="auto"/>
          <w:sz w:val="24"/>
          <w:szCs w:val="24"/>
        </w:rPr>
        <w:t>《鄂尔多斯市生态环境保护建设规划》（2000</w:t>
      </w:r>
      <w:r>
        <w:rPr>
          <w:rFonts w:hint="eastAsia"/>
          <w:b w:val="0"/>
          <w:bCs/>
          <w:color w:val="auto"/>
          <w:sz w:val="24"/>
          <w:szCs w:val="24"/>
          <w:lang w:eastAsia="zh-CN"/>
        </w:rPr>
        <w:t>—</w:t>
      </w:r>
      <w:r>
        <w:rPr>
          <w:b w:val="0"/>
          <w:bCs/>
          <w:color w:val="auto"/>
          <w:sz w:val="24"/>
          <w:szCs w:val="24"/>
        </w:rPr>
        <w:t>2030年）；</w:t>
      </w:r>
    </w:p>
    <w:p w14:paraId="38B431D9">
      <w:pPr>
        <w:pageBreakBefore w:val="0"/>
        <w:wordWrap/>
        <w:overflowPunct/>
        <w:topLinePunct w:val="0"/>
        <w:bidi w:val="0"/>
        <w:spacing w:line="520" w:lineRule="exact"/>
        <w:ind w:firstLine="480" w:firstLineChars="200"/>
        <w:jc w:val="left"/>
        <w:rPr>
          <w:b w:val="0"/>
          <w:bCs/>
          <w:color w:val="auto"/>
          <w:sz w:val="24"/>
          <w:szCs w:val="24"/>
        </w:rPr>
      </w:pPr>
      <w:r>
        <w:rPr>
          <w:rFonts w:hint="eastAsia"/>
          <w:b w:val="0"/>
          <w:bCs/>
          <w:color w:val="auto"/>
          <w:kern w:val="0"/>
          <w:sz w:val="24"/>
          <w:szCs w:val="24"/>
        </w:rPr>
        <w:t>（5）</w:t>
      </w:r>
      <w:r>
        <w:rPr>
          <w:b w:val="0"/>
          <w:bCs/>
          <w:color w:val="auto"/>
          <w:sz w:val="24"/>
          <w:szCs w:val="24"/>
        </w:rPr>
        <w:t>《内蒙古自治区主体功能区划》</w:t>
      </w:r>
      <w:r>
        <w:rPr>
          <w:rFonts w:hint="eastAsia"/>
          <w:b w:val="0"/>
          <w:bCs/>
          <w:color w:val="auto"/>
          <w:sz w:val="24"/>
          <w:szCs w:val="24"/>
        </w:rPr>
        <w:t>（</w:t>
      </w:r>
      <w:r>
        <w:rPr>
          <w:b w:val="0"/>
          <w:bCs/>
          <w:color w:val="auto"/>
          <w:sz w:val="24"/>
          <w:szCs w:val="24"/>
        </w:rPr>
        <w:t>2012年7月</w:t>
      </w:r>
      <w:r>
        <w:rPr>
          <w:rFonts w:hint="eastAsia"/>
          <w:b w:val="0"/>
          <w:bCs/>
          <w:color w:val="auto"/>
          <w:sz w:val="24"/>
          <w:szCs w:val="24"/>
        </w:rPr>
        <w:t>）；</w:t>
      </w:r>
    </w:p>
    <w:p w14:paraId="37E03B64">
      <w:pPr>
        <w:pageBreakBefore w:val="0"/>
        <w:wordWrap/>
        <w:overflowPunct/>
        <w:topLinePunct w:val="0"/>
        <w:bidi w:val="0"/>
        <w:spacing w:line="520" w:lineRule="exact"/>
        <w:ind w:firstLine="480" w:firstLineChars="200"/>
        <w:jc w:val="left"/>
        <w:rPr>
          <w:b w:val="0"/>
          <w:bCs/>
          <w:color w:val="auto"/>
          <w:sz w:val="24"/>
          <w:szCs w:val="24"/>
        </w:rPr>
      </w:pPr>
      <w:r>
        <w:rPr>
          <w:rFonts w:hint="eastAsia"/>
          <w:b w:val="0"/>
          <w:bCs/>
          <w:color w:val="auto"/>
          <w:kern w:val="0"/>
          <w:sz w:val="24"/>
          <w:szCs w:val="24"/>
        </w:rPr>
        <w:t>（6）</w:t>
      </w:r>
      <w:r>
        <w:rPr>
          <w:b w:val="0"/>
          <w:bCs/>
          <w:color w:val="auto"/>
          <w:sz w:val="24"/>
          <w:szCs w:val="24"/>
        </w:rPr>
        <w:t>《全国主体功能区规划》</w:t>
      </w:r>
      <w:r>
        <w:rPr>
          <w:rFonts w:hint="eastAsia"/>
          <w:b w:val="0"/>
          <w:bCs/>
          <w:color w:val="auto"/>
          <w:sz w:val="24"/>
          <w:szCs w:val="24"/>
        </w:rPr>
        <w:t>（</w:t>
      </w:r>
      <w:r>
        <w:rPr>
          <w:b w:val="0"/>
          <w:bCs/>
          <w:color w:val="auto"/>
          <w:sz w:val="24"/>
          <w:szCs w:val="24"/>
        </w:rPr>
        <w:t>2010年12月21日</w:t>
      </w:r>
      <w:r>
        <w:rPr>
          <w:rFonts w:hint="eastAsia"/>
          <w:b w:val="0"/>
          <w:bCs/>
          <w:color w:val="auto"/>
          <w:sz w:val="24"/>
          <w:szCs w:val="24"/>
        </w:rPr>
        <w:t>）</w:t>
      </w:r>
      <w:r>
        <w:rPr>
          <w:b w:val="0"/>
          <w:bCs/>
          <w:color w:val="auto"/>
          <w:sz w:val="24"/>
          <w:szCs w:val="24"/>
        </w:rPr>
        <w:t>；</w:t>
      </w:r>
    </w:p>
    <w:p w14:paraId="1981A021">
      <w:pPr>
        <w:pageBreakBefore w:val="0"/>
        <w:wordWrap/>
        <w:overflowPunct/>
        <w:topLinePunct w:val="0"/>
        <w:bidi w:val="0"/>
        <w:spacing w:line="520" w:lineRule="exact"/>
        <w:ind w:firstLine="480" w:firstLineChars="200"/>
        <w:jc w:val="left"/>
        <w:rPr>
          <w:b w:val="0"/>
          <w:bCs/>
          <w:color w:val="auto"/>
          <w:sz w:val="24"/>
          <w:szCs w:val="24"/>
        </w:rPr>
      </w:pPr>
      <w:r>
        <w:rPr>
          <w:rFonts w:hint="eastAsia"/>
          <w:b w:val="0"/>
          <w:bCs/>
          <w:color w:val="auto"/>
          <w:kern w:val="0"/>
          <w:sz w:val="24"/>
          <w:szCs w:val="24"/>
        </w:rPr>
        <w:t>（7）</w:t>
      </w:r>
      <w:r>
        <w:rPr>
          <w:b w:val="0"/>
          <w:bCs/>
          <w:color w:val="auto"/>
          <w:sz w:val="24"/>
          <w:szCs w:val="24"/>
        </w:rPr>
        <w:t>《全国生态功能区划（修编版）》</w:t>
      </w:r>
      <w:r>
        <w:rPr>
          <w:rFonts w:hint="eastAsia"/>
          <w:b w:val="0"/>
          <w:bCs/>
          <w:color w:val="auto"/>
          <w:sz w:val="24"/>
          <w:szCs w:val="24"/>
        </w:rPr>
        <w:t>（</w:t>
      </w:r>
      <w:r>
        <w:rPr>
          <w:b w:val="0"/>
          <w:bCs/>
          <w:color w:val="auto"/>
          <w:sz w:val="24"/>
          <w:szCs w:val="24"/>
        </w:rPr>
        <w:t>2015年11月</w:t>
      </w:r>
      <w:r>
        <w:rPr>
          <w:rFonts w:hint="eastAsia"/>
          <w:b w:val="0"/>
          <w:bCs/>
          <w:color w:val="auto"/>
          <w:sz w:val="24"/>
          <w:szCs w:val="24"/>
        </w:rPr>
        <w:t>）</w:t>
      </w:r>
      <w:r>
        <w:rPr>
          <w:b w:val="0"/>
          <w:bCs/>
          <w:color w:val="auto"/>
          <w:sz w:val="24"/>
          <w:szCs w:val="24"/>
        </w:rPr>
        <w:t>；</w:t>
      </w:r>
    </w:p>
    <w:p w14:paraId="1F6773FB">
      <w:pPr>
        <w:pStyle w:val="20"/>
        <w:pageBreakBefore w:val="0"/>
        <w:wordWrap/>
        <w:overflowPunct/>
        <w:topLinePunct w:val="0"/>
        <w:bidi w:val="0"/>
        <w:spacing w:line="520" w:lineRule="exact"/>
        <w:rPr>
          <w:rFonts w:hint="eastAsia"/>
          <w:b w:val="0"/>
          <w:bCs/>
          <w:color w:val="auto"/>
          <w:kern w:val="2"/>
          <w:sz w:val="24"/>
          <w:szCs w:val="24"/>
        </w:rPr>
      </w:pPr>
      <w:r>
        <w:rPr>
          <w:rFonts w:hint="eastAsia"/>
          <w:b w:val="0"/>
          <w:bCs/>
          <w:color w:val="auto"/>
          <w:kern w:val="0"/>
          <w:sz w:val="24"/>
          <w:szCs w:val="24"/>
        </w:rPr>
        <w:t>（8）</w:t>
      </w:r>
      <w:r>
        <w:rPr>
          <w:b w:val="0"/>
          <w:bCs/>
          <w:color w:val="auto"/>
          <w:sz w:val="24"/>
          <w:szCs w:val="24"/>
        </w:rPr>
        <w:t>建设单位提供的</w:t>
      </w:r>
      <w:r>
        <w:rPr>
          <w:rFonts w:hint="eastAsia"/>
          <w:b w:val="0"/>
          <w:bCs/>
          <w:color w:val="auto"/>
          <w:sz w:val="24"/>
          <w:szCs w:val="24"/>
          <w:lang w:eastAsia="zh-CN"/>
        </w:rPr>
        <w:t>其他</w:t>
      </w:r>
      <w:r>
        <w:rPr>
          <w:b w:val="0"/>
          <w:bCs/>
          <w:color w:val="auto"/>
          <w:sz w:val="24"/>
          <w:szCs w:val="24"/>
        </w:rPr>
        <w:t>相关</w:t>
      </w:r>
      <w:r>
        <w:rPr>
          <w:rFonts w:hint="eastAsia"/>
          <w:b w:val="0"/>
          <w:bCs/>
          <w:color w:val="auto"/>
          <w:sz w:val="24"/>
          <w:szCs w:val="24"/>
        </w:rPr>
        <w:t>技术</w:t>
      </w:r>
      <w:r>
        <w:rPr>
          <w:b w:val="0"/>
          <w:bCs/>
          <w:color w:val="auto"/>
          <w:sz w:val="24"/>
          <w:szCs w:val="24"/>
        </w:rPr>
        <w:t>资料</w:t>
      </w:r>
      <w:r>
        <w:rPr>
          <w:rFonts w:hint="eastAsia"/>
          <w:b w:val="0"/>
          <w:bCs/>
          <w:color w:val="auto"/>
          <w:sz w:val="24"/>
          <w:szCs w:val="24"/>
        </w:rPr>
        <w:t>。</w:t>
      </w:r>
    </w:p>
    <w:p w14:paraId="4075CC39">
      <w:pPr>
        <w:keepNext/>
        <w:keepLines/>
        <w:pageBreakBefore w:val="0"/>
        <w:wordWrap/>
        <w:overflowPunct/>
        <w:topLinePunct w:val="0"/>
        <w:bidi w:val="0"/>
        <w:adjustRightInd w:val="0"/>
        <w:spacing w:line="520" w:lineRule="exact"/>
        <w:textAlignment w:val="baseline"/>
        <w:outlineLvl w:val="1"/>
        <w:rPr>
          <w:rFonts w:eastAsia="黑体"/>
          <w:b w:val="0"/>
          <w:bCs/>
          <w:color w:val="auto"/>
          <w:kern w:val="44"/>
          <w:sz w:val="24"/>
          <w:szCs w:val="24"/>
        </w:rPr>
      </w:pPr>
      <w:bookmarkStart w:id="8" w:name="_Toc107150279"/>
      <w:r>
        <w:rPr>
          <w:rFonts w:eastAsia="黑体"/>
          <w:b w:val="0"/>
          <w:bCs/>
          <w:color w:val="auto"/>
          <w:kern w:val="44"/>
          <w:sz w:val="24"/>
          <w:szCs w:val="24"/>
        </w:rPr>
        <w:t>1.</w:t>
      </w:r>
      <w:r>
        <w:rPr>
          <w:rFonts w:hint="eastAsia" w:eastAsia="黑体"/>
          <w:b w:val="0"/>
          <w:bCs/>
          <w:color w:val="auto"/>
          <w:kern w:val="44"/>
          <w:sz w:val="24"/>
          <w:szCs w:val="24"/>
        </w:rPr>
        <w:t>3</w:t>
      </w:r>
      <w:r>
        <w:rPr>
          <w:rFonts w:eastAsia="黑体"/>
          <w:b w:val="0"/>
          <w:bCs/>
          <w:color w:val="auto"/>
          <w:kern w:val="44"/>
          <w:sz w:val="24"/>
          <w:szCs w:val="24"/>
        </w:rPr>
        <w:t xml:space="preserve"> </w:t>
      </w:r>
      <w:r>
        <w:rPr>
          <w:rFonts w:hint="eastAsia" w:eastAsia="黑体"/>
          <w:b w:val="0"/>
          <w:bCs/>
          <w:color w:val="auto"/>
          <w:kern w:val="44"/>
          <w:sz w:val="24"/>
          <w:szCs w:val="24"/>
        </w:rPr>
        <w:t>评价目的、方法</w:t>
      </w:r>
      <w:bookmarkEnd w:id="8"/>
    </w:p>
    <w:p w14:paraId="3F3C46E9">
      <w:pPr>
        <w:pageBreakBefore w:val="0"/>
        <w:widowControl/>
        <w:kinsoku w:val="0"/>
        <w:wordWrap/>
        <w:overflowPunct/>
        <w:topLinePunct w:val="0"/>
        <w:autoSpaceDE w:val="0"/>
        <w:autoSpaceDN w:val="0"/>
        <w:bidi w:val="0"/>
        <w:adjustRightInd w:val="0"/>
        <w:snapToGrid w:val="0"/>
        <w:spacing w:line="520" w:lineRule="exact"/>
        <w:jc w:val="left"/>
        <w:textAlignment w:val="baseline"/>
        <w:outlineLvl w:val="2"/>
        <w:rPr>
          <w:rFonts w:eastAsia="黑体"/>
          <w:b w:val="0"/>
          <w:bCs/>
          <w:snapToGrid w:val="0"/>
          <w:color w:val="auto"/>
          <w:kern w:val="0"/>
          <w:sz w:val="24"/>
          <w:szCs w:val="24"/>
        </w:rPr>
      </w:pPr>
      <w:r>
        <w:rPr>
          <w:rFonts w:eastAsia="黑体"/>
          <w:b w:val="0"/>
          <w:bCs/>
          <w:snapToGrid w:val="0"/>
          <w:color w:val="auto"/>
          <w:spacing w:val="-3"/>
          <w:kern w:val="0"/>
          <w:sz w:val="24"/>
          <w:szCs w:val="24"/>
        </w:rPr>
        <w:t>1.</w:t>
      </w:r>
      <w:r>
        <w:rPr>
          <w:rFonts w:hint="eastAsia" w:eastAsia="黑体"/>
          <w:b w:val="0"/>
          <w:bCs/>
          <w:snapToGrid w:val="0"/>
          <w:color w:val="auto"/>
          <w:spacing w:val="-3"/>
          <w:kern w:val="0"/>
          <w:sz w:val="24"/>
          <w:szCs w:val="24"/>
        </w:rPr>
        <w:t>3</w:t>
      </w:r>
      <w:r>
        <w:rPr>
          <w:rFonts w:eastAsia="黑体"/>
          <w:b w:val="0"/>
          <w:bCs/>
          <w:snapToGrid w:val="0"/>
          <w:color w:val="auto"/>
          <w:spacing w:val="-3"/>
          <w:kern w:val="0"/>
          <w:sz w:val="24"/>
          <w:szCs w:val="24"/>
        </w:rPr>
        <w:t>.1</w:t>
      </w:r>
      <w:r>
        <w:rPr>
          <w:rFonts w:hint="eastAsia" w:eastAsia="黑体"/>
          <w:b w:val="0"/>
          <w:bCs/>
          <w:snapToGrid w:val="0"/>
          <w:color w:val="auto"/>
          <w:spacing w:val="6"/>
          <w:w w:val="101"/>
          <w:kern w:val="0"/>
          <w:sz w:val="24"/>
          <w:szCs w:val="24"/>
        </w:rPr>
        <w:t xml:space="preserve"> </w:t>
      </w:r>
      <w:r>
        <w:rPr>
          <w:rFonts w:eastAsia="黑体"/>
          <w:b w:val="0"/>
          <w:bCs/>
          <w:snapToGrid w:val="0"/>
          <w:color w:val="auto"/>
          <w:spacing w:val="-3"/>
          <w:kern w:val="0"/>
          <w:sz w:val="24"/>
          <w:szCs w:val="24"/>
        </w:rPr>
        <w:t>评价目的</w:t>
      </w:r>
    </w:p>
    <w:p w14:paraId="65511B01">
      <w:pPr>
        <w:pageBreakBefore w:val="0"/>
        <w:widowControl/>
        <w:kinsoku w:val="0"/>
        <w:wordWrap/>
        <w:overflowPunct/>
        <w:topLinePunct w:val="0"/>
        <w:autoSpaceDE w:val="0"/>
        <w:autoSpaceDN w:val="0"/>
        <w:bidi w:val="0"/>
        <w:adjustRightInd w:val="0"/>
        <w:snapToGrid w:val="0"/>
        <w:spacing w:line="520" w:lineRule="exact"/>
        <w:ind w:firstLine="476" w:firstLineChars="200"/>
        <w:jc w:val="left"/>
        <w:textAlignment w:val="baseline"/>
        <w:rPr>
          <w:rFonts w:ascii="宋体" w:hAnsi="宋体" w:cs="宋体"/>
          <w:b w:val="0"/>
          <w:bCs/>
          <w:snapToGrid w:val="0"/>
          <w:color w:val="auto"/>
          <w:kern w:val="0"/>
          <w:sz w:val="24"/>
          <w:szCs w:val="24"/>
        </w:rPr>
      </w:pPr>
      <w:r>
        <w:rPr>
          <w:rFonts w:hint="eastAsia"/>
          <w:b w:val="0"/>
          <w:bCs/>
          <w:snapToGrid w:val="0"/>
          <w:color w:val="auto"/>
          <w:spacing w:val="-1"/>
          <w:kern w:val="0"/>
          <w:sz w:val="24"/>
          <w:szCs w:val="24"/>
        </w:rPr>
        <w:t>（1）</w:t>
      </w:r>
      <w:r>
        <w:rPr>
          <w:rFonts w:ascii="宋体" w:hAnsi="宋体" w:cs="宋体"/>
          <w:b w:val="0"/>
          <w:bCs/>
          <w:snapToGrid w:val="0"/>
          <w:color w:val="auto"/>
          <w:spacing w:val="-1"/>
          <w:kern w:val="0"/>
          <w:sz w:val="24"/>
          <w:szCs w:val="24"/>
        </w:rPr>
        <w:t>通过对拟建项目所在地区生态环境现场调查和资料分析，对项目所在地</w:t>
      </w:r>
      <w:r>
        <w:rPr>
          <w:rFonts w:ascii="宋体" w:hAnsi="宋体" w:cs="宋体"/>
          <w:b w:val="0"/>
          <w:bCs/>
          <w:snapToGrid w:val="0"/>
          <w:color w:val="auto"/>
          <w:spacing w:val="-3"/>
          <w:kern w:val="0"/>
          <w:sz w:val="24"/>
          <w:szCs w:val="24"/>
        </w:rPr>
        <w:t>区的生态环境现状</w:t>
      </w:r>
      <w:r>
        <w:rPr>
          <w:rFonts w:hint="eastAsia" w:ascii="宋体" w:hAnsi="宋体" w:cs="宋体"/>
          <w:b w:val="0"/>
          <w:bCs/>
          <w:snapToGrid w:val="0"/>
          <w:color w:val="auto"/>
          <w:spacing w:val="-3"/>
          <w:kern w:val="0"/>
          <w:sz w:val="24"/>
          <w:szCs w:val="24"/>
          <w:lang w:eastAsia="zh-CN"/>
        </w:rPr>
        <w:t>作出评价</w:t>
      </w:r>
      <w:r>
        <w:rPr>
          <w:rFonts w:ascii="宋体" w:hAnsi="宋体" w:cs="宋体"/>
          <w:b w:val="0"/>
          <w:bCs/>
          <w:snapToGrid w:val="0"/>
          <w:color w:val="auto"/>
          <w:spacing w:val="-3"/>
          <w:kern w:val="0"/>
          <w:sz w:val="24"/>
          <w:szCs w:val="24"/>
        </w:rPr>
        <w:t>。</w:t>
      </w:r>
    </w:p>
    <w:p w14:paraId="0E02A8C9">
      <w:pPr>
        <w:pageBreakBefore w:val="0"/>
        <w:widowControl/>
        <w:kinsoku w:val="0"/>
        <w:wordWrap/>
        <w:overflowPunct/>
        <w:topLinePunct w:val="0"/>
        <w:autoSpaceDE w:val="0"/>
        <w:autoSpaceDN w:val="0"/>
        <w:bidi w:val="0"/>
        <w:adjustRightInd w:val="0"/>
        <w:snapToGrid w:val="0"/>
        <w:spacing w:line="520" w:lineRule="exact"/>
        <w:ind w:firstLine="476" w:firstLineChars="200"/>
        <w:jc w:val="left"/>
        <w:textAlignment w:val="baseline"/>
        <w:rPr>
          <w:rFonts w:ascii="宋体" w:hAnsi="宋体" w:cs="宋体"/>
          <w:b w:val="0"/>
          <w:bCs/>
          <w:snapToGrid w:val="0"/>
          <w:color w:val="auto"/>
          <w:kern w:val="0"/>
          <w:sz w:val="24"/>
          <w:szCs w:val="24"/>
        </w:rPr>
      </w:pPr>
      <w:r>
        <w:rPr>
          <w:rFonts w:hint="eastAsia"/>
          <w:b w:val="0"/>
          <w:bCs/>
          <w:snapToGrid w:val="0"/>
          <w:color w:val="auto"/>
          <w:spacing w:val="-1"/>
          <w:kern w:val="0"/>
          <w:sz w:val="24"/>
          <w:szCs w:val="24"/>
        </w:rPr>
        <w:t>（2）</w:t>
      </w:r>
      <w:r>
        <w:rPr>
          <w:rFonts w:ascii="宋体" w:hAnsi="宋体" w:cs="宋体"/>
          <w:b w:val="0"/>
          <w:bCs/>
          <w:snapToGrid w:val="0"/>
          <w:color w:val="auto"/>
          <w:spacing w:val="-1"/>
          <w:kern w:val="0"/>
          <w:sz w:val="24"/>
          <w:szCs w:val="24"/>
        </w:rPr>
        <w:t>在生态环境现状分析和评价的基础上，预测该项目在</w:t>
      </w:r>
      <w:r>
        <w:rPr>
          <w:rFonts w:hint="eastAsia" w:ascii="宋体" w:hAnsi="宋体" w:cs="宋体"/>
          <w:b w:val="0"/>
          <w:bCs/>
          <w:snapToGrid w:val="0"/>
          <w:color w:val="auto"/>
          <w:spacing w:val="-1"/>
          <w:kern w:val="0"/>
          <w:sz w:val="24"/>
          <w:szCs w:val="24"/>
        </w:rPr>
        <w:t>施工</w:t>
      </w:r>
      <w:r>
        <w:rPr>
          <w:rFonts w:ascii="宋体" w:hAnsi="宋体" w:cs="宋体"/>
          <w:b w:val="0"/>
          <w:bCs/>
          <w:snapToGrid w:val="0"/>
          <w:color w:val="auto"/>
          <w:spacing w:val="-1"/>
          <w:kern w:val="0"/>
          <w:sz w:val="24"/>
          <w:szCs w:val="24"/>
        </w:rPr>
        <w:t>期和</w:t>
      </w:r>
      <w:r>
        <w:rPr>
          <w:rFonts w:hint="eastAsia" w:ascii="宋体" w:hAnsi="宋体" w:cs="宋体"/>
          <w:b w:val="0"/>
          <w:bCs/>
          <w:snapToGrid w:val="0"/>
          <w:color w:val="auto"/>
          <w:spacing w:val="-1"/>
          <w:kern w:val="0"/>
          <w:sz w:val="24"/>
          <w:szCs w:val="24"/>
        </w:rPr>
        <w:t>治理</w:t>
      </w:r>
      <w:r>
        <w:rPr>
          <w:rFonts w:ascii="宋体" w:hAnsi="宋体" w:cs="宋体"/>
          <w:b w:val="0"/>
          <w:bCs/>
          <w:snapToGrid w:val="0"/>
          <w:color w:val="auto"/>
          <w:spacing w:val="-1"/>
          <w:kern w:val="0"/>
          <w:sz w:val="24"/>
          <w:szCs w:val="24"/>
        </w:rPr>
        <w:t>期可</w:t>
      </w:r>
      <w:r>
        <w:rPr>
          <w:rFonts w:ascii="宋体" w:hAnsi="宋体" w:cs="宋体"/>
          <w:b w:val="0"/>
          <w:bCs/>
          <w:snapToGrid w:val="0"/>
          <w:color w:val="auto"/>
          <w:spacing w:val="-3"/>
          <w:kern w:val="0"/>
          <w:sz w:val="24"/>
          <w:szCs w:val="24"/>
        </w:rPr>
        <w:t>能对生态环境产生的有利和不利影响，使工程项目的有利影响得到合理和充分</w:t>
      </w:r>
      <w:r>
        <w:rPr>
          <w:rFonts w:hint="eastAsia" w:ascii="宋体" w:hAnsi="宋体" w:cs="宋体"/>
          <w:b w:val="0"/>
          <w:bCs/>
          <w:snapToGrid w:val="0"/>
          <w:color w:val="auto"/>
          <w:spacing w:val="-3"/>
          <w:kern w:val="0"/>
          <w:sz w:val="24"/>
          <w:szCs w:val="24"/>
          <w:lang w:eastAsia="zh-CN"/>
        </w:rPr>
        <w:t>地</w:t>
      </w:r>
      <w:r>
        <w:rPr>
          <w:rFonts w:ascii="宋体" w:hAnsi="宋体" w:cs="宋体"/>
          <w:b w:val="0"/>
          <w:bCs/>
          <w:snapToGrid w:val="0"/>
          <w:color w:val="auto"/>
          <w:spacing w:val="-3"/>
          <w:kern w:val="0"/>
          <w:sz w:val="24"/>
          <w:szCs w:val="24"/>
        </w:rPr>
        <w:t>利用，使不利影响在采取积极措施后得到减缓或消除，尽可能地将本项目开发对</w:t>
      </w:r>
      <w:r>
        <w:rPr>
          <w:rFonts w:ascii="宋体" w:hAnsi="宋体" w:cs="宋体"/>
          <w:b w:val="0"/>
          <w:bCs/>
          <w:snapToGrid w:val="0"/>
          <w:color w:val="auto"/>
          <w:spacing w:val="-1"/>
          <w:kern w:val="0"/>
          <w:sz w:val="24"/>
          <w:szCs w:val="24"/>
        </w:rPr>
        <w:t>区域生态环境的影响降至最低。</w:t>
      </w:r>
    </w:p>
    <w:p w14:paraId="756A7C90">
      <w:pPr>
        <w:pageBreakBefore w:val="0"/>
        <w:widowControl/>
        <w:kinsoku w:val="0"/>
        <w:wordWrap/>
        <w:overflowPunct/>
        <w:topLinePunct w:val="0"/>
        <w:autoSpaceDE w:val="0"/>
        <w:autoSpaceDN w:val="0"/>
        <w:bidi w:val="0"/>
        <w:adjustRightInd w:val="0"/>
        <w:snapToGrid w:val="0"/>
        <w:spacing w:line="520" w:lineRule="exact"/>
        <w:ind w:firstLine="480"/>
        <w:jc w:val="left"/>
        <w:textAlignment w:val="baseline"/>
        <w:rPr>
          <w:rFonts w:ascii="宋体" w:hAnsi="宋体" w:cs="宋体"/>
          <w:b w:val="0"/>
          <w:bCs/>
          <w:snapToGrid w:val="0"/>
          <w:color w:val="auto"/>
          <w:kern w:val="0"/>
          <w:sz w:val="24"/>
          <w:szCs w:val="24"/>
        </w:rPr>
      </w:pPr>
      <w:r>
        <w:rPr>
          <w:rFonts w:hint="eastAsia"/>
          <w:b w:val="0"/>
          <w:bCs/>
          <w:snapToGrid w:val="0"/>
          <w:color w:val="auto"/>
          <w:spacing w:val="-1"/>
          <w:kern w:val="0"/>
          <w:sz w:val="24"/>
          <w:szCs w:val="24"/>
        </w:rPr>
        <w:t>（3）</w:t>
      </w:r>
      <w:r>
        <w:rPr>
          <w:rFonts w:ascii="宋体" w:hAnsi="宋体" w:cs="宋体"/>
          <w:b w:val="0"/>
          <w:bCs/>
          <w:snapToGrid w:val="0"/>
          <w:color w:val="auto"/>
          <w:spacing w:val="-1"/>
          <w:kern w:val="0"/>
          <w:sz w:val="24"/>
          <w:szCs w:val="24"/>
        </w:rPr>
        <w:t>为工程建设项目、设计部门以及环境管理决策部门提供生态环境方面的</w:t>
      </w:r>
      <w:r>
        <w:rPr>
          <w:rFonts w:ascii="宋体" w:hAnsi="宋体" w:cs="宋体"/>
          <w:b w:val="0"/>
          <w:bCs/>
          <w:snapToGrid w:val="0"/>
          <w:color w:val="auto"/>
          <w:spacing w:val="-2"/>
          <w:kern w:val="0"/>
          <w:sz w:val="24"/>
          <w:szCs w:val="24"/>
        </w:rPr>
        <w:t>科学依据。</w:t>
      </w:r>
    </w:p>
    <w:p w14:paraId="2B8980B5">
      <w:pPr>
        <w:pageBreakBefore w:val="0"/>
        <w:wordWrap/>
        <w:overflowPunct/>
        <w:topLinePunct w:val="0"/>
        <w:bidi w:val="0"/>
        <w:spacing w:line="520" w:lineRule="exact"/>
        <w:ind w:firstLine="606"/>
        <w:rPr>
          <w:rFonts w:ascii="宋体" w:hAnsi="宋体" w:cs="宋体"/>
          <w:b w:val="0"/>
          <w:bCs/>
          <w:color w:val="auto"/>
          <w:sz w:val="24"/>
          <w:szCs w:val="24"/>
        </w:rPr>
      </w:pPr>
      <w:r>
        <w:rPr>
          <w:rFonts w:hint="eastAsia"/>
          <w:b w:val="0"/>
          <w:bCs/>
          <w:color w:val="auto"/>
          <w:spacing w:val="-2"/>
          <w:sz w:val="24"/>
          <w:szCs w:val="24"/>
        </w:rPr>
        <w:t>（4）</w:t>
      </w:r>
      <w:r>
        <w:rPr>
          <w:rFonts w:ascii="宋体" w:hAnsi="宋体" w:cs="宋体"/>
          <w:b w:val="0"/>
          <w:bCs/>
          <w:color w:val="auto"/>
          <w:spacing w:val="-2"/>
          <w:sz w:val="24"/>
          <w:szCs w:val="24"/>
        </w:rPr>
        <w:t>使项目所在地区社会、经济、环境协调发展。</w:t>
      </w:r>
    </w:p>
    <w:p w14:paraId="5C314A8D">
      <w:pPr>
        <w:pageBreakBefore w:val="0"/>
        <w:wordWrap/>
        <w:overflowPunct/>
        <w:topLinePunct w:val="0"/>
        <w:bidi w:val="0"/>
        <w:spacing w:line="520" w:lineRule="exact"/>
        <w:outlineLvl w:val="2"/>
        <w:rPr>
          <w:rFonts w:ascii="黑体" w:hAnsi="黑体" w:eastAsia="黑体" w:cs="黑体"/>
          <w:b w:val="0"/>
          <w:bCs/>
          <w:color w:val="auto"/>
          <w:sz w:val="24"/>
          <w:szCs w:val="24"/>
        </w:rPr>
      </w:pPr>
      <w:bookmarkStart w:id="9" w:name="_bookmark148"/>
      <w:bookmarkEnd w:id="9"/>
      <w:r>
        <w:rPr>
          <w:rFonts w:eastAsia="Times New Roman"/>
          <w:b w:val="0"/>
          <w:bCs/>
          <w:color w:val="auto"/>
          <w:spacing w:val="-3"/>
          <w:sz w:val="24"/>
          <w:szCs w:val="24"/>
        </w:rPr>
        <w:t>1.</w:t>
      </w:r>
      <w:r>
        <w:rPr>
          <w:rFonts w:hint="eastAsia"/>
          <w:b w:val="0"/>
          <w:bCs/>
          <w:color w:val="auto"/>
          <w:spacing w:val="-3"/>
          <w:sz w:val="24"/>
          <w:szCs w:val="24"/>
        </w:rPr>
        <w:t>3</w:t>
      </w:r>
      <w:r>
        <w:rPr>
          <w:rFonts w:eastAsia="Times New Roman"/>
          <w:b w:val="0"/>
          <w:bCs/>
          <w:color w:val="auto"/>
          <w:spacing w:val="-3"/>
          <w:sz w:val="24"/>
          <w:szCs w:val="24"/>
        </w:rPr>
        <w:t>.2</w:t>
      </w:r>
      <w:r>
        <w:rPr>
          <w:rFonts w:hint="eastAsia"/>
          <w:b w:val="0"/>
          <w:bCs/>
          <w:color w:val="auto"/>
          <w:spacing w:val="6"/>
          <w:w w:val="101"/>
          <w:sz w:val="24"/>
          <w:szCs w:val="24"/>
        </w:rPr>
        <w:t xml:space="preserve"> </w:t>
      </w:r>
      <w:r>
        <w:rPr>
          <w:rFonts w:ascii="黑体" w:hAnsi="黑体" w:eastAsia="黑体" w:cs="黑体"/>
          <w:b w:val="0"/>
          <w:bCs/>
          <w:color w:val="auto"/>
          <w:spacing w:val="-3"/>
          <w:sz w:val="24"/>
          <w:szCs w:val="24"/>
        </w:rPr>
        <w:t>评价方法</w:t>
      </w:r>
    </w:p>
    <w:p w14:paraId="113797FA">
      <w:pPr>
        <w:pageBreakBefore w:val="0"/>
        <w:wordWrap/>
        <w:overflowPunct/>
        <w:topLinePunct w:val="0"/>
        <w:bidi w:val="0"/>
        <w:spacing w:line="520" w:lineRule="exact"/>
        <w:ind w:firstLine="478"/>
        <w:rPr>
          <w:rFonts w:ascii="宋体" w:hAnsi="宋体" w:cs="宋体"/>
          <w:b w:val="0"/>
          <w:bCs/>
          <w:color w:val="auto"/>
          <w:sz w:val="24"/>
          <w:szCs w:val="24"/>
        </w:rPr>
      </w:pPr>
      <w:r>
        <w:rPr>
          <w:rFonts w:ascii="宋体" w:hAnsi="宋体" w:cs="宋体"/>
          <w:b w:val="0"/>
          <w:bCs/>
          <w:color w:val="auto"/>
          <w:spacing w:val="-3"/>
          <w:sz w:val="24"/>
          <w:szCs w:val="24"/>
        </w:rPr>
        <w:t>在评价范围内按照生态环境调查内容的要求，采用资料收集、现场踏勘、类比分析相结合的方法。其中资料收集是本次评价的主要方法，主要从当地相关部门收集生态和资源方面资料，对收集的基础资料及信息进行识别判断，不能够全</w:t>
      </w:r>
      <w:r>
        <w:rPr>
          <w:rFonts w:ascii="宋体" w:hAnsi="宋体" w:cs="宋体"/>
          <w:b w:val="0"/>
          <w:bCs/>
          <w:color w:val="auto"/>
          <w:spacing w:val="-1"/>
          <w:sz w:val="24"/>
          <w:szCs w:val="24"/>
        </w:rPr>
        <w:t>面反映评价区生态特征时，采用现场踏勘考察和类比分析的方法进行补充。</w:t>
      </w:r>
    </w:p>
    <w:p w14:paraId="48027848">
      <w:pPr>
        <w:pageBreakBefore w:val="0"/>
        <w:wordWrap/>
        <w:overflowPunct/>
        <w:topLinePunct w:val="0"/>
        <w:bidi w:val="0"/>
        <w:spacing w:line="520" w:lineRule="exact"/>
        <w:outlineLvl w:val="1"/>
        <w:rPr>
          <w:rFonts w:eastAsia="黑体"/>
          <w:b w:val="0"/>
          <w:bCs/>
          <w:color w:val="auto"/>
          <w:sz w:val="24"/>
          <w:szCs w:val="24"/>
        </w:rPr>
      </w:pPr>
      <w:bookmarkStart w:id="10" w:name="_bookmark149"/>
      <w:bookmarkEnd w:id="10"/>
      <w:bookmarkStart w:id="11" w:name="_Toc107150280"/>
      <w:r>
        <w:rPr>
          <w:rFonts w:eastAsia="黑体"/>
          <w:b w:val="0"/>
          <w:bCs/>
          <w:color w:val="auto"/>
          <w:spacing w:val="-3"/>
          <w:sz w:val="24"/>
          <w:szCs w:val="24"/>
        </w:rPr>
        <w:t>1.</w:t>
      </w:r>
      <w:r>
        <w:rPr>
          <w:rFonts w:hint="eastAsia" w:eastAsia="黑体"/>
          <w:b w:val="0"/>
          <w:bCs/>
          <w:color w:val="auto"/>
          <w:spacing w:val="-3"/>
          <w:sz w:val="24"/>
          <w:szCs w:val="24"/>
        </w:rPr>
        <w:t>4</w:t>
      </w:r>
      <w:r>
        <w:rPr>
          <w:rFonts w:eastAsia="黑体"/>
          <w:b w:val="0"/>
          <w:bCs/>
          <w:color w:val="auto"/>
          <w:spacing w:val="7"/>
          <w:w w:val="101"/>
          <w:sz w:val="24"/>
          <w:szCs w:val="24"/>
        </w:rPr>
        <w:t xml:space="preserve"> </w:t>
      </w:r>
      <w:r>
        <w:rPr>
          <w:rFonts w:eastAsia="黑体"/>
          <w:b w:val="0"/>
          <w:bCs/>
          <w:color w:val="auto"/>
          <w:spacing w:val="-3"/>
          <w:sz w:val="24"/>
          <w:szCs w:val="24"/>
        </w:rPr>
        <w:t>生态评价等级</w:t>
      </w:r>
      <w:bookmarkEnd w:id="11"/>
    </w:p>
    <w:p w14:paraId="1FADF39F">
      <w:pPr>
        <w:pageBreakBefore w:val="0"/>
        <w:wordWrap/>
        <w:overflowPunct/>
        <w:topLinePunct w:val="0"/>
        <w:bidi w:val="0"/>
        <w:spacing w:line="520" w:lineRule="exact"/>
        <w:ind w:firstLine="480" w:firstLineChars="200"/>
        <w:rPr>
          <w:rFonts w:hint="eastAsia" w:hAnsi="宋体"/>
          <w:b w:val="0"/>
          <w:bCs/>
          <w:color w:val="auto"/>
          <w:sz w:val="24"/>
          <w:szCs w:val="24"/>
        </w:rPr>
      </w:pPr>
      <w:r>
        <w:rPr>
          <w:rFonts w:hAnsi="宋体"/>
          <w:b w:val="0"/>
          <w:bCs/>
          <w:color w:val="auto"/>
          <w:sz w:val="24"/>
          <w:szCs w:val="24"/>
        </w:rPr>
        <w:t>根据《环境影响评价技术导则 生态影响》（HJ19-20</w:t>
      </w:r>
      <w:r>
        <w:rPr>
          <w:rFonts w:hint="eastAsia" w:hAnsi="宋体"/>
          <w:b w:val="0"/>
          <w:bCs/>
          <w:color w:val="auto"/>
          <w:sz w:val="24"/>
          <w:szCs w:val="24"/>
        </w:rPr>
        <w:t>22</w:t>
      </w:r>
      <w:r>
        <w:rPr>
          <w:rFonts w:hAnsi="宋体"/>
          <w:b w:val="0"/>
          <w:bCs/>
          <w:color w:val="auto"/>
          <w:sz w:val="24"/>
          <w:szCs w:val="24"/>
        </w:rPr>
        <w:t>），</w:t>
      </w:r>
      <w:r>
        <w:rPr>
          <w:rFonts w:hint="eastAsia" w:hAnsi="宋体"/>
          <w:b w:val="0"/>
          <w:bCs/>
          <w:color w:val="auto"/>
          <w:sz w:val="24"/>
          <w:szCs w:val="24"/>
        </w:rPr>
        <w:t>评价等级原则：a）涉及国家公园、自然保护区、世界自然遗产、重要生境时，评价等级为一级；b）涉及自然公园时，评价等级为二级；c）涉及生态保护红线时，评价等级不低于二级；d）根据HJ2.3判断属于水文要素影响型且地表水评价等级不低于二级的建设项目，生态影响评价等级不低于二级；e）根据HJ610、HJ964判断地下水水位或土壤影响范围内分布有天然林、公益林、湿地等生态保护目标的建设项目，生态影响评价等级不低于二级；f）当工程占地规模大于20km</w:t>
      </w:r>
      <w:r>
        <w:rPr>
          <w:rFonts w:hint="eastAsia" w:hAnsi="宋体"/>
          <w:b w:val="0"/>
          <w:bCs/>
          <w:color w:val="auto"/>
          <w:sz w:val="24"/>
          <w:szCs w:val="24"/>
          <w:vertAlign w:val="superscript"/>
        </w:rPr>
        <w:t>2</w:t>
      </w:r>
      <w:r>
        <w:rPr>
          <w:rFonts w:hint="eastAsia" w:hAnsi="宋体"/>
          <w:b w:val="0"/>
          <w:bCs/>
          <w:color w:val="auto"/>
          <w:sz w:val="24"/>
          <w:szCs w:val="24"/>
        </w:rPr>
        <w:t>时（包括永久和临时占用陆域和水域），评价等级不低于二级；改扩建项目的占地范围以新增占地（包括陆域和水域）确定；g）除本条a）、b）、c）、d）、e）、f）以外的情况，评价等级为三级；h）当评价等级判定同时符合上述多种情况时，应采用其中最高的评价等级。</w:t>
      </w:r>
    </w:p>
    <w:p w14:paraId="70AD1601">
      <w:pPr>
        <w:pageBreakBefore w:val="0"/>
        <w:wordWrap/>
        <w:overflowPunct/>
        <w:topLinePunct w:val="0"/>
        <w:bidi w:val="0"/>
        <w:spacing w:line="520" w:lineRule="exact"/>
        <w:ind w:firstLine="480" w:firstLineChars="200"/>
        <w:rPr>
          <w:rFonts w:hint="eastAsia" w:hAnsi="宋体"/>
          <w:b w:val="0"/>
          <w:bCs/>
          <w:color w:val="auto"/>
          <w:sz w:val="24"/>
          <w:szCs w:val="24"/>
        </w:rPr>
      </w:pPr>
      <w:r>
        <w:rPr>
          <w:rFonts w:hint="eastAsia" w:hAnsi="宋体"/>
          <w:b w:val="0"/>
          <w:bCs/>
          <w:color w:val="auto"/>
          <w:sz w:val="24"/>
          <w:szCs w:val="24"/>
        </w:rPr>
        <w:t>本项目不涉及国家公园、自然保护区、世界自然遗产、重要生境、自然公园、生态保护红线，</w:t>
      </w:r>
      <w:r>
        <w:rPr>
          <w:rFonts w:hint="eastAsia" w:hAnsi="宋体"/>
          <w:b w:val="0"/>
          <w:bCs/>
          <w:color w:val="auto"/>
          <w:sz w:val="24"/>
          <w:szCs w:val="24"/>
          <w:lang w:val="en-US" w:eastAsia="zh-CN"/>
        </w:rPr>
        <w:t>不涉及</w:t>
      </w:r>
      <w:r>
        <w:rPr>
          <w:rFonts w:hint="eastAsia" w:hAnsi="宋体"/>
          <w:b w:val="0"/>
          <w:bCs/>
          <w:color w:val="auto"/>
          <w:sz w:val="24"/>
          <w:szCs w:val="24"/>
        </w:rPr>
        <w:t>地表水</w:t>
      </w:r>
      <w:r>
        <w:rPr>
          <w:rFonts w:hint="eastAsia" w:hAnsi="宋体"/>
          <w:b w:val="0"/>
          <w:bCs/>
          <w:color w:val="auto"/>
          <w:sz w:val="24"/>
          <w:szCs w:val="24"/>
          <w:lang w:val="en-US" w:eastAsia="zh-CN"/>
        </w:rPr>
        <w:t>专项</w:t>
      </w:r>
      <w:r>
        <w:rPr>
          <w:rFonts w:hint="eastAsia" w:hAnsi="宋体"/>
          <w:b w:val="0"/>
          <w:bCs/>
          <w:color w:val="auto"/>
          <w:sz w:val="24"/>
          <w:szCs w:val="24"/>
        </w:rPr>
        <w:t>评价</w:t>
      </w:r>
      <w:r>
        <w:rPr>
          <w:rFonts w:hint="eastAsia" w:hAnsi="宋体"/>
          <w:b w:val="0"/>
          <w:bCs/>
          <w:color w:val="auto"/>
          <w:sz w:val="24"/>
          <w:szCs w:val="24"/>
          <w:lang w:eastAsia="zh-CN"/>
        </w:rPr>
        <w:t>，</w:t>
      </w:r>
      <w:r>
        <w:rPr>
          <w:rFonts w:hint="eastAsia" w:hAnsi="宋体"/>
          <w:b w:val="0"/>
          <w:bCs/>
          <w:color w:val="auto"/>
          <w:sz w:val="24"/>
          <w:szCs w:val="24"/>
          <w:lang w:val="en-US" w:eastAsia="zh-CN"/>
        </w:rPr>
        <w:t>评价范围内不涉及</w:t>
      </w:r>
      <w:r>
        <w:rPr>
          <w:rFonts w:hint="eastAsia" w:hAnsi="宋体"/>
          <w:b w:val="0"/>
          <w:bCs/>
          <w:color w:val="auto"/>
          <w:sz w:val="24"/>
          <w:szCs w:val="24"/>
        </w:rPr>
        <w:t>天然林、公益林、湿地等生态保护目标，工程占地规模小于20km</w:t>
      </w:r>
      <w:r>
        <w:rPr>
          <w:rFonts w:hint="eastAsia" w:hAnsi="宋体"/>
          <w:b w:val="0"/>
          <w:bCs/>
          <w:color w:val="auto"/>
          <w:sz w:val="24"/>
          <w:szCs w:val="24"/>
          <w:vertAlign w:val="superscript"/>
        </w:rPr>
        <w:t>2</w:t>
      </w:r>
      <w:r>
        <w:rPr>
          <w:rFonts w:hint="eastAsia" w:hAnsi="宋体"/>
          <w:b w:val="0"/>
          <w:bCs/>
          <w:color w:val="auto"/>
          <w:sz w:val="24"/>
          <w:szCs w:val="24"/>
        </w:rPr>
        <w:t>，属于评价等级判定原则“g）评价等级为三级”。</w:t>
      </w:r>
    </w:p>
    <w:p w14:paraId="15CDB263">
      <w:pPr>
        <w:pageBreakBefore w:val="0"/>
        <w:wordWrap/>
        <w:overflowPunct/>
        <w:topLinePunct w:val="0"/>
        <w:bidi w:val="0"/>
        <w:spacing w:line="520" w:lineRule="exact"/>
        <w:outlineLvl w:val="1"/>
        <w:rPr>
          <w:rFonts w:eastAsia="黑体"/>
          <w:b w:val="0"/>
          <w:bCs/>
          <w:color w:val="auto"/>
          <w:sz w:val="24"/>
          <w:szCs w:val="24"/>
        </w:rPr>
      </w:pPr>
      <w:bookmarkStart w:id="12" w:name="_Toc107150281"/>
      <w:r>
        <w:rPr>
          <w:rFonts w:eastAsia="黑体"/>
          <w:b w:val="0"/>
          <w:bCs/>
          <w:color w:val="auto"/>
          <w:spacing w:val="-3"/>
          <w:sz w:val="24"/>
          <w:szCs w:val="24"/>
        </w:rPr>
        <w:t>1.</w:t>
      </w:r>
      <w:r>
        <w:rPr>
          <w:rFonts w:hint="eastAsia" w:eastAsia="黑体"/>
          <w:b w:val="0"/>
          <w:bCs/>
          <w:color w:val="auto"/>
          <w:spacing w:val="-3"/>
          <w:sz w:val="24"/>
          <w:szCs w:val="24"/>
        </w:rPr>
        <w:t>5</w:t>
      </w:r>
      <w:r>
        <w:rPr>
          <w:rFonts w:eastAsia="黑体"/>
          <w:b w:val="0"/>
          <w:bCs/>
          <w:color w:val="auto"/>
          <w:spacing w:val="7"/>
          <w:w w:val="101"/>
          <w:sz w:val="24"/>
          <w:szCs w:val="24"/>
        </w:rPr>
        <w:t xml:space="preserve"> </w:t>
      </w:r>
      <w:r>
        <w:rPr>
          <w:rFonts w:hint="eastAsia" w:eastAsia="黑体"/>
          <w:b w:val="0"/>
          <w:bCs/>
          <w:color w:val="auto"/>
          <w:spacing w:val="-3"/>
          <w:sz w:val="24"/>
          <w:szCs w:val="24"/>
        </w:rPr>
        <w:t>评价范围</w:t>
      </w:r>
      <w:bookmarkEnd w:id="12"/>
    </w:p>
    <w:p w14:paraId="041EAD07">
      <w:pPr>
        <w:pageBreakBefore w:val="0"/>
        <w:wordWrap/>
        <w:overflowPunct/>
        <w:topLinePunct w:val="0"/>
        <w:bidi w:val="0"/>
        <w:spacing w:line="520" w:lineRule="exact"/>
        <w:ind w:firstLine="480" w:firstLineChars="200"/>
        <w:rPr>
          <w:rFonts w:hint="eastAsia" w:hAnsi="宋体"/>
          <w:b w:val="0"/>
          <w:bCs/>
          <w:color w:val="auto"/>
          <w:sz w:val="24"/>
          <w:szCs w:val="24"/>
        </w:rPr>
      </w:pPr>
      <w:r>
        <w:rPr>
          <w:rFonts w:hAnsi="宋体"/>
          <w:b w:val="0"/>
          <w:bCs/>
          <w:color w:val="auto"/>
          <w:sz w:val="24"/>
          <w:szCs w:val="24"/>
        </w:rPr>
        <w:t>生态影响评价范围应包括项目建设的全部时空范围和可能的间接影响所及范围，充分说明项目建设区域所在地生态系统的整体特点和主要的生态环境敏感保护目标的情况</w:t>
      </w:r>
      <w:r>
        <w:rPr>
          <w:rFonts w:hint="eastAsia" w:hAnsi="宋体"/>
          <w:b w:val="0"/>
          <w:bCs/>
          <w:color w:val="auto"/>
          <w:sz w:val="24"/>
          <w:szCs w:val="24"/>
          <w:lang w:eastAsia="zh-CN"/>
        </w:rPr>
        <w:t>。</w:t>
      </w:r>
      <w:r>
        <w:rPr>
          <w:rFonts w:hint="eastAsia" w:hAnsi="宋体"/>
          <w:b w:val="0"/>
          <w:bCs/>
          <w:color w:val="auto"/>
          <w:sz w:val="24"/>
          <w:szCs w:val="24"/>
          <w:lang w:val="en-US" w:eastAsia="zh-CN"/>
        </w:rPr>
        <w:t>本项目为农业设施项目，占地土地类型属于“耕地”中“旱地”，在当地村民整体搬迁之前此地块一直用于耕种旱地农田植被，温室大棚建成后，也只在大棚内进行种植活动，土地利用类型未发生变化，与之前此地块上进行的活动一致，未改变土地用途，未破坏生态完整性，农业设施项目间接影响范围较小，故本次生态环境影响专项评价的</w:t>
      </w:r>
      <w:r>
        <w:rPr>
          <w:rFonts w:hAnsi="宋体"/>
          <w:b w:val="0"/>
          <w:bCs/>
          <w:color w:val="auto"/>
          <w:sz w:val="24"/>
          <w:szCs w:val="24"/>
        </w:rPr>
        <w:t>评价范围</w:t>
      </w:r>
      <w:r>
        <w:rPr>
          <w:rFonts w:hint="eastAsia" w:hAnsi="宋体"/>
          <w:b w:val="0"/>
          <w:bCs/>
          <w:color w:val="auto"/>
          <w:sz w:val="24"/>
          <w:szCs w:val="24"/>
          <w:lang w:val="en-US" w:eastAsia="zh-CN"/>
        </w:rPr>
        <w:t>选择占用区域</w:t>
      </w:r>
      <w:r>
        <w:rPr>
          <w:rFonts w:hAnsi="宋体"/>
          <w:b w:val="0"/>
          <w:bCs/>
          <w:color w:val="auto"/>
          <w:sz w:val="24"/>
          <w:szCs w:val="24"/>
        </w:rPr>
        <w:t>，评价区域的面积为</w:t>
      </w:r>
      <w:r>
        <w:rPr>
          <w:rFonts w:hint="eastAsia"/>
          <w:b w:val="0"/>
          <w:bCs/>
          <w:color w:val="auto"/>
          <w:sz w:val="24"/>
          <w:szCs w:val="24"/>
          <w:lang w:val="en-US" w:eastAsia="zh-CN"/>
        </w:rPr>
        <w:t>20000</w:t>
      </w:r>
      <w:r>
        <w:rPr>
          <w:b w:val="0"/>
          <w:bCs/>
          <w:color w:val="auto"/>
          <w:sz w:val="24"/>
          <w:szCs w:val="24"/>
        </w:rPr>
        <w:t>m</w:t>
      </w:r>
      <w:r>
        <w:rPr>
          <w:b w:val="0"/>
          <w:bCs/>
          <w:color w:val="auto"/>
          <w:sz w:val="24"/>
          <w:szCs w:val="24"/>
          <w:vertAlign w:val="superscript"/>
        </w:rPr>
        <w:t>2</w:t>
      </w:r>
      <w:r>
        <w:rPr>
          <w:rFonts w:hAnsi="宋体"/>
          <w:b w:val="0"/>
          <w:bCs/>
          <w:color w:val="auto"/>
          <w:sz w:val="24"/>
          <w:szCs w:val="24"/>
        </w:rPr>
        <w:t>。</w:t>
      </w:r>
    </w:p>
    <w:p w14:paraId="4ACB6C38">
      <w:pPr>
        <w:keepNext/>
        <w:keepLines/>
        <w:pageBreakBefore w:val="0"/>
        <w:wordWrap/>
        <w:overflowPunct/>
        <w:topLinePunct w:val="0"/>
        <w:bidi w:val="0"/>
        <w:spacing w:line="520" w:lineRule="exact"/>
        <w:outlineLvl w:val="1"/>
        <w:rPr>
          <w:rFonts w:eastAsia="黑体"/>
          <w:b w:val="0"/>
          <w:bCs/>
          <w:color w:val="auto"/>
          <w:sz w:val="24"/>
          <w:szCs w:val="24"/>
        </w:rPr>
      </w:pPr>
      <w:bookmarkStart w:id="13" w:name="_Toc107150282"/>
      <w:r>
        <w:rPr>
          <w:rFonts w:hint="eastAsia" w:eastAsia="黑体"/>
          <w:b w:val="0"/>
          <w:bCs/>
          <w:color w:val="auto"/>
          <w:sz w:val="24"/>
          <w:szCs w:val="24"/>
        </w:rPr>
        <w:t xml:space="preserve">1.6 </w:t>
      </w:r>
      <w:r>
        <w:rPr>
          <w:rFonts w:eastAsia="黑体"/>
          <w:b w:val="0"/>
          <w:bCs/>
          <w:color w:val="auto"/>
          <w:sz w:val="24"/>
          <w:szCs w:val="24"/>
        </w:rPr>
        <w:t>生态</w:t>
      </w:r>
      <w:r>
        <w:rPr>
          <w:rFonts w:hint="eastAsia" w:eastAsia="黑体"/>
          <w:b w:val="0"/>
          <w:bCs/>
          <w:color w:val="auto"/>
          <w:sz w:val="24"/>
          <w:szCs w:val="24"/>
        </w:rPr>
        <w:t>环境</w:t>
      </w:r>
      <w:r>
        <w:rPr>
          <w:rFonts w:eastAsia="黑体"/>
          <w:b w:val="0"/>
          <w:bCs/>
          <w:color w:val="auto"/>
          <w:sz w:val="24"/>
          <w:szCs w:val="24"/>
        </w:rPr>
        <w:t>保护目标</w:t>
      </w:r>
      <w:bookmarkEnd w:id="13"/>
    </w:p>
    <w:p w14:paraId="1DD24BF4">
      <w:pPr>
        <w:pageBreakBefore w:val="0"/>
        <w:wordWrap/>
        <w:overflowPunct/>
        <w:topLinePunct w:val="0"/>
        <w:bidi w:val="0"/>
        <w:spacing w:line="520" w:lineRule="exact"/>
        <w:ind w:firstLine="480" w:firstLineChars="200"/>
        <w:rPr>
          <w:color w:val="auto"/>
          <w:sz w:val="24"/>
          <w:szCs w:val="24"/>
        </w:rPr>
        <w:sectPr>
          <w:footerReference r:id="rId7" w:type="default"/>
          <w:footerReference r:id="rId8" w:type="even"/>
          <w:pgSz w:w="11907" w:h="16840"/>
          <w:pgMar w:top="1701" w:right="1701" w:bottom="1701" w:left="1701" w:header="1247" w:footer="1134" w:gutter="0"/>
          <w:pgBorders>
            <w:top w:val="none" w:sz="0" w:space="0"/>
            <w:left w:val="none" w:sz="0" w:space="0"/>
            <w:bottom w:val="none" w:sz="0" w:space="0"/>
            <w:right w:val="none" w:sz="0" w:space="0"/>
          </w:pgBorders>
          <w:pgNumType w:fmt="decimal" w:start="1"/>
          <w:cols w:space="720" w:num="1"/>
          <w:docGrid w:type="linesAndChars" w:linePitch="292" w:charSpace="0"/>
        </w:sectPr>
      </w:pPr>
      <w:r>
        <w:rPr>
          <w:rFonts w:hint="eastAsia" w:hAnsi="宋体"/>
          <w:b w:val="0"/>
          <w:bCs/>
          <w:color w:val="auto"/>
          <w:sz w:val="24"/>
          <w:szCs w:val="24"/>
          <w:lang w:val="en-US" w:eastAsia="zh-CN"/>
        </w:rPr>
        <w:t>本项目所在区域属于水土流失重点治理区，根据《建设项目环境影响报告表编制技术指南（生态影响类）（试行）》需开展生态专项评价工作，经</w:t>
      </w:r>
      <w:r>
        <w:rPr>
          <w:rFonts w:hAnsi="宋体"/>
          <w:b w:val="0"/>
          <w:bCs/>
          <w:color w:val="auto"/>
          <w:sz w:val="24"/>
          <w:szCs w:val="24"/>
        </w:rPr>
        <w:t>实地调查和相关资料查阅，本项目评价范围内</w:t>
      </w:r>
      <w:r>
        <w:rPr>
          <w:rFonts w:hint="eastAsia" w:hAnsi="宋体"/>
          <w:b w:val="0"/>
          <w:bCs/>
          <w:color w:val="auto"/>
          <w:sz w:val="24"/>
          <w:szCs w:val="24"/>
          <w:lang w:val="en-US" w:eastAsia="zh-CN"/>
        </w:rPr>
        <w:t>不存在《环境影响评价技术导则 生态影响》中规定的</w:t>
      </w:r>
      <w:r>
        <w:rPr>
          <w:rFonts w:hAnsi="宋体"/>
          <w:b w:val="0"/>
          <w:bCs/>
          <w:color w:val="auto"/>
          <w:sz w:val="24"/>
          <w:szCs w:val="24"/>
        </w:rPr>
        <w:t>自然保护区、世界文化和自然遗产地、风景名胜区、森林公园、地质公园、重要湿地、原始天然林、</w:t>
      </w:r>
      <w:r>
        <w:rPr>
          <w:rFonts w:hint="eastAsia" w:hAnsi="宋体"/>
          <w:b w:val="0"/>
          <w:bCs/>
          <w:color w:val="auto"/>
          <w:sz w:val="24"/>
          <w:szCs w:val="24"/>
          <w:lang w:eastAsia="zh-CN"/>
        </w:rPr>
        <w:t>珍稀</w:t>
      </w:r>
      <w:r>
        <w:rPr>
          <w:rFonts w:hAnsi="宋体"/>
          <w:b w:val="0"/>
          <w:bCs/>
          <w:color w:val="auto"/>
          <w:sz w:val="24"/>
          <w:szCs w:val="24"/>
        </w:rPr>
        <w:t>濒危野生动植物天然集中分布区、重要水生生物的自然产卵场及索饵场、越冬场和洄游通道、天然渔场等敏感保护目标，</w:t>
      </w:r>
      <w:r>
        <w:rPr>
          <w:rFonts w:hint="eastAsia" w:hAnsi="宋体"/>
          <w:b w:val="0"/>
          <w:bCs/>
          <w:color w:val="auto"/>
          <w:sz w:val="24"/>
          <w:szCs w:val="24"/>
          <w:lang w:val="en-US" w:eastAsia="zh-CN"/>
        </w:rPr>
        <w:t>且本项目占地范围内原为旱地，</w:t>
      </w:r>
      <w:r>
        <w:rPr>
          <w:rFonts w:hAnsi="宋体"/>
          <w:b w:val="0"/>
          <w:bCs/>
          <w:color w:val="auto"/>
          <w:sz w:val="24"/>
          <w:szCs w:val="24"/>
        </w:rPr>
        <w:t>项目评价区域内无保护植物，无各级保护动物的聚集地和繁殖地，因而本</w:t>
      </w:r>
      <w:r>
        <w:rPr>
          <w:rFonts w:hint="eastAsia" w:hAnsi="宋体"/>
          <w:b w:val="0"/>
          <w:bCs/>
          <w:color w:val="auto"/>
          <w:sz w:val="24"/>
          <w:szCs w:val="24"/>
          <w:lang w:val="en-US" w:eastAsia="zh-CN"/>
        </w:rPr>
        <w:t>项目</w:t>
      </w:r>
      <w:r>
        <w:rPr>
          <w:rFonts w:hAnsi="宋体"/>
          <w:b w:val="0"/>
          <w:bCs/>
          <w:color w:val="auto"/>
          <w:sz w:val="24"/>
          <w:szCs w:val="24"/>
        </w:rPr>
        <w:t>无敏感生态保护目标</w:t>
      </w:r>
      <w:r>
        <w:rPr>
          <w:rFonts w:hint="eastAsia"/>
          <w:b w:val="0"/>
          <w:bCs/>
          <w:color w:val="auto"/>
          <w:sz w:val="24"/>
          <w:szCs w:val="24"/>
        </w:rPr>
        <w:t>。</w:t>
      </w:r>
    </w:p>
    <w:p w14:paraId="46F1BB18">
      <w:pPr>
        <w:keepNext w:val="0"/>
        <w:keepLines w:val="0"/>
        <w:pageBreakBefore w:val="0"/>
        <w:widowControl w:val="0"/>
        <w:kinsoku/>
        <w:wordWrap/>
        <w:overflowPunct/>
        <w:topLinePunct w:val="0"/>
        <w:autoSpaceDE/>
        <w:autoSpaceDN/>
        <w:bidi w:val="0"/>
        <w:adjustRightInd/>
        <w:spacing w:line="520" w:lineRule="exact"/>
        <w:jc w:val="left"/>
        <w:textAlignment w:val="auto"/>
        <w:outlineLvl w:val="0"/>
        <w:rPr>
          <w:rFonts w:eastAsia="黑体"/>
          <w:color w:val="auto"/>
          <w:sz w:val="24"/>
          <w:szCs w:val="24"/>
        </w:rPr>
      </w:pPr>
      <w:bookmarkStart w:id="14" w:name="_Toc419212755"/>
      <w:bookmarkStart w:id="15" w:name="_Toc107150283"/>
      <w:r>
        <w:rPr>
          <w:rFonts w:eastAsia="黑体"/>
          <w:color w:val="auto"/>
          <w:sz w:val="24"/>
          <w:szCs w:val="24"/>
        </w:rPr>
        <w:t>2 项目</w:t>
      </w:r>
      <w:bookmarkEnd w:id="14"/>
      <w:r>
        <w:rPr>
          <w:rFonts w:hint="eastAsia" w:eastAsia="黑体"/>
          <w:color w:val="auto"/>
          <w:sz w:val="24"/>
          <w:szCs w:val="24"/>
        </w:rPr>
        <w:t>概况</w:t>
      </w:r>
      <w:bookmarkEnd w:id="15"/>
    </w:p>
    <w:p w14:paraId="38DFD8C4">
      <w:pPr>
        <w:keepNext w:val="0"/>
        <w:keepLines w:val="0"/>
        <w:pageBreakBefore w:val="0"/>
        <w:widowControl w:val="0"/>
        <w:kinsoku/>
        <w:wordWrap/>
        <w:overflowPunct/>
        <w:topLinePunct w:val="0"/>
        <w:autoSpaceDE/>
        <w:autoSpaceDN/>
        <w:bidi w:val="0"/>
        <w:adjustRightInd/>
        <w:snapToGrid w:val="0"/>
        <w:spacing w:line="520" w:lineRule="exact"/>
        <w:textAlignment w:val="auto"/>
        <w:outlineLvl w:val="1"/>
        <w:rPr>
          <w:rFonts w:eastAsia="黑体"/>
          <w:bCs/>
          <w:color w:val="auto"/>
          <w:sz w:val="24"/>
          <w:szCs w:val="24"/>
        </w:rPr>
      </w:pPr>
      <w:bookmarkStart w:id="16" w:name="_Toc419212756"/>
      <w:bookmarkStart w:id="17" w:name="_Toc107150284"/>
      <w:r>
        <w:rPr>
          <w:rFonts w:eastAsia="黑体"/>
          <w:bCs/>
          <w:color w:val="auto"/>
          <w:sz w:val="24"/>
          <w:szCs w:val="24"/>
        </w:rPr>
        <w:t>2.1 项目地理位置</w:t>
      </w:r>
      <w:bookmarkEnd w:id="16"/>
      <w:bookmarkEnd w:id="17"/>
    </w:p>
    <w:p w14:paraId="733440F6">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Ansi="宋体"/>
          <w:color w:val="auto"/>
          <w:sz w:val="24"/>
          <w:szCs w:val="24"/>
        </w:rPr>
      </w:pPr>
      <w:r>
        <w:rPr>
          <w:rFonts w:hint="eastAsia"/>
          <w:color w:val="auto"/>
          <w:kern w:val="0"/>
          <w:sz w:val="24"/>
          <w:szCs w:val="24"/>
          <w:lang w:val="en-US" w:eastAsia="zh-CN"/>
        </w:rPr>
        <w:t>本项目位于鄂尔多斯市伊金霍洛旗乌兰木伦镇明安木独村，不在内蒙古丹蒙得煤业有限责任公司鑫臻煤矿矿界范围内，本项目占地租赁鄂尔多斯市伊金霍洛旗乌兰木伦镇明安木独村村集体经济组织“伊金霍洛旗明博商贸有限责任公司”土地承包经营权</w:t>
      </w:r>
      <w:r>
        <w:rPr>
          <w:rFonts w:hint="eastAsia" w:hAnsi="宋体"/>
          <w:color w:val="auto"/>
          <w:sz w:val="24"/>
          <w:szCs w:val="24"/>
        </w:rPr>
        <w:t>。</w:t>
      </w:r>
    </w:p>
    <w:p w14:paraId="28ED7CFA">
      <w:pPr>
        <w:keepNext w:val="0"/>
        <w:keepLines w:val="0"/>
        <w:pageBreakBefore w:val="0"/>
        <w:widowControl w:val="0"/>
        <w:kinsoku/>
        <w:wordWrap/>
        <w:overflowPunct/>
        <w:topLinePunct w:val="0"/>
        <w:autoSpaceDE/>
        <w:autoSpaceDN/>
        <w:bidi w:val="0"/>
        <w:adjustRightInd/>
        <w:snapToGrid w:val="0"/>
        <w:spacing w:line="520" w:lineRule="exact"/>
        <w:textAlignment w:val="auto"/>
        <w:outlineLvl w:val="1"/>
        <w:rPr>
          <w:rFonts w:eastAsia="黑体"/>
          <w:bCs/>
          <w:color w:val="auto"/>
          <w:sz w:val="24"/>
          <w:szCs w:val="24"/>
        </w:rPr>
      </w:pPr>
      <w:bookmarkStart w:id="18" w:name="_Toc107150285"/>
      <w:bookmarkStart w:id="19" w:name="_Toc419212757"/>
      <w:r>
        <w:rPr>
          <w:rFonts w:eastAsia="黑体"/>
          <w:bCs/>
          <w:color w:val="auto"/>
          <w:sz w:val="24"/>
          <w:szCs w:val="24"/>
        </w:rPr>
        <w:t>2.2 项目主要组成和规模</w:t>
      </w:r>
      <w:bookmarkEnd w:id="18"/>
      <w:bookmarkEnd w:id="19"/>
    </w:p>
    <w:p w14:paraId="499F1BFB">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color w:val="auto"/>
          <w:sz w:val="24"/>
          <w:szCs w:val="24"/>
        </w:rPr>
      </w:pPr>
      <w:r>
        <w:rPr>
          <w:rFonts w:hint="eastAsia"/>
          <w:color w:val="auto"/>
          <w:sz w:val="24"/>
          <w:szCs w:val="24"/>
        </w:rPr>
        <w:t>主要建设内容包括</w:t>
      </w:r>
      <w:r>
        <w:rPr>
          <w:rFonts w:hint="eastAsia"/>
          <w:color w:val="auto"/>
          <w:sz w:val="24"/>
          <w:szCs w:val="24"/>
          <w:lang w:val="en-US" w:eastAsia="zh-CN"/>
        </w:rPr>
        <w:t>3栋钢结构智能</w:t>
      </w:r>
      <w:r>
        <w:rPr>
          <w:rFonts w:hint="eastAsia"/>
          <w:color w:val="auto"/>
          <w:sz w:val="24"/>
          <w:szCs w:val="24"/>
        </w:rPr>
        <w:t>温室</w:t>
      </w:r>
      <w:r>
        <w:rPr>
          <w:rFonts w:hint="eastAsia"/>
          <w:color w:val="auto"/>
          <w:sz w:val="24"/>
          <w:szCs w:val="24"/>
          <w:lang w:val="en-US" w:eastAsia="zh-CN"/>
        </w:rPr>
        <w:t>及附属用房</w:t>
      </w:r>
      <w:r>
        <w:rPr>
          <w:rFonts w:hint="eastAsia"/>
          <w:color w:val="auto"/>
          <w:sz w:val="24"/>
          <w:szCs w:val="24"/>
        </w:rPr>
        <w:t>，</w:t>
      </w:r>
      <w:r>
        <w:rPr>
          <w:rFonts w:hint="eastAsia"/>
          <w:color w:val="auto"/>
          <w:sz w:val="24"/>
          <w:szCs w:val="24"/>
          <w:lang w:val="en-US" w:eastAsia="zh-CN"/>
        </w:rPr>
        <w:t>其中智能温室一为无土栽培，</w:t>
      </w:r>
      <w:r>
        <w:rPr>
          <w:rFonts w:hint="eastAsia"/>
          <w:color w:val="auto"/>
          <w:sz w:val="24"/>
          <w:szCs w:val="24"/>
        </w:rPr>
        <w:t>种植品种分为青椒、长茄、西红柿、黄瓜、樱桃番茄、油菜、苦菊、螺丝椒等。本项目</w:t>
      </w:r>
      <w:r>
        <w:rPr>
          <w:rFonts w:hint="eastAsia"/>
          <w:color w:val="auto"/>
          <w:sz w:val="24"/>
          <w:szCs w:val="24"/>
          <w:lang w:eastAsia="zh-CN"/>
        </w:rPr>
        <w:t>建成后，</w:t>
      </w:r>
      <w:r>
        <w:rPr>
          <w:rFonts w:hint="eastAsia"/>
          <w:color w:val="auto"/>
          <w:sz w:val="24"/>
          <w:szCs w:val="24"/>
        </w:rPr>
        <w:t>种植</w:t>
      </w:r>
      <w:r>
        <w:rPr>
          <w:rFonts w:hint="eastAsia"/>
          <w:color w:val="auto"/>
          <w:sz w:val="24"/>
          <w:szCs w:val="24"/>
          <w:lang w:val="en-US" w:eastAsia="zh-CN"/>
        </w:rPr>
        <w:t>果</w:t>
      </w:r>
      <w:r>
        <w:rPr>
          <w:rFonts w:hint="eastAsia"/>
          <w:color w:val="auto"/>
          <w:sz w:val="24"/>
          <w:szCs w:val="24"/>
        </w:rPr>
        <w:t>蔬产量预计</w:t>
      </w:r>
      <w:r>
        <w:rPr>
          <w:rFonts w:hint="eastAsia"/>
          <w:color w:val="auto"/>
          <w:sz w:val="24"/>
          <w:szCs w:val="24"/>
          <w:lang w:val="en-US" w:eastAsia="zh-CN"/>
        </w:rPr>
        <w:t>共26万斤/年</w:t>
      </w:r>
      <w:r>
        <w:rPr>
          <w:color w:val="auto"/>
          <w:sz w:val="24"/>
          <w:szCs w:val="24"/>
        </w:rPr>
        <w:t>。</w:t>
      </w:r>
    </w:p>
    <w:p w14:paraId="11494856">
      <w:pPr>
        <w:keepNext w:val="0"/>
        <w:keepLines w:val="0"/>
        <w:pageBreakBefore w:val="0"/>
        <w:widowControl w:val="0"/>
        <w:kinsoku/>
        <w:wordWrap/>
        <w:overflowPunct/>
        <w:topLinePunct w:val="0"/>
        <w:autoSpaceDE/>
        <w:autoSpaceDN/>
        <w:bidi w:val="0"/>
        <w:adjustRightInd/>
        <w:snapToGrid w:val="0"/>
        <w:spacing w:line="520" w:lineRule="exact"/>
        <w:textAlignment w:val="auto"/>
        <w:outlineLvl w:val="1"/>
        <w:rPr>
          <w:rFonts w:eastAsia="黑体"/>
          <w:bCs/>
          <w:color w:val="auto"/>
          <w:sz w:val="24"/>
          <w:szCs w:val="24"/>
        </w:rPr>
      </w:pPr>
      <w:bookmarkStart w:id="20" w:name="_Toc107150286"/>
      <w:bookmarkStart w:id="21" w:name="_Toc419212758"/>
      <w:r>
        <w:rPr>
          <w:rFonts w:eastAsia="黑体"/>
          <w:bCs/>
          <w:color w:val="auto"/>
          <w:sz w:val="24"/>
          <w:szCs w:val="24"/>
        </w:rPr>
        <w:t>2.3 项目占地情况</w:t>
      </w:r>
      <w:bookmarkEnd w:id="20"/>
      <w:bookmarkEnd w:id="21"/>
    </w:p>
    <w:p w14:paraId="34414913">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color w:val="auto"/>
          <w:sz w:val="24"/>
          <w:szCs w:val="24"/>
        </w:rPr>
      </w:pPr>
      <w:r>
        <w:rPr>
          <w:rFonts w:hint="eastAsia"/>
          <w:color w:val="auto"/>
          <w:sz w:val="24"/>
          <w:szCs w:val="24"/>
        </w:rPr>
        <w:t>本项目占地面积</w:t>
      </w:r>
      <w:r>
        <w:rPr>
          <w:rFonts w:hint="eastAsia"/>
          <w:color w:val="auto"/>
          <w:sz w:val="24"/>
          <w:szCs w:val="24"/>
          <w:lang w:val="en-US" w:eastAsia="zh-CN"/>
        </w:rPr>
        <w:t>20000</w:t>
      </w:r>
      <w:r>
        <w:rPr>
          <w:rFonts w:hint="eastAsia"/>
          <w:color w:val="auto"/>
          <w:sz w:val="24"/>
          <w:szCs w:val="24"/>
        </w:rPr>
        <w:t>m</w:t>
      </w:r>
      <w:r>
        <w:rPr>
          <w:rFonts w:hint="eastAsia"/>
          <w:color w:val="auto"/>
          <w:sz w:val="24"/>
          <w:szCs w:val="24"/>
          <w:vertAlign w:val="superscript"/>
        </w:rPr>
        <w:t>2</w:t>
      </w:r>
      <w:r>
        <w:rPr>
          <w:rFonts w:hint="eastAsia"/>
          <w:color w:val="auto"/>
          <w:sz w:val="24"/>
          <w:szCs w:val="24"/>
        </w:rPr>
        <w:t>，</w:t>
      </w:r>
      <w:r>
        <w:rPr>
          <w:rFonts w:hint="eastAsia"/>
          <w:color w:val="auto"/>
          <w:sz w:val="24"/>
          <w:szCs w:val="24"/>
          <w:lang w:val="en-US" w:eastAsia="zh-CN"/>
        </w:rPr>
        <w:t>全部建设三栋智能温室</w:t>
      </w:r>
      <w:r>
        <w:rPr>
          <w:color w:val="auto"/>
          <w:sz w:val="24"/>
          <w:szCs w:val="24"/>
        </w:rPr>
        <w:t>。</w:t>
      </w:r>
    </w:p>
    <w:p w14:paraId="61D3D189">
      <w:pPr>
        <w:keepNext/>
        <w:keepLines/>
        <w:pageBreakBefore/>
        <w:widowControl w:val="0"/>
        <w:kinsoku/>
        <w:wordWrap/>
        <w:overflowPunct/>
        <w:topLinePunct w:val="0"/>
        <w:autoSpaceDE/>
        <w:autoSpaceDN/>
        <w:bidi w:val="0"/>
        <w:adjustRightInd w:val="0"/>
        <w:snapToGrid/>
        <w:spacing w:line="520" w:lineRule="exact"/>
        <w:jc w:val="left"/>
        <w:textAlignment w:val="baseline"/>
        <w:outlineLvl w:val="0"/>
        <w:rPr>
          <w:rFonts w:eastAsia="黑体"/>
          <w:bCs/>
          <w:color w:val="auto"/>
          <w:kern w:val="44"/>
          <w:sz w:val="24"/>
          <w:szCs w:val="24"/>
        </w:rPr>
      </w:pPr>
      <w:bookmarkStart w:id="22" w:name="_Toc107150287"/>
      <w:r>
        <w:rPr>
          <w:rFonts w:hint="eastAsia" w:eastAsia="黑体"/>
          <w:bCs/>
          <w:color w:val="auto"/>
          <w:kern w:val="44"/>
          <w:sz w:val="24"/>
          <w:szCs w:val="24"/>
        </w:rPr>
        <w:t>3</w:t>
      </w:r>
      <w:r>
        <w:rPr>
          <w:rFonts w:eastAsia="黑体"/>
          <w:bCs/>
          <w:color w:val="auto"/>
          <w:kern w:val="44"/>
          <w:sz w:val="24"/>
          <w:szCs w:val="24"/>
        </w:rPr>
        <w:t xml:space="preserve"> </w:t>
      </w:r>
      <w:r>
        <w:rPr>
          <w:rFonts w:hAnsi="黑体" w:eastAsia="黑体"/>
          <w:bCs/>
          <w:color w:val="auto"/>
          <w:kern w:val="44"/>
          <w:sz w:val="24"/>
          <w:szCs w:val="24"/>
        </w:rPr>
        <w:t>生态环境现状调查与评价</w:t>
      </w:r>
      <w:bookmarkEnd w:id="22"/>
    </w:p>
    <w:p w14:paraId="3659227B">
      <w:pPr>
        <w:widowControl w:val="0"/>
        <w:kinsoku/>
        <w:wordWrap/>
        <w:overflowPunct/>
        <w:topLinePunct w:val="0"/>
        <w:autoSpaceDE/>
        <w:autoSpaceDN/>
        <w:bidi w:val="0"/>
        <w:snapToGrid/>
        <w:spacing w:line="520" w:lineRule="exact"/>
        <w:jc w:val="left"/>
        <w:outlineLvl w:val="1"/>
        <w:rPr>
          <w:rFonts w:eastAsia="黑体"/>
          <w:color w:val="auto"/>
          <w:sz w:val="24"/>
          <w:szCs w:val="24"/>
        </w:rPr>
      </w:pPr>
      <w:bookmarkStart w:id="23" w:name="_Toc107150288"/>
      <w:r>
        <w:rPr>
          <w:rFonts w:hint="eastAsia" w:eastAsia="黑体"/>
          <w:color w:val="auto"/>
          <w:sz w:val="24"/>
          <w:szCs w:val="24"/>
        </w:rPr>
        <w:t>3.1</w:t>
      </w:r>
      <w:r>
        <w:rPr>
          <w:rFonts w:eastAsia="黑体"/>
          <w:color w:val="auto"/>
          <w:sz w:val="24"/>
          <w:szCs w:val="24"/>
        </w:rPr>
        <w:t xml:space="preserve"> </w:t>
      </w:r>
      <w:r>
        <w:rPr>
          <w:rFonts w:hint="eastAsia" w:eastAsia="黑体"/>
          <w:color w:val="auto"/>
          <w:sz w:val="24"/>
          <w:szCs w:val="24"/>
        </w:rPr>
        <w:t>生态功能区划</w:t>
      </w:r>
      <w:bookmarkEnd w:id="23"/>
    </w:p>
    <w:p w14:paraId="6B52DE97">
      <w:pPr>
        <w:widowControl w:val="0"/>
        <w:kinsoku/>
        <w:wordWrap/>
        <w:overflowPunct/>
        <w:topLinePunct w:val="0"/>
        <w:autoSpaceDE/>
        <w:autoSpaceDN/>
        <w:bidi w:val="0"/>
        <w:snapToGrid/>
        <w:spacing w:line="520" w:lineRule="exact"/>
        <w:outlineLvl w:val="2"/>
        <w:rPr>
          <w:rFonts w:eastAsia="黑体"/>
          <w:color w:val="auto"/>
          <w:sz w:val="24"/>
          <w:szCs w:val="24"/>
        </w:rPr>
      </w:pPr>
      <w:r>
        <w:rPr>
          <w:rFonts w:hint="eastAsia" w:eastAsia="黑体"/>
          <w:color w:val="auto"/>
          <w:sz w:val="24"/>
          <w:szCs w:val="24"/>
        </w:rPr>
        <w:t>3.1.1</w:t>
      </w:r>
      <w:r>
        <w:rPr>
          <w:rFonts w:eastAsia="黑体"/>
          <w:color w:val="auto"/>
          <w:sz w:val="24"/>
          <w:szCs w:val="24"/>
        </w:rPr>
        <w:t xml:space="preserve"> 内蒙古自治区主体功能区规划</w:t>
      </w:r>
    </w:p>
    <w:p w14:paraId="416B76BB">
      <w:pPr>
        <w:widowControl w:val="0"/>
        <w:kinsoku/>
        <w:wordWrap/>
        <w:overflowPunct/>
        <w:topLinePunct w:val="0"/>
        <w:autoSpaceDE/>
        <w:autoSpaceDN/>
        <w:bidi w:val="0"/>
        <w:snapToGrid/>
        <w:spacing w:line="520" w:lineRule="exact"/>
        <w:ind w:firstLine="480" w:firstLineChars="200"/>
        <w:rPr>
          <w:color w:val="auto"/>
          <w:sz w:val="24"/>
          <w:szCs w:val="24"/>
        </w:rPr>
      </w:pPr>
      <w:r>
        <w:rPr>
          <w:rFonts w:hint="eastAsia"/>
          <w:color w:val="auto"/>
          <w:sz w:val="24"/>
          <w:szCs w:val="24"/>
        </w:rPr>
        <w:t>根据《内蒙古自治区主体功能区规划》将全区国土空间划分为以下主体功能区：按开发方式，划分为重点开发区域、限制开发区域和禁止开发区域；按开发内容，划分为城市化地区、农产品主产区和重点生态功能区；按层次，划分为国家级和自治区级两个层面。</w:t>
      </w:r>
    </w:p>
    <w:p w14:paraId="49ED9BFD">
      <w:pPr>
        <w:widowControl w:val="0"/>
        <w:kinsoku/>
        <w:wordWrap/>
        <w:overflowPunct/>
        <w:topLinePunct w:val="0"/>
        <w:autoSpaceDE/>
        <w:autoSpaceDN/>
        <w:bidi w:val="0"/>
        <w:snapToGrid/>
        <w:spacing w:line="520" w:lineRule="exact"/>
        <w:ind w:firstLine="480" w:firstLineChars="200"/>
        <w:rPr>
          <w:b/>
          <w:color w:val="auto"/>
          <w:sz w:val="24"/>
        </w:rPr>
      </w:pPr>
      <w:r>
        <w:rPr>
          <w:rFonts w:hint="eastAsia"/>
          <w:color w:val="auto"/>
          <w:sz w:val="24"/>
          <w:szCs w:val="24"/>
        </w:rPr>
        <w:t>该项目位于内蒙古自治区鄂尔多斯市伊金霍洛旗境内，行政区划隶属于乌兰木伦镇管辖，属于《内蒙古自治区主体功能区规划》中的国家级重点开发区域。</w:t>
      </w:r>
      <w:r>
        <w:rPr>
          <w:color w:val="auto"/>
          <w:sz w:val="24"/>
          <w:szCs w:val="24"/>
        </w:rPr>
        <w:t>周围无饮用水源保护区、自然保护区、风景名胜区、生态环境敏感区等重要敏感目标。项目所在区域主体功能区划分总图见图</w:t>
      </w:r>
      <w:r>
        <w:rPr>
          <w:rFonts w:hint="eastAsia"/>
          <w:color w:val="auto"/>
          <w:sz w:val="24"/>
          <w:szCs w:val="24"/>
          <w:lang w:val="en-US" w:eastAsia="zh-CN"/>
        </w:rPr>
        <w:t>1</w:t>
      </w:r>
      <w:r>
        <w:rPr>
          <w:color w:val="auto"/>
          <w:sz w:val="24"/>
          <w:szCs w:val="24"/>
        </w:rPr>
        <w:t>。</w:t>
      </w:r>
    </w:p>
    <w:p w14:paraId="201E00F3">
      <w:pPr>
        <w:spacing w:line="240" w:lineRule="auto"/>
        <w:ind w:firstLine="0" w:firstLineChars="0"/>
        <w:jc w:val="center"/>
        <w:rPr>
          <w:color w:val="auto"/>
          <w:sz w:val="21"/>
        </w:rPr>
      </w:pPr>
      <w:r>
        <w:rPr>
          <w:color w:val="auto"/>
          <w:sz w:val="24"/>
        </w:rPr>
        <mc:AlternateContent>
          <mc:Choice Requires="wps">
            <w:drawing>
              <wp:anchor distT="0" distB="0" distL="114300" distR="114300" simplePos="0" relativeHeight="251663360" behindDoc="0" locked="0" layoutInCell="1" allowOverlap="1">
                <wp:simplePos x="0" y="0"/>
                <wp:positionH relativeFrom="column">
                  <wp:posOffset>2979420</wp:posOffset>
                </wp:positionH>
                <wp:positionV relativeFrom="paragraph">
                  <wp:posOffset>3430905</wp:posOffset>
                </wp:positionV>
                <wp:extent cx="494030" cy="232410"/>
                <wp:effectExtent l="461645" t="31750" r="15875" b="21590"/>
                <wp:wrapNone/>
                <wp:docPr id="91" name="矩形标注 91"/>
                <wp:cNvGraphicFramePr/>
                <a:graphic xmlns:a="http://schemas.openxmlformats.org/drawingml/2006/main">
                  <a:graphicData uri="http://schemas.microsoft.com/office/word/2010/wordprocessingShape">
                    <wps:wsp>
                      <wps:cNvSpPr/>
                      <wps:spPr>
                        <a:xfrm>
                          <a:off x="0" y="0"/>
                          <a:ext cx="494030" cy="232410"/>
                        </a:xfrm>
                        <a:prstGeom prst="wedgeRectCallout">
                          <a:avLst>
                            <a:gd name="adj1" fmla="val -135838"/>
                            <a:gd name="adj2" fmla="val -59435"/>
                          </a:avLst>
                        </a:prstGeom>
                        <a:solidFill>
                          <a:srgbClr val="FFFFFF">
                            <a:alpha val="59999"/>
                          </a:srgbClr>
                        </a:solidFill>
                        <a:ln w="9525" cap="flat" cmpd="sng">
                          <a:solidFill>
                            <a:srgbClr val="000000"/>
                          </a:solidFill>
                          <a:prstDash val="solid"/>
                          <a:miter/>
                          <a:headEnd type="none" w="med" len="med"/>
                          <a:tailEnd type="none" w="med" len="med"/>
                        </a:ln>
                      </wps:spPr>
                      <wps:txbx>
                        <w:txbxContent>
                          <w:p w14:paraId="6DD42289">
                            <w:pPr>
                              <w:jc w:val="both"/>
                              <w:rPr>
                                <w:b/>
                                <w:sz w:val="18"/>
                                <w:szCs w:val="18"/>
                              </w:rPr>
                            </w:pPr>
                            <w:r>
                              <w:rPr>
                                <w:rFonts w:hint="eastAsia"/>
                                <w:b/>
                                <w:sz w:val="18"/>
                                <w:szCs w:val="18"/>
                              </w:rPr>
                              <w:t>本项目</w:t>
                            </w:r>
                          </w:p>
                        </w:txbxContent>
                      </wps:txbx>
                      <wps:bodyPr lIns="54000" tIns="45720" rIns="54000" bIns="45720" upright="1"/>
                    </wps:wsp>
                  </a:graphicData>
                </a:graphic>
              </wp:anchor>
            </w:drawing>
          </mc:Choice>
          <mc:Fallback>
            <w:pict>
              <v:shape id="_x0000_s1026" o:spid="_x0000_s1026" o:spt="61" type="#_x0000_t61" style="position:absolute;left:0pt;margin-left:234.6pt;margin-top:270.15pt;height:18.3pt;width:38.9pt;z-index:251663360;mso-width-relative:page;mso-height-relative:page;" fillcolor="#FFFFFF" filled="t" stroked="t" coordsize="21600,21600" o:gfxdata="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T9o6q9wAAAALAQAADwAAAAAAAAABACAAAAAiAAAAZHJzL2Rvd25yZXYueG1sUEsBAhQA&#10;FAAAAAgAh07iQMpdNcBgAgAA5QQAAA4AAAAAAAAAAQAgAAAAKwEAAGRycy9lMm9Eb2MueG1sUEsF&#10;BgAAAAAGAAYAWQEAAP0FAAAAAA==&#10;" adj="-18541,-2038">
                <v:fill on="t" opacity="39320f" focussize="0,0"/>
                <v:stroke color="#000000" joinstyle="miter"/>
                <v:imagedata o:title=""/>
                <o:lock v:ext="edit" aspectratio="f"/>
                <v:textbox inset="1.5mm,1.27mm,1.5mm,1.27mm">
                  <w:txbxContent>
                    <w:p w14:paraId="6DD42289">
                      <w:pPr>
                        <w:jc w:val="both"/>
                        <w:rPr>
                          <w:b/>
                          <w:sz w:val="18"/>
                          <w:szCs w:val="18"/>
                        </w:rPr>
                      </w:pPr>
                      <w:r>
                        <w:rPr>
                          <w:rFonts w:hint="eastAsia"/>
                          <w:b/>
                          <w:sz w:val="18"/>
                          <w:szCs w:val="18"/>
                        </w:rPr>
                        <w:t>本项目</w:t>
                      </w:r>
                    </w:p>
                  </w:txbxContent>
                </v:textbox>
              </v:shape>
            </w:pict>
          </mc:Fallback>
        </mc:AlternateContent>
      </w:r>
      <w:r>
        <w:rPr>
          <w:color w:val="auto"/>
          <w:sz w:val="24"/>
        </w:rPr>
        <mc:AlternateContent>
          <mc:Choice Requires="wps">
            <w:drawing>
              <wp:anchor distT="0" distB="0" distL="114300" distR="114300" simplePos="0" relativeHeight="251664384" behindDoc="0" locked="0" layoutInCell="1" allowOverlap="1">
                <wp:simplePos x="0" y="0"/>
                <wp:positionH relativeFrom="column">
                  <wp:posOffset>2439670</wp:posOffset>
                </wp:positionH>
                <wp:positionV relativeFrom="paragraph">
                  <wp:posOffset>3343910</wp:posOffset>
                </wp:positionV>
                <wp:extent cx="54610" cy="52070"/>
                <wp:effectExtent l="14605" t="15240" r="26035" b="27940"/>
                <wp:wrapNone/>
                <wp:docPr id="87" name="任意多边形 87"/>
                <wp:cNvGraphicFramePr/>
                <a:graphic xmlns:a="http://schemas.openxmlformats.org/drawingml/2006/main">
                  <a:graphicData uri="http://schemas.microsoft.com/office/word/2010/wordprocessingShape">
                    <wps:wsp>
                      <wps:cNvSpPr/>
                      <wps:spPr>
                        <a:xfrm>
                          <a:off x="0" y="0"/>
                          <a:ext cx="54610" cy="52070"/>
                        </a:xfrm>
                        <a:custGeom>
                          <a:avLst/>
                          <a:gdLst/>
                          <a:ahLst/>
                          <a:cxnLst>
                            <a:cxn ang="0">
                              <a:pos x="0" y="24740"/>
                            </a:cxn>
                            <a:cxn ang="0">
                              <a:pos x="28136" y="24740"/>
                            </a:cxn>
                            <a:cxn ang="0">
                              <a:pos x="36830" y="0"/>
                            </a:cxn>
                            <a:cxn ang="0">
                              <a:pos x="45524" y="24740"/>
                            </a:cxn>
                            <a:cxn ang="0">
                              <a:pos x="73660" y="24740"/>
                            </a:cxn>
                            <a:cxn ang="0">
                              <a:pos x="50898" y="40030"/>
                            </a:cxn>
                            <a:cxn ang="0">
                              <a:pos x="59592" y="64770"/>
                            </a:cxn>
                            <a:cxn ang="0">
                              <a:pos x="36830" y="49480"/>
                            </a:cxn>
                            <a:cxn ang="0">
                              <a:pos x="14068" y="64770"/>
                            </a:cxn>
                            <a:cxn ang="0">
                              <a:pos x="22762" y="40030"/>
                            </a:cxn>
                            <a:cxn ang="0">
                              <a:pos x="0" y="24740"/>
                            </a:cxn>
                          </a:cxnLst>
                          <a:pathLst>
                            <a:path w="73660" h="64770">
                              <a:moveTo>
                                <a:pt x="0" y="24740"/>
                              </a:moveTo>
                              <a:lnTo>
                                <a:pt x="28136" y="24740"/>
                              </a:lnTo>
                              <a:lnTo>
                                <a:pt x="36830" y="0"/>
                              </a:lnTo>
                              <a:lnTo>
                                <a:pt x="45524" y="24740"/>
                              </a:lnTo>
                              <a:lnTo>
                                <a:pt x="73660" y="24740"/>
                              </a:lnTo>
                              <a:lnTo>
                                <a:pt x="50898" y="40030"/>
                              </a:lnTo>
                              <a:lnTo>
                                <a:pt x="59592" y="64770"/>
                              </a:lnTo>
                              <a:lnTo>
                                <a:pt x="36830" y="49480"/>
                              </a:lnTo>
                              <a:lnTo>
                                <a:pt x="14068" y="64770"/>
                              </a:lnTo>
                              <a:lnTo>
                                <a:pt x="22762" y="40030"/>
                              </a:lnTo>
                              <a:lnTo>
                                <a:pt x="0" y="24740"/>
                              </a:lnTo>
                              <a:close/>
                            </a:path>
                          </a:pathLst>
                        </a:custGeom>
                        <a:solidFill>
                          <a:srgbClr val="FF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00" style="position:absolute;left:0pt;margin-left:192.1pt;margin-top:263.3pt;height:4.1pt;width:4.3pt;z-index:251664384;mso-width-relative:page;mso-height-relative:page;" fillcolor="#FF0000" filled="t" stroked="t" coordsize="73660,64770" o:gfxdata="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LOy7ojcAAAACwEAAA8AAAAAAAAAAQAgAAAAIgAAAGRycy9kb3ducmV2LnhtbFBLAQIUABQAAAAI&#10;AIdO4kC+U/JEBgMAAIoIAAAOAAAAAAAAAAEAIAAAACsBAABkcnMvZTJvRG9jLnhtbFBLBQYAAAAA&#10;BgAGAFkBAACjBgAAAAA=&#10;" path="m0,24740l28136,24740,36830,0,45524,24740,73660,24740,50898,40030,59592,64770,36830,49480,14068,64770,22762,40030,0,24740xe">
                <v:path o:connectlocs="0,24740;28136,24740;36830,0;45524,24740;73660,24740;50898,40030;59592,64770;36830,49480;14068,64770;22762,40030;0,24740" o:connectangles="0,0,0,0,0,0,0,0,0,0,0"/>
                <v:fill on="t" focussize="0,0"/>
                <v:stroke color="#000000" joinstyle="miter"/>
                <v:imagedata o:title=""/>
                <o:lock v:ext="edit" aspectratio="f"/>
              </v:shape>
            </w:pict>
          </mc:Fallback>
        </mc:AlternateContent>
      </w:r>
      <w:r>
        <w:rPr>
          <w:color w:val="auto"/>
          <w:sz w:val="21"/>
        </w:rPr>
        <w:drawing>
          <wp:inline distT="0" distB="0" distL="114300" distR="114300">
            <wp:extent cx="4608195" cy="3912870"/>
            <wp:effectExtent l="19050" t="19050" r="20955" b="30480"/>
            <wp:docPr id="88" name="图片 1" descr="内蒙古自治区主体功能区划分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 descr="内蒙古自治区主体功能区划分总图"/>
                    <pic:cNvPicPr>
                      <a:picLocks noChangeAspect="1"/>
                    </pic:cNvPicPr>
                  </pic:nvPicPr>
                  <pic:blipFill>
                    <a:blip r:embed="rId11"/>
                    <a:stretch>
                      <a:fillRect/>
                    </a:stretch>
                  </pic:blipFill>
                  <pic:spPr>
                    <a:xfrm>
                      <a:off x="0" y="0"/>
                      <a:ext cx="4608195" cy="3912870"/>
                    </a:xfrm>
                    <a:prstGeom prst="rect">
                      <a:avLst/>
                    </a:prstGeom>
                    <a:noFill/>
                    <a:ln w="19050" cap="flat" cmpd="sng">
                      <a:solidFill>
                        <a:srgbClr val="000000"/>
                      </a:solidFill>
                      <a:prstDash val="solid"/>
                      <a:miter/>
                      <a:headEnd type="none" w="med" len="med"/>
                      <a:tailEnd type="none" w="med" len="med"/>
                    </a:ln>
                  </pic:spPr>
                </pic:pic>
              </a:graphicData>
            </a:graphic>
          </wp:inline>
        </w:drawing>
      </w:r>
    </w:p>
    <w:p w14:paraId="6A177DEB">
      <w:pPr>
        <w:tabs>
          <w:tab w:val="left" w:pos="0"/>
        </w:tabs>
        <w:spacing w:line="520" w:lineRule="exact"/>
        <w:jc w:val="center"/>
        <w:rPr>
          <w:color w:val="auto"/>
          <w:sz w:val="21"/>
        </w:rPr>
      </w:pPr>
      <w:r>
        <w:rPr>
          <w:rFonts w:ascii="Times New Roman" w:hAnsi="Times New Roman" w:eastAsia="宋体" w:cs="Times New Roman"/>
          <w:b/>
          <w:color w:val="auto"/>
          <w:sz w:val="24"/>
        </w:rPr>
        <w:t>图</w:t>
      </w:r>
      <w:r>
        <w:rPr>
          <w:rFonts w:hint="eastAsia" w:ascii="Times New Roman" w:hAnsi="Times New Roman" w:eastAsia="宋体" w:cs="Times New Roman"/>
          <w:b/>
          <w:color w:val="auto"/>
          <w:sz w:val="24"/>
          <w:lang w:val="en-US" w:eastAsia="zh-CN"/>
        </w:rPr>
        <w:t>1</w:t>
      </w:r>
      <w:r>
        <w:rPr>
          <w:rFonts w:hint="eastAsia" w:ascii="Times New Roman" w:hAnsi="Times New Roman" w:eastAsia="宋体" w:cs="Times New Roman"/>
          <w:b/>
          <w:color w:val="auto"/>
          <w:sz w:val="24"/>
        </w:rPr>
        <w:t xml:space="preserve"> </w:t>
      </w:r>
      <w:r>
        <w:rPr>
          <w:rFonts w:ascii="Times New Roman" w:hAnsi="Times New Roman" w:eastAsia="宋体" w:cs="Times New Roman"/>
          <w:b/>
          <w:color w:val="auto"/>
          <w:sz w:val="24"/>
        </w:rPr>
        <w:t>项目所在区域主体功能区划图</w:t>
      </w:r>
    </w:p>
    <w:p w14:paraId="3C66B384">
      <w:pPr>
        <w:keepNext w:val="0"/>
        <w:keepLines w:val="0"/>
        <w:pageBreakBefore w:val="0"/>
        <w:widowControl w:val="0"/>
        <w:kinsoku/>
        <w:wordWrap/>
        <w:overflowPunct/>
        <w:topLinePunct w:val="0"/>
        <w:autoSpaceDE/>
        <w:autoSpaceDN/>
        <w:bidi w:val="0"/>
        <w:adjustRightInd/>
        <w:snapToGrid/>
        <w:spacing w:line="520" w:lineRule="exact"/>
        <w:textAlignment w:val="auto"/>
        <w:outlineLvl w:val="2"/>
        <w:rPr>
          <w:rFonts w:eastAsia="黑体"/>
          <w:color w:val="auto"/>
          <w:sz w:val="24"/>
          <w:szCs w:val="24"/>
        </w:rPr>
      </w:pPr>
      <w:r>
        <w:rPr>
          <w:rFonts w:hint="eastAsia" w:eastAsia="黑体"/>
          <w:color w:val="auto"/>
          <w:sz w:val="24"/>
          <w:szCs w:val="24"/>
        </w:rPr>
        <w:t>3</w:t>
      </w:r>
      <w:r>
        <w:rPr>
          <w:rFonts w:eastAsia="黑体"/>
          <w:color w:val="auto"/>
          <w:sz w:val="24"/>
          <w:szCs w:val="24"/>
        </w:rPr>
        <w:t>.</w:t>
      </w:r>
      <w:r>
        <w:rPr>
          <w:rFonts w:hint="eastAsia" w:eastAsia="黑体"/>
          <w:color w:val="auto"/>
          <w:sz w:val="24"/>
          <w:szCs w:val="24"/>
        </w:rPr>
        <w:t>1.2</w:t>
      </w:r>
      <w:r>
        <w:rPr>
          <w:rFonts w:eastAsia="黑体"/>
          <w:color w:val="auto"/>
          <w:sz w:val="24"/>
          <w:szCs w:val="24"/>
        </w:rPr>
        <w:t xml:space="preserve"> 鄂尔多斯市生态功能区划</w:t>
      </w:r>
    </w:p>
    <w:p w14:paraId="32C4E54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color w:val="auto"/>
          <w:sz w:val="24"/>
          <w:szCs w:val="24"/>
        </w:rPr>
      </w:pPr>
      <w:r>
        <w:rPr>
          <w:color w:val="auto"/>
          <w:sz w:val="24"/>
          <w:szCs w:val="24"/>
        </w:rPr>
        <w:t>按照鄂尔多斯市生态功能分区，全市根据自然地貌单元的特征划分为11个生态功能区，即土默特平原灌溉农业生态功能区、毛乌素沙地植被防风固沙生态功能区、鄂尔多斯高原典型草原沙漠控制生态功能区、西鄂尔多斯草原化荒漠沙漠化控制生态功能区、西部</w:t>
      </w:r>
      <w:r>
        <w:rPr>
          <w:rFonts w:hint="eastAsia"/>
          <w:color w:val="auto"/>
          <w:sz w:val="24"/>
          <w:szCs w:val="24"/>
        </w:rPr>
        <w:t>鄂</w:t>
      </w:r>
      <w:r>
        <w:rPr>
          <w:color w:val="auto"/>
          <w:sz w:val="24"/>
          <w:szCs w:val="24"/>
        </w:rPr>
        <w:t>尔多斯高原荒漠草原沙漠化控制生态功能区、库布齐沙地东段沙地植被防风固沙生态屏障功能区、准格尔黄土丘陵沟壑农田草原水土保持生态功能区、西鄂尔多斯四合木、半日花生物多样性保护生态功能区、库布齐西段沙漠植被防风固沙与生物多样性保护生态功能区、黄河沿岸农田</w:t>
      </w:r>
      <w:r>
        <w:rPr>
          <w:rFonts w:hint="eastAsia"/>
          <w:color w:val="auto"/>
          <w:sz w:val="24"/>
          <w:szCs w:val="24"/>
        </w:rPr>
        <w:t>生态</w:t>
      </w:r>
      <w:r>
        <w:rPr>
          <w:color w:val="auto"/>
          <w:sz w:val="24"/>
          <w:szCs w:val="24"/>
        </w:rPr>
        <w:t>功能区、河套平原灌溉生态功能区。项目所在区域为</w:t>
      </w:r>
      <w:r>
        <w:rPr>
          <w:rFonts w:hint="eastAsia"/>
          <w:color w:val="auto"/>
          <w:sz w:val="24"/>
          <w:szCs w:val="24"/>
        </w:rPr>
        <w:t>鄂尔多斯高原典型草原沙漠控制生态功能区</w:t>
      </w:r>
      <w:r>
        <w:rPr>
          <w:color w:val="auto"/>
          <w:sz w:val="24"/>
          <w:szCs w:val="24"/>
        </w:rPr>
        <w:t>。</w:t>
      </w:r>
    </w:p>
    <w:p w14:paraId="38497EC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szCs w:val="24"/>
        </w:rPr>
      </w:pPr>
      <w:r>
        <w:rPr>
          <w:color w:val="auto"/>
          <w:sz w:val="24"/>
          <w:szCs w:val="24"/>
          <w:lang w:val="zh-CN"/>
        </w:rPr>
        <w:t>本区存在的主要环境问题是水土流失，土地沙化、植被退化；在生态环境敏感性评价上属水土流失、土地沙化极敏感区；主要生态服务功能为保持水土、防止侵蚀，减少入黄泥沙上为重要生态功能区。主要生态环境保护目标为保护基本农田生态功能，防止水土流失，保护现有草原植被。</w:t>
      </w:r>
    </w:p>
    <w:p w14:paraId="5B1299F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color w:val="auto"/>
          <w:sz w:val="21"/>
        </w:rPr>
      </w:pPr>
      <w:r>
        <w:rPr>
          <w:color w:val="auto"/>
          <w:sz w:val="24"/>
          <w:szCs w:val="24"/>
        </w:rPr>
        <w:t>项目所在区域生态功能区划图见图2。</w:t>
      </w:r>
    </w:p>
    <w:p w14:paraId="7FDF05D2">
      <w:pPr>
        <w:spacing w:line="240" w:lineRule="auto"/>
        <w:ind w:firstLine="0" w:firstLineChars="0"/>
        <w:jc w:val="center"/>
        <w:rPr>
          <w:b/>
          <w:color w:val="auto"/>
          <w:sz w:val="24"/>
        </w:rPr>
      </w:pPr>
      <w:r>
        <w:rPr>
          <w:color w:val="auto"/>
          <w:sz w:val="24"/>
        </w:rPr>
        <mc:AlternateContent>
          <mc:Choice Requires="wps">
            <w:drawing>
              <wp:anchor distT="0" distB="0" distL="114300" distR="114300" simplePos="0" relativeHeight="251682816" behindDoc="0" locked="0" layoutInCell="1" allowOverlap="1">
                <wp:simplePos x="0" y="0"/>
                <wp:positionH relativeFrom="column">
                  <wp:posOffset>3253105</wp:posOffset>
                </wp:positionH>
                <wp:positionV relativeFrom="paragraph">
                  <wp:posOffset>1527175</wp:posOffset>
                </wp:positionV>
                <wp:extent cx="76200" cy="76200"/>
                <wp:effectExtent l="13970" t="16510" r="24130" b="21590"/>
                <wp:wrapNone/>
                <wp:docPr id="92" name="任意多边形 92"/>
                <wp:cNvGraphicFramePr/>
                <a:graphic xmlns:a="http://schemas.openxmlformats.org/drawingml/2006/main">
                  <a:graphicData uri="http://schemas.microsoft.com/office/word/2010/wordprocessingShape">
                    <wps:wsp>
                      <wps:cNvSpPr/>
                      <wps:spPr>
                        <a:xfrm>
                          <a:off x="0" y="0"/>
                          <a:ext cx="76200" cy="76200"/>
                        </a:xfrm>
                        <a:custGeom>
                          <a:avLst/>
                          <a:gdLst/>
                          <a:ahLst/>
                          <a:cxnLst>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Lst>
                          <a:pathLst>
                            <a:path w="10000" h="10000">
                              <a:moveTo>
                                <a:pt x="0" y="3846"/>
                              </a:moveTo>
                              <a:lnTo>
                                <a:pt x="3846" y="3846"/>
                              </a:lnTo>
                              <a:lnTo>
                                <a:pt x="5000" y="0"/>
                              </a:lnTo>
                              <a:lnTo>
                                <a:pt x="6154" y="3846"/>
                              </a:lnTo>
                              <a:lnTo>
                                <a:pt x="10000" y="3846"/>
                              </a:lnTo>
                              <a:lnTo>
                                <a:pt x="6923" y="6154"/>
                              </a:lnTo>
                              <a:lnTo>
                                <a:pt x="8077" y="10000"/>
                              </a:lnTo>
                              <a:lnTo>
                                <a:pt x="5000" y="7615"/>
                              </a:lnTo>
                              <a:lnTo>
                                <a:pt x="1923" y="10000"/>
                              </a:lnTo>
                              <a:lnTo>
                                <a:pt x="3077" y="6154"/>
                              </a:lnTo>
                              <a:lnTo>
                                <a:pt x="0" y="3846"/>
                              </a:lnTo>
                              <a:close/>
                            </a:path>
                          </a:pathLst>
                        </a:custGeom>
                        <a:solidFill>
                          <a:srgbClr val="FF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00" style="position:absolute;left:0pt;margin-left:256.15pt;margin-top:120.25pt;height:6pt;width:6pt;z-index:251682816;mso-width-relative:page;mso-height-relative:page;" fillcolor="#FF0000" filled="t" stroked="t" coordsize="10000,10000" o:gfxdata="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D2XSaU2QAAAAsBAAAPAAAAAAAAAAEAIAAAACIA&#10;AABkcnMvZG93bnJldi54bWxQSwECFAAUAAAACACHTuJAB4zzH7MCAAAuCAAADgAAAAAAAAABACAA&#10;AAAoAQAAZHJzL2Uyb0RvYy54bWxQSwUGAAAAAAYABgBZAQAATQYAAAAA&#10;" path="m0,3846l3846,3846,5000,0,6154,3846,10000,3846,6923,6154,8077,10000,5000,7615,1923,10000,3077,6154,0,3846xe">
                <v:path o:connectlocs="0,0;0,0;0,0;0,0;0,0;0,0;0,0;0,0;0,0;0,0;0,0" o:connectangles="0,0,0,0,0,0,0,0,0,0,0"/>
                <v:fill on="t" focussize="0,0"/>
                <v:stroke color="#000000" joinstyle="miter"/>
                <v:imagedata o:title=""/>
                <o:lock v:ext="edit" aspectratio="f"/>
              </v:shape>
            </w:pict>
          </mc:Fallback>
        </mc:AlternateContent>
      </w:r>
      <w:r>
        <w:rPr>
          <w:color w:val="auto"/>
          <w:sz w:val="24"/>
        </w:rPr>
        <mc:AlternateContent>
          <mc:Choice Requires="wps">
            <w:drawing>
              <wp:anchor distT="0" distB="0" distL="114300" distR="114300" simplePos="0" relativeHeight="251683840" behindDoc="0" locked="0" layoutInCell="1" allowOverlap="1">
                <wp:simplePos x="0" y="0"/>
                <wp:positionH relativeFrom="column">
                  <wp:posOffset>3518535</wp:posOffset>
                </wp:positionH>
                <wp:positionV relativeFrom="paragraph">
                  <wp:posOffset>1814830</wp:posOffset>
                </wp:positionV>
                <wp:extent cx="741045" cy="318770"/>
                <wp:effectExtent l="171450" t="197485" r="20955" b="17145"/>
                <wp:wrapNone/>
                <wp:docPr id="98" name="矩形标注 98"/>
                <wp:cNvGraphicFramePr/>
                <a:graphic xmlns:a="http://schemas.openxmlformats.org/drawingml/2006/main">
                  <a:graphicData uri="http://schemas.microsoft.com/office/word/2010/wordprocessingShape">
                    <wps:wsp>
                      <wps:cNvSpPr/>
                      <wps:spPr>
                        <a:xfrm>
                          <a:off x="0" y="0"/>
                          <a:ext cx="741045" cy="318770"/>
                        </a:xfrm>
                        <a:prstGeom prst="wedgeRectCallout">
                          <a:avLst>
                            <a:gd name="adj1" fmla="val -68588"/>
                            <a:gd name="adj2" fmla="val -106171"/>
                          </a:avLst>
                        </a:prstGeom>
                        <a:solidFill>
                          <a:srgbClr val="FFFFFF">
                            <a:alpha val="75000"/>
                          </a:srgbClr>
                        </a:solidFill>
                        <a:ln w="9525" cap="flat" cmpd="sng">
                          <a:solidFill>
                            <a:srgbClr val="000000"/>
                          </a:solidFill>
                          <a:prstDash val="solid"/>
                          <a:miter/>
                          <a:headEnd type="none" w="med" len="med"/>
                          <a:tailEnd type="none" w="med" len="med"/>
                        </a:ln>
                      </wps:spPr>
                      <wps:txbx>
                        <w:txbxContent>
                          <w:p w14:paraId="2F7EF46E">
                            <w:pPr>
                              <w:jc w:val="center"/>
                              <w:rPr>
                                <w:b/>
                              </w:rPr>
                            </w:pPr>
                            <w:r>
                              <w:rPr>
                                <w:rFonts w:hint="eastAsia"/>
                                <w:b/>
                              </w:rPr>
                              <w:t>本项目</w:t>
                            </w:r>
                          </w:p>
                        </w:txbxContent>
                      </wps:txbx>
                      <wps:bodyPr upright="1"/>
                    </wps:wsp>
                  </a:graphicData>
                </a:graphic>
              </wp:anchor>
            </w:drawing>
          </mc:Choice>
          <mc:Fallback>
            <w:pict>
              <v:shape id="_x0000_s1026" o:spid="_x0000_s1026" o:spt="61" type="#_x0000_t61" style="position:absolute;left:0pt;margin-left:277.05pt;margin-top:142.9pt;height:25.1pt;width:58.35pt;z-index:251683840;mso-width-relative:page;mso-height-relative:page;" fillcolor="#FFFFFF" filled="t" stroked="t" coordsize="21600,21600" o:gfxdata="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x6P1KdkAAAALAQAADwAAAAAA&#10;AAABACAAAAAiAAAAZHJzL2Rvd25yZXYueG1sUEsBAhQAFAAAAAgAh07iQOjfnKhLAgAAsQQAAA4A&#10;AAAAAAAAAQAgAAAAKAEAAGRycy9lMm9Eb2MueG1sUEsFBgAAAAAGAAYAWQEAAOUFAAAAAA==&#10;" adj="-4015,-12133">
                <v:fill on="t" opacity="49152f" focussize="0,0"/>
                <v:stroke color="#000000" joinstyle="miter"/>
                <v:imagedata o:title=""/>
                <o:lock v:ext="edit" aspectratio="f"/>
                <v:textbox>
                  <w:txbxContent>
                    <w:p w14:paraId="2F7EF46E">
                      <w:pPr>
                        <w:jc w:val="center"/>
                        <w:rPr>
                          <w:b/>
                        </w:rPr>
                      </w:pPr>
                      <w:r>
                        <w:rPr>
                          <w:rFonts w:hint="eastAsia"/>
                          <w:b/>
                        </w:rPr>
                        <w:t>本项目</w:t>
                      </w:r>
                    </w:p>
                  </w:txbxContent>
                </v:textbox>
              </v:shape>
            </w:pict>
          </mc:Fallback>
        </mc:AlternateContent>
      </w:r>
      <w:r>
        <w:rPr>
          <w:color w:val="auto"/>
          <w:sz w:val="21"/>
        </w:rPr>
        <w:drawing>
          <wp:inline distT="0" distB="0" distL="114300" distR="114300">
            <wp:extent cx="5146675" cy="3745865"/>
            <wp:effectExtent l="15875" t="15875" r="19050" b="29210"/>
            <wp:docPr id="1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
                    <pic:cNvPicPr>
                      <a:picLocks noChangeAspect="1"/>
                    </pic:cNvPicPr>
                  </pic:nvPicPr>
                  <pic:blipFill>
                    <a:blip r:embed="rId12"/>
                    <a:stretch>
                      <a:fillRect/>
                    </a:stretch>
                  </pic:blipFill>
                  <pic:spPr>
                    <a:xfrm>
                      <a:off x="0" y="0"/>
                      <a:ext cx="5146675" cy="3745865"/>
                    </a:xfrm>
                    <a:prstGeom prst="rect">
                      <a:avLst/>
                    </a:prstGeom>
                    <a:noFill/>
                    <a:ln w="15875" cap="flat" cmpd="sng">
                      <a:solidFill>
                        <a:srgbClr val="000000"/>
                      </a:solidFill>
                      <a:prstDash val="solid"/>
                      <a:miter/>
                      <a:headEnd type="none" w="med" len="med"/>
                      <a:tailEnd type="none" w="med" len="med"/>
                    </a:ln>
                  </pic:spPr>
                </pic:pic>
              </a:graphicData>
            </a:graphic>
          </wp:inline>
        </w:drawing>
      </w:r>
    </w:p>
    <w:p w14:paraId="4B779F14">
      <w:pPr>
        <w:tabs>
          <w:tab w:val="left" w:pos="0"/>
        </w:tabs>
        <w:spacing w:line="520" w:lineRule="exact"/>
        <w:jc w:val="center"/>
        <w:rPr>
          <w:b/>
          <w:color w:val="auto"/>
          <w:sz w:val="24"/>
        </w:rPr>
      </w:pPr>
      <w:r>
        <w:rPr>
          <w:rFonts w:ascii="Times New Roman" w:hAnsi="Times New Roman" w:eastAsia="宋体" w:cs="Times New Roman"/>
          <w:b/>
          <w:color w:val="auto"/>
          <w:sz w:val="24"/>
        </w:rPr>
        <w:t>图</w:t>
      </w:r>
      <w:r>
        <w:rPr>
          <w:rFonts w:hint="eastAsia" w:ascii="Times New Roman" w:hAnsi="Times New Roman" w:eastAsia="宋体" w:cs="Times New Roman"/>
          <w:b/>
          <w:color w:val="auto"/>
          <w:sz w:val="24"/>
        </w:rPr>
        <w:t>2</w:t>
      </w:r>
      <w:r>
        <w:rPr>
          <w:rFonts w:ascii="Times New Roman" w:hAnsi="Times New Roman" w:eastAsia="宋体" w:cs="Times New Roman"/>
          <w:b/>
          <w:color w:val="auto"/>
          <w:sz w:val="24"/>
        </w:rPr>
        <w:t xml:space="preserve">   项目所在区域生态功能区划图</w:t>
      </w:r>
    </w:p>
    <w:p w14:paraId="0B967716">
      <w:pPr>
        <w:keepNext/>
        <w:keepLines/>
        <w:pageBreakBefore w:val="0"/>
        <w:widowControl w:val="0"/>
        <w:kinsoku/>
        <w:wordWrap/>
        <w:overflowPunct/>
        <w:topLinePunct w:val="0"/>
        <w:autoSpaceDE/>
        <w:autoSpaceDN/>
        <w:bidi w:val="0"/>
        <w:adjustRightInd/>
        <w:snapToGrid/>
        <w:spacing w:line="520" w:lineRule="exact"/>
        <w:textAlignment w:val="auto"/>
        <w:outlineLvl w:val="1"/>
        <w:rPr>
          <w:rFonts w:hAnsi="黑体" w:eastAsia="黑体"/>
          <w:color w:val="auto"/>
          <w:sz w:val="24"/>
          <w:szCs w:val="24"/>
        </w:rPr>
      </w:pPr>
      <w:bookmarkStart w:id="24" w:name="_Toc107150289"/>
      <w:r>
        <w:rPr>
          <w:rFonts w:hint="eastAsia" w:eastAsia="黑体"/>
          <w:bCs/>
          <w:color w:val="auto"/>
          <w:sz w:val="24"/>
          <w:szCs w:val="24"/>
        </w:rPr>
        <w:t>3.2</w:t>
      </w:r>
      <w:r>
        <w:rPr>
          <w:rFonts w:hint="eastAsia" w:hAnsi="黑体" w:eastAsia="黑体"/>
          <w:color w:val="auto"/>
          <w:sz w:val="24"/>
          <w:szCs w:val="24"/>
        </w:rPr>
        <w:t xml:space="preserve"> </w:t>
      </w:r>
      <w:r>
        <w:rPr>
          <w:rFonts w:hAnsi="黑体" w:eastAsia="黑体"/>
          <w:color w:val="auto"/>
          <w:sz w:val="24"/>
          <w:szCs w:val="24"/>
        </w:rPr>
        <w:t>生态现状调查</w:t>
      </w:r>
      <w:r>
        <w:rPr>
          <w:rFonts w:hint="eastAsia" w:hAnsi="黑体" w:eastAsia="黑体"/>
          <w:color w:val="auto"/>
          <w:sz w:val="24"/>
          <w:szCs w:val="24"/>
        </w:rPr>
        <w:t>与评价</w:t>
      </w:r>
      <w:bookmarkEnd w:id="24"/>
    </w:p>
    <w:p w14:paraId="1F31A3E7">
      <w:pPr>
        <w:pStyle w:val="14"/>
        <w:pageBreakBefore w:val="0"/>
        <w:widowControl w:val="0"/>
        <w:tabs>
          <w:tab w:val="left" w:pos="895"/>
        </w:tabs>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生态环境现状调查采取查阅相关资料、收集生态监测数据及遥感调查相结合的调查方法。参考2022年编制完成的《内蒙古丹蒙得煤业有限责任公司鑫臻煤矿改扩建项目环境影响报告书》，报告书中将内蒙古丹蒙得煤业有限责任公司鑫臻煤矿井田外扩1km作为生态环境调查范围，本项目位于内蒙古丹蒙得煤业有限责任公司鑫臻煤矿南侧约300m处，调查范围包含本项目用地范围，故参考报告书中遥感影像资料。</w:t>
      </w:r>
    </w:p>
    <w:p w14:paraId="2E5AFC3A">
      <w:pPr>
        <w:keepNext/>
        <w:keepLines/>
        <w:pageBreakBefore w:val="0"/>
        <w:widowControl w:val="0"/>
        <w:kinsoku/>
        <w:wordWrap/>
        <w:overflowPunct/>
        <w:topLinePunct w:val="0"/>
        <w:autoSpaceDE/>
        <w:autoSpaceDN/>
        <w:bidi w:val="0"/>
        <w:adjustRightInd/>
        <w:snapToGrid/>
        <w:spacing w:line="520" w:lineRule="exact"/>
        <w:textAlignment w:val="auto"/>
        <w:outlineLvl w:val="2"/>
        <w:rPr>
          <w:rFonts w:hAnsi="黑体" w:eastAsia="黑体"/>
          <w:color w:val="auto"/>
          <w:sz w:val="24"/>
          <w:szCs w:val="24"/>
        </w:rPr>
      </w:pPr>
      <w:r>
        <w:rPr>
          <w:rFonts w:hint="eastAsia" w:eastAsia="黑体"/>
          <w:bCs/>
          <w:color w:val="auto"/>
          <w:sz w:val="24"/>
          <w:szCs w:val="24"/>
        </w:rPr>
        <w:t>3.2.</w:t>
      </w:r>
      <w:r>
        <w:rPr>
          <w:rFonts w:hint="eastAsia" w:eastAsia="黑体"/>
          <w:bCs/>
          <w:color w:val="auto"/>
          <w:sz w:val="24"/>
          <w:szCs w:val="24"/>
          <w:lang w:val="en-US" w:eastAsia="zh-CN"/>
        </w:rPr>
        <w:t>1</w:t>
      </w:r>
      <w:r>
        <w:rPr>
          <w:rFonts w:hint="eastAsia" w:eastAsia="黑体"/>
          <w:bCs/>
          <w:color w:val="auto"/>
          <w:sz w:val="24"/>
          <w:szCs w:val="24"/>
        </w:rPr>
        <w:t xml:space="preserve"> </w:t>
      </w:r>
      <w:r>
        <w:rPr>
          <w:rFonts w:hAnsi="黑体" w:eastAsia="黑体"/>
          <w:color w:val="auto"/>
          <w:sz w:val="24"/>
          <w:szCs w:val="24"/>
        </w:rPr>
        <w:t>土地利用现状调查与评价</w:t>
      </w:r>
    </w:p>
    <w:p w14:paraId="0C99F507">
      <w:pPr>
        <w:pStyle w:val="14"/>
        <w:pageBreakBefore w:val="0"/>
        <w:widowControl w:val="0"/>
        <w:tabs>
          <w:tab w:val="left" w:pos="895"/>
        </w:tabs>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b/>
          <w:bCs/>
          <w:color w:val="auto"/>
          <w:kern w:val="2"/>
          <w:sz w:val="24"/>
          <w:szCs w:val="24"/>
          <w:lang w:val="en-US" w:bidi="ar-SA"/>
        </w:rPr>
      </w:pPr>
      <w:r>
        <w:rPr>
          <w:rFonts w:hint="eastAsia" w:ascii="Times New Roman" w:hAnsi="Times New Roman"/>
          <w:color w:val="auto"/>
          <w:kern w:val="0"/>
          <w:sz w:val="24"/>
          <w:szCs w:val="24"/>
          <w:lang w:val="en-US" w:eastAsia="zh-CN" w:bidi="ar"/>
        </w:rPr>
        <w:t>当地村民已整体搬迁，且本项目占地不在鑫臻煤矿井田范围内，根据现场调查，此地块未被开发，也未进行其他生产活动，土地利用类型未发生改变，</w:t>
      </w:r>
      <w:r>
        <w:rPr>
          <w:rFonts w:hint="eastAsia" w:ascii="Times New Roman" w:hAnsi="Times New Roman"/>
          <w:color w:val="auto"/>
          <w:kern w:val="0"/>
          <w:sz w:val="24"/>
          <w:szCs w:val="24"/>
          <w:lang w:val="en-US" w:eastAsia="zh-CN"/>
        </w:rPr>
        <w:t>由遥感影像资料得知，本项目</w:t>
      </w:r>
      <w:r>
        <w:rPr>
          <w:rFonts w:ascii="Times New Roman" w:hAnsi="Times New Roman"/>
          <w:color w:val="auto"/>
          <w:kern w:val="0"/>
          <w:sz w:val="24"/>
          <w:szCs w:val="24"/>
        </w:rPr>
        <w:t>土地利用情况为</w:t>
      </w:r>
      <w:r>
        <w:rPr>
          <w:rFonts w:ascii="Times New Roman" w:hAnsi="Times New Roman"/>
          <w:color w:val="auto"/>
          <w:kern w:val="0"/>
          <w:sz w:val="24"/>
          <w:szCs w:val="24"/>
          <w:lang w:bidi="ar"/>
        </w:rPr>
        <w:t>旱地</w:t>
      </w:r>
      <w:r>
        <w:rPr>
          <w:rFonts w:ascii="Times New Roman" w:hAnsi="Times New Roman"/>
          <w:color w:val="auto"/>
          <w:kern w:val="0"/>
          <w:sz w:val="24"/>
          <w:szCs w:val="24"/>
        </w:rPr>
        <w:t>。</w:t>
      </w:r>
      <w:r>
        <w:rPr>
          <w:rFonts w:hint="eastAsia" w:ascii="Times New Roman" w:hAnsi="Times New Roman"/>
          <w:color w:val="auto"/>
          <w:kern w:val="0"/>
          <w:sz w:val="24"/>
          <w:szCs w:val="24"/>
          <w:lang w:val="en-US" w:eastAsia="zh-CN"/>
        </w:rPr>
        <w:t>本项目</w:t>
      </w:r>
      <w:r>
        <w:rPr>
          <w:rFonts w:ascii="Times New Roman" w:hAnsi="Times New Roman"/>
          <w:color w:val="auto"/>
          <w:kern w:val="0"/>
          <w:sz w:val="24"/>
          <w:szCs w:val="24"/>
        </w:rPr>
        <w:t>土地利用面积见表1</w:t>
      </w:r>
      <w:r>
        <w:rPr>
          <w:rFonts w:hint="eastAsia" w:ascii="Times New Roman" w:hAnsi="Times New Roman"/>
          <w:color w:val="auto"/>
          <w:kern w:val="0"/>
          <w:sz w:val="24"/>
          <w:szCs w:val="24"/>
          <w:lang w:eastAsia="zh-CN"/>
        </w:rPr>
        <w:t>，</w:t>
      </w:r>
      <w:r>
        <w:rPr>
          <w:rFonts w:hint="eastAsia" w:ascii="Times New Roman" w:hAnsi="Times New Roman" w:eastAsia="宋体" w:cs="Times New Roman"/>
          <w:color w:val="auto"/>
          <w:kern w:val="2"/>
          <w:sz w:val="24"/>
          <w:szCs w:val="24"/>
          <w:lang w:val="en-US" w:eastAsia="zh-CN" w:bidi="ar-SA"/>
        </w:rPr>
        <w:t>鑫臻煤矿井田外扩1km范围土地利用现状见</w:t>
      </w:r>
      <w:r>
        <w:rPr>
          <w:rFonts w:ascii="Times New Roman" w:hAnsi="Times New Roman"/>
          <w:color w:val="auto"/>
          <w:kern w:val="0"/>
          <w:sz w:val="24"/>
          <w:szCs w:val="24"/>
        </w:rPr>
        <w:t>图</w:t>
      </w:r>
      <w:r>
        <w:rPr>
          <w:rFonts w:hint="eastAsia" w:ascii="Times New Roman" w:hAnsi="Times New Roman"/>
          <w:color w:val="auto"/>
          <w:kern w:val="0"/>
          <w:sz w:val="24"/>
          <w:szCs w:val="24"/>
          <w:lang w:val="en-US" w:eastAsia="zh-CN"/>
        </w:rPr>
        <w:t>3</w:t>
      </w:r>
      <w:r>
        <w:rPr>
          <w:rFonts w:ascii="Times New Roman" w:hAnsi="Times New Roman"/>
          <w:color w:val="auto"/>
          <w:kern w:val="0"/>
          <w:sz w:val="24"/>
          <w:szCs w:val="24"/>
        </w:rPr>
        <w:t>。</w:t>
      </w:r>
    </w:p>
    <w:p w14:paraId="169B88CB">
      <w:pPr>
        <w:pStyle w:val="14"/>
        <w:tabs>
          <w:tab w:val="left" w:pos="895"/>
        </w:tabs>
        <w:autoSpaceDE/>
        <w:autoSpaceDN/>
        <w:spacing w:line="240" w:lineRule="auto"/>
        <w:ind w:firstLine="0" w:firstLineChars="0"/>
        <w:jc w:val="center"/>
        <w:rPr>
          <w:rFonts w:hint="eastAsia" w:ascii="Times New Roman" w:hAnsi="Times New Roman" w:cs="Times New Roman"/>
          <w:b/>
          <w:bCs/>
          <w:color w:val="auto"/>
          <w:kern w:val="2"/>
          <w:sz w:val="24"/>
          <w:szCs w:val="24"/>
          <w:lang w:val="en-US" w:bidi="ar-SA"/>
        </w:rPr>
      </w:pPr>
      <w:r>
        <w:rPr>
          <w:color w:val="auto"/>
          <w:sz w:val="22"/>
        </w:rPr>
        <mc:AlternateContent>
          <mc:Choice Requires="wps">
            <w:drawing>
              <wp:anchor distT="0" distB="0" distL="114300" distR="114300" simplePos="0" relativeHeight="251686912" behindDoc="0" locked="0" layoutInCell="1" allowOverlap="1">
                <wp:simplePos x="0" y="0"/>
                <wp:positionH relativeFrom="column">
                  <wp:posOffset>2495550</wp:posOffset>
                </wp:positionH>
                <wp:positionV relativeFrom="paragraph">
                  <wp:posOffset>2895600</wp:posOffset>
                </wp:positionV>
                <wp:extent cx="1153160" cy="272415"/>
                <wp:effectExtent l="400685" t="5080" r="8255" b="8255"/>
                <wp:wrapNone/>
                <wp:docPr id="89" name="矩形标注 89"/>
                <wp:cNvGraphicFramePr/>
                <a:graphic xmlns:a="http://schemas.openxmlformats.org/drawingml/2006/main">
                  <a:graphicData uri="http://schemas.microsoft.com/office/word/2010/wordprocessingShape">
                    <wps:wsp>
                      <wps:cNvSpPr/>
                      <wps:spPr>
                        <a:xfrm>
                          <a:off x="0" y="0"/>
                          <a:ext cx="1153160" cy="272415"/>
                        </a:xfrm>
                        <a:prstGeom prst="wedgeRectCallout">
                          <a:avLst>
                            <a:gd name="adj1" fmla="val -81440"/>
                            <a:gd name="adj2" fmla="val -38347"/>
                          </a:avLst>
                        </a:prstGeom>
                        <a:solidFill>
                          <a:srgbClr val="FFFFFF"/>
                        </a:solidFill>
                        <a:ln w="9525" cap="flat" cmpd="sng">
                          <a:solidFill>
                            <a:srgbClr val="000000"/>
                          </a:solidFill>
                          <a:prstDash val="solid"/>
                          <a:miter/>
                          <a:headEnd type="none" w="med" len="med"/>
                          <a:tailEnd type="none" w="med" len="med"/>
                        </a:ln>
                      </wps:spPr>
                      <wps:txbx>
                        <w:txbxContent>
                          <w:p w14:paraId="5EDE100C">
                            <w:pPr>
                              <w:jc w:val="center"/>
                              <w:rPr>
                                <w:rFonts w:hint="default" w:eastAsia="宋体"/>
                                <w:lang w:val="en-US" w:eastAsia="zh-CN"/>
                              </w:rPr>
                            </w:pPr>
                            <w:r>
                              <w:rPr>
                                <w:rFonts w:hint="eastAsia"/>
                                <w:lang w:val="en-US" w:eastAsia="zh-CN"/>
                              </w:rPr>
                              <w:t>本项目所在位置</w:t>
                            </w:r>
                          </w:p>
                        </w:txbxContent>
                      </wps:txbx>
                      <wps:bodyPr upright="1"/>
                    </wps:wsp>
                  </a:graphicData>
                </a:graphic>
              </wp:anchor>
            </w:drawing>
          </mc:Choice>
          <mc:Fallback>
            <w:pict>
              <v:shape id="_x0000_s1026" o:spid="_x0000_s1026" o:spt="61" type="#_x0000_t61" style="position:absolute;left:0pt;margin-left:196.5pt;margin-top:228pt;height:21.45pt;width:90.8pt;z-index:251686912;mso-width-relative:page;mso-height-relative:page;" fillcolor="#FFFFFF" filled="t" stroked="t" coordsize="21600,21600" o:gfxdata="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O+H1A2QAAAAsBAAAPAAAAAAAAAAEAIAAAACIAAABkcnMv&#10;ZG93bnJldi54bWxQSwECFAAUAAAACACHTuJAfPAlcTsCAACQBAAADgAAAAAAAAABACAAAAAoAQAA&#10;ZHJzL2Uyb0RvYy54bWxQSwUGAAAAAAYABgBZAQAA1QUAAAAA&#10;" adj="-6791,2517">
                <v:fill on="t" focussize="0,0"/>
                <v:stroke color="#000000" joinstyle="miter"/>
                <v:imagedata o:title=""/>
                <o:lock v:ext="edit" aspectratio="f"/>
                <v:textbox>
                  <w:txbxContent>
                    <w:p w14:paraId="5EDE100C">
                      <w:pPr>
                        <w:jc w:val="center"/>
                        <w:rPr>
                          <w:rFonts w:hint="default" w:eastAsia="宋体"/>
                          <w:lang w:val="en-US" w:eastAsia="zh-CN"/>
                        </w:rPr>
                      </w:pPr>
                      <w:r>
                        <w:rPr>
                          <w:rFonts w:hint="eastAsia"/>
                          <w:lang w:val="en-US" w:eastAsia="zh-CN"/>
                        </w:rPr>
                        <w:t>本项目所在位置</w:t>
                      </w:r>
                    </w:p>
                  </w:txbxContent>
                </v:textbox>
              </v:shape>
            </w:pict>
          </mc:Fallback>
        </mc:AlternateContent>
      </w:r>
      <w:r>
        <w:rPr>
          <w:color w:val="auto"/>
        </w:rPr>
        <w:drawing>
          <wp:inline distT="0" distB="0" distL="114300" distR="114300">
            <wp:extent cx="5266690" cy="3511550"/>
            <wp:effectExtent l="0" t="0" r="10160" b="12700"/>
            <wp:docPr id="96" name="图片 3" descr="土地利用类型图2021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3" descr="土地利用类型图2021年"/>
                    <pic:cNvPicPr>
                      <a:picLocks noChangeAspect="1"/>
                    </pic:cNvPicPr>
                  </pic:nvPicPr>
                  <pic:blipFill>
                    <a:blip r:embed="rId13"/>
                    <a:stretch>
                      <a:fillRect/>
                    </a:stretch>
                  </pic:blipFill>
                  <pic:spPr>
                    <a:xfrm>
                      <a:off x="0" y="0"/>
                      <a:ext cx="5266690" cy="3511550"/>
                    </a:xfrm>
                    <a:prstGeom prst="rect">
                      <a:avLst/>
                    </a:prstGeom>
                    <a:noFill/>
                    <a:ln>
                      <a:noFill/>
                    </a:ln>
                  </pic:spPr>
                </pic:pic>
              </a:graphicData>
            </a:graphic>
          </wp:inline>
        </w:drawing>
      </w:r>
    </w:p>
    <w:p w14:paraId="28010585">
      <w:pPr>
        <w:tabs>
          <w:tab w:val="left" w:pos="0"/>
        </w:tabs>
        <w:spacing w:line="520" w:lineRule="exact"/>
        <w:jc w:val="center"/>
        <w:rPr>
          <w:rFonts w:ascii="Times New Roman" w:hAnsi="Times New Roman"/>
          <w:b/>
          <w:bCs/>
          <w:color w:val="auto"/>
          <w:kern w:val="0"/>
          <w:szCs w:val="21"/>
        </w:rPr>
      </w:pPr>
      <w:r>
        <w:rPr>
          <w:rFonts w:ascii="Times New Roman" w:hAnsi="Times New Roman" w:eastAsia="宋体" w:cs="Times New Roman"/>
          <w:b/>
          <w:color w:val="auto"/>
          <w:sz w:val="24"/>
        </w:rPr>
        <w:t>图</w:t>
      </w:r>
      <w:r>
        <w:rPr>
          <w:rFonts w:hint="eastAsia" w:ascii="Times New Roman" w:hAnsi="Times New Roman" w:eastAsia="宋体" w:cs="Times New Roman"/>
          <w:b/>
          <w:color w:val="auto"/>
          <w:sz w:val="24"/>
          <w:lang w:val="en-US" w:eastAsia="zh-CN"/>
        </w:rPr>
        <w:t>3</w:t>
      </w:r>
      <w:r>
        <w:rPr>
          <w:rFonts w:ascii="Times New Roman" w:hAnsi="Times New Roman" w:eastAsia="宋体" w:cs="Times New Roman"/>
          <w:b/>
          <w:color w:val="auto"/>
          <w:sz w:val="24"/>
        </w:rPr>
        <w:t xml:space="preserve">    土地利用现状图</w:t>
      </w:r>
    </w:p>
    <w:p w14:paraId="281AEC32">
      <w:pPr>
        <w:spacing w:line="520" w:lineRule="exact"/>
        <w:jc w:val="center"/>
        <w:rPr>
          <w:rFonts w:eastAsia="黑体"/>
          <w:color w:val="auto"/>
          <w:sz w:val="24"/>
          <w:szCs w:val="24"/>
        </w:rPr>
      </w:pPr>
      <w:r>
        <w:rPr>
          <w:rFonts w:eastAsia="黑体"/>
          <w:color w:val="auto"/>
          <w:sz w:val="24"/>
          <w:szCs w:val="24"/>
        </w:rPr>
        <w:t>表</w:t>
      </w:r>
      <w:r>
        <w:rPr>
          <w:rFonts w:hint="eastAsia" w:eastAsia="黑体"/>
          <w:color w:val="auto"/>
          <w:sz w:val="24"/>
          <w:szCs w:val="24"/>
          <w:lang w:val="en-US" w:eastAsia="zh-CN"/>
        </w:rPr>
        <w:t>1</w:t>
      </w:r>
      <w:r>
        <w:rPr>
          <w:rFonts w:hint="eastAsia" w:eastAsia="黑体"/>
          <w:color w:val="auto"/>
          <w:sz w:val="24"/>
          <w:szCs w:val="24"/>
        </w:rPr>
        <w:t xml:space="preserve"> </w:t>
      </w:r>
      <w:r>
        <w:rPr>
          <w:rFonts w:eastAsia="黑体"/>
          <w:color w:val="auto"/>
          <w:sz w:val="24"/>
          <w:szCs w:val="24"/>
        </w:rPr>
        <w:t>项目土地利用现状一览表</w:t>
      </w:r>
    </w:p>
    <w:tbl>
      <w:tblPr>
        <w:tblStyle w:val="9"/>
        <w:tblW w:w="4892"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1337"/>
        <w:gridCol w:w="2577"/>
        <w:gridCol w:w="2769"/>
      </w:tblGrid>
      <w:tr w14:paraId="305F54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94" w:type="pct"/>
            <w:gridSpan w:val="2"/>
            <w:vMerge w:val="restart"/>
            <w:noWrap w:val="0"/>
            <w:vAlign w:val="center"/>
          </w:tcPr>
          <w:p w14:paraId="41398492">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土地利用类型</w:t>
            </w:r>
          </w:p>
        </w:tc>
        <w:tc>
          <w:tcPr>
            <w:tcW w:w="3205" w:type="pct"/>
            <w:gridSpan w:val="2"/>
            <w:noWrap w:val="0"/>
            <w:vAlign w:val="center"/>
          </w:tcPr>
          <w:p w14:paraId="0D1D1286">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eastAsia="zh-CN"/>
              </w:rPr>
              <w:t>项目区</w:t>
            </w:r>
          </w:p>
        </w:tc>
      </w:tr>
      <w:tr w14:paraId="5E9136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94" w:type="pct"/>
            <w:gridSpan w:val="2"/>
            <w:vMerge w:val="continue"/>
            <w:noWrap w:val="0"/>
            <w:vAlign w:val="center"/>
          </w:tcPr>
          <w:p w14:paraId="4C2E4867">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sz w:val="21"/>
                <w:szCs w:val="21"/>
              </w:rPr>
            </w:pPr>
          </w:p>
        </w:tc>
        <w:tc>
          <w:tcPr>
            <w:tcW w:w="1545" w:type="pct"/>
            <w:noWrap w:val="0"/>
            <w:vAlign w:val="center"/>
          </w:tcPr>
          <w:p w14:paraId="52AAF5F6">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面积（</w:t>
            </w:r>
            <w:r>
              <w:rPr>
                <w:rFonts w:hint="eastAsia" w:ascii="Times New Roman" w:hAnsi="Times New Roman" w:eastAsia="宋体" w:cs="Times New Roman"/>
                <w:color w:val="auto"/>
                <w:sz w:val="21"/>
                <w:szCs w:val="21"/>
                <w:lang w:val="en-US" w:eastAsia="zh-CN"/>
              </w:rPr>
              <w:t>h</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w:t>
            </w:r>
          </w:p>
        </w:tc>
        <w:tc>
          <w:tcPr>
            <w:tcW w:w="1660" w:type="pct"/>
            <w:noWrap w:val="0"/>
            <w:vAlign w:val="center"/>
          </w:tcPr>
          <w:p w14:paraId="31184331">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面积百分比（%）</w:t>
            </w:r>
          </w:p>
        </w:tc>
      </w:tr>
      <w:tr w14:paraId="707940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2" w:type="pct"/>
            <w:noWrap w:val="0"/>
            <w:vAlign w:val="center"/>
          </w:tcPr>
          <w:p w14:paraId="0F1D2DF0">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耕地</w:t>
            </w:r>
          </w:p>
        </w:tc>
        <w:tc>
          <w:tcPr>
            <w:tcW w:w="801" w:type="pct"/>
            <w:noWrap w:val="0"/>
            <w:vAlign w:val="center"/>
          </w:tcPr>
          <w:p w14:paraId="23E26F9D">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旱地</w:t>
            </w:r>
          </w:p>
        </w:tc>
        <w:tc>
          <w:tcPr>
            <w:tcW w:w="1545" w:type="pct"/>
            <w:noWrap w:val="0"/>
            <w:vAlign w:val="center"/>
          </w:tcPr>
          <w:p w14:paraId="792C7100">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2</w:t>
            </w:r>
          </w:p>
        </w:tc>
        <w:tc>
          <w:tcPr>
            <w:tcW w:w="1660" w:type="pct"/>
            <w:noWrap w:val="0"/>
            <w:vAlign w:val="center"/>
          </w:tcPr>
          <w:p w14:paraId="741CD51B">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eastAsia="zh-CN"/>
              </w:rPr>
              <w:t>100.00</w:t>
            </w:r>
          </w:p>
        </w:tc>
      </w:tr>
      <w:tr w14:paraId="60073C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94" w:type="pct"/>
            <w:gridSpan w:val="2"/>
            <w:noWrap w:val="0"/>
            <w:vAlign w:val="center"/>
          </w:tcPr>
          <w:p w14:paraId="32A09126">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合计</w:t>
            </w:r>
          </w:p>
        </w:tc>
        <w:tc>
          <w:tcPr>
            <w:tcW w:w="1545" w:type="pct"/>
            <w:noWrap w:val="0"/>
            <w:vAlign w:val="center"/>
          </w:tcPr>
          <w:p w14:paraId="7AC815A4">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2</w:t>
            </w:r>
          </w:p>
        </w:tc>
        <w:tc>
          <w:tcPr>
            <w:tcW w:w="1660" w:type="pct"/>
            <w:noWrap w:val="0"/>
            <w:vAlign w:val="center"/>
          </w:tcPr>
          <w:p w14:paraId="02A28991">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100.00</w:t>
            </w:r>
          </w:p>
        </w:tc>
      </w:tr>
    </w:tbl>
    <w:p w14:paraId="5480E514">
      <w:pPr>
        <w:keepNext w:val="0"/>
        <w:keepLines w:val="0"/>
        <w:pageBreakBefore w:val="0"/>
        <w:widowControl w:val="0"/>
        <w:kinsoku/>
        <w:wordWrap/>
        <w:overflowPunct/>
        <w:topLinePunct w:val="0"/>
        <w:autoSpaceDE/>
        <w:autoSpaceDN/>
        <w:bidi w:val="0"/>
        <w:adjustRightInd/>
        <w:snapToGrid/>
        <w:spacing w:line="520" w:lineRule="exact"/>
        <w:textAlignment w:val="auto"/>
        <w:outlineLvl w:val="2"/>
        <w:rPr>
          <w:rFonts w:hint="eastAsia" w:eastAsia="楷体_GB2312"/>
          <w:b/>
          <w:color w:val="auto"/>
          <w:spacing w:val="-6"/>
          <w:kern w:val="0"/>
          <w:sz w:val="24"/>
          <w:szCs w:val="24"/>
        </w:rPr>
      </w:pPr>
      <w:r>
        <w:rPr>
          <w:rFonts w:hint="eastAsia" w:eastAsia="黑体"/>
          <w:bCs/>
          <w:color w:val="auto"/>
          <w:sz w:val="24"/>
          <w:szCs w:val="24"/>
        </w:rPr>
        <w:t>3.2.</w:t>
      </w:r>
      <w:r>
        <w:rPr>
          <w:rFonts w:hint="eastAsia" w:eastAsia="黑体"/>
          <w:bCs/>
          <w:color w:val="auto"/>
          <w:sz w:val="24"/>
          <w:szCs w:val="24"/>
          <w:lang w:val="en-US" w:eastAsia="zh-CN"/>
        </w:rPr>
        <w:t>2</w:t>
      </w:r>
      <w:r>
        <w:rPr>
          <w:rFonts w:hint="eastAsia" w:eastAsia="黑体"/>
          <w:bCs/>
          <w:color w:val="auto"/>
          <w:sz w:val="24"/>
          <w:szCs w:val="24"/>
        </w:rPr>
        <w:t xml:space="preserve"> </w:t>
      </w:r>
      <w:r>
        <w:rPr>
          <w:rFonts w:hAnsi="黑体" w:eastAsia="黑体"/>
          <w:color w:val="auto"/>
          <w:sz w:val="24"/>
          <w:szCs w:val="24"/>
        </w:rPr>
        <w:t>植被现状调查与评价</w:t>
      </w:r>
    </w:p>
    <w:p w14:paraId="0F8F7EA0">
      <w:pPr>
        <w:keepNext w:val="0"/>
        <w:keepLines w:val="0"/>
        <w:pageBreakBefore w:val="0"/>
        <w:widowControl w:val="0"/>
        <w:kinsoku/>
        <w:wordWrap/>
        <w:overflowPunct/>
        <w:topLinePunct w:val="0"/>
        <w:autoSpaceDE/>
        <w:autoSpaceDN/>
        <w:bidi w:val="0"/>
        <w:adjustRightInd/>
        <w:snapToGrid/>
        <w:spacing w:line="520" w:lineRule="exact"/>
        <w:textAlignment w:val="auto"/>
        <w:outlineLvl w:val="2"/>
        <w:rPr>
          <w:rFonts w:hint="eastAsia" w:ascii="Times New Roman" w:hAnsi="Times New Roman" w:eastAsia="黑体" w:cs="Times New Roman"/>
          <w:bCs/>
          <w:color w:val="auto"/>
          <w:sz w:val="24"/>
          <w:szCs w:val="24"/>
        </w:rPr>
      </w:pPr>
      <w:r>
        <w:rPr>
          <w:rFonts w:hint="eastAsia" w:ascii="Times New Roman" w:hAnsi="Times New Roman" w:eastAsia="黑体" w:cs="Times New Roman"/>
          <w:bCs/>
          <w:color w:val="auto"/>
          <w:sz w:val="24"/>
          <w:szCs w:val="24"/>
        </w:rPr>
        <w:t>3.2.</w:t>
      </w:r>
      <w:r>
        <w:rPr>
          <w:rFonts w:hint="eastAsia" w:ascii="Times New Roman" w:hAnsi="Times New Roman" w:eastAsia="黑体" w:cs="Times New Roman"/>
          <w:bCs/>
          <w:color w:val="auto"/>
          <w:sz w:val="24"/>
          <w:szCs w:val="24"/>
          <w:lang w:val="en-US" w:eastAsia="zh-CN"/>
        </w:rPr>
        <w:t>2</w:t>
      </w:r>
      <w:r>
        <w:rPr>
          <w:rFonts w:hint="eastAsia" w:ascii="Times New Roman" w:hAnsi="Times New Roman" w:eastAsia="黑体" w:cs="Times New Roman"/>
          <w:bCs/>
          <w:color w:val="auto"/>
          <w:sz w:val="24"/>
          <w:szCs w:val="24"/>
        </w:rPr>
        <w:t>.1 区域植物与植被资源现状</w:t>
      </w:r>
    </w:p>
    <w:p w14:paraId="6FE0DD30">
      <w:pPr>
        <w:pStyle w:val="14"/>
        <w:keepNext w:val="0"/>
        <w:keepLines w:val="0"/>
        <w:pageBreakBefore w:val="0"/>
        <w:widowControl w:val="0"/>
        <w:tabs>
          <w:tab w:val="left" w:pos="895"/>
        </w:tabs>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1、区域植被情况</w:t>
      </w:r>
    </w:p>
    <w:p w14:paraId="76AF40B8">
      <w:pPr>
        <w:pStyle w:val="14"/>
        <w:keepNext w:val="0"/>
        <w:keepLines w:val="0"/>
        <w:pageBreakBefore w:val="0"/>
        <w:widowControl w:val="0"/>
        <w:tabs>
          <w:tab w:val="left" w:pos="895"/>
        </w:tabs>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Hans" w:bidi="ar-SA"/>
        </w:rPr>
        <w:t>本项目位于</w:t>
      </w:r>
      <w:r>
        <w:rPr>
          <w:rFonts w:hint="eastAsia" w:ascii="Times New Roman" w:hAnsi="Times New Roman" w:eastAsia="宋体" w:cs="Times New Roman"/>
          <w:color w:val="auto"/>
          <w:kern w:val="2"/>
          <w:sz w:val="24"/>
          <w:szCs w:val="24"/>
          <w:lang w:val="en-US" w:eastAsia="zh-CN" w:bidi="ar-SA"/>
        </w:rPr>
        <w:t>鄂尔多斯市</w:t>
      </w:r>
      <w:r>
        <w:rPr>
          <w:rFonts w:hint="eastAsia" w:ascii="Times New Roman" w:hAnsi="Times New Roman" w:eastAsia="宋体" w:cs="Times New Roman"/>
          <w:color w:val="auto"/>
          <w:kern w:val="2"/>
          <w:sz w:val="24"/>
          <w:szCs w:val="24"/>
          <w:lang w:val="en-US" w:eastAsia="zh-Hans" w:bidi="ar-SA"/>
        </w:rPr>
        <w:t>伊金霍洛旗</w:t>
      </w:r>
      <w:r>
        <w:rPr>
          <w:rFonts w:hint="eastAsia" w:ascii="Times New Roman" w:hAnsi="Times New Roman" w:eastAsia="宋体" w:cs="Times New Roman"/>
          <w:color w:val="auto"/>
          <w:kern w:val="2"/>
          <w:sz w:val="24"/>
          <w:szCs w:val="24"/>
          <w:lang w:val="en-US" w:eastAsia="zh-CN" w:bidi="ar-SA"/>
        </w:rPr>
        <w:t>境</w:t>
      </w:r>
      <w:r>
        <w:rPr>
          <w:rFonts w:hint="eastAsia" w:ascii="Times New Roman" w:hAnsi="Times New Roman" w:eastAsia="宋体" w:cs="Times New Roman"/>
          <w:color w:val="auto"/>
          <w:kern w:val="2"/>
          <w:sz w:val="24"/>
          <w:szCs w:val="24"/>
          <w:lang w:val="en-US" w:eastAsia="zh-Hans" w:bidi="ar-SA"/>
        </w:rPr>
        <w:t>内，在植物地理区系上，属欧亚草原植物区－黄土高原草原植物省－阴南黄土</w:t>
      </w:r>
      <w:r>
        <w:rPr>
          <w:rFonts w:hint="eastAsia" w:ascii="Times New Roman" w:hAnsi="Times New Roman" w:eastAsia="宋体" w:cs="Times New Roman"/>
          <w:color w:val="auto"/>
          <w:kern w:val="2"/>
          <w:sz w:val="24"/>
          <w:szCs w:val="24"/>
          <w:lang w:val="en-US" w:eastAsia="zh-CN" w:bidi="ar-SA"/>
        </w:rPr>
        <w:t>丘陵州</w:t>
      </w:r>
      <w:r>
        <w:rPr>
          <w:rFonts w:hint="eastAsia" w:ascii="Times New Roman" w:hAnsi="Times New Roman" w:eastAsia="宋体" w:cs="Times New Roman"/>
          <w:color w:val="auto"/>
          <w:kern w:val="2"/>
          <w:sz w:val="24"/>
          <w:szCs w:val="24"/>
          <w:lang w:val="en-US" w:eastAsia="zh-Hans" w:bidi="ar-SA"/>
        </w:rPr>
        <w:t>，在植被地带上，属暖温型草原带中的典型草原亚带。</w:t>
      </w:r>
      <w:r>
        <w:rPr>
          <w:rFonts w:hint="eastAsia" w:ascii="Times New Roman" w:hAnsi="Times New Roman" w:eastAsia="宋体" w:cs="Times New Roman"/>
          <w:color w:val="auto"/>
          <w:kern w:val="2"/>
          <w:sz w:val="24"/>
          <w:szCs w:val="24"/>
          <w:lang w:val="en-US" w:eastAsia="zh-CN" w:bidi="ar-SA"/>
        </w:rPr>
        <w:t>内蒙古植物区系分区图见图4，内蒙古植被地带图见图5。</w:t>
      </w:r>
    </w:p>
    <w:p w14:paraId="7C218B67">
      <w:pPr>
        <w:pStyle w:val="14"/>
        <w:tabs>
          <w:tab w:val="left" w:pos="895"/>
        </w:tabs>
        <w:autoSpaceDE/>
        <w:autoSpaceDN/>
        <w:spacing w:line="240" w:lineRule="auto"/>
        <w:ind w:firstLine="0" w:firstLineChars="0"/>
        <w:jc w:val="both"/>
        <w:rPr>
          <w:rFonts w:hint="eastAsia" w:ascii="Times New Roman" w:hAnsi="Times New Roman" w:eastAsia="宋体" w:cs="Times New Roman"/>
          <w:color w:val="auto"/>
          <w:kern w:val="2"/>
          <w:sz w:val="24"/>
          <w:szCs w:val="24"/>
          <w:lang w:val="en-US" w:eastAsia="zh-CN" w:bidi="ar-SA"/>
        </w:rPr>
      </w:pPr>
      <w:r>
        <w:rPr>
          <w:color w:val="auto"/>
          <w:sz w:val="24"/>
        </w:rPr>
        <mc:AlternateContent>
          <mc:Choice Requires="wps">
            <w:drawing>
              <wp:anchor distT="0" distB="0" distL="114300" distR="114300" simplePos="0" relativeHeight="251665408" behindDoc="0" locked="0" layoutInCell="1" allowOverlap="1">
                <wp:simplePos x="0" y="0"/>
                <wp:positionH relativeFrom="column">
                  <wp:posOffset>2699385</wp:posOffset>
                </wp:positionH>
                <wp:positionV relativeFrom="paragraph">
                  <wp:posOffset>3084830</wp:posOffset>
                </wp:positionV>
                <wp:extent cx="649605" cy="278765"/>
                <wp:effectExtent l="306705" t="73660" r="15240" b="28575"/>
                <wp:wrapNone/>
                <wp:docPr id="93" name="矩形标注 93"/>
                <wp:cNvGraphicFramePr/>
                <a:graphic xmlns:a="http://schemas.openxmlformats.org/drawingml/2006/main">
                  <a:graphicData uri="http://schemas.microsoft.com/office/word/2010/wordprocessingShape">
                    <wps:wsp>
                      <wps:cNvSpPr/>
                      <wps:spPr>
                        <a:xfrm>
                          <a:off x="0" y="0"/>
                          <a:ext cx="649605" cy="278765"/>
                        </a:xfrm>
                        <a:prstGeom prst="wedgeRectCallout">
                          <a:avLst>
                            <a:gd name="adj1" fmla="val -83426"/>
                            <a:gd name="adj2" fmla="val -60472"/>
                          </a:avLst>
                        </a:prstGeom>
                        <a:noFill/>
                        <a:ln w="25400" cap="flat" cmpd="sng">
                          <a:solidFill>
                            <a:srgbClr val="FF0000"/>
                          </a:solidFill>
                          <a:prstDash val="solid"/>
                          <a:miter/>
                          <a:headEnd type="none" w="med" len="med"/>
                          <a:tailEnd type="none" w="med" len="med"/>
                        </a:ln>
                      </wps:spPr>
                      <wps:txbx>
                        <w:txbxContent>
                          <w:p w14:paraId="37D58990">
                            <w:pPr>
                              <w:spacing w:line="240" w:lineRule="atLeast"/>
                              <w:jc w:val="center"/>
                              <w:rPr>
                                <w:b/>
                                <w:color w:val="FF0000"/>
                              </w:rPr>
                            </w:pPr>
                            <w:r>
                              <w:rPr>
                                <w:rFonts w:hint="eastAsia"/>
                                <w:b/>
                                <w:color w:val="FF0000"/>
                              </w:rPr>
                              <w:t>本项目</w:t>
                            </w:r>
                          </w:p>
                        </w:txbxContent>
                      </wps:txbx>
                      <wps:bodyPr anchor="ctr" anchorCtr="0" upright="1"/>
                    </wps:wsp>
                  </a:graphicData>
                </a:graphic>
              </wp:anchor>
            </w:drawing>
          </mc:Choice>
          <mc:Fallback>
            <w:pict>
              <v:shape id="_x0000_s1026" o:spid="_x0000_s1026" o:spt="61" type="#_x0000_t61" style="position:absolute;left:0pt;margin-left:212.55pt;margin-top:242.9pt;height:21.95pt;width:51.15pt;z-index:251665408;v-text-anchor:middle;mso-width-relative:page;mso-height-relative:page;" filled="f" stroked="t" coordsize="21600,21600" o:gfxdata="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6IYvdkAAAALAQAADwAAAAAAAAABACAA&#10;AAAiAAAAZHJzL2Rvd25yZXYueG1sUEsBAhQAFAAAAAgAh07iQHaAkZJFAgAAggQAAA4AAAAAAAAA&#10;AQAgAAAAKAEAAGRycy9lMm9Eb2MueG1sUEsFBgAAAAAGAAYAWQEAAN8FAAAAAA==&#10;" adj="-7220,-2262">
                <v:fill on="f" focussize="0,0"/>
                <v:stroke weight="2pt" color="#FF0000" joinstyle="miter"/>
                <v:imagedata o:title=""/>
                <o:lock v:ext="edit" aspectratio="f"/>
                <v:textbox>
                  <w:txbxContent>
                    <w:p w14:paraId="37D58990">
                      <w:pPr>
                        <w:spacing w:line="240" w:lineRule="atLeast"/>
                        <w:jc w:val="center"/>
                        <w:rPr>
                          <w:b/>
                          <w:color w:val="FF0000"/>
                        </w:rPr>
                      </w:pPr>
                      <w:r>
                        <w:rPr>
                          <w:rFonts w:hint="eastAsia"/>
                          <w:b/>
                          <w:color w:val="FF0000"/>
                        </w:rPr>
                        <w:t>本项目</w:t>
                      </w:r>
                    </w:p>
                  </w:txbxContent>
                </v:textbox>
              </v:shape>
            </w:pict>
          </mc:Fallback>
        </mc:AlternateContent>
      </w: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2367280</wp:posOffset>
                </wp:positionH>
                <wp:positionV relativeFrom="paragraph">
                  <wp:posOffset>2969260</wp:posOffset>
                </wp:positionV>
                <wp:extent cx="57785" cy="59055"/>
                <wp:effectExtent l="4445" t="4445" r="13970" b="12700"/>
                <wp:wrapNone/>
                <wp:docPr id="90" name="椭圆 90"/>
                <wp:cNvGraphicFramePr/>
                <a:graphic xmlns:a="http://schemas.openxmlformats.org/drawingml/2006/main">
                  <a:graphicData uri="http://schemas.microsoft.com/office/word/2010/wordprocessingShape">
                    <wps:wsp>
                      <wps:cNvSpPr/>
                      <wps:spPr>
                        <a:xfrm>
                          <a:off x="0" y="0"/>
                          <a:ext cx="57785" cy="59055"/>
                        </a:xfrm>
                        <a:prstGeom prst="ellipse">
                          <a:avLst/>
                        </a:prstGeom>
                        <a:solidFill>
                          <a:srgbClr val="FF0000"/>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186.4pt;margin-top:233.8pt;height:4.65pt;width:4.55pt;z-index:251662336;mso-width-relative:page;mso-height-relative:page;" fillcolor="#FF0000" filled="t" stroked="t" coordsize="21600,21600" o:gfxdata="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L8FRtoAAAALAQAADwAAAAAAAAABACAAAAAiAAAAZHJzL2Rvd25yZXYueG1s&#10;UEsBAhQAFAAAAAgAh07iQC3QjJr2AQAAFgQAAA4AAAAAAAAAAQAgAAAAKQEAAGRycy9lMm9Eb2Mu&#10;eG1sUEsFBgAAAAAGAAYAWQEAAJEFAAAAAA==&#10;">
                <v:fill on="t" focussize="0,0"/>
                <v:stroke color="#000000" joinstyle="round"/>
                <v:imagedata o:title=""/>
                <o:lock v:ext="edit" aspectratio="f"/>
              </v:shape>
            </w:pict>
          </mc:Fallback>
        </mc:AlternateContent>
      </w:r>
      <w:r>
        <w:rPr>
          <w:color w:val="auto"/>
          <w:sz w:val="24"/>
        </w:rPr>
        <w:drawing>
          <wp:inline distT="0" distB="0" distL="114300" distR="114300">
            <wp:extent cx="4800600" cy="3622040"/>
            <wp:effectExtent l="0" t="0" r="0" b="16510"/>
            <wp:docPr id="94" name="图片 4" descr="植物区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4" descr="植物区系图"/>
                    <pic:cNvPicPr>
                      <a:picLocks noChangeAspect="1"/>
                    </pic:cNvPicPr>
                  </pic:nvPicPr>
                  <pic:blipFill>
                    <a:blip r:embed="rId14"/>
                    <a:srcRect r="557"/>
                    <a:stretch>
                      <a:fillRect/>
                    </a:stretch>
                  </pic:blipFill>
                  <pic:spPr>
                    <a:xfrm>
                      <a:off x="0" y="0"/>
                      <a:ext cx="4800600" cy="3622040"/>
                    </a:xfrm>
                    <a:prstGeom prst="rect">
                      <a:avLst/>
                    </a:prstGeom>
                    <a:solidFill>
                      <a:srgbClr val="000000"/>
                    </a:solidFill>
                    <a:ln>
                      <a:noFill/>
                    </a:ln>
                  </pic:spPr>
                </pic:pic>
              </a:graphicData>
            </a:graphic>
          </wp:inline>
        </w:drawing>
      </w:r>
    </w:p>
    <w:p w14:paraId="58033F3B">
      <w:pPr>
        <w:tabs>
          <w:tab w:val="left" w:pos="0"/>
        </w:tabs>
        <w:spacing w:line="240" w:lineRule="auto"/>
        <w:jc w:val="center"/>
        <w:rPr>
          <w:rFonts w:ascii="Times New Roman" w:hAnsi="Times New Roman" w:eastAsia="宋体" w:cs="Times New Roman"/>
          <w:b/>
          <w:color w:val="auto"/>
          <w:sz w:val="24"/>
        </w:rPr>
      </w:pPr>
      <w:r>
        <w:rPr>
          <w:rFonts w:ascii="Times New Roman" w:hAnsi="Times New Roman" w:eastAsia="宋体" w:cs="Times New Roman"/>
          <w:b/>
          <w:color w:val="auto"/>
          <w:sz w:val="24"/>
        </w:rPr>
        <w:t>图</w:t>
      </w:r>
      <w:r>
        <w:rPr>
          <w:rFonts w:hint="eastAsia" w:ascii="Times New Roman" w:hAnsi="Times New Roman" w:eastAsia="宋体" w:cs="Times New Roman"/>
          <w:b/>
          <w:color w:val="auto"/>
          <w:sz w:val="24"/>
        </w:rPr>
        <w:t xml:space="preserve">4 </w:t>
      </w:r>
      <w:r>
        <w:rPr>
          <w:rFonts w:ascii="Times New Roman" w:hAnsi="Times New Roman" w:eastAsia="宋体" w:cs="Times New Roman"/>
          <w:b/>
          <w:color w:val="auto"/>
          <w:sz w:val="24"/>
        </w:rPr>
        <w:t>内蒙古植物区系分区图</w:t>
      </w:r>
    </w:p>
    <w:p w14:paraId="47844966">
      <w:pPr>
        <w:tabs>
          <w:tab w:val="left" w:pos="0"/>
        </w:tabs>
        <w:spacing w:line="240" w:lineRule="auto"/>
        <w:jc w:val="both"/>
        <w:rPr>
          <w:rFonts w:hint="eastAsia" w:ascii="Times New Roman" w:hAnsi="Times New Roman" w:eastAsia="宋体" w:cs="Times New Roman"/>
          <w:color w:val="auto"/>
          <w:kern w:val="2"/>
          <w:sz w:val="24"/>
          <w:szCs w:val="24"/>
          <w:lang w:val="en-US" w:eastAsia="zh-CN" w:bidi="ar-SA"/>
        </w:rPr>
      </w:pPr>
      <w:r>
        <w:rPr>
          <w:color w:val="auto"/>
          <w:sz w:val="24"/>
        </w:rPr>
        <mc:AlternateContent>
          <mc:Choice Requires="wps">
            <w:drawing>
              <wp:anchor distT="0" distB="0" distL="114300" distR="114300" simplePos="0" relativeHeight="251684864" behindDoc="0" locked="0" layoutInCell="1" allowOverlap="1">
                <wp:simplePos x="0" y="0"/>
                <wp:positionH relativeFrom="column">
                  <wp:posOffset>2682875</wp:posOffset>
                </wp:positionH>
                <wp:positionV relativeFrom="paragraph">
                  <wp:posOffset>2992755</wp:posOffset>
                </wp:positionV>
                <wp:extent cx="628015" cy="277495"/>
                <wp:effectExtent l="245745" t="76200" r="21590" b="27305"/>
                <wp:wrapNone/>
                <wp:docPr id="85" name="矩形标注 85"/>
                <wp:cNvGraphicFramePr/>
                <a:graphic xmlns:a="http://schemas.openxmlformats.org/drawingml/2006/main">
                  <a:graphicData uri="http://schemas.microsoft.com/office/word/2010/wordprocessingShape">
                    <wps:wsp>
                      <wps:cNvSpPr/>
                      <wps:spPr>
                        <a:xfrm>
                          <a:off x="0" y="0"/>
                          <a:ext cx="628015" cy="277495"/>
                        </a:xfrm>
                        <a:prstGeom prst="wedgeRectCallout">
                          <a:avLst>
                            <a:gd name="adj1" fmla="val -77194"/>
                            <a:gd name="adj2" fmla="val -60523"/>
                          </a:avLst>
                        </a:prstGeom>
                        <a:noFill/>
                        <a:ln w="25400" cap="flat" cmpd="sng">
                          <a:solidFill>
                            <a:srgbClr val="FF0000"/>
                          </a:solidFill>
                          <a:prstDash val="solid"/>
                          <a:miter/>
                          <a:headEnd type="none" w="med" len="med"/>
                          <a:tailEnd type="none" w="med" len="med"/>
                        </a:ln>
                      </wps:spPr>
                      <wps:txbx>
                        <w:txbxContent>
                          <w:p w14:paraId="69A27AED">
                            <w:pPr>
                              <w:spacing w:line="240" w:lineRule="atLeast"/>
                              <w:jc w:val="center"/>
                              <w:rPr>
                                <w:b/>
                                <w:color w:val="FF0000"/>
                              </w:rPr>
                            </w:pPr>
                            <w:r>
                              <w:rPr>
                                <w:rFonts w:hint="eastAsia"/>
                                <w:b/>
                                <w:color w:val="FF0000"/>
                              </w:rPr>
                              <w:t>本项目</w:t>
                            </w:r>
                          </w:p>
                        </w:txbxContent>
                      </wps:txbx>
                      <wps:bodyPr anchor="ctr" anchorCtr="0" upright="1"/>
                    </wps:wsp>
                  </a:graphicData>
                </a:graphic>
              </wp:anchor>
            </w:drawing>
          </mc:Choice>
          <mc:Fallback>
            <w:pict>
              <v:shape id="_x0000_s1026" o:spid="_x0000_s1026" o:spt="61" type="#_x0000_t61" style="position:absolute;left:0pt;margin-left:211.25pt;margin-top:235.65pt;height:21.85pt;width:49.45pt;z-index:251684864;v-text-anchor:middle;mso-width-relative:page;mso-height-relative:page;" filled="f" stroked="t" coordsize="21600,21600" o:gfxdata="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LbIZvtoAAAALAQAADwAAAAAAAAABACAA&#10;AAAiAAAAZHJzL2Rvd25yZXYueG1sUEsBAhQAFAAAAAgAh07iQMplQpBEAgAAggQAAA4AAAAAAAAA&#10;AQAgAAAAKQEAAGRycy9lMm9Eb2MueG1sUEsFBgAAAAAGAAYAWQEAAN8FAAAAAA==&#10;" adj="-5874,-2273">
                <v:fill on="f" focussize="0,0"/>
                <v:stroke weight="2pt" color="#FF0000" joinstyle="miter"/>
                <v:imagedata o:title=""/>
                <o:lock v:ext="edit" aspectratio="f"/>
                <v:textbox>
                  <w:txbxContent>
                    <w:p w14:paraId="69A27AED">
                      <w:pPr>
                        <w:spacing w:line="240" w:lineRule="atLeast"/>
                        <w:jc w:val="center"/>
                        <w:rPr>
                          <w:b/>
                          <w:color w:val="FF0000"/>
                        </w:rPr>
                      </w:pPr>
                      <w:r>
                        <w:rPr>
                          <w:rFonts w:hint="eastAsia"/>
                          <w:b/>
                          <w:color w:val="FF0000"/>
                        </w:rPr>
                        <w:t>本项目</w:t>
                      </w:r>
                    </w:p>
                  </w:txbxContent>
                </v:textbox>
              </v:shape>
            </w:pict>
          </mc:Fallback>
        </mc:AlternateContent>
      </w:r>
      <w:r>
        <w:rPr>
          <w:color w:val="auto"/>
          <w:sz w:val="24"/>
        </w:rPr>
        <mc:AlternateContent>
          <mc:Choice Requires="wps">
            <w:drawing>
              <wp:anchor distT="0" distB="0" distL="114300" distR="114300" simplePos="0" relativeHeight="251685888" behindDoc="0" locked="0" layoutInCell="1" allowOverlap="1">
                <wp:simplePos x="0" y="0"/>
                <wp:positionH relativeFrom="column">
                  <wp:posOffset>2375535</wp:posOffset>
                </wp:positionH>
                <wp:positionV relativeFrom="paragraph">
                  <wp:posOffset>2853690</wp:posOffset>
                </wp:positionV>
                <wp:extent cx="52705" cy="55245"/>
                <wp:effectExtent l="4445" t="4445" r="19050" b="16510"/>
                <wp:wrapNone/>
                <wp:docPr id="86" name="椭圆 86"/>
                <wp:cNvGraphicFramePr/>
                <a:graphic xmlns:a="http://schemas.openxmlformats.org/drawingml/2006/main">
                  <a:graphicData uri="http://schemas.microsoft.com/office/word/2010/wordprocessingShape">
                    <wps:wsp>
                      <wps:cNvSpPr/>
                      <wps:spPr>
                        <a:xfrm>
                          <a:off x="0" y="0"/>
                          <a:ext cx="52705" cy="55245"/>
                        </a:xfrm>
                        <a:prstGeom prst="ellipse">
                          <a:avLst/>
                        </a:prstGeom>
                        <a:solidFill>
                          <a:srgbClr val="FF0000"/>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187.05pt;margin-top:224.7pt;height:4.35pt;width:4.15pt;z-index:251685888;mso-width-relative:page;mso-height-relative:page;" fillcolor="#FF0000" filled="t" stroked="t" coordsize="21600,21600" o:gfxdata="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dFv7dkAAAALAQAADwAAAAAAAAABACAAAAAiAAAAZHJzL2Rvd25yZXYueG1s&#10;UEsBAhQAFAAAAAgAh07iQCau/S33AQAAFgQAAA4AAAAAAAAAAQAgAAAAKAEAAGRycy9lMm9Eb2Mu&#10;eG1sUEsFBgAAAAAGAAYAWQEAAJEFAAAAAA==&#10;">
                <v:fill on="t" focussize="0,0"/>
                <v:stroke color="#000000" joinstyle="round"/>
                <v:imagedata o:title=""/>
                <o:lock v:ext="edit" aspectratio="f"/>
              </v:shape>
            </w:pict>
          </mc:Fallback>
        </mc:AlternateContent>
      </w:r>
      <w:r>
        <w:rPr>
          <w:color w:val="auto"/>
          <w:sz w:val="21"/>
        </w:rPr>
        <w:drawing>
          <wp:inline distT="0" distB="0" distL="114300" distR="114300">
            <wp:extent cx="4779010" cy="3458210"/>
            <wp:effectExtent l="0" t="0" r="2540" b="8890"/>
            <wp:docPr id="97" name="图片 5" descr="地带植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5" descr="地带植被"/>
                    <pic:cNvPicPr>
                      <a:picLocks noChangeAspect="1"/>
                    </pic:cNvPicPr>
                  </pic:nvPicPr>
                  <pic:blipFill>
                    <a:blip r:embed="rId15"/>
                    <a:stretch>
                      <a:fillRect/>
                    </a:stretch>
                  </pic:blipFill>
                  <pic:spPr>
                    <a:xfrm>
                      <a:off x="0" y="0"/>
                      <a:ext cx="4779010" cy="3458210"/>
                    </a:xfrm>
                    <a:prstGeom prst="rect">
                      <a:avLst/>
                    </a:prstGeom>
                    <a:noFill/>
                    <a:ln>
                      <a:noFill/>
                    </a:ln>
                  </pic:spPr>
                </pic:pic>
              </a:graphicData>
            </a:graphic>
          </wp:inline>
        </w:drawing>
      </w:r>
    </w:p>
    <w:p w14:paraId="34BD60C5">
      <w:pPr>
        <w:tabs>
          <w:tab w:val="left" w:pos="0"/>
        </w:tabs>
        <w:spacing w:line="520" w:lineRule="exact"/>
        <w:jc w:val="center"/>
        <w:rPr>
          <w:rFonts w:hint="eastAsia" w:ascii="Times New Roman" w:hAnsi="Times New Roman" w:eastAsia="宋体" w:cs="Times New Roman"/>
          <w:color w:val="auto"/>
          <w:kern w:val="2"/>
          <w:sz w:val="24"/>
          <w:szCs w:val="24"/>
          <w:lang w:val="en-US" w:eastAsia="zh-CN" w:bidi="ar-SA"/>
        </w:rPr>
      </w:pPr>
      <w:r>
        <w:rPr>
          <w:rFonts w:ascii="Times New Roman" w:hAnsi="Times New Roman" w:eastAsia="宋体" w:cs="Times New Roman"/>
          <w:b/>
          <w:color w:val="auto"/>
          <w:sz w:val="24"/>
        </w:rPr>
        <w:t>图</w:t>
      </w:r>
      <w:r>
        <w:rPr>
          <w:rFonts w:hint="eastAsia" w:ascii="Times New Roman" w:hAnsi="Times New Roman" w:eastAsia="宋体" w:cs="Times New Roman"/>
          <w:b/>
          <w:color w:val="auto"/>
          <w:sz w:val="24"/>
        </w:rPr>
        <w:t>5</w:t>
      </w:r>
      <w:r>
        <w:rPr>
          <w:rFonts w:ascii="Times New Roman" w:hAnsi="Times New Roman" w:eastAsia="宋体" w:cs="Times New Roman"/>
          <w:b/>
          <w:color w:val="auto"/>
          <w:sz w:val="24"/>
        </w:rPr>
        <w:t xml:space="preserve"> </w:t>
      </w:r>
      <w:r>
        <w:rPr>
          <w:rFonts w:hint="eastAsia" w:ascii="Times New Roman" w:hAnsi="Times New Roman" w:eastAsia="宋体" w:cs="Times New Roman"/>
          <w:b/>
          <w:color w:val="auto"/>
          <w:sz w:val="24"/>
        </w:rPr>
        <w:t xml:space="preserve"> </w:t>
      </w:r>
      <w:r>
        <w:rPr>
          <w:rFonts w:ascii="Times New Roman" w:hAnsi="Times New Roman" w:eastAsia="宋体" w:cs="Times New Roman"/>
          <w:b/>
          <w:color w:val="auto"/>
          <w:sz w:val="24"/>
        </w:rPr>
        <w:t>内蒙古植被地带</w:t>
      </w:r>
      <w:r>
        <w:rPr>
          <w:rFonts w:hint="eastAsia" w:ascii="Times New Roman" w:hAnsi="Times New Roman" w:eastAsia="宋体" w:cs="Times New Roman"/>
          <w:b/>
          <w:color w:val="auto"/>
          <w:sz w:val="24"/>
        </w:rPr>
        <w:t>图</w:t>
      </w:r>
    </w:p>
    <w:p w14:paraId="6DBC904D">
      <w:pPr>
        <w:pStyle w:val="14"/>
        <w:keepNext w:val="0"/>
        <w:keepLines w:val="0"/>
        <w:pageBreakBefore w:val="0"/>
        <w:widowControl w:val="0"/>
        <w:tabs>
          <w:tab w:val="left" w:pos="895"/>
        </w:tabs>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区域主要植被类型有：</w:t>
      </w:r>
    </w:p>
    <w:p w14:paraId="22B50ACE">
      <w:pPr>
        <w:pStyle w:val="14"/>
        <w:keepNext w:val="0"/>
        <w:keepLines w:val="0"/>
        <w:pageBreakBefore w:val="0"/>
        <w:widowControl w:val="0"/>
        <w:tabs>
          <w:tab w:val="left" w:pos="895"/>
        </w:tabs>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典型草原植被：为本区的地带性植被，分布于该区内的丘陵坡地上。本氏针茅草原是该区域的原始植被类型，由于该区域土质沙性大，加之自古以来开垦耕作，历经风蚀、水蚀，丘陵已残破不堪，残存的本氏针茅草原片段仅出现在田边、侵蚀沟坡和坡度较陡的坡顶和水土流失比较严重的石质山坡上。这些残存的片段以本氏针茅+糙隐子草+杂类草为主要群落类型。优势种有本氏针茅、糙隐子草、百里香、牛枝子、扁蓄豆、多叶棘豆等，其次还有阿尔泰狗娃花、冷蒿、沙蒿、羊草、细叶黄芪等。群落结构简单，景观单调，丛生禾草层片占主要优势。群落内植物多形成伏地状小群聚，以适应人畜的严重践踏和严重的水土侵蚀。该类型自然植被的草群高度15～46cm，植被覆盖度约40%。</w:t>
      </w:r>
    </w:p>
    <w:p w14:paraId="4AB1CBE9">
      <w:pPr>
        <w:pStyle w:val="14"/>
        <w:keepNext w:val="0"/>
        <w:keepLines w:val="0"/>
        <w:pageBreakBefore w:val="0"/>
        <w:widowControl w:val="0"/>
        <w:tabs>
          <w:tab w:val="left" w:pos="895"/>
        </w:tabs>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在丘陵坡地生境中，还分布着发育不同阶段的撂荒地植被，它们所占据的区域多为地势较为平缓的坡梁地。由于表土的侵蚀和堆积作用，百里香小半灌木群落在局部也有发育。不同发育阶段的撂荒地植被稀疏低矮，草群高度5～10cm，盖度8%～18%。</w:t>
      </w:r>
    </w:p>
    <w:p w14:paraId="0B1F4315">
      <w:pPr>
        <w:pStyle w:val="14"/>
        <w:keepNext w:val="0"/>
        <w:keepLines w:val="0"/>
        <w:pageBreakBefore w:val="0"/>
        <w:widowControl w:val="0"/>
        <w:tabs>
          <w:tab w:val="left" w:pos="895"/>
        </w:tabs>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（2）林植被：分布于该区域内的村庄周围、沟谷及两侧坡地上，主要为杨树、榆树、人工种植油松及柠条等。林地植被的盖度20%～36%。</w:t>
      </w:r>
    </w:p>
    <w:p w14:paraId="13805870">
      <w:pPr>
        <w:pStyle w:val="14"/>
        <w:keepNext w:val="0"/>
        <w:keepLines w:val="0"/>
        <w:pageBreakBefore w:val="0"/>
        <w:widowControl w:val="0"/>
        <w:tabs>
          <w:tab w:val="left" w:pos="895"/>
        </w:tabs>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（3）人工植被：人工植被主要为农田植被。</w:t>
      </w:r>
    </w:p>
    <w:p w14:paraId="74AA2705">
      <w:pPr>
        <w:pStyle w:val="14"/>
        <w:keepNext w:val="0"/>
        <w:keepLines w:val="0"/>
        <w:pageBreakBefore w:val="0"/>
        <w:widowControl w:val="0"/>
        <w:tabs>
          <w:tab w:val="left" w:pos="895"/>
        </w:tabs>
        <w:kinsoku/>
        <w:wordWrap/>
        <w:overflowPunct/>
        <w:topLinePunct w:val="0"/>
        <w:autoSpaceDE/>
        <w:autoSpaceDN/>
        <w:bidi w:val="0"/>
        <w:adjustRightInd/>
        <w:snapToGrid/>
        <w:spacing w:line="520" w:lineRule="exact"/>
        <w:ind w:firstLine="480" w:firstLineChars="200"/>
        <w:jc w:val="both"/>
        <w:textAlignment w:val="auto"/>
        <w:rPr>
          <w:color w:val="auto"/>
          <w:kern w:val="2"/>
          <w:sz w:val="24"/>
          <w:szCs w:val="24"/>
          <w:lang w:eastAsia="zh-CN"/>
        </w:rPr>
      </w:pPr>
      <w:r>
        <w:rPr>
          <w:rFonts w:hint="eastAsia" w:ascii="Times New Roman" w:hAnsi="Times New Roman" w:eastAsia="宋体" w:cs="Times New Roman"/>
          <w:color w:val="auto"/>
          <w:kern w:val="2"/>
          <w:sz w:val="24"/>
          <w:szCs w:val="24"/>
          <w:lang w:val="en-US" w:eastAsia="zh-CN" w:bidi="ar-SA"/>
        </w:rPr>
        <w:t>（4）农田植被：呈斑块状散布于矿区周边各处。该区具有悠久的垦殖耕种历史，由于气候干旱和人类粗放的生产经营方式，使得目前的农田生态系统显得十分脆弱。区域内60%以上为砂质黄土旱地和丘陵，由于降水量少，蒸发量大，农田土壤既缺少水分又缺少养分，完全依赖自然气候，农业产量低而不稳。</w:t>
      </w:r>
    </w:p>
    <w:p w14:paraId="190522A3">
      <w:pPr>
        <w:keepNext w:val="0"/>
        <w:keepLines w:val="0"/>
        <w:pageBreakBefore w:val="0"/>
        <w:widowControl w:val="0"/>
        <w:kinsoku/>
        <w:wordWrap/>
        <w:overflowPunct/>
        <w:topLinePunct w:val="0"/>
        <w:autoSpaceDE/>
        <w:autoSpaceDN/>
        <w:bidi w:val="0"/>
        <w:adjustRightInd/>
        <w:snapToGrid/>
        <w:spacing w:line="520" w:lineRule="exact"/>
        <w:textAlignment w:val="auto"/>
        <w:outlineLvl w:val="2"/>
        <w:rPr>
          <w:rFonts w:hint="eastAsia" w:ascii="Times New Roman" w:hAnsi="Times New Roman" w:eastAsia="黑体" w:cs="Times New Roman"/>
          <w:bCs/>
          <w:color w:val="auto"/>
          <w:sz w:val="24"/>
          <w:szCs w:val="24"/>
        </w:rPr>
      </w:pPr>
      <w:r>
        <w:rPr>
          <w:rFonts w:hint="eastAsia" w:ascii="Times New Roman" w:hAnsi="Times New Roman" w:eastAsia="黑体" w:cs="Times New Roman"/>
          <w:bCs/>
          <w:color w:val="auto"/>
          <w:sz w:val="24"/>
          <w:szCs w:val="24"/>
        </w:rPr>
        <w:t>3.2.</w:t>
      </w:r>
      <w:r>
        <w:rPr>
          <w:rFonts w:hint="eastAsia" w:ascii="Times New Roman" w:hAnsi="Times New Roman" w:eastAsia="黑体" w:cs="Times New Roman"/>
          <w:bCs/>
          <w:color w:val="auto"/>
          <w:sz w:val="24"/>
          <w:szCs w:val="24"/>
          <w:lang w:val="en-US" w:eastAsia="zh-CN"/>
        </w:rPr>
        <w:t>2</w:t>
      </w:r>
      <w:r>
        <w:rPr>
          <w:rFonts w:hint="eastAsia" w:ascii="Times New Roman" w:hAnsi="Times New Roman" w:eastAsia="黑体" w:cs="Times New Roman"/>
          <w:bCs/>
          <w:color w:val="auto"/>
          <w:sz w:val="24"/>
          <w:szCs w:val="24"/>
        </w:rPr>
        <w:t>.</w:t>
      </w:r>
      <w:r>
        <w:rPr>
          <w:rFonts w:hint="eastAsia" w:ascii="Times New Roman" w:hAnsi="Times New Roman" w:eastAsia="黑体" w:cs="Times New Roman"/>
          <w:bCs/>
          <w:color w:val="auto"/>
          <w:sz w:val="24"/>
          <w:szCs w:val="24"/>
          <w:lang w:val="en-US" w:eastAsia="zh-CN"/>
        </w:rPr>
        <w:t>2</w:t>
      </w:r>
      <w:r>
        <w:rPr>
          <w:rFonts w:hint="eastAsia" w:ascii="Times New Roman" w:hAnsi="Times New Roman" w:eastAsia="黑体" w:cs="Times New Roman"/>
          <w:bCs/>
          <w:color w:val="auto"/>
          <w:sz w:val="24"/>
          <w:szCs w:val="24"/>
        </w:rPr>
        <w:t xml:space="preserve"> </w:t>
      </w:r>
      <w:r>
        <w:rPr>
          <w:rFonts w:hint="eastAsia" w:ascii="Times New Roman" w:hAnsi="Times New Roman" w:eastAsia="黑体" w:cs="Times New Roman"/>
          <w:bCs/>
          <w:color w:val="auto"/>
          <w:sz w:val="24"/>
          <w:szCs w:val="24"/>
          <w:lang w:val="en-US" w:eastAsia="zh-CN"/>
        </w:rPr>
        <w:t>本项目</w:t>
      </w:r>
      <w:r>
        <w:rPr>
          <w:rFonts w:hint="eastAsia" w:ascii="Times New Roman" w:hAnsi="Times New Roman" w:eastAsia="黑体" w:cs="Times New Roman"/>
          <w:bCs/>
          <w:color w:val="auto"/>
          <w:sz w:val="24"/>
          <w:szCs w:val="24"/>
        </w:rPr>
        <w:t>植物与植被资源现状</w:t>
      </w:r>
    </w:p>
    <w:p w14:paraId="53EC247C">
      <w:pPr>
        <w:pStyle w:val="14"/>
        <w:keepNext w:val="0"/>
        <w:keepLines w:val="0"/>
        <w:pageBreakBefore w:val="0"/>
        <w:widowControl w:val="0"/>
        <w:tabs>
          <w:tab w:val="left" w:pos="895"/>
        </w:tabs>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黑体" w:cs="Times New Roman"/>
          <w:bCs/>
          <w:color w:val="auto"/>
          <w:sz w:val="24"/>
          <w:szCs w:val="24"/>
        </w:rPr>
      </w:pPr>
      <w:r>
        <w:rPr>
          <w:rFonts w:hint="eastAsia" w:ascii="Times New Roman" w:hAnsi="Times New Roman"/>
          <w:color w:val="auto"/>
          <w:kern w:val="0"/>
          <w:sz w:val="24"/>
          <w:szCs w:val="24"/>
          <w:lang w:val="en-US" w:eastAsia="zh-CN" w:bidi="ar"/>
        </w:rPr>
        <w:t>当地村民已整体搬迁，且本项目占地不在鑫臻煤矿井田范围内，根据现场调查，此地块未被开发，也未进行其他生产活动，植被类型未发生改变，</w:t>
      </w:r>
      <w:r>
        <w:rPr>
          <w:rFonts w:hint="eastAsia" w:ascii="Times New Roman" w:hAnsi="Times New Roman"/>
          <w:color w:val="auto"/>
          <w:kern w:val="0"/>
          <w:sz w:val="24"/>
          <w:szCs w:val="24"/>
          <w:lang w:val="en-US" w:eastAsia="zh-CN"/>
        </w:rPr>
        <w:t>由遥感影像资料得知，</w:t>
      </w:r>
      <w:r>
        <w:rPr>
          <w:rFonts w:hint="eastAsia" w:ascii="Times New Roman" w:hAnsi="Times New Roman" w:eastAsia="宋体" w:cs="Times New Roman"/>
          <w:color w:val="auto"/>
          <w:kern w:val="2"/>
          <w:sz w:val="24"/>
          <w:szCs w:val="24"/>
          <w:lang w:val="en-US" w:eastAsia="zh-CN" w:bidi="ar-SA"/>
        </w:rPr>
        <w:t>本项目植被类型情况为农田植被。本项目植被类型面积见表2，鑫臻煤矿井田外扩1km范围植被类型见图6。</w:t>
      </w:r>
    </w:p>
    <w:p w14:paraId="43F2A5CE">
      <w:pPr>
        <w:pStyle w:val="14"/>
        <w:tabs>
          <w:tab w:val="left" w:pos="895"/>
        </w:tabs>
        <w:autoSpaceDE/>
        <w:autoSpaceDN/>
        <w:spacing w:line="240" w:lineRule="auto"/>
        <w:ind w:firstLine="0" w:firstLineChars="0"/>
        <w:jc w:val="both"/>
        <w:rPr>
          <w:rFonts w:hint="eastAsia" w:ascii="Times New Roman" w:hAnsi="Times New Roman" w:cs="Times New Roman"/>
          <w:b/>
          <w:bCs/>
          <w:color w:val="auto"/>
          <w:kern w:val="2"/>
          <w:sz w:val="24"/>
          <w:szCs w:val="24"/>
          <w:lang w:val="en-US" w:bidi="ar-SA"/>
        </w:rPr>
      </w:pPr>
      <w:r>
        <w:rPr>
          <w:color w:val="auto"/>
          <w:sz w:val="22"/>
        </w:rPr>
        <mc:AlternateContent>
          <mc:Choice Requires="wps">
            <w:drawing>
              <wp:anchor distT="0" distB="0" distL="114300" distR="114300" simplePos="0" relativeHeight="251687936" behindDoc="0" locked="0" layoutInCell="1" allowOverlap="1">
                <wp:simplePos x="0" y="0"/>
                <wp:positionH relativeFrom="column">
                  <wp:posOffset>2478405</wp:posOffset>
                </wp:positionH>
                <wp:positionV relativeFrom="paragraph">
                  <wp:posOffset>2896870</wp:posOffset>
                </wp:positionV>
                <wp:extent cx="1153160" cy="272415"/>
                <wp:effectExtent l="400685" t="5080" r="8255" b="8255"/>
                <wp:wrapNone/>
                <wp:docPr id="95" name="矩形标注 95"/>
                <wp:cNvGraphicFramePr/>
                <a:graphic xmlns:a="http://schemas.openxmlformats.org/drawingml/2006/main">
                  <a:graphicData uri="http://schemas.microsoft.com/office/word/2010/wordprocessingShape">
                    <wps:wsp>
                      <wps:cNvSpPr/>
                      <wps:spPr>
                        <a:xfrm>
                          <a:off x="0" y="0"/>
                          <a:ext cx="1153160" cy="272415"/>
                        </a:xfrm>
                        <a:prstGeom prst="wedgeRectCallout">
                          <a:avLst>
                            <a:gd name="adj1" fmla="val -81440"/>
                            <a:gd name="adj2" fmla="val -38347"/>
                          </a:avLst>
                        </a:prstGeom>
                        <a:solidFill>
                          <a:srgbClr val="FFFFFF"/>
                        </a:solidFill>
                        <a:ln w="9525" cap="flat" cmpd="sng">
                          <a:solidFill>
                            <a:srgbClr val="000000"/>
                          </a:solidFill>
                          <a:prstDash val="solid"/>
                          <a:miter/>
                          <a:headEnd type="none" w="med" len="med"/>
                          <a:tailEnd type="none" w="med" len="med"/>
                        </a:ln>
                      </wps:spPr>
                      <wps:txbx>
                        <w:txbxContent>
                          <w:p w14:paraId="17DBF74D">
                            <w:pPr>
                              <w:jc w:val="center"/>
                              <w:rPr>
                                <w:rFonts w:hint="default" w:eastAsia="宋体"/>
                                <w:lang w:val="en-US" w:eastAsia="zh-CN"/>
                              </w:rPr>
                            </w:pPr>
                            <w:r>
                              <w:rPr>
                                <w:rFonts w:hint="eastAsia"/>
                                <w:lang w:val="en-US" w:eastAsia="zh-CN"/>
                              </w:rPr>
                              <w:t>本项目所在位置</w:t>
                            </w:r>
                          </w:p>
                        </w:txbxContent>
                      </wps:txbx>
                      <wps:bodyPr upright="1"/>
                    </wps:wsp>
                  </a:graphicData>
                </a:graphic>
              </wp:anchor>
            </w:drawing>
          </mc:Choice>
          <mc:Fallback>
            <w:pict>
              <v:shape id="_x0000_s1026" o:spid="_x0000_s1026" o:spt="61" type="#_x0000_t61" style="position:absolute;left:0pt;margin-left:195.15pt;margin-top:228.1pt;height:21.45pt;width:90.8pt;z-index:251687936;mso-width-relative:page;mso-height-relative:page;" fillcolor="#FFFFFF" filled="t" stroked="t" coordsize="21600,21600" o:gfxdata="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m5zTw2AAAAAsBAAAPAAAAAAAAAAEAIAAAACIAAABkcnMvZG93&#10;bnJldi54bWxQSwECFAAUAAAACACHTuJAQkv0RzkCAACQBAAADgAAAAAAAAABACAAAAAnAQAAZHJz&#10;L2Uyb0RvYy54bWxQSwUGAAAAAAYABgBZAQAA0gUAAAAA&#10;" adj="-6791,2517">
                <v:fill on="t" focussize="0,0"/>
                <v:stroke color="#000000" joinstyle="miter"/>
                <v:imagedata o:title=""/>
                <o:lock v:ext="edit" aspectratio="f"/>
                <v:textbox>
                  <w:txbxContent>
                    <w:p w14:paraId="17DBF74D">
                      <w:pPr>
                        <w:jc w:val="center"/>
                        <w:rPr>
                          <w:rFonts w:hint="default" w:eastAsia="宋体"/>
                          <w:lang w:val="en-US" w:eastAsia="zh-CN"/>
                        </w:rPr>
                      </w:pPr>
                      <w:r>
                        <w:rPr>
                          <w:rFonts w:hint="eastAsia"/>
                          <w:lang w:val="en-US" w:eastAsia="zh-CN"/>
                        </w:rPr>
                        <w:t>本项目所在位置</w:t>
                      </w:r>
                    </w:p>
                  </w:txbxContent>
                </v:textbox>
              </v:shape>
            </w:pict>
          </mc:Fallback>
        </mc:AlternateContent>
      </w:r>
      <w:r>
        <w:rPr>
          <w:color w:val="auto"/>
        </w:rPr>
        <w:drawing>
          <wp:inline distT="0" distB="0" distL="114300" distR="114300">
            <wp:extent cx="5266690" cy="3511550"/>
            <wp:effectExtent l="0" t="0" r="10160" b="12700"/>
            <wp:docPr id="99" name="图片 6" descr="植被类型图2021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6" descr="植被类型图2021年"/>
                    <pic:cNvPicPr>
                      <a:picLocks noChangeAspect="1"/>
                    </pic:cNvPicPr>
                  </pic:nvPicPr>
                  <pic:blipFill>
                    <a:blip r:embed="rId16"/>
                    <a:stretch>
                      <a:fillRect/>
                    </a:stretch>
                  </pic:blipFill>
                  <pic:spPr>
                    <a:xfrm>
                      <a:off x="0" y="0"/>
                      <a:ext cx="5266690" cy="3511550"/>
                    </a:xfrm>
                    <a:prstGeom prst="rect">
                      <a:avLst/>
                    </a:prstGeom>
                    <a:noFill/>
                    <a:ln>
                      <a:noFill/>
                    </a:ln>
                  </pic:spPr>
                </pic:pic>
              </a:graphicData>
            </a:graphic>
          </wp:inline>
        </w:drawing>
      </w:r>
    </w:p>
    <w:p w14:paraId="6DC6EDAA">
      <w:pPr>
        <w:tabs>
          <w:tab w:val="left" w:pos="0"/>
        </w:tabs>
        <w:spacing w:line="520" w:lineRule="exact"/>
        <w:jc w:val="center"/>
        <w:rPr>
          <w:rFonts w:hint="eastAsia" w:ascii="Times New Roman" w:hAnsi="Times New Roman" w:eastAsia="宋体" w:cs="Times New Roman"/>
          <w:color w:val="auto"/>
          <w:kern w:val="2"/>
          <w:sz w:val="24"/>
          <w:szCs w:val="24"/>
          <w:lang w:val="en-US" w:eastAsia="zh-CN" w:bidi="ar-SA"/>
        </w:rPr>
      </w:pPr>
      <w:r>
        <w:rPr>
          <w:rFonts w:ascii="Times New Roman" w:hAnsi="Times New Roman" w:eastAsia="宋体" w:cs="Times New Roman"/>
          <w:b/>
          <w:color w:val="auto"/>
          <w:sz w:val="24"/>
        </w:rPr>
        <w:t>图</w:t>
      </w:r>
      <w:r>
        <w:rPr>
          <w:rFonts w:hint="eastAsia" w:ascii="Times New Roman" w:hAnsi="Times New Roman" w:eastAsia="宋体" w:cs="Times New Roman"/>
          <w:b/>
          <w:color w:val="auto"/>
          <w:sz w:val="24"/>
          <w:lang w:val="en-US" w:eastAsia="zh-CN"/>
        </w:rPr>
        <w:t>6</w:t>
      </w:r>
      <w:r>
        <w:rPr>
          <w:rFonts w:ascii="Times New Roman" w:hAnsi="Times New Roman" w:eastAsia="宋体" w:cs="Times New Roman"/>
          <w:b/>
          <w:color w:val="auto"/>
          <w:sz w:val="24"/>
        </w:rPr>
        <w:t xml:space="preserve"> </w:t>
      </w:r>
      <w:r>
        <w:rPr>
          <w:rFonts w:hint="eastAsia" w:ascii="Times New Roman" w:hAnsi="Times New Roman" w:eastAsia="宋体" w:cs="Times New Roman"/>
          <w:b/>
          <w:color w:val="auto"/>
          <w:sz w:val="24"/>
        </w:rPr>
        <w:t xml:space="preserve"> 植被类型图</w:t>
      </w:r>
    </w:p>
    <w:p w14:paraId="382E12FF">
      <w:pPr>
        <w:spacing w:line="520" w:lineRule="exact"/>
        <w:jc w:val="center"/>
        <w:rPr>
          <w:rFonts w:eastAsia="黑体"/>
          <w:color w:val="auto"/>
          <w:sz w:val="24"/>
          <w:szCs w:val="24"/>
        </w:rPr>
      </w:pPr>
      <w:r>
        <w:rPr>
          <w:rFonts w:eastAsia="黑体"/>
          <w:color w:val="auto"/>
          <w:sz w:val="24"/>
          <w:szCs w:val="24"/>
        </w:rPr>
        <w:t>表</w:t>
      </w:r>
      <w:r>
        <w:rPr>
          <w:rFonts w:hint="eastAsia" w:eastAsia="黑体"/>
          <w:color w:val="auto"/>
          <w:sz w:val="24"/>
          <w:szCs w:val="24"/>
          <w:lang w:val="en-US" w:eastAsia="zh-CN"/>
        </w:rPr>
        <w:t>2</w:t>
      </w:r>
      <w:r>
        <w:rPr>
          <w:rFonts w:hint="eastAsia" w:eastAsia="黑体"/>
          <w:color w:val="auto"/>
          <w:sz w:val="24"/>
          <w:szCs w:val="24"/>
        </w:rPr>
        <w:t xml:space="preserve"> </w:t>
      </w:r>
      <w:r>
        <w:rPr>
          <w:rFonts w:eastAsia="黑体"/>
          <w:color w:val="auto"/>
          <w:sz w:val="24"/>
          <w:szCs w:val="24"/>
        </w:rPr>
        <w:t>项目</w:t>
      </w:r>
      <w:r>
        <w:rPr>
          <w:rFonts w:hint="eastAsia" w:eastAsia="黑体"/>
          <w:color w:val="auto"/>
          <w:sz w:val="24"/>
          <w:szCs w:val="24"/>
          <w:lang w:val="en-US" w:eastAsia="zh-CN"/>
        </w:rPr>
        <w:t>植被类型</w:t>
      </w:r>
      <w:r>
        <w:rPr>
          <w:rFonts w:eastAsia="黑体"/>
          <w:color w:val="auto"/>
          <w:sz w:val="24"/>
          <w:szCs w:val="24"/>
        </w:rPr>
        <w:t>一览表</w:t>
      </w:r>
    </w:p>
    <w:tbl>
      <w:tblPr>
        <w:tblStyle w:val="9"/>
        <w:tblW w:w="484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184"/>
        <w:gridCol w:w="2481"/>
        <w:gridCol w:w="2594"/>
      </w:tblGrid>
      <w:tr w14:paraId="41D33A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27" w:type="pct"/>
            <w:vMerge w:val="restart"/>
            <w:noWrap w:val="0"/>
            <w:vAlign w:val="center"/>
          </w:tcPr>
          <w:p w14:paraId="377AFA04">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植被类型</w:t>
            </w:r>
          </w:p>
        </w:tc>
        <w:tc>
          <w:tcPr>
            <w:tcW w:w="3072" w:type="pct"/>
            <w:gridSpan w:val="2"/>
            <w:noWrap w:val="0"/>
            <w:vAlign w:val="center"/>
          </w:tcPr>
          <w:p w14:paraId="644117EF">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项目区</w:t>
            </w:r>
          </w:p>
        </w:tc>
      </w:tr>
      <w:tr w14:paraId="09B381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27" w:type="pct"/>
            <w:vMerge w:val="continue"/>
            <w:noWrap w:val="0"/>
            <w:vAlign w:val="center"/>
          </w:tcPr>
          <w:p w14:paraId="4E76976F">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rPr>
            </w:pPr>
          </w:p>
        </w:tc>
        <w:tc>
          <w:tcPr>
            <w:tcW w:w="1501" w:type="pct"/>
            <w:noWrap w:val="0"/>
            <w:vAlign w:val="center"/>
          </w:tcPr>
          <w:p w14:paraId="025960B2">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面积（hm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w:t>
            </w:r>
          </w:p>
        </w:tc>
        <w:tc>
          <w:tcPr>
            <w:tcW w:w="1570" w:type="pct"/>
            <w:noWrap w:val="0"/>
            <w:vAlign w:val="center"/>
          </w:tcPr>
          <w:p w14:paraId="0287E3EC">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面积百分比（%）</w:t>
            </w:r>
          </w:p>
        </w:tc>
      </w:tr>
      <w:tr w14:paraId="790CE9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27" w:type="pct"/>
            <w:noWrap w:val="0"/>
            <w:vAlign w:val="center"/>
          </w:tcPr>
          <w:p w14:paraId="200EEE20">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农田植被</w:t>
            </w:r>
          </w:p>
        </w:tc>
        <w:tc>
          <w:tcPr>
            <w:tcW w:w="1501" w:type="pct"/>
            <w:noWrap w:val="0"/>
            <w:vAlign w:val="center"/>
          </w:tcPr>
          <w:p w14:paraId="55943CB0">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2</w:t>
            </w:r>
          </w:p>
        </w:tc>
        <w:tc>
          <w:tcPr>
            <w:tcW w:w="1570" w:type="pct"/>
            <w:noWrap w:val="0"/>
            <w:vAlign w:val="center"/>
          </w:tcPr>
          <w:p w14:paraId="03B4CA84">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lang w:val="en-US"/>
              </w:rPr>
            </w:pPr>
            <w:r>
              <w:rPr>
                <w:rFonts w:hint="eastAsia" w:ascii="Times New Roman" w:hAnsi="Times New Roman" w:eastAsia="宋体" w:cs="Times New Roman"/>
                <w:color w:val="auto"/>
                <w:lang w:val="en-US" w:eastAsia="zh-CN"/>
              </w:rPr>
              <w:t>100.00</w:t>
            </w:r>
          </w:p>
        </w:tc>
      </w:tr>
      <w:tr w14:paraId="0A860C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27" w:type="pct"/>
            <w:noWrap w:val="0"/>
            <w:vAlign w:val="center"/>
          </w:tcPr>
          <w:p w14:paraId="75788F9B">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合计</w:t>
            </w:r>
          </w:p>
        </w:tc>
        <w:tc>
          <w:tcPr>
            <w:tcW w:w="1501" w:type="pct"/>
            <w:noWrap w:val="0"/>
            <w:vAlign w:val="center"/>
          </w:tcPr>
          <w:p w14:paraId="7DB35534">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2</w:t>
            </w:r>
          </w:p>
        </w:tc>
        <w:tc>
          <w:tcPr>
            <w:tcW w:w="1570" w:type="pct"/>
            <w:noWrap w:val="0"/>
            <w:vAlign w:val="center"/>
          </w:tcPr>
          <w:p w14:paraId="17994F86">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100.00</w:t>
            </w:r>
          </w:p>
        </w:tc>
      </w:tr>
    </w:tbl>
    <w:p w14:paraId="3B99EFA0">
      <w:pPr>
        <w:keepNext/>
        <w:keepLines/>
        <w:pageBreakBefore w:val="0"/>
        <w:widowControl w:val="0"/>
        <w:kinsoku/>
        <w:wordWrap/>
        <w:overflowPunct/>
        <w:topLinePunct w:val="0"/>
        <w:autoSpaceDE/>
        <w:autoSpaceDN/>
        <w:bidi w:val="0"/>
        <w:adjustRightInd/>
        <w:snapToGrid/>
        <w:spacing w:line="520" w:lineRule="exact"/>
        <w:textAlignment w:val="auto"/>
        <w:outlineLvl w:val="2"/>
        <w:rPr>
          <w:rFonts w:hAnsi="黑体" w:eastAsia="黑体"/>
          <w:color w:val="auto"/>
          <w:sz w:val="24"/>
          <w:szCs w:val="24"/>
          <w:highlight w:val="none"/>
        </w:rPr>
      </w:pPr>
      <w:r>
        <w:rPr>
          <w:rFonts w:hint="eastAsia" w:eastAsia="黑体"/>
          <w:bCs/>
          <w:color w:val="auto"/>
          <w:sz w:val="24"/>
          <w:szCs w:val="24"/>
          <w:highlight w:val="none"/>
        </w:rPr>
        <w:t>3.2.</w:t>
      </w:r>
      <w:r>
        <w:rPr>
          <w:rFonts w:hint="eastAsia" w:eastAsia="黑体"/>
          <w:bCs/>
          <w:color w:val="auto"/>
          <w:sz w:val="24"/>
          <w:szCs w:val="24"/>
          <w:highlight w:val="none"/>
          <w:lang w:val="en-US" w:eastAsia="zh-CN"/>
        </w:rPr>
        <w:t>3</w:t>
      </w:r>
      <w:r>
        <w:rPr>
          <w:rFonts w:hint="eastAsia" w:eastAsia="黑体"/>
          <w:bCs/>
          <w:color w:val="auto"/>
          <w:sz w:val="24"/>
          <w:szCs w:val="24"/>
          <w:highlight w:val="none"/>
        </w:rPr>
        <w:t xml:space="preserve"> </w:t>
      </w:r>
      <w:r>
        <w:rPr>
          <w:rFonts w:hAnsi="黑体" w:eastAsia="黑体"/>
          <w:color w:val="auto"/>
          <w:sz w:val="24"/>
          <w:szCs w:val="24"/>
          <w:highlight w:val="none"/>
        </w:rPr>
        <w:t>动物现状调查与评价</w:t>
      </w:r>
    </w:p>
    <w:p w14:paraId="6FDE9736">
      <w:pPr>
        <w:pStyle w:val="14"/>
        <w:pageBreakBefore w:val="0"/>
        <w:widowControl w:val="0"/>
        <w:tabs>
          <w:tab w:val="left" w:pos="895"/>
        </w:tabs>
        <w:kinsoku/>
        <w:wordWrap/>
        <w:overflowPunct/>
        <w:topLinePunct w:val="0"/>
        <w:autoSpaceDE/>
        <w:autoSpaceDN/>
        <w:bidi w:val="0"/>
        <w:adjustRightInd/>
        <w:snapToGrid/>
        <w:spacing w:line="520" w:lineRule="exact"/>
        <w:ind w:firstLine="480" w:firstLineChars="200"/>
        <w:jc w:val="both"/>
        <w:textAlignment w:val="auto"/>
        <w:rPr>
          <w:rFonts w:hint="eastAsia"/>
          <w:color w:val="auto"/>
          <w:kern w:val="24"/>
          <w:sz w:val="24"/>
          <w:szCs w:val="24"/>
        </w:rPr>
      </w:pPr>
      <w:r>
        <w:rPr>
          <w:rFonts w:hint="eastAsia" w:ascii="Times New Roman" w:hAnsi="Times New Roman" w:eastAsia="宋体" w:cs="Times New Roman"/>
          <w:color w:val="auto"/>
          <w:kern w:val="2"/>
          <w:sz w:val="24"/>
          <w:szCs w:val="24"/>
          <w:lang w:val="en-US" w:eastAsia="zh-CN" w:bidi="ar-SA"/>
        </w:rPr>
        <w:t>本项目处于暖温带向温带过渡带，该区域内野生动物在中国动物地理区划中属于古北界蒙新区，由于人类活动的干扰和环境变迁，目前野生动物组成比较简单，种类较少。根据现场调查及资料记载，哺乳类动物有獾、蒙古兔、刺猬等；两栖类动物有青蛙、蟾蜍等；爬行类动物有荒漠沙蜥、荒漠麻蜥等；鸟类是主要野生动物，主要有家燕、喜鹊、毛腿沙鸡、雉鸡、啄木鸟、石鸡、鹌鹑、麻雀、布谷鸟等，其中大多数野生动物为广布种。另外还有种类和数量众多的昆虫。评价范围内无珍稀濒危野生动物、无国家重点保护野生动物栖息与繁殖地分布，无国家重点保护野生动物物种。</w:t>
      </w:r>
    </w:p>
    <w:p w14:paraId="5816AF7A">
      <w:pPr>
        <w:spacing w:line="520" w:lineRule="exact"/>
        <w:jc w:val="center"/>
        <w:rPr>
          <w:rFonts w:ascii="Times New Roman" w:hAnsi="Times New Roman" w:eastAsia="黑体" w:cs="Times New Roman"/>
          <w:color w:val="auto"/>
          <w:sz w:val="24"/>
          <w:szCs w:val="24"/>
        </w:rPr>
      </w:pPr>
      <w:r>
        <w:rPr>
          <w:rFonts w:ascii="Times New Roman" w:hAnsi="Times New Roman" w:eastAsia="黑体" w:cs="Times New Roman"/>
          <w:color w:val="auto"/>
          <w:sz w:val="24"/>
          <w:szCs w:val="24"/>
        </w:rPr>
        <w:t>表</w:t>
      </w:r>
      <w:r>
        <w:rPr>
          <w:rFonts w:hint="eastAsia" w:ascii="Times New Roman" w:hAnsi="Times New Roman" w:eastAsia="黑体" w:cs="Times New Roman"/>
          <w:color w:val="auto"/>
          <w:sz w:val="24"/>
          <w:szCs w:val="24"/>
          <w:lang w:val="en-US" w:eastAsia="zh-CN"/>
        </w:rPr>
        <w:t>3</w:t>
      </w:r>
      <w:r>
        <w:rPr>
          <w:rFonts w:ascii="Times New Roman" w:hAnsi="Times New Roman" w:eastAsia="黑体" w:cs="Times New Roman"/>
          <w:color w:val="auto"/>
          <w:sz w:val="24"/>
          <w:szCs w:val="24"/>
        </w:rPr>
        <w:t xml:space="preserve"> 项目所在地常见动物名录表</w:t>
      </w:r>
    </w:p>
    <w:tbl>
      <w:tblPr>
        <w:tblStyle w:val="9"/>
        <w:tblW w:w="4991"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712"/>
        <w:gridCol w:w="31"/>
        <w:gridCol w:w="1336"/>
        <w:gridCol w:w="209"/>
        <w:gridCol w:w="3427"/>
        <w:gridCol w:w="24"/>
        <w:gridCol w:w="2768"/>
      </w:tblGrid>
      <w:tr w14:paraId="6DAABF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37" w:type="pct"/>
            <w:gridSpan w:val="2"/>
            <w:tcBorders>
              <w:tl2br w:val="nil"/>
              <w:tr2bl w:val="nil"/>
            </w:tcBorders>
            <w:noWrap w:val="0"/>
            <w:vAlign w:val="center"/>
          </w:tcPr>
          <w:p w14:paraId="74CF990D">
            <w:pPr>
              <w:pStyle w:val="22"/>
              <w:keepLines w:val="0"/>
              <w:pageBreakBefore w:val="0"/>
              <w:widowControl w:val="0"/>
              <w:kinsoku/>
              <w:wordWrap/>
              <w:overflowPunct/>
              <w:topLinePunct w:val="0"/>
              <w:bidi w:val="0"/>
              <w:snapToGrid/>
              <w:spacing w:before="0" w:after="0" w:line="360" w:lineRule="exact"/>
              <w:jc w:val="center"/>
              <w:rPr>
                <w:rFonts w:hint="default" w:ascii="Times New Roman" w:hAnsi="Times New Roman" w:eastAsia="宋体" w:cs="Times New Roman"/>
                <w:color w:val="auto"/>
                <w:kern w:val="0"/>
                <w:sz w:val="21"/>
                <w:szCs w:val="21"/>
              </w:rPr>
            </w:pPr>
            <w:bookmarkStart w:id="25" w:name="_Toc18949"/>
            <w:bookmarkStart w:id="26" w:name="_Toc17388"/>
            <w:bookmarkStart w:id="27" w:name="_Toc28263"/>
            <w:r>
              <w:rPr>
                <w:rFonts w:hint="default" w:ascii="Times New Roman" w:hAnsi="Times New Roman" w:eastAsia="宋体" w:cs="Times New Roman"/>
                <w:color w:val="auto"/>
                <w:kern w:val="0"/>
                <w:sz w:val="21"/>
                <w:szCs w:val="21"/>
              </w:rPr>
              <w:t>序号</w:t>
            </w:r>
            <w:bookmarkEnd w:id="25"/>
            <w:bookmarkEnd w:id="26"/>
            <w:bookmarkEnd w:id="27"/>
          </w:p>
        </w:tc>
        <w:tc>
          <w:tcPr>
            <w:tcW w:w="785" w:type="pct"/>
            <w:tcBorders>
              <w:tl2br w:val="nil"/>
              <w:tr2bl w:val="nil"/>
            </w:tcBorders>
            <w:noWrap w:val="0"/>
            <w:vAlign w:val="center"/>
          </w:tcPr>
          <w:p w14:paraId="50BF3E95">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中文名</w:t>
            </w:r>
          </w:p>
        </w:tc>
        <w:tc>
          <w:tcPr>
            <w:tcW w:w="2151" w:type="pct"/>
            <w:gridSpan w:val="3"/>
            <w:tcBorders>
              <w:tl2br w:val="nil"/>
              <w:tr2bl w:val="nil"/>
            </w:tcBorders>
            <w:noWrap w:val="0"/>
            <w:vAlign w:val="center"/>
          </w:tcPr>
          <w:p w14:paraId="321A20EE">
            <w:pPr>
              <w:keepLines w:val="0"/>
              <w:pageBreakBefore w:val="0"/>
              <w:widowControl w:val="0"/>
              <w:kinsoku/>
              <w:wordWrap/>
              <w:overflowPunct/>
              <w:topLinePunct w:val="0"/>
              <w:bidi w:val="0"/>
              <w:snapToGrid/>
              <w:spacing w:line="360" w:lineRule="exact"/>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学名</w:t>
            </w:r>
          </w:p>
        </w:tc>
        <w:tc>
          <w:tcPr>
            <w:tcW w:w="1626" w:type="pct"/>
            <w:tcBorders>
              <w:tl2br w:val="nil"/>
              <w:tr2bl w:val="nil"/>
            </w:tcBorders>
            <w:noWrap w:val="0"/>
            <w:vAlign w:val="center"/>
          </w:tcPr>
          <w:p w14:paraId="47E8EACF">
            <w:pPr>
              <w:keepLines w:val="0"/>
              <w:pageBreakBefore w:val="0"/>
              <w:widowControl w:val="0"/>
              <w:kinsoku/>
              <w:wordWrap/>
              <w:overflowPunct/>
              <w:topLinePunct w:val="0"/>
              <w:bidi w:val="0"/>
              <w:snapToGrid/>
              <w:spacing w:line="360" w:lineRule="exact"/>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分布生境类型</w:t>
            </w:r>
          </w:p>
        </w:tc>
      </w:tr>
      <w:tr w14:paraId="057304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23" w:hRule="atLeast"/>
        </w:trPr>
        <w:tc>
          <w:tcPr>
            <w:tcW w:w="5000" w:type="pct"/>
            <w:gridSpan w:val="7"/>
            <w:tcBorders>
              <w:tl2br w:val="nil"/>
              <w:tr2bl w:val="nil"/>
            </w:tcBorders>
            <w:noWrap w:val="0"/>
            <w:vAlign w:val="center"/>
          </w:tcPr>
          <w:p w14:paraId="0115155B">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一、两栖纲</w:t>
            </w:r>
            <w:r>
              <w:rPr>
                <w:rFonts w:hint="default" w:ascii="Times New Roman" w:hAnsi="Times New Roman" w:eastAsia="宋体" w:cs="Times New Roman"/>
                <w:i/>
                <w:color w:val="auto"/>
                <w:kern w:val="0"/>
                <w:szCs w:val="21"/>
              </w:rPr>
              <w:t>AMPHIIA</w:t>
            </w:r>
          </w:p>
        </w:tc>
      </w:tr>
      <w:tr w14:paraId="0E353E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23" w:hRule="atLeast"/>
        </w:trPr>
        <w:tc>
          <w:tcPr>
            <w:tcW w:w="5000" w:type="pct"/>
            <w:gridSpan w:val="7"/>
            <w:tcBorders>
              <w:tl2br w:val="nil"/>
              <w:tr2bl w:val="nil"/>
            </w:tcBorders>
            <w:noWrap w:val="0"/>
            <w:vAlign w:val="center"/>
          </w:tcPr>
          <w:p w14:paraId="3C81B8A6">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（1）无尾目</w:t>
            </w:r>
            <w:r>
              <w:rPr>
                <w:rFonts w:hint="default" w:ascii="Times New Roman" w:hAnsi="Times New Roman" w:eastAsia="宋体" w:cs="Times New Roman"/>
                <w:i/>
                <w:color w:val="auto"/>
                <w:kern w:val="0"/>
                <w:szCs w:val="21"/>
              </w:rPr>
              <w:t>ANURA</w:t>
            </w:r>
          </w:p>
        </w:tc>
      </w:tr>
      <w:tr w14:paraId="6646BE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37" w:type="pct"/>
            <w:gridSpan w:val="2"/>
            <w:tcBorders>
              <w:tl2br w:val="nil"/>
              <w:tr2bl w:val="nil"/>
            </w:tcBorders>
            <w:noWrap w:val="0"/>
            <w:vAlign w:val="center"/>
          </w:tcPr>
          <w:p w14:paraId="6DB8DF2E">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w:t>
            </w:r>
          </w:p>
        </w:tc>
        <w:tc>
          <w:tcPr>
            <w:tcW w:w="908" w:type="pct"/>
            <w:gridSpan w:val="2"/>
            <w:tcBorders>
              <w:tl2br w:val="nil"/>
              <w:tr2bl w:val="nil"/>
            </w:tcBorders>
            <w:noWrap w:val="0"/>
            <w:vAlign w:val="center"/>
          </w:tcPr>
          <w:p w14:paraId="6D3D3151">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中华蟾蜍</w:t>
            </w:r>
          </w:p>
        </w:tc>
        <w:tc>
          <w:tcPr>
            <w:tcW w:w="2028" w:type="pct"/>
            <w:gridSpan w:val="2"/>
            <w:tcBorders>
              <w:tl2br w:val="nil"/>
              <w:tr2bl w:val="nil"/>
            </w:tcBorders>
            <w:noWrap w:val="0"/>
            <w:vAlign w:val="center"/>
          </w:tcPr>
          <w:p w14:paraId="074FE363">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color w:val="auto"/>
                <w:kern w:val="0"/>
                <w:szCs w:val="21"/>
              </w:rPr>
            </w:pPr>
            <w:r>
              <w:rPr>
                <w:rFonts w:hint="default" w:ascii="Times New Roman" w:hAnsi="Times New Roman" w:eastAsia="宋体" w:cs="Times New Roman"/>
                <w:i/>
                <w:color w:val="auto"/>
                <w:kern w:val="0"/>
                <w:szCs w:val="21"/>
              </w:rPr>
              <w:t>Bufo gargarizans cantor</w:t>
            </w:r>
          </w:p>
        </w:tc>
        <w:tc>
          <w:tcPr>
            <w:tcW w:w="1626" w:type="pct"/>
            <w:tcBorders>
              <w:tl2br w:val="nil"/>
              <w:tr2bl w:val="nil"/>
            </w:tcBorders>
            <w:noWrap w:val="0"/>
            <w:vAlign w:val="center"/>
          </w:tcPr>
          <w:p w14:paraId="28D991CD">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水域、沼泽</w:t>
            </w:r>
          </w:p>
        </w:tc>
      </w:tr>
      <w:tr w14:paraId="07AF1F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37" w:type="pct"/>
            <w:gridSpan w:val="2"/>
            <w:tcBorders>
              <w:tl2br w:val="nil"/>
              <w:tr2bl w:val="nil"/>
            </w:tcBorders>
            <w:noWrap w:val="0"/>
            <w:vAlign w:val="center"/>
          </w:tcPr>
          <w:p w14:paraId="4FD68A69">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w:t>
            </w:r>
          </w:p>
        </w:tc>
        <w:tc>
          <w:tcPr>
            <w:tcW w:w="908" w:type="pct"/>
            <w:gridSpan w:val="2"/>
            <w:tcBorders>
              <w:tl2br w:val="nil"/>
              <w:tr2bl w:val="nil"/>
            </w:tcBorders>
            <w:noWrap w:val="0"/>
            <w:vAlign w:val="center"/>
          </w:tcPr>
          <w:p w14:paraId="6973A3EF">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花背蟾蜍</w:t>
            </w:r>
          </w:p>
        </w:tc>
        <w:tc>
          <w:tcPr>
            <w:tcW w:w="2028" w:type="pct"/>
            <w:gridSpan w:val="2"/>
            <w:tcBorders>
              <w:tl2br w:val="nil"/>
              <w:tr2bl w:val="nil"/>
            </w:tcBorders>
            <w:noWrap w:val="0"/>
            <w:vAlign w:val="center"/>
          </w:tcPr>
          <w:p w14:paraId="468654AB">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color w:val="auto"/>
                <w:kern w:val="0"/>
                <w:szCs w:val="21"/>
              </w:rPr>
            </w:pPr>
            <w:r>
              <w:rPr>
                <w:rFonts w:hint="default" w:ascii="Times New Roman" w:hAnsi="Times New Roman" w:eastAsia="宋体" w:cs="Times New Roman"/>
                <w:iCs/>
                <w:color w:val="auto"/>
                <w:kern w:val="0"/>
                <w:szCs w:val="21"/>
              </w:rPr>
              <w:t>B.raddei strauch</w:t>
            </w:r>
          </w:p>
        </w:tc>
        <w:tc>
          <w:tcPr>
            <w:tcW w:w="1626" w:type="pct"/>
            <w:tcBorders>
              <w:tl2br w:val="nil"/>
              <w:tr2bl w:val="nil"/>
            </w:tcBorders>
            <w:noWrap w:val="0"/>
            <w:vAlign w:val="center"/>
          </w:tcPr>
          <w:p w14:paraId="5EB59D58">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水域、沼泽</w:t>
            </w:r>
          </w:p>
        </w:tc>
      </w:tr>
      <w:tr w14:paraId="669122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23" w:hRule="atLeast"/>
        </w:trPr>
        <w:tc>
          <w:tcPr>
            <w:tcW w:w="5000" w:type="pct"/>
            <w:gridSpan w:val="7"/>
            <w:tcBorders>
              <w:tl2br w:val="nil"/>
              <w:tr2bl w:val="nil"/>
            </w:tcBorders>
            <w:noWrap w:val="0"/>
            <w:vAlign w:val="center"/>
          </w:tcPr>
          <w:p w14:paraId="566F2BBC">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二、爬行纲</w:t>
            </w:r>
            <w:r>
              <w:rPr>
                <w:rFonts w:hint="default" w:ascii="Times New Roman" w:hAnsi="Times New Roman" w:eastAsia="宋体" w:cs="Times New Roman"/>
                <w:i/>
                <w:color w:val="auto"/>
                <w:kern w:val="0"/>
                <w:szCs w:val="21"/>
              </w:rPr>
              <w:t>REPTILIA</w:t>
            </w:r>
          </w:p>
        </w:tc>
      </w:tr>
      <w:tr w14:paraId="37C477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23" w:hRule="atLeast"/>
        </w:trPr>
        <w:tc>
          <w:tcPr>
            <w:tcW w:w="5000" w:type="pct"/>
            <w:gridSpan w:val="7"/>
            <w:tcBorders>
              <w:tl2br w:val="nil"/>
              <w:tr2bl w:val="nil"/>
            </w:tcBorders>
            <w:noWrap w:val="0"/>
            <w:vAlign w:val="center"/>
          </w:tcPr>
          <w:p w14:paraId="75955B0D">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 xml:space="preserve">（2）有鳞目 </w:t>
            </w:r>
            <w:r>
              <w:rPr>
                <w:rFonts w:hint="default" w:ascii="Times New Roman" w:hAnsi="Times New Roman" w:eastAsia="宋体" w:cs="Times New Roman"/>
                <w:i/>
                <w:color w:val="auto"/>
                <w:kern w:val="0"/>
                <w:szCs w:val="21"/>
              </w:rPr>
              <w:t>SQUAMATA</w:t>
            </w:r>
          </w:p>
        </w:tc>
      </w:tr>
      <w:tr w14:paraId="355CCA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37" w:type="pct"/>
            <w:gridSpan w:val="2"/>
            <w:tcBorders>
              <w:tl2br w:val="nil"/>
              <w:tr2bl w:val="nil"/>
            </w:tcBorders>
            <w:noWrap w:val="0"/>
            <w:vAlign w:val="center"/>
          </w:tcPr>
          <w:p w14:paraId="0F8CC5FA">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3</w:t>
            </w:r>
          </w:p>
        </w:tc>
        <w:tc>
          <w:tcPr>
            <w:tcW w:w="908" w:type="pct"/>
            <w:gridSpan w:val="2"/>
            <w:tcBorders>
              <w:tl2br w:val="nil"/>
              <w:tr2bl w:val="nil"/>
            </w:tcBorders>
            <w:noWrap w:val="0"/>
            <w:vAlign w:val="center"/>
          </w:tcPr>
          <w:p w14:paraId="743211B0">
            <w:pPr>
              <w:keepLines w:val="0"/>
              <w:pageBreakBefore w:val="0"/>
              <w:widowControl w:val="0"/>
              <w:kinsoku/>
              <w:wordWrap/>
              <w:overflowPunct/>
              <w:topLinePunct w:val="0"/>
              <w:autoSpaceDE w:val="0"/>
              <w:autoSpaceDN w:val="0"/>
              <w:bidi w:val="0"/>
              <w:adjustRightInd w:val="0"/>
              <w:snapToGrid/>
              <w:spacing w:line="360" w:lineRule="exact"/>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荒漠沙蜥</w:t>
            </w:r>
          </w:p>
        </w:tc>
        <w:tc>
          <w:tcPr>
            <w:tcW w:w="2028" w:type="pct"/>
            <w:gridSpan w:val="2"/>
            <w:tcBorders>
              <w:tl2br w:val="nil"/>
              <w:tr2bl w:val="nil"/>
            </w:tcBorders>
            <w:noWrap w:val="0"/>
            <w:vAlign w:val="center"/>
          </w:tcPr>
          <w:p w14:paraId="71735D60">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Cs/>
                <w:color w:val="auto"/>
                <w:kern w:val="0"/>
                <w:szCs w:val="21"/>
              </w:rPr>
            </w:pPr>
            <w:r>
              <w:rPr>
                <w:rFonts w:hint="default" w:ascii="Times New Roman" w:hAnsi="Times New Roman" w:eastAsia="宋体" w:cs="Times New Roman"/>
                <w:color w:val="auto"/>
                <w:kern w:val="0"/>
                <w:szCs w:val="21"/>
              </w:rPr>
              <w:t>Phrynocephalus przewalskii</w:t>
            </w:r>
          </w:p>
        </w:tc>
        <w:tc>
          <w:tcPr>
            <w:tcW w:w="1626" w:type="pct"/>
            <w:tcBorders>
              <w:tl2br w:val="nil"/>
              <w:tr2bl w:val="nil"/>
            </w:tcBorders>
            <w:noWrap w:val="0"/>
            <w:vAlign w:val="center"/>
          </w:tcPr>
          <w:p w14:paraId="6B2C7E3E">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沙地、荒漠</w:t>
            </w:r>
          </w:p>
        </w:tc>
      </w:tr>
      <w:tr w14:paraId="50EE2C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37" w:type="pct"/>
            <w:gridSpan w:val="2"/>
            <w:tcBorders>
              <w:tl2br w:val="nil"/>
              <w:tr2bl w:val="nil"/>
            </w:tcBorders>
            <w:noWrap w:val="0"/>
            <w:vAlign w:val="center"/>
          </w:tcPr>
          <w:p w14:paraId="6D2C5032">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4</w:t>
            </w:r>
          </w:p>
        </w:tc>
        <w:tc>
          <w:tcPr>
            <w:tcW w:w="908" w:type="pct"/>
            <w:gridSpan w:val="2"/>
            <w:tcBorders>
              <w:tl2br w:val="nil"/>
              <w:tr2bl w:val="nil"/>
            </w:tcBorders>
            <w:noWrap w:val="0"/>
            <w:vAlign w:val="center"/>
          </w:tcPr>
          <w:p w14:paraId="56CF42AB">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荒漠麻蜥</w:t>
            </w:r>
          </w:p>
        </w:tc>
        <w:tc>
          <w:tcPr>
            <w:tcW w:w="2028" w:type="pct"/>
            <w:gridSpan w:val="2"/>
            <w:tcBorders>
              <w:tl2br w:val="nil"/>
              <w:tr2bl w:val="nil"/>
            </w:tcBorders>
            <w:noWrap w:val="0"/>
            <w:vAlign w:val="center"/>
          </w:tcPr>
          <w:p w14:paraId="3BABA035">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Cs/>
                <w:color w:val="auto"/>
                <w:kern w:val="0"/>
                <w:szCs w:val="21"/>
              </w:rPr>
            </w:pPr>
            <w:r>
              <w:rPr>
                <w:rFonts w:hint="default" w:ascii="Times New Roman" w:hAnsi="Times New Roman" w:eastAsia="宋体" w:cs="Times New Roman"/>
                <w:color w:val="auto"/>
                <w:kern w:val="0"/>
                <w:szCs w:val="21"/>
              </w:rPr>
              <w:t>Eremias przewalskii</w:t>
            </w:r>
          </w:p>
        </w:tc>
        <w:tc>
          <w:tcPr>
            <w:tcW w:w="1626" w:type="pct"/>
            <w:tcBorders>
              <w:tl2br w:val="nil"/>
              <w:tr2bl w:val="nil"/>
            </w:tcBorders>
            <w:noWrap w:val="0"/>
            <w:vAlign w:val="center"/>
          </w:tcPr>
          <w:p w14:paraId="64AF411A">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沙地、荒漠</w:t>
            </w:r>
          </w:p>
        </w:tc>
      </w:tr>
      <w:tr w14:paraId="3BFE47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23" w:hRule="atLeast"/>
        </w:trPr>
        <w:tc>
          <w:tcPr>
            <w:tcW w:w="5000" w:type="pct"/>
            <w:gridSpan w:val="7"/>
            <w:tcBorders>
              <w:tl2br w:val="nil"/>
              <w:tr2bl w:val="nil"/>
            </w:tcBorders>
            <w:noWrap w:val="0"/>
            <w:vAlign w:val="center"/>
          </w:tcPr>
          <w:p w14:paraId="040ED9AE">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 xml:space="preserve">三、鸟纲 </w:t>
            </w:r>
            <w:r>
              <w:rPr>
                <w:rFonts w:hint="default" w:ascii="Times New Roman" w:hAnsi="Times New Roman" w:eastAsia="宋体" w:cs="Times New Roman"/>
                <w:i/>
                <w:color w:val="auto"/>
                <w:kern w:val="0"/>
                <w:szCs w:val="21"/>
              </w:rPr>
              <w:t>AVES</w:t>
            </w:r>
          </w:p>
        </w:tc>
      </w:tr>
      <w:tr w14:paraId="42ED1B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23" w:hRule="atLeast"/>
        </w:trPr>
        <w:tc>
          <w:tcPr>
            <w:tcW w:w="5000" w:type="pct"/>
            <w:gridSpan w:val="7"/>
            <w:tcBorders>
              <w:tl2br w:val="nil"/>
              <w:tr2bl w:val="nil"/>
            </w:tcBorders>
            <w:noWrap w:val="0"/>
            <w:vAlign w:val="center"/>
          </w:tcPr>
          <w:p w14:paraId="4F08CCC9">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（3）雁行目</w:t>
            </w:r>
            <w:r>
              <w:rPr>
                <w:rFonts w:hint="default" w:ascii="Times New Roman" w:hAnsi="Times New Roman" w:eastAsia="宋体" w:cs="Times New Roman"/>
                <w:i/>
                <w:color w:val="auto"/>
                <w:kern w:val="0"/>
                <w:szCs w:val="21"/>
              </w:rPr>
              <w:t>ANSERIFORMES</w:t>
            </w:r>
          </w:p>
        </w:tc>
      </w:tr>
      <w:tr w14:paraId="22C91E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37" w:type="pct"/>
            <w:gridSpan w:val="2"/>
            <w:tcBorders>
              <w:tl2br w:val="nil"/>
              <w:tr2bl w:val="nil"/>
            </w:tcBorders>
            <w:noWrap w:val="0"/>
            <w:vAlign w:val="center"/>
          </w:tcPr>
          <w:p w14:paraId="567FD0AF">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5</w:t>
            </w:r>
          </w:p>
        </w:tc>
        <w:tc>
          <w:tcPr>
            <w:tcW w:w="908" w:type="pct"/>
            <w:gridSpan w:val="2"/>
            <w:tcBorders>
              <w:tl2br w:val="nil"/>
              <w:tr2bl w:val="nil"/>
            </w:tcBorders>
            <w:noWrap w:val="0"/>
            <w:vAlign w:val="center"/>
          </w:tcPr>
          <w:p w14:paraId="769C57C1">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赤麻鸭</w:t>
            </w:r>
          </w:p>
        </w:tc>
        <w:tc>
          <w:tcPr>
            <w:tcW w:w="2028" w:type="pct"/>
            <w:gridSpan w:val="2"/>
            <w:tcBorders>
              <w:tl2br w:val="nil"/>
              <w:tr2bl w:val="nil"/>
            </w:tcBorders>
            <w:noWrap w:val="0"/>
            <w:vAlign w:val="center"/>
          </w:tcPr>
          <w:p w14:paraId="1F1F44B4">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Tadorna ferraginea(Pllas)</w:t>
            </w:r>
          </w:p>
        </w:tc>
        <w:tc>
          <w:tcPr>
            <w:tcW w:w="1626" w:type="pct"/>
            <w:tcBorders>
              <w:tl2br w:val="nil"/>
              <w:tr2bl w:val="nil"/>
            </w:tcBorders>
            <w:noWrap w:val="0"/>
            <w:vAlign w:val="center"/>
          </w:tcPr>
          <w:p w14:paraId="473BAEF6">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灌丛、水域</w:t>
            </w:r>
          </w:p>
        </w:tc>
      </w:tr>
      <w:tr w14:paraId="496C0D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5000" w:type="pct"/>
            <w:gridSpan w:val="7"/>
            <w:tcBorders>
              <w:tl2br w:val="nil"/>
              <w:tr2bl w:val="nil"/>
            </w:tcBorders>
            <w:noWrap w:val="0"/>
            <w:vAlign w:val="center"/>
          </w:tcPr>
          <w:p w14:paraId="0DE4A191">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（4）隼形目</w:t>
            </w:r>
            <w:r>
              <w:rPr>
                <w:rFonts w:hint="default" w:ascii="Times New Roman" w:hAnsi="Times New Roman" w:eastAsia="宋体" w:cs="Times New Roman"/>
                <w:i/>
                <w:color w:val="auto"/>
                <w:kern w:val="0"/>
                <w:szCs w:val="21"/>
              </w:rPr>
              <w:t>FALCONIFORMESW</w:t>
            </w:r>
          </w:p>
        </w:tc>
      </w:tr>
      <w:tr w14:paraId="5A6DE8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37" w:type="pct"/>
            <w:gridSpan w:val="2"/>
            <w:tcBorders>
              <w:tl2br w:val="nil"/>
              <w:tr2bl w:val="nil"/>
            </w:tcBorders>
            <w:noWrap w:val="0"/>
            <w:vAlign w:val="center"/>
          </w:tcPr>
          <w:p w14:paraId="1C7D3293">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6</w:t>
            </w:r>
          </w:p>
        </w:tc>
        <w:tc>
          <w:tcPr>
            <w:tcW w:w="908" w:type="pct"/>
            <w:gridSpan w:val="2"/>
            <w:tcBorders>
              <w:tl2br w:val="nil"/>
              <w:tr2bl w:val="nil"/>
            </w:tcBorders>
            <w:noWrap w:val="0"/>
            <w:vAlign w:val="center"/>
          </w:tcPr>
          <w:p w14:paraId="1665A08B">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白头鹞</w:t>
            </w:r>
          </w:p>
        </w:tc>
        <w:tc>
          <w:tcPr>
            <w:tcW w:w="2028" w:type="pct"/>
            <w:gridSpan w:val="2"/>
            <w:tcBorders>
              <w:tl2br w:val="nil"/>
              <w:tr2bl w:val="nil"/>
            </w:tcBorders>
            <w:noWrap w:val="0"/>
            <w:vAlign w:val="center"/>
          </w:tcPr>
          <w:p w14:paraId="0851B790">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color w:val="auto"/>
                <w:kern w:val="0"/>
                <w:szCs w:val="21"/>
              </w:rPr>
            </w:pPr>
            <w:r>
              <w:rPr>
                <w:rFonts w:hint="default" w:ascii="Times New Roman" w:hAnsi="Times New Roman" w:eastAsia="宋体" w:cs="Times New Roman"/>
                <w:i/>
                <w:color w:val="auto"/>
                <w:kern w:val="0"/>
                <w:szCs w:val="21"/>
              </w:rPr>
              <w:t>Circus aeruginosus</w:t>
            </w:r>
          </w:p>
        </w:tc>
        <w:tc>
          <w:tcPr>
            <w:tcW w:w="1626" w:type="pct"/>
            <w:tcBorders>
              <w:tl2br w:val="nil"/>
              <w:tr2bl w:val="nil"/>
            </w:tcBorders>
            <w:noWrap w:val="0"/>
            <w:vAlign w:val="center"/>
          </w:tcPr>
          <w:p w14:paraId="50CBE3DA">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灌丛、水域</w:t>
            </w:r>
          </w:p>
        </w:tc>
      </w:tr>
      <w:tr w14:paraId="45F6AE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5000" w:type="pct"/>
            <w:gridSpan w:val="7"/>
            <w:tcBorders>
              <w:tl2br w:val="nil"/>
              <w:tr2bl w:val="nil"/>
            </w:tcBorders>
            <w:noWrap w:val="0"/>
            <w:vAlign w:val="center"/>
          </w:tcPr>
          <w:p w14:paraId="770AFF70">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（5）鸡形目</w:t>
            </w:r>
            <w:r>
              <w:rPr>
                <w:rFonts w:hint="default" w:ascii="Times New Roman" w:hAnsi="Times New Roman" w:eastAsia="宋体" w:cs="Times New Roman"/>
                <w:i/>
                <w:color w:val="auto"/>
                <w:kern w:val="0"/>
                <w:szCs w:val="21"/>
              </w:rPr>
              <w:t>GALLIFORMES</w:t>
            </w:r>
          </w:p>
        </w:tc>
      </w:tr>
      <w:tr w14:paraId="08EAD2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37" w:type="pct"/>
            <w:gridSpan w:val="2"/>
            <w:tcBorders>
              <w:tl2br w:val="nil"/>
              <w:tr2bl w:val="nil"/>
            </w:tcBorders>
            <w:noWrap w:val="0"/>
            <w:vAlign w:val="center"/>
          </w:tcPr>
          <w:p w14:paraId="0B85BFD4">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7</w:t>
            </w:r>
          </w:p>
        </w:tc>
        <w:tc>
          <w:tcPr>
            <w:tcW w:w="908" w:type="pct"/>
            <w:gridSpan w:val="2"/>
            <w:tcBorders>
              <w:tl2br w:val="nil"/>
              <w:tr2bl w:val="nil"/>
            </w:tcBorders>
            <w:noWrap w:val="0"/>
            <w:vAlign w:val="center"/>
          </w:tcPr>
          <w:p w14:paraId="358E86C0">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石鸡</w:t>
            </w:r>
          </w:p>
        </w:tc>
        <w:tc>
          <w:tcPr>
            <w:tcW w:w="2028" w:type="pct"/>
            <w:gridSpan w:val="2"/>
            <w:tcBorders>
              <w:tl2br w:val="nil"/>
              <w:tr2bl w:val="nil"/>
            </w:tcBorders>
            <w:noWrap w:val="0"/>
            <w:vAlign w:val="center"/>
          </w:tcPr>
          <w:p w14:paraId="029C5076">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iCs/>
                <w:color w:val="auto"/>
                <w:kern w:val="0"/>
                <w:szCs w:val="21"/>
              </w:rPr>
            </w:pPr>
            <w:r>
              <w:rPr>
                <w:rFonts w:hint="default" w:ascii="Times New Roman" w:hAnsi="Times New Roman" w:eastAsia="宋体" w:cs="Times New Roman"/>
                <w:i/>
                <w:iCs/>
                <w:color w:val="auto"/>
                <w:kern w:val="0"/>
                <w:szCs w:val="21"/>
              </w:rPr>
              <w:t>Alectoris graeca(meisner)</w:t>
            </w:r>
          </w:p>
        </w:tc>
        <w:tc>
          <w:tcPr>
            <w:tcW w:w="1626" w:type="pct"/>
            <w:tcBorders>
              <w:tl2br w:val="nil"/>
              <w:tr2bl w:val="nil"/>
            </w:tcBorders>
            <w:noWrap w:val="0"/>
            <w:vAlign w:val="center"/>
          </w:tcPr>
          <w:p w14:paraId="2734A170">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草地、灌丛</w:t>
            </w:r>
          </w:p>
        </w:tc>
      </w:tr>
      <w:tr w14:paraId="6971C4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37" w:type="pct"/>
            <w:gridSpan w:val="2"/>
            <w:tcBorders>
              <w:tl2br w:val="nil"/>
              <w:tr2bl w:val="nil"/>
            </w:tcBorders>
            <w:noWrap w:val="0"/>
            <w:vAlign w:val="center"/>
          </w:tcPr>
          <w:p w14:paraId="5480F3A9">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8</w:t>
            </w:r>
          </w:p>
        </w:tc>
        <w:tc>
          <w:tcPr>
            <w:tcW w:w="908" w:type="pct"/>
            <w:gridSpan w:val="2"/>
            <w:tcBorders>
              <w:tl2br w:val="nil"/>
              <w:tr2bl w:val="nil"/>
            </w:tcBorders>
            <w:noWrap w:val="0"/>
            <w:vAlign w:val="center"/>
          </w:tcPr>
          <w:p w14:paraId="6BA72D47">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鹌鹑</w:t>
            </w:r>
          </w:p>
        </w:tc>
        <w:tc>
          <w:tcPr>
            <w:tcW w:w="2028" w:type="pct"/>
            <w:gridSpan w:val="2"/>
            <w:tcBorders>
              <w:tl2br w:val="nil"/>
              <w:tr2bl w:val="nil"/>
            </w:tcBorders>
            <w:noWrap w:val="0"/>
            <w:vAlign w:val="center"/>
          </w:tcPr>
          <w:p w14:paraId="7FF688CC">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iCs/>
                <w:color w:val="auto"/>
                <w:kern w:val="0"/>
                <w:szCs w:val="21"/>
              </w:rPr>
            </w:pPr>
            <w:r>
              <w:rPr>
                <w:rFonts w:hint="default" w:ascii="Times New Roman" w:hAnsi="Times New Roman" w:eastAsia="宋体" w:cs="Times New Roman"/>
                <w:i/>
                <w:iCs/>
                <w:color w:val="auto"/>
                <w:kern w:val="0"/>
                <w:szCs w:val="21"/>
              </w:rPr>
              <w:t>Coturnix coturnix (Linnaeus)</w:t>
            </w:r>
          </w:p>
        </w:tc>
        <w:tc>
          <w:tcPr>
            <w:tcW w:w="1626" w:type="pct"/>
            <w:tcBorders>
              <w:tl2br w:val="nil"/>
              <w:tr2bl w:val="nil"/>
            </w:tcBorders>
            <w:noWrap w:val="0"/>
            <w:vAlign w:val="center"/>
          </w:tcPr>
          <w:p w14:paraId="143521F0">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草地、灌丛</w:t>
            </w:r>
          </w:p>
        </w:tc>
      </w:tr>
      <w:tr w14:paraId="32D447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37" w:type="pct"/>
            <w:gridSpan w:val="2"/>
            <w:tcBorders>
              <w:tl2br w:val="nil"/>
              <w:tr2bl w:val="nil"/>
            </w:tcBorders>
            <w:noWrap w:val="0"/>
            <w:vAlign w:val="center"/>
          </w:tcPr>
          <w:p w14:paraId="08FF36C8">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9</w:t>
            </w:r>
          </w:p>
        </w:tc>
        <w:tc>
          <w:tcPr>
            <w:tcW w:w="908" w:type="pct"/>
            <w:gridSpan w:val="2"/>
            <w:tcBorders>
              <w:tl2br w:val="nil"/>
              <w:tr2bl w:val="nil"/>
            </w:tcBorders>
            <w:noWrap w:val="0"/>
            <w:vAlign w:val="center"/>
          </w:tcPr>
          <w:p w14:paraId="25FFBEC2">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雉鸡</w:t>
            </w:r>
          </w:p>
        </w:tc>
        <w:tc>
          <w:tcPr>
            <w:tcW w:w="2028" w:type="pct"/>
            <w:gridSpan w:val="2"/>
            <w:tcBorders>
              <w:tl2br w:val="nil"/>
              <w:tr2bl w:val="nil"/>
            </w:tcBorders>
            <w:noWrap w:val="0"/>
            <w:vAlign w:val="center"/>
          </w:tcPr>
          <w:p w14:paraId="1FCA977D">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iCs/>
                <w:color w:val="auto"/>
                <w:kern w:val="0"/>
                <w:szCs w:val="21"/>
              </w:rPr>
            </w:pPr>
            <w:r>
              <w:rPr>
                <w:rFonts w:hint="default" w:ascii="Times New Roman" w:hAnsi="Times New Roman" w:eastAsia="宋体" w:cs="Times New Roman"/>
                <w:i/>
                <w:color w:val="auto"/>
                <w:kern w:val="0"/>
                <w:szCs w:val="21"/>
              </w:rPr>
              <w:t>Phasianus colchicus(Linnaeus)</w:t>
            </w:r>
          </w:p>
        </w:tc>
        <w:tc>
          <w:tcPr>
            <w:tcW w:w="1626" w:type="pct"/>
            <w:tcBorders>
              <w:tl2br w:val="nil"/>
              <w:tr2bl w:val="nil"/>
            </w:tcBorders>
            <w:noWrap w:val="0"/>
            <w:vAlign w:val="center"/>
          </w:tcPr>
          <w:p w14:paraId="0F5D730F">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草地、灌丛</w:t>
            </w:r>
          </w:p>
        </w:tc>
      </w:tr>
      <w:tr w14:paraId="2D1F17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5000" w:type="pct"/>
            <w:gridSpan w:val="7"/>
            <w:tcBorders>
              <w:tl2br w:val="nil"/>
              <w:tr2bl w:val="nil"/>
            </w:tcBorders>
            <w:noWrap w:val="0"/>
            <w:vAlign w:val="center"/>
          </w:tcPr>
          <w:p w14:paraId="639B2097">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（6）鸽形目</w:t>
            </w:r>
            <w:r>
              <w:rPr>
                <w:rFonts w:hint="default" w:ascii="Times New Roman" w:hAnsi="Times New Roman" w:eastAsia="宋体" w:cs="Times New Roman"/>
                <w:i/>
                <w:iCs/>
                <w:color w:val="auto"/>
                <w:kern w:val="0"/>
                <w:szCs w:val="21"/>
              </w:rPr>
              <w:t>COLUMIFORMES</w:t>
            </w:r>
          </w:p>
        </w:tc>
      </w:tr>
      <w:tr w14:paraId="484326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37" w:type="pct"/>
            <w:gridSpan w:val="2"/>
            <w:tcBorders>
              <w:tl2br w:val="nil"/>
              <w:tr2bl w:val="nil"/>
            </w:tcBorders>
            <w:noWrap w:val="0"/>
            <w:vAlign w:val="center"/>
          </w:tcPr>
          <w:p w14:paraId="22AF5DE5">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10</w:t>
            </w:r>
          </w:p>
        </w:tc>
        <w:tc>
          <w:tcPr>
            <w:tcW w:w="908" w:type="pct"/>
            <w:gridSpan w:val="2"/>
            <w:tcBorders>
              <w:tl2br w:val="nil"/>
              <w:tr2bl w:val="nil"/>
            </w:tcBorders>
            <w:noWrap w:val="0"/>
            <w:vAlign w:val="center"/>
          </w:tcPr>
          <w:p w14:paraId="70791203">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毛腿沙鸡</w:t>
            </w:r>
          </w:p>
        </w:tc>
        <w:tc>
          <w:tcPr>
            <w:tcW w:w="2028" w:type="pct"/>
            <w:gridSpan w:val="2"/>
            <w:tcBorders>
              <w:tl2br w:val="nil"/>
              <w:tr2bl w:val="nil"/>
            </w:tcBorders>
            <w:noWrap w:val="0"/>
            <w:vAlign w:val="center"/>
          </w:tcPr>
          <w:p w14:paraId="6094F353">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iCs/>
                <w:color w:val="auto"/>
                <w:kern w:val="0"/>
                <w:szCs w:val="21"/>
              </w:rPr>
            </w:pPr>
            <w:r>
              <w:rPr>
                <w:rFonts w:hint="default" w:ascii="Times New Roman" w:hAnsi="Times New Roman" w:eastAsia="宋体" w:cs="Times New Roman"/>
                <w:i/>
                <w:iCs/>
                <w:color w:val="auto"/>
                <w:kern w:val="0"/>
                <w:szCs w:val="21"/>
              </w:rPr>
              <w:t>Syrrhaptes paradoxus(pallas)</w:t>
            </w:r>
          </w:p>
        </w:tc>
        <w:tc>
          <w:tcPr>
            <w:tcW w:w="1626" w:type="pct"/>
            <w:tcBorders>
              <w:tl2br w:val="nil"/>
              <w:tr2bl w:val="nil"/>
            </w:tcBorders>
            <w:noWrap w:val="0"/>
            <w:vAlign w:val="center"/>
          </w:tcPr>
          <w:p w14:paraId="4A0208C1">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草地、灌丛</w:t>
            </w:r>
          </w:p>
        </w:tc>
      </w:tr>
      <w:tr w14:paraId="74A064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23" w:hRule="atLeast"/>
        </w:trPr>
        <w:tc>
          <w:tcPr>
            <w:tcW w:w="437" w:type="pct"/>
            <w:gridSpan w:val="2"/>
            <w:tcBorders>
              <w:tl2br w:val="nil"/>
              <w:tr2bl w:val="nil"/>
            </w:tcBorders>
            <w:noWrap w:val="0"/>
            <w:vAlign w:val="center"/>
          </w:tcPr>
          <w:p w14:paraId="37F5ED95">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11</w:t>
            </w:r>
          </w:p>
        </w:tc>
        <w:tc>
          <w:tcPr>
            <w:tcW w:w="908" w:type="pct"/>
            <w:gridSpan w:val="2"/>
            <w:tcBorders>
              <w:tl2br w:val="nil"/>
              <w:tr2bl w:val="nil"/>
            </w:tcBorders>
            <w:noWrap w:val="0"/>
            <w:vAlign w:val="center"/>
          </w:tcPr>
          <w:p w14:paraId="767E95B0">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戴胜</w:t>
            </w:r>
          </w:p>
        </w:tc>
        <w:tc>
          <w:tcPr>
            <w:tcW w:w="2028" w:type="pct"/>
            <w:gridSpan w:val="2"/>
            <w:tcBorders>
              <w:tl2br w:val="nil"/>
              <w:tr2bl w:val="nil"/>
            </w:tcBorders>
            <w:noWrap w:val="0"/>
            <w:vAlign w:val="center"/>
          </w:tcPr>
          <w:p w14:paraId="088736EB">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iCs/>
                <w:color w:val="auto"/>
                <w:kern w:val="0"/>
                <w:szCs w:val="21"/>
              </w:rPr>
            </w:pPr>
            <w:r>
              <w:rPr>
                <w:rFonts w:hint="default" w:ascii="Times New Roman" w:hAnsi="Times New Roman" w:eastAsia="宋体" w:cs="Times New Roman"/>
                <w:i/>
                <w:iCs/>
                <w:color w:val="auto"/>
                <w:kern w:val="0"/>
                <w:szCs w:val="21"/>
              </w:rPr>
              <w:t>Upupa epops (Linnaeus)</w:t>
            </w:r>
          </w:p>
        </w:tc>
        <w:tc>
          <w:tcPr>
            <w:tcW w:w="1626" w:type="pct"/>
            <w:tcBorders>
              <w:tl2br w:val="nil"/>
              <w:tr2bl w:val="nil"/>
            </w:tcBorders>
            <w:noWrap w:val="0"/>
            <w:vAlign w:val="center"/>
          </w:tcPr>
          <w:p w14:paraId="0B406E66">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草地、沙地</w:t>
            </w:r>
          </w:p>
        </w:tc>
      </w:tr>
      <w:tr w14:paraId="2A1687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5000" w:type="pct"/>
            <w:gridSpan w:val="7"/>
            <w:tcBorders>
              <w:tl2br w:val="nil"/>
              <w:tr2bl w:val="nil"/>
            </w:tcBorders>
            <w:noWrap w:val="0"/>
            <w:vAlign w:val="center"/>
          </w:tcPr>
          <w:p w14:paraId="3109B59D">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val="en-GB"/>
              </w:rPr>
              <w:t>（</w:t>
            </w:r>
            <w:r>
              <w:rPr>
                <w:rFonts w:hint="default" w:ascii="Times New Roman" w:hAnsi="Times New Roman" w:eastAsia="宋体" w:cs="Times New Roman"/>
                <w:color w:val="auto"/>
                <w:kern w:val="0"/>
                <w:szCs w:val="21"/>
              </w:rPr>
              <w:t>7</w:t>
            </w:r>
            <w:r>
              <w:rPr>
                <w:rFonts w:hint="default" w:ascii="Times New Roman" w:hAnsi="Times New Roman" w:eastAsia="宋体" w:cs="Times New Roman"/>
                <w:color w:val="auto"/>
                <w:kern w:val="0"/>
                <w:szCs w:val="21"/>
                <w:lang w:val="en-GB"/>
              </w:rPr>
              <w:t>）</w:t>
            </w:r>
            <w:r>
              <w:rPr>
                <w:rFonts w:hint="default" w:ascii="Times New Roman" w:hAnsi="Times New Roman" w:eastAsia="宋体" w:cs="Times New Roman"/>
                <w:color w:val="auto"/>
                <w:kern w:val="0"/>
                <w:szCs w:val="21"/>
              </w:rPr>
              <w:t>佛法僧目</w:t>
            </w:r>
            <w:r>
              <w:rPr>
                <w:rFonts w:hint="default" w:ascii="Times New Roman" w:hAnsi="Times New Roman" w:eastAsia="宋体" w:cs="Times New Roman"/>
                <w:i/>
                <w:iCs/>
                <w:color w:val="auto"/>
                <w:kern w:val="0"/>
                <w:szCs w:val="21"/>
              </w:rPr>
              <w:t>CORACILFORMES</w:t>
            </w:r>
          </w:p>
        </w:tc>
      </w:tr>
      <w:tr w14:paraId="10A23E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37" w:type="pct"/>
            <w:gridSpan w:val="2"/>
            <w:tcBorders>
              <w:tl2br w:val="nil"/>
              <w:tr2bl w:val="nil"/>
            </w:tcBorders>
            <w:noWrap w:val="0"/>
            <w:vAlign w:val="center"/>
          </w:tcPr>
          <w:p w14:paraId="4E3FE870">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12</w:t>
            </w:r>
          </w:p>
        </w:tc>
        <w:tc>
          <w:tcPr>
            <w:tcW w:w="908" w:type="pct"/>
            <w:gridSpan w:val="2"/>
            <w:tcBorders>
              <w:tl2br w:val="nil"/>
              <w:tr2bl w:val="nil"/>
            </w:tcBorders>
            <w:noWrap w:val="0"/>
            <w:vAlign w:val="center"/>
          </w:tcPr>
          <w:p w14:paraId="5ABD2FD9">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斑啄木鸟</w:t>
            </w:r>
          </w:p>
        </w:tc>
        <w:tc>
          <w:tcPr>
            <w:tcW w:w="2028" w:type="pct"/>
            <w:gridSpan w:val="2"/>
            <w:tcBorders>
              <w:tl2br w:val="nil"/>
              <w:tr2bl w:val="nil"/>
            </w:tcBorders>
            <w:noWrap w:val="0"/>
            <w:vAlign w:val="center"/>
          </w:tcPr>
          <w:p w14:paraId="4BD42E6B">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i/>
                <w:iCs/>
                <w:color w:val="auto"/>
                <w:kern w:val="0"/>
                <w:szCs w:val="21"/>
              </w:rPr>
              <w:t>Dendrocopos martius(Linnaeus)</w:t>
            </w:r>
          </w:p>
        </w:tc>
        <w:tc>
          <w:tcPr>
            <w:tcW w:w="1626" w:type="pct"/>
            <w:tcBorders>
              <w:tl2br w:val="nil"/>
              <w:tr2bl w:val="nil"/>
            </w:tcBorders>
            <w:noWrap w:val="0"/>
            <w:vAlign w:val="center"/>
          </w:tcPr>
          <w:p w14:paraId="65B8B10A">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草地、农田</w:t>
            </w:r>
          </w:p>
        </w:tc>
      </w:tr>
      <w:tr w14:paraId="35CF27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23" w:hRule="atLeast"/>
        </w:trPr>
        <w:tc>
          <w:tcPr>
            <w:tcW w:w="5000" w:type="pct"/>
            <w:gridSpan w:val="7"/>
            <w:tcBorders>
              <w:tl2br w:val="nil"/>
              <w:tr2bl w:val="nil"/>
            </w:tcBorders>
            <w:noWrap w:val="0"/>
            <w:vAlign w:val="center"/>
          </w:tcPr>
          <w:p w14:paraId="4586C5C1">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（8）雀形目</w:t>
            </w:r>
            <w:r>
              <w:rPr>
                <w:rFonts w:hint="default" w:ascii="Times New Roman" w:hAnsi="Times New Roman" w:eastAsia="宋体" w:cs="Times New Roman"/>
                <w:i/>
                <w:iCs/>
                <w:color w:val="auto"/>
                <w:kern w:val="0"/>
                <w:szCs w:val="21"/>
              </w:rPr>
              <w:t>PASSERIIFORMES</w:t>
            </w:r>
          </w:p>
        </w:tc>
      </w:tr>
      <w:tr w14:paraId="2BA04C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tcBorders>
              <w:tl2br w:val="nil"/>
              <w:tr2bl w:val="nil"/>
            </w:tcBorders>
            <w:noWrap w:val="0"/>
            <w:vAlign w:val="center"/>
          </w:tcPr>
          <w:p w14:paraId="2133D141">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13</w:t>
            </w:r>
          </w:p>
        </w:tc>
        <w:tc>
          <w:tcPr>
            <w:tcW w:w="925" w:type="pct"/>
            <w:gridSpan w:val="3"/>
            <w:tcBorders>
              <w:tl2br w:val="nil"/>
              <w:tr2bl w:val="nil"/>
            </w:tcBorders>
            <w:noWrap w:val="0"/>
            <w:vAlign w:val="center"/>
          </w:tcPr>
          <w:p w14:paraId="1FA9C7CE">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小沙百灵</w:t>
            </w:r>
          </w:p>
        </w:tc>
        <w:tc>
          <w:tcPr>
            <w:tcW w:w="2014" w:type="pct"/>
            <w:tcBorders>
              <w:tl2br w:val="nil"/>
              <w:tr2bl w:val="nil"/>
            </w:tcBorders>
            <w:noWrap w:val="0"/>
            <w:vAlign w:val="center"/>
          </w:tcPr>
          <w:p w14:paraId="5E9371CC">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iCs/>
                <w:color w:val="auto"/>
                <w:kern w:val="0"/>
                <w:szCs w:val="21"/>
              </w:rPr>
            </w:pPr>
            <w:r>
              <w:rPr>
                <w:rFonts w:hint="default" w:ascii="Times New Roman" w:hAnsi="Times New Roman" w:eastAsia="宋体" w:cs="Times New Roman"/>
                <w:i/>
                <w:iCs/>
                <w:color w:val="auto"/>
                <w:kern w:val="0"/>
                <w:szCs w:val="21"/>
              </w:rPr>
              <w:t>C.rufescens (Vieillot)</w:t>
            </w:r>
          </w:p>
        </w:tc>
        <w:tc>
          <w:tcPr>
            <w:tcW w:w="1640" w:type="pct"/>
            <w:gridSpan w:val="2"/>
            <w:tcBorders>
              <w:tl2br w:val="nil"/>
              <w:tr2bl w:val="nil"/>
            </w:tcBorders>
            <w:noWrap w:val="0"/>
            <w:vAlign w:val="center"/>
          </w:tcPr>
          <w:p w14:paraId="76B18BE3">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草地、沙地</w:t>
            </w:r>
          </w:p>
        </w:tc>
      </w:tr>
      <w:tr w14:paraId="3D23CB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tcBorders>
              <w:tl2br w:val="nil"/>
              <w:tr2bl w:val="nil"/>
            </w:tcBorders>
            <w:noWrap w:val="0"/>
            <w:vAlign w:val="center"/>
          </w:tcPr>
          <w:p w14:paraId="42A78005">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14</w:t>
            </w:r>
          </w:p>
        </w:tc>
        <w:tc>
          <w:tcPr>
            <w:tcW w:w="925" w:type="pct"/>
            <w:gridSpan w:val="3"/>
            <w:tcBorders>
              <w:tl2br w:val="nil"/>
              <w:tr2bl w:val="nil"/>
            </w:tcBorders>
            <w:noWrap w:val="0"/>
            <w:vAlign w:val="center"/>
          </w:tcPr>
          <w:p w14:paraId="46066978">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角百灵</w:t>
            </w:r>
          </w:p>
        </w:tc>
        <w:tc>
          <w:tcPr>
            <w:tcW w:w="2014" w:type="pct"/>
            <w:tcBorders>
              <w:tl2br w:val="nil"/>
              <w:tr2bl w:val="nil"/>
            </w:tcBorders>
            <w:noWrap w:val="0"/>
            <w:vAlign w:val="center"/>
          </w:tcPr>
          <w:p w14:paraId="318822B3">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iCs/>
                <w:color w:val="auto"/>
                <w:kern w:val="0"/>
                <w:szCs w:val="21"/>
              </w:rPr>
            </w:pPr>
            <w:r>
              <w:rPr>
                <w:rFonts w:hint="default" w:ascii="Times New Roman" w:hAnsi="Times New Roman" w:eastAsia="宋体" w:cs="Times New Roman"/>
                <w:i/>
                <w:iCs/>
                <w:color w:val="auto"/>
                <w:kern w:val="0"/>
                <w:szCs w:val="21"/>
              </w:rPr>
              <w:t>Eremophila alpestris</w:t>
            </w:r>
          </w:p>
        </w:tc>
        <w:tc>
          <w:tcPr>
            <w:tcW w:w="1640" w:type="pct"/>
            <w:gridSpan w:val="2"/>
            <w:tcBorders>
              <w:tl2br w:val="nil"/>
              <w:tr2bl w:val="nil"/>
            </w:tcBorders>
            <w:noWrap w:val="0"/>
            <w:vAlign w:val="center"/>
          </w:tcPr>
          <w:p w14:paraId="7DD6E1BE">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沙地</w:t>
            </w:r>
          </w:p>
        </w:tc>
      </w:tr>
      <w:tr w14:paraId="45463C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23" w:hRule="atLeast"/>
        </w:trPr>
        <w:tc>
          <w:tcPr>
            <w:tcW w:w="5000" w:type="pct"/>
            <w:gridSpan w:val="7"/>
            <w:tcBorders>
              <w:tl2br w:val="nil"/>
              <w:tr2bl w:val="nil"/>
            </w:tcBorders>
            <w:noWrap w:val="0"/>
            <w:vAlign w:val="center"/>
          </w:tcPr>
          <w:p w14:paraId="5F542E4F">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（9）雀形目</w:t>
            </w:r>
            <w:r>
              <w:rPr>
                <w:rFonts w:hint="default" w:ascii="Times New Roman" w:hAnsi="Times New Roman" w:eastAsia="宋体" w:cs="Times New Roman"/>
                <w:i/>
                <w:iCs/>
                <w:color w:val="auto"/>
                <w:kern w:val="0"/>
                <w:szCs w:val="21"/>
              </w:rPr>
              <w:t>PASSERIIFORMES</w:t>
            </w:r>
          </w:p>
        </w:tc>
      </w:tr>
      <w:tr w14:paraId="0A1B08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tcBorders>
              <w:tl2br w:val="nil"/>
              <w:tr2bl w:val="nil"/>
            </w:tcBorders>
            <w:noWrap w:val="0"/>
            <w:vAlign w:val="center"/>
          </w:tcPr>
          <w:p w14:paraId="29FA0529">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15</w:t>
            </w:r>
          </w:p>
        </w:tc>
        <w:tc>
          <w:tcPr>
            <w:tcW w:w="925" w:type="pct"/>
            <w:gridSpan w:val="3"/>
            <w:tcBorders>
              <w:tl2br w:val="nil"/>
              <w:tr2bl w:val="nil"/>
            </w:tcBorders>
            <w:noWrap w:val="0"/>
            <w:vAlign w:val="center"/>
          </w:tcPr>
          <w:p w14:paraId="6743C3D8">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家燕</w:t>
            </w:r>
          </w:p>
        </w:tc>
        <w:tc>
          <w:tcPr>
            <w:tcW w:w="2014" w:type="pct"/>
            <w:tcBorders>
              <w:tl2br w:val="nil"/>
              <w:tr2bl w:val="nil"/>
            </w:tcBorders>
            <w:noWrap w:val="0"/>
            <w:vAlign w:val="center"/>
          </w:tcPr>
          <w:p w14:paraId="3ABE4824">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bCs/>
                <w:i/>
                <w:iCs/>
                <w:color w:val="auto"/>
                <w:kern w:val="0"/>
                <w:szCs w:val="21"/>
              </w:rPr>
            </w:pPr>
            <w:r>
              <w:rPr>
                <w:rFonts w:hint="default" w:ascii="Times New Roman" w:hAnsi="Times New Roman" w:eastAsia="宋体" w:cs="Times New Roman"/>
                <w:bCs/>
                <w:i/>
                <w:iCs/>
                <w:color w:val="auto"/>
                <w:kern w:val="0"/>
                <w:szCs w:val="21"/>
              </w:rPr>
              <w:t>Hirundo rustica Linnaeus</w:t>
            </w:r>
          </w:p>
        </w:tc>
        <w:tc>
          <w:tcPr>
            <w:tcW w:w="1640" w:type="pct"/>
            <w:gridSpan w:val="2"/>
            <w:tcBorders>
              <w:tl2br w:val="nil"/>
              <w:tr2bl w:val="nil"/>
            </w:tcBorders>
            <w:noWrap w:val="0"/>
            <w:vAlign w:val="center"/>
          </w:tcPr>
          <w:p w14:paraId="742F34F1">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草地、农田</w:t>
            </w:r>
          </w:p>
        </w:tc>
      </w:tr>
      <w:tr w14:paraId="0EFBEC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tcBorders>
              <w:tl2br w:val="nil"/>
              <w:tr2bl w:val="nil"/>
            </w:tcBorders>
            <w:noWrap w:val="0"/>
            <w:vAlign w:val="center"/>
          </w:tcPr>
          <w:p w14:paraId="193347CE">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16</w:t>
            </w:r>
          </w:p>
        </w:tc>
        <w:tc>
          <w:tcPr>
            <w:tcW w:w="925" w:type="pct"/>
            <w:gridSpan w:val="3"/>
            <w:tcBorders>
              <w:tl2br w:val="nil"/>
              <w:tr2bl w:val="nil"/>
            </w:tcBorders>
            <w:noWrap w:val="0"/>
            <w:vAlign w:val="center"/>
          </w:tcPr>
          <w:p w14:paraId="0228D030">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灰沙燕</w:t>
            </w:r>
          </w:p>
        </w:tc>
        <w:tc>
          <w:tcPr>
            <w:tcW w:w="2014" w:type="pct"/>
            <w:tcBorders>
              <w:tl2br w:val="nil"/>
              <w:tr2bl w:val="nil"/>
            </w:tcBorders>
            <w:noWrap w:val="0"/>
            <w:vAlign w:val="center"/>
          </w:tcPr>
          <w:p w14:paraId="24D05876">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iCs/>
                <w:color w:val="auto"/>
                <w:kern w:val="0"/>
                <w:szCs w:val="21"/>
              </w:rPr>
            </w:pPr>
            <w:r>
              <w:rPr>
                <w:rFonts w:hint="default" w:ascii="Times New Roman" w:hAnsi="Times New Roman" w:eastAsia="宋体" w:cs="Times New Roman"/>
                <w:i/>
                <w:iCs/>
                <w:color w:val="auto"/>
                <w:kern w:val="0"/>
                <w:szCs w:val="21"/>
              </w:rPr>
              <w:t>Riparia riparia</w:t>
            </w:r>
          </w:p>
        </w:tc>
        <w:tc>
          <w:tcPr>
            <w:tcW w:w="1640" w:type="pct"/>
            <w:gridSpan w:val="2"/>
            <w:tcBorders>
              <w:tl2br w:val="nil"/>
              <w:tr2bl w:val="nil"/>
            </w:tcBorders>
            <w:noWrap w:val="0"/>
            <w:vAlign w:val="center"/>
          </w:tcPr>
          <w:p w14:paraId="3AE2C1D5">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草地、农田</w:t>
            </w:r>
          </w:p>
        </w:tc>
      </w:tr>
      <w:tr w14:paraId="42BA8F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tcBorders>
              <w:tl2br w:val="nil"/>
              <w:tr2bl w:val="nil"/>
            </w:tcBorders>
            <w:noWrap w:val="0"/>
            <w:vAlign w:val="center"/>
          </w:tcPr>
          <w:p w14:paraId="6F85E82C">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17</w:t>
            </w:r>
          </w:p>
        </w:tc>
        <w:tc>
          <w:tcPr>
            <w:tcW w:w="925" w:type="pct"/>
            <w:gridSpan w:val="3"/>
            <w:tcBorders>
              <w:tl2br w:val="nil"/>
              <w:tr2bl w:val="nil"/>
            </w:tcBorders>
            <w:noWrap w:val="0"/>
            <w:vAlign w:val="center"/>
          </w:tcPr>
          <w:p w14:paraId="30C74EB1">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树麻雀</w:t>
            </w:r>
          </w:p>
        </w:tc>
        <w:tc>
          <w:tcPr>
            <w:tcW w:w="2014" w:type="pct"/>
            <w:tcBorders>
              <w:tl2br w:val="nil"/>
              <w:tr2bl w:val="nil"/>
            </w:tcBorders>
            <w:noWrap w:val="0"/>
            <w:vAlign w:val="center"/>
          </w:tcPr>
          <w:p w14:paraId="4A136D87">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iCs/>
                <w:color w:val="auto"/>
                <w:kern w:val="0"/>
                <w:szCs w:val="21"/>
              </w:rPr>
            </w:pPr>
            <w:r>
              <w:rPr>
                <w:rFonts w:hint="default" w:ascii="Times New Roman" w:hAnsi="Times New Roman" w:eastAsia="宋体" w:cs="Times New Roman"/>
                <w:i/>
                <w:iCs/>
                <w:color w:val="auto"/>
                <w:kern w:val="0"/>
                <w:szCs w:val="21"/>
              </w:rPr>
              <w:t>P.mentanus(Linnaeus)</w:t>
            </w:r>
          </w:p>
        </w:tc>
        <w:tc>
          <w:tcPr>
            <w:tcW w:w="1640" w:type="pct"/>
            <w:gridSpan w:val="2"/>
            <w:tcBorders>
              <w:tl2br w:val="nil"/>
              <w:tr2bl w:val="nil"/>
            </w:tcBorders>
            <w:noWrap w:val="0"/>
            <w:vAlign w:val="center"/>
          </w:tcPr>
          <w:p w14:paraId="37501584">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草地、灌丛</w:t>
            </w:r>
          </w:p>
        </w:tc>
      </w:tr>
      <w:tr w14:paraId="544168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tcBorders>
              <w:tl2br w:val="nil"/>
              <w:tr2bl w:val="nil"/>
            </w:tcBorders>
            <w:noWrap w:val="0"/>
            <w:vAlign w:val="center"/>
          </w:tcPr>
          <w:p w14:paraId="2BC304DB">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18</w:t>
            </w:r>
          </w:p>
        </w:tc>
        <w:tc>
          <w:tcPr>
            <w:tcW w:w="925" w:type="pct"/>
            <w:gridSpan w:val="3"/>
            <w:tcBorders>
              <w:tl2br w:val="nil"/>
              <w:tr2bl w:val="nil"/>
            </w:tcBorders>
            <w:noWrap w:val="0"/>
            <w:vAlign w:val="center"/>
          </w:tcPr>
          <w:p w14:paraId="6B5A8310">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喜鹊</w:t>
            </w:r>
          </w:p>
        </w:tc>
        <w:tc>
          <w:tcPr>
            <w:tcW w:w="2014" w:type="pct"/>
            <w:tcBorders>
              <w:tl2br w:val="nil"/>
              <w:tr2bl w:val="nil"/>
            </w:tcBorders>
            <w:noWrap w:val="0"/>
            <w:vAlign w:val="center"/>
          </w:tcPr>
          <w:p w14:paraId="2BE5D4E0">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iCs/>
                <w:color w:val="auto"/>
                <w:kern w:val="0"/>
                <w:szCs w:val="21"/>
              </w:rPr>
            </w:pPr>
            <w:r>
              <w:rPr>
                <w:rFonts w:hint="default" w:ascii="Times New Roman" w:hAnsi="Times New Roman" w:eastAsia="宋体" w:cs="Times New Roman"/>
                <w:i/>
                <w:iCs/>
                <w:color w:val="auto"/>
                <w:kern w:val="0"/>
                <w:szCs w:val="21"/>
              </w:rPr>
              <w:t>Pica pica(Linnaeus)</w:t>
            </w:r>
          </w:p>
        </w:tc>
        <w:tc>
          <w:tcPr>
            <w:tcW w:w="1640" w:type="pct"/>
            <w:gridSpan w:val="2"/>
            <w:tcBorders>
              <w:tl2br w:val="nil"/>
              <w:tr2bl w:val="nil"/>
            </w:tcBorders>
            <w:noWrap w:val="0"/>
            <w:vAlign w:val="center"/>
          </w:tcPr>
          <w:p w14:paraId="348E270C">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草地、灌丛</w:t>
            </w:r>
          </w:p>
        </w:tc>
      </w:tr>
      <w:tr w14:paraId="6446A7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tcBorders>
              <w:tl2br w:val="nil"/>
              <w:tr2bl w:val="nil"/>
            </w:tcBorders>
            <w:noWrap w:val="0"/>
            <w:vAlign w:val="center"/>
          </w:tcPr>
          <w:p w14:paraId="755B7D3C">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19</w:t>
            </w:r>
          </w:p>
        </w:tc>
        <w:tc>
          <w:tcPr>
            <w:tcW w:w="925" w:type="pct"/>
            <w:gridSpan w:val="3"/>
            <w:tcBorders>
              <w:tl2br w:val="nil"/>
              <w:tr2bl w:val="nil"/>
            </w:tcBorders>
            <w:noWrap w:val="0"/>
            <w:vAlign w:val="center"/>
          </w:tcPr>
          <w:p w14:paraId="2B428680">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秃鼻乌鸦</w:t>
            </w:r>
          </w:p>
        </w:tc>
        <w:tc>
          <w:tcPr>
            <w:tcW w:w="2014" w:type="pct"/>
            <w:tcBorders>
              <w:tl2br w:val="nil"/>
              <w:tr2bl w:val="nil"/>
            </w:tcBorders>
            <w:noWrap w:val="0"/>
            <w:vAlign w:val="center"/>
          </w:tcPr>
          <w:p w14:paraId="664C44E6">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i/>
                <w:iCs/>
                <w:color w:val="auto"/>
                <w:kern w:val="0"/>
                <w:szCs w:val="21"/>
              </w:rPr>
            </w:pPr>
            <w:r>
              <w:rPr>
                <w:rFonts w:hint="default" w:ascii="Times New Roman" w:hAnsi="Times New Roman" w:eastAsia="宋体" w:cs="Times New Roman"/>
                <w:i/>
                <w:iCs/>
                <w:color w:val="auto"/>
                <w:kern w:val="0"/>
                <w:szCs w:val="21"/>
              </w:rPr>
              <w:t>Cervus fruilegus(Linnaeus)</w:t>
            </w:r>
          </w:p>
        </w:tc>
        <w:tc>
          <w:tcPr>
            <w:tcW w:w="1640" w:type="pct"/>
            <w:gridSpan w:val="2"/>
            <w:tcBorders>
              <w:tl2br w:val="nil"/>
              <w:tr2bl w:val="nil"/>
            </w:tcBorders>
            <w:noWrap w:val="0"/>
            <w:vAlign w:val="center"/>
          </w:tcPr>
          <w:p w14:paraId="68DFC263">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草地、灌丛</w:t>
            </w:r>
          </w:p>
        </w:tc>
      </w:tr>
      <w:tr w14:paraId="1B7CB4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23" w:hRule="atLeast"/>
        </w:trPr>
        <w:tc>
          <w:tcPr>
            <w:tcW w:w="5000" w:type="pct"/>
            <w:gridSpan w:val="7"/>
            <w:tcBorders>
              <w:tl2br w:val="nil"/>
              <w:tr2bl w:val="nil"/>
            </w:tcBorders>
            <w:noWrap w:val="0"/>
            <w:vAlign w:val="center"/>
          </w:tcPr>
          <w:p w14:paraId="0DFC5FEF">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四、哺乳纲</w:t>
            </w:r>
            <w:r>
              <w:rPr>
                <w:rFonts w:hint="default" w:ascii="Times New Roman" w:hAnsi="Times New Roman" w:eastAsia="宋体" w:cs="Times New Roman"/>
                <w:i/>
                <w:iCs/>
                <w:color w:val="auto"/>
                <w:kern w:val="0"/>
                <w:szCs w:val="21"/>
              </w:rPr>
              <w:t>MAMMALTA</w:t>
            </w:r>
          </w:p>
        </w:tc>
      </w:tr>
      <w:tr w14:paraId="7E62D8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23" w:hRule="atLeast"/>
        </w:trPr>
        <w:tc>
          <w:tcPr>
            <w:tcW w:w="5000" w:type="pct"/>
            <w:gridSpan w:val="7"/>
            <w:tcBorders>
              <w:tl2br w:val="nil"/>
              <w:tr2bl w:val="nil"/>
            </w:tcBorders>
            <w:noWrap w:val="0"/>
            <w:vAlign w:val="center"/>
          </w:tcPr>
          <w:p w14:paraId="35A3E028">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（10）兔形目</w:t>
            </w:r>
            <w:r>
              <w:rPr>
                <w:rFonts w:hint="default" w:ascii="Times New Roman" w:hAnsi="Times New Roman" w:eastAsia="宋体" w:cs="Times New Roman"/>
                <w:i/>
                <w:iCs/>
                <w:color w:val="auto"/>
                <w:kern w:val="0"/>
                <w:szCs w:val="21"/>
              </w:rPr>
              <w:t>LAGOMORPHA</w:t>
            </w:r>
          </w:p>
        </w:tc>
      </w:tr>
      <w:tr w14:paraId="3A62B5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tcBorders>
              <w:tl2br w:val="nil"/>
              <w:tr2bl w:val="nil"/>
            </w:tcBorders>
            <w:noWrap w:val="0"/>
            <w:vAlign w:val="center"/>
          </w:tcPr>
          <w:p w14:paraId="7E34C255">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20</w:t>
            </w:r>
          </w:p>
        </w:tc>
        <w:tc>
          <w:tcPr>
            <w:tcW w:w="925" w:type="pct"/>
            <w:gridSpan w:val="3"/>
            <w:tcBorders>
              <w:tl2br w:val="nil"/>
              <w:tr2bl w:val="nil"/>
            </w:tcBorders>
            <w:noWrap w:val="0"/>
            <w:vAlign w:val="center"/>
          </w:tcPr>
          <w:p w14:paraId="3B4E6F9B">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蒙古兔</w:t>
            </w:r>
          </w:p>
        </w:tc>
        <w:tc>
          <w:tcPr>
            <w:tcW w:w="2014" w:type="pct"/>
            <w:tcBorders>
              <w:tl2br w:val="nil"/>
              <w:tr2bl w:val="nil"/>
            </w:tcBorders>
            <w:noWrap w:val="0"/>
            <w:vAlign w:val="center"/>
          </w:tcPr>
          <w:p w14:paraId="42BD0CF5">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bCs/>
                <w:i/>
                <w:iCs/>
                <w:color w:val="auto"/>
                <w:kern w:val="0"/>
                <w:szCs w:val="21"/>
              </w:rPr>
            </w:pPr>
            <w:r>
              <w:rPr>
                <w:rFonts w:hint="default" w:ascii="Times New Roman" w:hAnsi="Times New Roman" w:eastAsia="宋体" w:cs="Times New Roman"/>
                <w:bCs/>
                <w:i/>
                <w:iCs/>
                <w:color w:val="auto"/>
                <w:kern w:val="0"/>
                <w:szCs w:val="21"/>
              </w:rPr>
              <w:t>Lepus tolei pallas</w:t>
            </w:r>
          </w:p>
        </w:tc>
        <w:tc>
          <w:tcPr>
            <w:tcW w:w="1640" w:type="pct"/>
            <w:gridSpan w:val="2"/>
            <w:tcBorders>
              <w:tl2br w:val="nil"/>
              <w:tr2bl w:val="nil"/>
            </w:tcBorders>
            <w:noWrap w:val="0"/>
            <w:vAlign w:val="center"/>
          </w:tcPr>
          <w:p w14:paraId="3D571CF3">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草地、沙地</w:t>
            </w:r>
          </w:p>
        </w:tc>
      </w:tr>
      <w:tr w14:paraId="769A80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5000" w:type="pct"/>
            <w:gridSpan w:val="7"/>
            <w:tcBorders>
              <w:tl2br w:val="nil"/>
              <w:tr2bl w:val="nil"/>
            </w:tcBorders>
            <w:noWrap w:val="0"/>
            <w:vAlign w:val="center"/>
          </w:tcPr>
          <w:p w14:paraId="03DF2F79">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（11）猬形目</w:t>
            </w:r>
            <w:r>
              <w:rPr>
                <w:rFonts w:hint="default" w:ascii="Times New Roman" w:hAnsi="Times New Roman" w:eastAsia="宋体" w:cs="Times New Roman"/>
                <w:i/>
                <w:iCs/>
                <w:color w:val="auto"/>
                <w:kern w:val="0"/>
                <w:szCs w:val="21"/>
              </w:rPr>
              <w:t>Erinaceomorpha</w:t>
            </w:r>
          </w:p>
        </w:tc>
      </w:tr>
      <w:tr w14:paraId="0CD8D3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tcBorders>
              <w:tl2br w:val="nil"/>
              <w:tr2bl w:val="nil"/>
            </w:tcBorders>
            <w:noWrap w:val="0"/>
            <w:vAlign w:val="center"/>
          </w:tcPr>
          <w:p w14:paraId="79A325A5">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21</w:t>
            </w:r>
          </w:p>
        </w:tc>
        <w:tc>
          <w:tcPr>
            <w:tcW w:w="925" w:type="pct"/>
            <w:gridSpan w:val="3"/>
            <w:tcBorders>
              <w:tl2br w:val="nil"/>
              <w:tr2bl w:val="nil"/>
            </w:tcBorders>
            <w:noWrap w:val="0"/>
            <w:vAlign w:val="center"/>
          </w:tcPr>
          <w:p w14:paraId="0B56821F">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刺猬</w:t>
            </w:r>
          </w:p>
        </w:tc>
        <w:tc>
          <w:tcPr>
            <w:tcW w:w="2014" w:type="pct"/>
            <w:tcBorders>
              <w:tl2br w:val="nil"/>
              <w:tr2bl w:val="nil"/>
            </w:tcBorders>
            <w:noWrap w:val="0"/>
            <w:vAlign w:val="center"/>
          </w:tcPr>
          <w:p w14:paraId="0A89B50F">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bCs/>
                <w:i/>
                <w:iCs/>
                <w:color w:val="auto"/>
                <w:kern w:val="0"/>
                <w:szCs w:val="21"/>
              </w:rPr>
            </w:pPr>
            <w:r>
              <w:rPr>
                <w:rFonts w:hint="default" w:ascii="Times New Roman" w:hAnsi="Times New Roman" w:eastAsia="宋体" w:cs="Times New Roman"/>
                <w:bCs/>
                <w:i/>
                <w:iCs/>
                <w:color w:val="auto"/>
                <w:kern w:val="0"/>
                <w:szCs w:val="21"/>
              </w:rPr>
              <w:t>Erinaceinae</w:t>
            </w:r>
          </w:p>
        </w:tc>
        <w:tc>
          <w:tcPr>
            <w:tcW w:w="1640" w:type="pct"/>
            <w:gridSpan w:val="2"/>
            <w:tcBorders>
              <w:tl2br w:val="nil"/>
              <w:tr2bl w:val="nil"/>
            </w:tcBorders>
            <w:noWrap w:val="0"/>
            <w:vAlign w:val="center"/>
          </w:tcPr>
          <w:p w14:paraId="4AD2D818">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草地、沙地</w:t>
            </w:r>
          </w:p>
        </w:tc>
      </w:tr>
      <w:tr w14:paraId="4DBB84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5000" w:type="pct"/>
            <w:gridSpan w:val="7"/>
            <w:tcBorders>
              <w:tl2br w:val="nil"/>
              <w:tr2bl w:val="nil"/>
            </w:tcBorders>
            <w:noWrap w:val="0"/>
            <w:vAlign w:val="center"/>
          </w:tcPr>
          <w:p w14:paraId="00489534">
            <w:pPr>
              <w:keepLines w:val="0"/>
              <w:pageBreakBefore w:val="0"/>
              <w:widowControl w:val="0"/>
              <w:kinsoku/>
              <w:wordWrap/>
              <w:overflowPunct/>
              <w:topLinePunct w:val="0"/>
              <w:bidi w:val="0"/>
              <w:adjustRightInd w:val="0"/>
              <w:snapToGrid/>
              <w:spacing w:line="360" w:lineRule="exact"/>
              <w:jc w:val="left"/>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（12）啮齿目</w:t>
            </w:r>
            <w:r>
              <w:rPr>
                <w:rFonts w:hint="default" w:ascii="Times New Roman" w:hAnsi="Times New Roman" w:eastAsia="宋体" w:cs="Times New Roman"/>
                <w:i/>
                <w:iCs/>
                <w:color w:val="auto"/>
                <w:kern w:val="0"/>
                <w:szCs w:val="21"/>
              </w:rPr>
              <w:t>Rodentia</w:t>
            </w:r>
          </w:p>
        </w:tc>
      </w:tr>
      <w:tr w14:paraId="3F3A5F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9" w:type="pct"/>
            <w:tcBorders>
              <w:tl2br w:val="nil"/>
              <w:tr2bl w:val="nil"/>
            </w:tcBorders>
            <w:noWrap w:val="0"/>
            <w:vAlign w:val="center"/>
          </w:tcPr>
          <w:p w14:paraId="50B053D9">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22</w:t>
            </w:r>
          </w:p>
        </w:tc>
        <w:tc>
          <w:tcPr>
            <w:tcW w:w="925" w:type="pct"/>
            <w:gridSpan w:val="3"/>
            <w:tcBorders>
              <w:tl2br w:val="nil"/>
              <w:tr2bl w:val="nil"/>
            </w:tcBorders>
            <w:noWrap w:val="0"/>
            <w:vAlign w:val="center"/>
          </w:tcPr>
          <w:p w14:paraId="3B63B93D">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草原黄鼠</w:t>
            </w:r>
          </w:p>
        </w:tc>
        <w:tc>
          <w:tcPr>
            <w:tcW w:w="2014" w:type="pct"/>
            <w:tcBorders>
              <w:tl2br w:val="nil"/>
              <w:tr2bl w:val="nil"/>
            </w:tcBorders>
            <w:noWrap w:val="0"/>
            <w:vAlign w:val="center"/>
          </w:tcPr>
          <w:p w14:paraId="0764CBD9">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bCs/>
                <w:i/>
                <w:iCs/>
                <w:color w:val="auto"/>
                <w:kern w:val="0"/>
                <w:szCs w:val="21"/>
              </w:rPr>
            </w:pPr>
            <w:r>
              <w:rPr>
                <w:rFonts w:hint="default" w:ascii="Times New Roman" w:hAnsi="Times New Roman" w:eastAsia="宋体" w:cs="Times New Roman"/>
                <w:bCs/>
                <w:i/>
                <w:iCs/>
                <w:color w:val="auto"/>
                <w:kern w:val="0"/>
                <w:szCs w:val="21"/>
              </w:rPr>
              <w:t>Spermophilus dauricus</w:t>
            </w:r>
          </w:p>
        </w:tc>
        <w:tc>
          <w:tcPr>
            <w:tcW w:w="1640" w:type="pct"/>
            <w:gridSpan w:val="2"/>
            <w:tcBorders>
              <w:tl2br w:val="nil"/>
              <w:tr2bl w:val="nil"/>
            </w:tcBorders>
            <w:noWrap w:val="0"/>
            <w:vAlign w:val="center"/>
          </w:tcPr>
          <w:p w14:paraId="324E83ED">
            <w:pPr>
              <w:keepLines w:val="0"/>
              <w:pageBreakBefore w:val="0"/>
              <w:widowControl w:val="0"/>
              <w:kinsoku/>
              <w:wordWrap/>
              <w:overflowPunct/>
              <w:topLinePunct w:val="0"/>
              <w:bidi w:val="0"/>
              <w:adjustRightInd w:val="0"/>
              <w:snapToGrid/>
              <w:spacing w:line="360" w:lineRule="exact"/>
              <w:jc w:val="center"/>
              <w:textAlignment w:val="baseline"/>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草原、半荒漠</w:t>
            </w:r>
          </w:p>
        </w:tc>
      </w:tr>
    </w:tbl>
    <w:p w14:paraId="48B26243">
      <w:pPr>
        <w:keepNext/>
        <w:keepLines/>
        <w:pageBreakBefore w:val="0"/>
        <w:widowControl w:val="0"/>
        <w:kinsoku/>
        <w:wordWrap/>
        <w:overflowPunct/>
        <w:topLinePunct w:val="0"/>
        <w:autoSpaceDE/>
        <w:autoSpaceDN/>
        <w:bidi w:val="0"/>
        <w:adjustRightInd/>
        <w:snapToGrid/>
        <w:spacing w:line="520" w:lineRule="exact"/>
        <w:textAlignment w:val="auto"/>
        <w:outlineLvl w:val="1"/>
        <w:rPr>
          <w:rFonts w:hint="eastAsia" w:ascii="Times New Roman" w:hAnsi="Times New Roman" w:eastAsia="黑体" w:cs="Times New Roman"/>
          <w:bCs/>
          <w:color w:val="auto"/>
          <w:sz w:val="24"/>
          <w:szCs w:val="24"/>
        </w:rPr>
      </w:pPr>
      <w:bookmarkStart w:id="28" w:name="_Toc107150290"/>
      <w:r>
        <w:rPr>
          <w:rFonts w:hint="eastAsia" w:ascii="Times New Roman" w:hAnsi="Times New Roman" w:eastAsia="黑体" w:cs="Times New Roman"/>
          <w:bCs/>
          <w:color w:val="auto"/>
          <w:sz w:val="24"/>
          <w:szCs w:val="24"/>
        </w:rPr>
        <w:t>3.3 生态环境现状评价结论</w:t>
      </w:r>
      <w:bookmarkEnd w:id="28"/>
    </w:p>
    <w:p w14:paraId="348E4DDE">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eastAsia="宋体"/>
          <w:color w:val="auto"/>
          <w:sz w:val="24"/>
          <w:szCs w:val="24"/>
          <w:lang w:eastAsia="zh-CN"/>
        </w:rPr>
      </w:pPr>
      <w:r>
        <w:rPr>
          <w:rFonts w:hint="eastAsia"/>
          <w:color w:val="auto"/>
          <w:sz w:val="24"/>
          <w:szCs w:val="24"/>
        </w:rPr>
        <w:t>（</w:t>
      </w:r>
      <w:r>
        <w:rPr>
          <w:color w:val="auto"/>
          <w:sz w:val="24"/>
          <w:szCs w:val="24"/>
        </w:rPr>
        <w:t>1</w:t>
      </w:r>
      <w:r>
        <w:rPr>
          <w:rFonts w:hint="eastAsia"/>
          <w:color w:val="auto"/>
          <w:sz w:val="24"/>
          <w:szCs w:val="24"/>
        </w:rPr>
        <w:t>）根据内蒙古自治区主体功能区规划</w:t>
      </w:r>
      <w:r>
        <w:rPr>
          <w:rFonts w:hint="eastAsia"/>
          <w:color w:val="auto"/>
          <w:sz w:val="24"/>
          <w:szCs w:val="24"/>
          <w:lang w:eastAsia="zh-CN"/>
        </w:rPr>
        <w:t>，项目所在区域属于国家级重点开发区域。</w:t>
      </w:r>
    </w:p>
    <w:p w14:paraId="3A702EDE">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szCs w:val="24"/>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color w:val="auto"/>
          <w:sz w:val="24"/>
          <w:szCs w:val="24"/>
        </w:rPr>
        <w:t>根据鄂尔多斯市生态功能区划，项目所在区域为</w:t>
      </w:r>
      <w:r>
        <w:rPr>
          <w:rFonts w:hint="eastAsia"/>
          <w:color w:val="auto"/>
          <w:sz w:val="24"/>
          <w:szCs w:val="24"/>
        </w:rPr>
        <w:t>鄂尔多斯高原典型草原沙漠控制生态功能区</w:t>
      </w:r>
      <w:r>
        <w:rPr>
          <w:color w:val="auto"/>
          <w:sz w:val="24"/>
          <w:szCs w:val="24"/>
        </w:rPr>
        <w:t>。</w:t>
      </w:r>
    </w:p>
    <w:p w14:paraId="44440171">
      <w:pPr>
        <w:pageBreakBefore w:val="0"/>
        <w:widowControl w:val="0"/>
        <w:kinsoku/>
        <w:wordWrap/>
        <w:overflowPunct/>
        <w:topLinePunct w:val="0"/>
        <w:autoSpaceDE/>
        <w:autoSpaceDN/>
        <w:bidi w:val="0"/>
        <w:adjustRightInd/>
        <w:snapToGrid/>
        <w:spacing w:line="520" w:lineRule="exact"/>
        <w:ind w:firstLine="480" w:firstLineChars="200"/>
        <w:textAlignment w:val="auto"/>
        <w:rPr>
          <w:color w:val="auto"/>
          <w:sz w:val="24"/>
          <w:szCs w:val="24"/>
        </w:rPr>
      </w:pPr>
      <w:r>
        <w:rPr>
          <w:rFonts w:hint="eastAsia"/>
          <w:color w:val="auto"/>
          <w:sz w:val="24"/>
          <w:szCs w:val="24"/>
        </w:rPr>
        <w:t>（3）</w:t>
      </w:r>
      <w:r>
        <w:rPr>
          <w:rFonts w:hint="eastAsia"/>
          <w:color w:val="auto"/>
          <w:sz w:val="24"/>
          <w:szCs w:val="24"/>
          <w:lang w:val="en-US" w:eastAsia="zh-CN"/>
        </w:rPr>
        <w:t>本项目</w:t>
      </w:r>
      <w:r>
        <w:rPr>
          <w:rFonts w:hint="eastAsia"/>
          <w:color w:val="auto"/>
          <w:sz w:val="24"/>
          <w:szCs w:val="24"/>
        </w:rPr>
        <w:t>土地利用</w:t>
      </w:r>
      <w:r>
        <w:rPr>
          <w:rFonts w:hint="eastAsia"/>
          <w:color w:val="auto"/>
          <w:sz w:val="24"/>
          <w:szCs w:val="24"/>
          <w:lang w:val="en-US" w:eastAsia="zh-CN"/>
        </w:rPr>
        <w:t>类型</w:t>
      </w:r>
      <w:r>
        <w:rPr>
          <w:rFonts w:hint="eastAsia"/>
          <w:color w:val="auto"/>
          <w:sz w:val="24"/>
          <w:szCs w:val="24"/>
        </w:rPr>
        <w:t>为旱地</w:t>
      </w:r>
      <w:r>
        <w:rPr>
          <w:color w:val="auto"/>
          <w:sz w:val="24"/>
          <w:szCs w:val="24"/>
        </w:rPr>
        <w:t>。</w:t>
      </w:r>
    </w:p>
    <w:p w14:paraId="4F32F8D6">
      <w:pPr>
        <w:pageBreakBefore w:val="0"/>
        <w:widowControl w:val="0"/>
        <w:kinsoku/>
        <w:wordWrap/>
        <w:overflowPunct/>
        <w:topLinePunct w:val="0"/>
        <w:autoSpaceDE/>
        <w:autoSpaceDN/>
        <w:bidi w:val="0"/>
        <w:adjustRightInd/>
        <w:snapToGrid/>
        <w:spacing w:line="520" w:lineRule="exact"/>
        <w:ind w:firstLine="480" w:firstLineChars="200"/>
        <w:textAlignment w:val="auto"/>
        <w:rPr>
          <w:color w:val="auto"/>
          <w:sz w:val="24"/>
          <w:szCs w:val="24"/>
        </w:rPr>
      </w:pPr>
      <w:r>
        <w:rPr>
          <w:rFonts w:hint="eastAsia"/>
          <w:color w:val="auto"/>
          <w:sz w:val="24"/>
          <w:szCs w:val="24"/>
        </w:rPr>
        <w:t>（4）</w:t>
      </w:r>
      <w:r>
        <w:rPr>
          <w:rFonts w:hint="eastAsia"/>
          <w:color w:val="auto"/>
          <w:sz w:val="24"/>
          <w:szCs w:val="24"/>
          <w:lang w:val="en-US" w:eastAsia="zh-CN"/>
        </w:rPr>
        <w:t>本项目植被类型为农田植被</w:t>
      </w:r>
      <w:r>
        <w:rPr>
          <w:rFonts w:hint="eastAsia"/>
          <w:color w:val="auto"/>
          <w:sz w:val="24"/>
          <w:szCs w:val="24"/>
        </w:rPr>
        <w:t>。</w:t>
      </w:r>
    </w:p>
    <w:p w14:paraId="295BF962">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auto"/>
          <w:sz w:val="24"/>
          <w:szCs w:val="24"/>
          <w:highlight w:val="none"/>
        </w:rPr>
      </w:pPr>
      <w:r>
        <w:rPr>
          <w:rFonts w:hint="eastAsia"/>
          <w:color w:val="auto"/>
          <w:sz w:val="24"/>
          <w:szCs w:val="24"/>
        </w:rPr>
        <w:t>（5）</w:t>
      </w:r>
      <w:r>
        <w:rPr>
          <w:color w:val="auto"/>
          <w:sz w:val="24"/>
          <w:szCs w:val="24"/>
          <w:highlight w:val="none"/>
          <w:lang w:val="zh-CN"/>
        </w:rPr>
        <w:t>根据现场调查及资料记载，</w:t>
      </w:r>
      <w:r>
        <w:rPr>
          <w:rFonts w:hint="eastAsia"/>
          <w:color w:val="auto"/>
          <w:sz w:val="24"/>
          <w:szCs w:val="24"/>
          <w:highlight w:val="none"/>
          <w:lang w:val="en-US" w:eastAsia="zh-CN"/>
        </w:rPr>
        <w:t>项目区</w:t>
      </w:r>
      <w:r>
        <w:rPr>
          <w:color w:val="auto"/>
          <w:sz w:val="24"/>
          <w:szCs w:val="24"/>
          <w:highlight w:val="none"/>
          <w:lang w:val="zh-CN"/>
        </w:rPr>
        <w:t>没有常年留居此地的珍稀濒危动物</w:t>
      </w:r>
      <w:r>
        <w:rPr>
          <w:rFonts w:hint="eastAsia"/>
          <w:color w:val="auto"/>
          <w:sz w:val="24"/>
          <w:szCs w:val="24"/>
          <w:highlight w:val="none"/>
          <w:lang w:val="zh-CN"/>
        </w:rPr>
        <w:t>。</w:t>
      </w:r>
    </w:p>
    <w:p w14:paraId="5BD481AC">
      <w:pPr>
        <w:pStyle w:val="14"/>
        <w:pageBreakBefore w:val="0"/>
        <w:widowControl w:val="0"/>
        <w:tabs>
          <w:tab w:val="left" w:pos="895"/>
        </w:tabs>
        <w:kinsoku/>
        <w:wordWrap/>
        <w:overflowPunct/>
        <w:topLinePunct w:val="0"/>
        <w:autoSpaceDE/>
        <w:autoSpaceDN/>
        <w:bidi w:val="0"/>
        <w:adjustRightInd/>
        <w:snapToGrid/>
        <w:spacing w:line="520" w:lineRule="exact"/>
        <w:ind w:firstLine="468" w:firstLineChars="200"/>
        <w:jc w:val="both"/>
        <w:textAlignment w:val="auto"/>
        <w:rPr>
          <w:rFonts w:hint="eastAsia" w:ascii="Times New Roman" w:hAnsi="Times New Roman" w:cs="Times New Roman"/>
          <w:b/>
          <w:bCs/>
          <w:color w:val="auto"/>
          <w:kern w:val="2"/>
          <w:sz w:val="24"/>
          <w:szCs w:val="24"/>
          <w:lang w:val="en-US" w:bidi="ar-SA"/>
        </w:rPr>
      </w:pPr>
      <w:r>
        <w:rPr>
          <w:rFonts w:ascii="宋体" w:hAnsi="宋体" w:cs="宋体"/>
          <w:color w:val="auto"/>
          <w:spacing w:val="-3"/>
          <w:sz w:val="24"/>
          <w:szCs w:val="24"/>
          <w:highlight w:val="none"/>
        </w:rPr>
        <w:t>根据以上分析，评价区内生态现状良好</w:t>
      </w:r>
      <w:r>
        <w:rPr>
          <w:rFonts w:hint="eastAsia" w:ascii="宋体" w:hAnsi="宋体" w:cs="宋体"/>
          <w:color w:val="auto"/>
          <w:spacing w:val="-1"/>
          <w:sz w:val="24"/>
          <w:szCs w:val="24"/>
          <w:highlight w:val="none"/>
        </w:rPr>
        <w:t>。</w:t>
      </w:r>
    </w:p>
    <w:p w14:paraId="1D874A9E">
      <w:pPr>
        <w:keepNext/>
        <w:keepLines/>
        <w:pageBreakBefore/>
        <w:widowControl w:val="0"/>
        <w:kinsoku/>
        <w:wordWrap/>
        <w:overflowPunct/>
        <w:topLinePunct w:val="0"/>
        <w:autoSpaceDE/>
        <w:autoSpaceDN/>
        <w:bidi w:val="0"/>
        <w:adjustRightInd w:val="0"/>
        <w:snapToGrid/>
        <w:spacing w:line="520" w:lineRule="exact"/>
        <w:jc w:val="left"/>
        <w:textAlignment w:val="baseline"/>
        <w:outlineLvl w:val="0"/>
        <w:rPr>
          <w:rFonts w:hint="eastAsia" w:ascii="Times New Roman" w:hAnsi="Times New Roman" w:eastAsia="黑体" w:cs="Times New Roman"/>
          <w:bCs/>
          <w:color w:val="auto"/>
          <w:kern w:val="44"/>
          <w:sz w:val="24"/>
          <w:szCs w:val="24"/>
          <w:lang w:val="en-US"/>
        </w:rPr>
      </w:pPr>
      <w:bookmarkStart w:id="29" w:name="_Toc107150291"/>
      <w:r>
        <w:rPr>
          <w:rFonts w:hint="eastAsia" w:ascii="Times New Roman" w:hAnsi="Times New Roman" w:eastAsia="黑体" w:cs="Times New Roman"/>
          <w:bCs/>
          <w:color w:val="auto"/>
          <w:kern w:val="44"/>
          <w:sz w:val="24"/>
          <w:szCs w:val="24"/>
          <w:lang w:val="en-US"/>
        </w:rPr>
        <w:t>4 生态环境影响分析</w:t>
      </w:r>
      <w:bookmarkEnd w:id="29"/>
    </w:p>
    <w:p w14:paraId="66AB64FA">
      <w:pPr>
        <w:keepNext/>
        <w:keepLines/>
        <w:widowControl w:val="0"/>
        <w:kinsoku/>
        <w:wordWrap/>
        <w:overflowPunct/>
        <w:topLinePunct w:val="0"/>
        <w:autoSpaceDE/>
        <w:autoSpaceDN/>
        <w:bidi w:val="0"/>
        <w:spacing w:line="520" w:lineRule="exact"/>
        <w:outlineLvl w:val="1"/>
        <w:rPr>
          <w:rFonts w:eastAsia="黑体"/>
          <w:bCs/>
          <w:color w:val="auto"/>
          <w:sz w:val="24"/>
          <w:szCs w:val="24"/>
          <w:highlight w:val="none"/>
        </w:rPr>
      </w:pPr>
      <w:bookmarkStart w:id="30" w:name="_Toc107150292"/>
      <w:r>
        <w:rPr>
          <w:rFonts w:hint="eastAsia" w:eastAsia="黑体"/>
          <w:bCs/>
          <w:color w:val="auto"/>
          <w:sz w:val="24"/>
          <w:szCs w:val="24"/>
        </w:rPr>
        <w:t>4</w:t>
      </w:r>
      <w:r>
        <w:rPr>
          <w:rFonts w:eastAsia="黑体"/>
          <w:bCs/>
          <w:color w:val="auto"/>
          <w:sz w:val="24"/>
          <w:szCs w:val="24"/>
        </w:rPr>
        <w:t>.</w:t>
      </w:r>
      <w:r>
        <w:rPr>
          <w:rFonts w:eastAsia="黑体"/>
          <w:bCs/>
          <w:color w:val="auto"/>
          <w:sz w:val="24"/>
          <w:szCs w:val="24"/>
          <w:highlight w:val="none"/>
        </w:rPr>
        <w:t>1</w:t>
      </w:r>
      <w:bookmarkStart w:id="31" w:name="_Toc419212780"/>
      <w:r>
        <w:rPr>
          <w:rFonts w:eastAsia="黑体"/>
          <w:bCs/>
          <w:color w:val="auto"/>
          <w:sz w:val="24"/>
          <w:szCs w:val="24"/>
          <w:highlight w:val="none"/>
        </w:rPr>
        <w:t xml:space="preserve"> 施工期生态环境影响分析</w:t>
      </w:r>
      <w:bookmarkEnd w:id="30"/>
      <w:bookmarkEnd w:id="31"/>
    </w:p>
    <w:p w14:paraId="580A2B08">
      <w:pPr>
        <w:pStyle w:val="14"/>
        <w:widowControl w:val="0"/>
        <w:tabs>
          <w:tab w:val="left" w:pos="895"/>
        </w:tabs>
        <w:kinsoku/>
        <w:wordWrap/>
        <w:overflowPunct/>
        <w:topLinePunct w:val="0"/>
        <w:autoSpaceDE/>
        <w:autoSpaceDN/>
        <w:bidi w:val="0"/>
        <w:spacing w:line="520" w:lineRule="exact"/>
        <w:ind w:firstLine="480" w:firstLineChars="200"/>
        <w:jc w:val="both"/>
        <w:rPr>
          <w:rFonts w:hint="eastAsia" w:ascii="Times New Roman" w:hAnsi="Times New Roman" w:cs="Times New Roman"/>
          <w:b/>
          <w:bCs/>
          <w:color w:val="auto"/>
          <w:kern w:val="2"/>
          <w:sz w:val="24"/>
          <w:szCs w:val="24"/>
          <w:lang w:val="en-US" w:bidi="ar-SA"/>
        </w:rPr>
      </w:pPr>
      <w:r>
        <w:rPr>
          <w:color w:val="auto"/>
          <w:sz w:val="24"/>
          <w:szCs w:val="24"/>
        </w:rPr>
        <w:t>本</w:t>
      </w:r>
      <w:r>
        <w:rPr>
          <w:rFonts w:hint="eastAsia"/>
          <w:color w:val="auto"/>
          <w:sz w:val="24"/>
          <w:szCs w:val="24"/>
        </w:rPr>
        <w:t>项目</w:t>
      </w:r>
      <w:r>
        <w:rPr>
          <w:color w:val="auto"/>
          <w:sz w:val="24"/>
          <w:szCs w:val="24"/>
        </w:rPr>
        <w:t>施工期主要为温室大棚以及其他基础设施</w:t>
      </w:r>
      <w:r>
        <w:rPr>
          <w:rFonts w:hint="eastAsia"/>
          <w:color w:val="auto"/>
          <w:sz w:val="24"/>
          <w:szCs w:val="24"/>
        </w:rPr>
        <w:t>的</w:t>
      </w:r>
      <w:r>
        <w:rPr>
          <w:color w:val="auto"/>
          <w:sz w:val="24"/>
          <w:szCs w:val="24"/>
        </w:rPr>
        <w:t>建设，在</w:t>
      </w:r>
      <w:r>
        <w:rPr>
          <w:rFonts w:hint="eastAsia"/>
          <w:color w:val="auto"/>
          <w:sz w:val="24"/>
          <w:szCs w:val="24"/>
          <w:lang w:val="en-US" w:eastAsia="zh-CN"/>
        </w:rPr>
        <w:t>地表整型</w:t>
      </w:r>
      <w:r>
        <w:rPr>
          <w:color w:val="auto"/>
          <w:sz w:val="24"/>
          <w:szCs w:val="24"/>
        </w:rPr>
        <w:t>过程中，会造成地面裸露，较易形成水土流失，直接破坏、干扰表土和地表植被，打破了原有平衡状态，使土壤裸露，土壤结构变松，如不及时对植被进行恢复和重建，</w:t>
      </w:r>
      <w:r>
        <w:rPr>
          <w:rFonts w:hint="eastAsia"/>
          <w:color w:val="auto"/>
          <w:sz w:val="24"/>
          <w:szCs w:val="24"/>
        </w:rPr>
        <w:t>容易</w:t>
      </w:r>
      <w:r>
        <w:rPr>
          <w:color w:val="auto"/>
          <w:sz w:val="24"/>
          <w:szCs w:val="24"/>
        </w:rPr>
        <w:t>引起土壤沙漠化、加重水土流失</w:t>
      </w:r>
      <w:r>
        <w:rPr>
          <w:rFonts w:hint="eastAsia"/>
          <w:color w:val="auto"/>
          <w:sz w:val="24"/>
          <w:szCs w:val="24"/>
        </w:rPr>
        <w:t>。本项目为生态农业项目，建成后为温室大棚，</w:t>
      </w:r>
      <w:r>
        <w:rPr>
          <w:rFonts w:hint="eastAsia"/>
          <w:color w:val="auto"/>
          <w:sz w:val="24"/>
          <w:szCs w:val="24"/>
          <w:lang w:val="en-US" w:eastAsia="zh-CN"/>
        </w:rPr>
        <w:t>建筑结构简单，主体框架为钢结构</w:t>
      </w:r>
      <w:r>
        <w:rPr>
          <w:rFonts w:hint="eastAsia"/>
          <w:color w:val="auto"/>
          <w:sz w:val="24"/>
          <w:szCs w:val="24"/>
        </w:rPr>
        <w:t>，</w:t>
      </w:r>
      <w:r>
        <w:rPr>
          <w:rFonts w:hint="eastAsia"/>
          <w:color w:val="auto"/>
          <w:sz w:val="24"/>
          <w:szCs w:val="24"/>
          <w:lang w:val="en-US" w:eastAsia="zh-CN"/>
        </w:rPr>
        <w:t>不会造成大面积地表裸露，水土流失影响较小，</w:t>
      </w:r>
      <w:r>
        <w:rPr>
          <w:rFonts w:hint="eastAsia"/>
          <w:color w:val="auto"/>
          <w:sz w:val="24"/>
          <w:szCs w:val="24"/>
        </w:rPr>
        <w:t>施工期造成的影响会在施工期结束后快速恢复。施工期</w:t>
      </w:r>
      <w:r>
        <w:rPr>
          <w:rFonts w:hint="eastAsia"/>
          <w:color w:val="auto"/>
          <w:sz w:val="24"/>
          <w:szCs w:val="24"/>
          <w:lang w:val="en-US" w:eastAsia="zh-CN"/>
        </w:rPr>
        <w:t>占地范围</w:t>
      </w:r>
      <w:r>
        <w:rPr>
          <w:rFonts w:hint="eastAsia"/>
          <w:color w:val="auto"/>
          <w:sz w:val="24"/>
          <w:szCs w:val="24"/>
        </w:rPr>
        <w:t>内土方做到填挖平衡，</w:t>
      </w:r>
      <w:r>
        <w:rPr>
          <w:color w:val="auto"/>
          <w:sz w:val="24"/>
          <w:szCs w:val="24"/>
        </w:rPr>
        <w:t>用于</w:t>
      </w:r>
      <w:r>
        <w:rPr>
          <w:rFonts w:hint="eastAsia"/>
          <w:color w:val="auto"/>
          <w:sz w:val="24"/>
          <w:szCs w:val="24"/>
        </w:rPr>
        <w:t>地基回填、厂区</w:t>
      </w:r>
      <w:r>
        <w:rPr>
          <w:color w:val="auto"/>
          <w:sz w:val="24"/>
          <w:szCs w:val="24"/>
        </w:rPr>
        <w:t>平整和</w:t>
      </w:r>
      <w:r>
        <w:rPr>
          <w:rFonts w:hint="eastAsia"/>
          <w:color w:val="auto"/>
          <w:sz w:val="24"/>
          <w:szCs w:val="24"/>
        </w:rPr>
        <w:t>温室</w:t>
      </w:r>
      <w:r>
        <w:rPr>
          <w:color w:val="auto"/>
          <w:sz w:val="24"/>
          <w:szCs w:val="24"/>
        </w:rPr>
        <w:t>大棚种植用土</w:t>
      </w:r>
      <w:r>
        <w:rPr>
          <w:rFonts w:hint="eastAsia"/>
          <w:color w:val="auto"/>
          <w:sz w:val="24"/>
          <w:szCs w:val="24"/>
        </w:rPr>
        <w:t>等</w:t>
      </w:r>
      <w:r>
        <w:rPr>
          <w:color w:val="auto"/>
          <w:sz w:val="24"/>
          <w:szCs w:val="24"/>
        </w:rPr>
        <w:t>。</w:t>
      </w:r>
      <w:r>
        <w:rPr>
          <w:rFonts w:hint="eastAsia"/>
          <w:color w:val="auto"/>
          <w:sz w:val="24"/>
          <w:szCs w:val="24"/>
        </w:rPr>
        <w:t>本</w:t>
      </w:r>
      <w:r>
        <w:rPr>
          <w:color w:val="auto"/>
          <w:sz w:val="24"/>
          <w:szCs w:val="24"/>
        </w:rPr>
        <w:t>项目</w:t>
      </w:r>
      <w:r>
        <w:rPr>
          <w:rFonts w:hint="eastAsia"/>
          <w:color w:val="auto"/>
          <w:sz w:val="24"/>
          <w:szCs w:val="24"/>
        </w:rPr>
        <w:t>施工期</w:t>
      </w:r>
      <w:r>
        <w:rPr>
          <w:color w:val="auto"/>
          <w:sz w:val="24"/>
          <w:szCs w:val="24"/>
        </w:rPr>
        <w:t>对生态环境的影响</w:t>
      </w:r>
      <w:r>
        <w:rPr>
          <w:rFonts w:hint="eastAsia"/>
          <w:color w:val="auto"/>
          <w:sz w:val="24"/>
          <w:szCs w:val="24"/>
        </w:rPr>
        <w:t>较小</w:t>
      </w:r>
      <w:r>
        <w:rPr>
          <w:color w:val="auto"/>
          <w:sz w:val="24"/>
          <w:szCs w:val="24"/>
        </w:rPr>
        <w:t>。项目的建设</w:t>
      </w:r>
      <w:r>
        <w:rPr>
          <w:rFonts w:hint="eastAsia"/>
          <w:color w:val="auto"/>
          <w:sz w:val="24"/>
          <w:szCs w:val="24"/>
        </w:rPr>
        <w:t>会</w:t>
      </w:r>
      <w:r>
        <w:rPr>
          <w:color w:val="auto"/>
          <w:sz w:val="24"/>
          <w:szCs w:val="24"/>
        </w:rPr>
        <w:t>破坏其周围区域野生动物部分觅食地、栖息场所和活动区域</w:t>
      </w:r>
      <w:r>
        <w:rPr>
          <w:rFonts w:hint="eastAsia"/>
          <w:color w:val="auto"/>
          <w:sz w:val="24"/>
          <w:szCs w:val="24"/>
        </w:rPr>
        <w:t>，</w:t>
      </w:r>
      <w:r>
        <w:rPr>
          <w:color w:val="auto"/>
          <w:sz w:val="24"/>
          <w:szCs w:val="24"/>
        </w:rPr>
        <w:t>本项目的作业和机械噪声和人员活动等，将惊吓和驱赶施工区及周围一定范围内的野生动物，影响野生动物的活动和栖息</w:t>
      </w:r>
      <w:r>
        <w:rPr>
          <w:rFonts w:hint="eastAsia"/>
          <w:color w:val="auto"/>
          <w:sz w:val="24"/>
          <w:szCs w:val="24"/>
        </w:rPr>
        <w:t>，</w:t>
      </w:r>
      <w:r>
        <w:rPr>
          <w:color w:val="auto"/>
          <w:sz w:val="24"/>
          <w:szCs w:val="24"/>
        </w:rPr>
        <w:t>由于项目区没有固定或必经的动物</w:t>
      </w:r>
      <w:r>
        <w:rPr>
          <w:rFonts w:hint="eastAsia"/>
          <w:color w:val="auto"/>
          <w:sz w:val="24"/>
          <w:szCs w:val="24"/>
          <w:lang w:eastAsia="zh-CN"/>
        </w:rPr>
        <w:t>迁徙</w:t>
      </w:r>
      <w:r>
        <w:rPr>
          <w:color w:val="auto"/>
          <w:sz w:val="24"/>
          <w:szCs w:val="24"/>
        </w:rPr>
        <w:t>通道，不存在阻隔这些野生动物的</w:t>
      </w:r>
      <w:r>
        <w:rPr>
          <w:rFonts w:hint="eastAsia"/>
          <w:color w:val="auto"/>
          <w:sz w:val="24"/>
          <w:szCs w:val="24"/>
          <w:lang w:eastAsia="zh-CN"/>
        </w:rPr>
        <w:t>迁徙</w:t>
      </w:r>
      <w:r>
        <w:rPr>
          <w:color w:val="auto"/>
          <w:sz w:val="24"/>
          <w:szCs w:val="24"/>
        </w:rPr>
        <w:t>通道，不会对野生动物产生较大的影响。</w:t>
      </w:r>
    </w:p>
    <w:p w14:paraId="07E8F1D3">
      <w:pPr>
        <w:widowControl w:val="0"/>
        <w:kinsoku/>
        <w:wordWrap/>
        <w:overflowPunct/>
        <w:topLinePunct w:val="0"/>
        <w:autoSpaceDE/>
        <w:autoSpaceDN/>
        <w:bidi w:val="0"/>
        <w:snapToGrid w:val="0"/>
        <w:spacing w:line="520" w:lineRule="exact"/>
        <w:outlineLvl w:val="1"/>
        <w:rPr>
          <w:rFonts w:eastAsia="黑体"/>
          <w:bCs/>
          <w:color w:val="auto"/>
          <w:sz w:val="24"/>
          <w:szCs w:val="24"/>
        </w:rPr>
      </w:pPr>
      <w:bookmarkStart w:id="32" w:name="_Toc419212784"/>
      <w:bookmarkStart w:id="33" w:name="_Toc107150293"/>
      <w:r>
        <w:rPr>
          <w:rFonts w:hint="eastAsia" w:eastAsia="黑体"/>
          <w:bCs/>
          <w:color w:val="auto"/>
          <w:sz w:val="24"/>
          <w:szCs w:val="24"/>
        </w:rPr>
        <w:t>4</w:t>
      </w:r>
      <w:r>
        <w:rPr>
          <w:rFonts w:eastAsia="黑体"/>
          <w:bCs/>
          <w:color w:val="auto"/>
          <w:sz w:val="24"/>
          <w:szCs w:val="24"/>
        </w:rPr>
        <w:t xml:space="preserve">.2 </w:t>
      </w:r>
      <w:r>
        <w:rPr>
          <w:rFonts w:hint="eastAsia" w:eastAsia="黑体"/>
          <w:bCs/>
          <w:color w:val="auto"/>
          <w:sz w:val="24"/>
          <w:szCs w:val="24"/>
          <w:lang w:val="en-US" w:eastAsia="zh-CN"/>
        </w:rPr>
        <w:t>运营期</w:t>
      </w:r>
      <w:r>
        <w:rPr>
          <w:rFonts w:eastAsia="黑体"/>
          <w:bCs/>
          <w:color w:val="auto"/>
          <w:sz w:val="24"/>
          <w:szCs w:val="24"/>
        </w:rPr>
        <w:t>生态环境影响分析</w:t>
      </w:r>
      <w:bookmarkEnd w:id="32"/>
      <w:bookmarkEnd w:id="33"/>
    </w:p>
    <w:p w14:paraId="257DCA8E">
      <w:pPr>
        <w:widowControl w:val="0"/>
        <w:kinsoku/>
        <w:wordWrap/>
        <w:overflowPunct/>
        <w:topLinePunct w:val="0"/>
        <w:autoSpaceDE/>
        <w:autoSpaceDN/>
        <w:bidi w:val="0"/>
        <w:spacing w:line="520" w:lineRule="exact"/>
        <w:ind w:firstLine="480" w:firstLineChars="200"/>
        <w:rPr>
          <w:bCs/>
          <w:color w:val="auto"/>
          <w:sz w:val="24"/>
          <w:szCs w:val="24"/>
        </w:rPr>
      </w:pPr>
      <w:r>
        <w:rPr>
          <w:rFonts w:hint="eastAsia"/>
          <w:bCs/>
          <w:color w:val="auto"/>
          <w:sz w:val="24"/>
          <w:szCs w:val="24"/>
        </w:rPr>
        <w:t>本项目</w:t>
      </w:r>
      <w:r>
        <w:rPr>
          <w:bCs/>
          <w:color w:val="auto"/>
          <w:sz w:val="24"/>
          <w:szCs w:val="24"/>
        </w:rPr>
        <w:t>为生态农业</w:t>
      </w:r>
      <w:r>
        <w:rPr>
          <w:rFonts w:hint="eastAsia"/>
          <w:bCs/>
          <w:color w:val="auto"/>
          <w:sz w:val="24"/>
          <w:szCs w:val="24"/>
        </w:rPr>
        <w:t>项目</w:t>
      </w:r>
      <w:r>
        <w:rPr>
          <w:bCs/>
          <w:color w:val="auto"/>
          <w:sz w:val="24"/>
          <w:szCs w:val="24"/>
        </w:rPr>
        <w:t>，</w:t>
      </w:r>
      <w:r>
        <w:rPr>
          <w:rFonts w:hint="eastAsia"/>
          <w:bCs/>
          <w:color w:val="auto"/>
          <w:sz w:val="24"/>
          <w:szCs w:val="24"/>
          <w:lang w:val="en-US" w:eastAsia="zh-CN"/>
        </w:rPr>
        <w:t>主要建设内容为智能温室大棚，</w:t>
      </w:r>
      <w:r>
        <w:rPr>
          <w:bCs/>
          <w:color w:val="auto"/>
          <w:sz w:val="24"/>
          <w:szCs w:val="24"/>
        </w:rPr>
        <w:t>项目建成后</w:t>
      </w:r>
      <w:r>
        <w:rPr>
          <w:rFonts w:hint="eastAsia"/>
          <w:bCs/>
          <w:color w:val="auto"/>
          <w:sz w:val="24"/>
          <w:szCs w:val="24"/>
          <w:lang w:val="en-US" w:eastAsia="zh-CN"/>
        </w:rPr>
        <w:t>不会使周边</w:t>
      </w:r>
      <w:r>
        <w:rPr>
          <w:bCs/>
          <w:color w:val="auto"/>
          <w:sz w:val="24"/>
          <w:szCs w:val="24"/>
        </w:rPr>
        <w:t>原有的草原生态系统群落结构发生较大的变化</w:t>
      </w:r>
      <w:r>
        <w:rPr>
          <w:rFonts w:hint="eastAsia"/>
          <w:bCs/>
          <w:color w:val="auto"/>
          <w:sz w:val="24"/>
          <w:szCs w:val="24"/>
        </w:rPr>
        <w:t>，</w:t>
      </w:r>
      <w:r>
        <w:rPr>
          <w:rFonts w:hint="eastAsia"/>
          <w:bCs/>
          <w:color w:val="auto"/>
          <w:sz w:val="24"/>
          <w:szCs w:val="24"/>
          <w:lang w:val="en-US" w:eastAsia="zh-CN"/>
        </w:rPr>
        <w:t>此外部分人工干预后土地</w:t>
      </w:r>
      <w:r>
        <w:rPr>
          <w:bCs/>
          <w:color w:val="auto"/>
          <w:sz w:val="24"/>
          <w:szCs w:val="24"/>
        </w:rPr>
        <w:t>将形成新的人工生态系统，人工生态系统的建设将取代原有的自然生态系统，生态系统趋于单一</w:t>
      </w:r>
      <w:r>
        <w:rPr>
          <w:rFonts w:hint="eastAsia"/>
          <w:bCs/>
          <w:color w:val="auto"/>
          <w:sz w:val="24"/>
          <w:szCs w:val="24"/>
        </w:rPr>
        <w:t>，虽然减少了植物种类及数量，但建成后的日光温室</w:t>
      </w:r>
      <w:r>
        <w:rPr>
          <w:bCs/>
          <w:color w:val="auto"/>
          <w:sz w:val="24"/>
          <w:szCs w:val="24"/>
        </w:rPr>
        <w:t>种植农作物</w:t>
      </w:r>
      <w:r>
        <w:rPr>
          <w:rFonts w:hint="eastAsia"/>
          <w:bCs/>
          <w:color w:val="auto"/>
          <w:sz w:val="24"/>
          <w:szCs w:val="24"/>
        </w:rPr>
        <w:t>会提高</w:t>
      </w:r>
      <w:r>
        <w:rPr>
          <w:bCs/>
          <w:color w:val="auto"/>
          <w:sz w:val="24"/>
          <w:szCs w:val="24"/>
        </w:rPr>
        <w:t>土壤肥力，</w:t>
      </w:r>
      <w:bookmarkStart w:id="34" w:name="_Toc368229959"/>
      <w:bookmarkStart w:id="35" w:name="_Toc374433506"/>
      <w:bookmarkStart w:id="36" w:name="_Toc371686681"/>
      <w:bookmarkStart w:id="37" w:name="_Toc368229189"/>
      <w:r>
        <w:rPr>
          <w:bCs/>
          <w:color w:val="auto"/>
          <w:sz w:val="24"/>
          <w:szCs w:val="24"/>
        </w:rPr>
        <w:t>可在一定程度上</w:t>
      </w:r>
      <w:r>
        <w:rPr>
          <w:rFonts w:hint="eastAsia"/>
          <w:bCs/>
          <w:color w:val="auto"/>
          <w:sz w:val="24"/>
          <w:szCs w:val="24"/>
          <w:lang w:eastAsia="zh-CN"/>
        </w:rPr>
        <w:t>减小对</w:t>
      </w:r>
      <w:r>
        <w:rPr>
          <w:bCs/>
          <w:color w:val="auto"/>
          <w:sz w:val="24"/>
          <w:szCs w:val="24"/>
        </w:rPr>
        <w:t>生态</w:t>
      </w:r>
      <w:r>
        <w:rPr>
          <w:rFonts w:hint="eastAsia"/>
          <w:bCs/>
          <w:color w:val="auto"/>
          <w:sz w:val="24"/>
          <w:szCs w:val="24"/>
          <w:lang w:eastAsia="zh-CN"/>
        </w:rPr>
        <w:t>的</w:t>
      </w:r>
      <w:r>
        <w:rPr>
          <w:bCs/>
          <w:color w:val="auto"/>
          <w:sz w:val="24"/>
          <w:szCs w:val="24"/>
        </w:rPr>
        <w:t>影响。</w:t>
      </w:r>
      <w:bookmarkEnd w:id="34"/>
      <w:bookmarkEnd w:id="35"/>
      <w:bookmarkEnd w:id="36"/>
      <w:bookmarkEnd w:id="37"/>
      <w:r>
        <w:rPr>
          <w:bCs/>
          <w:color w:val="auto"/>
          <w:sz w:val="24"/>
          <w:szCs w:val="24"/>
        </w:rPr>
        <w:t>项目</w:t>
      </w:r>
      <w:r>
        <w:rPr>
          <w:rFonts w:hint="eastAsia"/>
          <w:bCs/>
          <w:color w:val="auto"/>
          <w:sz w:val="24"/>
          <w:szCs w:val="24"/>
        </w:rPr>
        <w:t>运营期</w:t>
      </w:r>
      <w:r>
        <w:rPr>
          <w:bCs/>
          <w:color w:val="auto"/>
          <w:sz w:val="24"/>
          <w:szCs w:val="24"/>
        </w:rPr>
        <w:t>通过加强对人员的管理，杜绝</w:t>
      </w:r>
      <w:r>
        <w:rPr>
          <w:rFonts w:hint="eastAsia"/>
          <w:bCs/>
          <w:color w:val="auto"/>
          <w:sz w:val="24"/>
          <w:szCs w:val="24"/>
          <w:lang w:eastAsia="zh-CN"/>
        </w:rPr>
        <w:t>滥捕</w:t>
      </w:r>
      <w:r>
        <w:rPr>
          <w:bCs/>
          <w:color w:val="auto"/>
          <w:sz w:val="24"/>
          <w:szCs w:val="24"/>
        </w:rPr>
        <w:t>乱猎行为，不会对野生动物产生较大的影响，</w:t>
      </w:r>
      <w:r>
        <w:rPr>
          <w:rFonts w:hint="eastAsia"/>
          <w:bCs/>
          <w:color w:val="auto"/>
          <w:sz w:val="24"/>
          <w:szCs w:val="24"/>
        </w:rPr>
        <w:t>本</w:t>
      </w:r>
      <w:r>
        <w:rPr>
          <w:bCs/>
          <w:color w:val="auto"/>
          <w:sz w:val="24"/>
          <w:szCs w:val="24"/>
        </w:rPr>
        <w:t>项目的</w:t>
      </w:r>
      <w:r>
        <w:rPr>
          <w:rFonts w:hint="eastAsia"/>
          <w:bCs/>
          <w:color w:val="auto"/>
          <w:sz w:val="24"/>
          <w:szCs w:val="24"/>
        </w:rPr>
        <w:t>运营</w:t>
      </w:r>
      <w:r>
        <w:rPr>
          <w:bCs/>
          <w:color w:val="auto"/>
          <w:sz w:val="24"/>
          <w:szCs w:val="24"/>
        </w:rPr>
        <w:t>不会使</w:t>
      </w:r>
      <w:r>
        <w:rPr>
          <w:rFonts w:hint="eastAsia"/>
          <w:bCs/>
          <w:color w:val="auto"/>
          <w:sz w:val="24"/>
          <w:szCs w:val="24"/>
        </w:rPr>
        <w:t>周边</w:t>
      </w:r>
      <w:r>
        <w:rPr>
          <w:bCs/>
          <w:color w:val="auto"/>
          <w:sz w:val="24"/>
          <w:szCs w:val="24"/>
        </w:rPr>
        <w:t>野生动物物种数发生较大变化，种群数量也不会发生明显改变</w:t>
      </w:r>
      <w:r>
        <w:rPr>
          <w:rFonts w:hint="eastAsia"/>
          <w:bCs/>
          <w:color w:val="auto"/>
          <w:sz w:val="24"/>
          <w:szCs w:val="24"/>
        </w:rPr>
        <w:t>，</w:t>
      </w:r>
      <w:r>
        <w:rPr>
          <w:bCs/>
          <w:color w:val="auto"/>
          <w:sz w:val="24"/>
          <w:szCs w:val="24"/>
        </w:rPr>
        <w:t>对生物多样性影响较小。</w:t>
      </w:r>
    </w:p>
    <w:p w14:paraId="1CAA62EF">
      <w:pPr>
        <w:widowControl w:val="0"/>
        <w:kinsoku/>
        <w:wordWrap/>
        <w:overflowPunct/>
        <w:topLinePunct w:val="0"/>
        <w:autoSpaceDE/>
        <w:autoSpaceDN/>
        <w:bidi w:val="0"/>
        <w:spacing w:line="520" w:lineRule="exact"/>
        <w:ind w:firstLine="480" w:firstLineChars="200"/>
        <w:rPr>
          <w:bCs/>
          <w:color w:val="auto"/>
          <w:sz w:val="24"/>
          <w:szCs w:val="24"/>
        </w:rPr>
      </w:pPr>
      <w:r>
        <w:rPr>
          <w:bCs/>
          <w:color w:val="auto"/>
          <w:sz w:val="24"/>
          <w:szCs w:val="24"/>
        </w:rPr>
        <w:t>综合来看，项目建设会带动周边地区的发展，也会直接或间接地对自然生态造成人为扰动。但这些影响均可以通过实施即时预防、综合管理加以缓解，并通过生态建设来实现补偿。因此，随着工程的结束，生态保护和恢复措施的进行，生态环境的影响也将随之消失和结束，本项目建设对</w:t>
      </w:r>
      <w:r>
        <w:rPr>
          <w:rFonts w:hint="eastAsia"/>
          <w:bCs/>
          <w:color w:val="auto"/>
          <w:sz w:val="24"/>
          <w:szCs w:val="24"/>
        </w:rPr>
        <w:t>生态</w:t>
      </w:r>
      <w:r>
        <w:rPr>
          <w:bCs/>
          <w:color w:val="auto"/>
          <w:sz w:val="24"/>
          <w:szCs w:val="24"/>
        </w:rPr>
        <w:t>环境的影响在可接受的范围内。</w:t>
      </w:r>
    </w:p>
    <w:p w14:paraId="0A040B13">
      <w:pPr>
        <w:keepNext/>
        <w:keepLines/>
        <w:pageBreakBefore/>
        <w:widowControl w:val="0"/>
        <w:kinsoku/>
        <w:wordWrap/>
        <w:overflowPunct/>
        <w:topLinePunct w:val="0"/>
        <w:autoSpaceDE/>
        <w:autoSpaceDN/>
        <w:bidi w:val="0"/>
        <w:adjustRightInd w:val="0"/>
        <w:snapToGrid/>
        <w:spacing w:line="520" w:lineRule="exact"/>
        <w:jc w:val="left"/>
        <w:textAlignment w:val="baseline"/>
        <w:outlineLvl w:val="0"/>
        <w:rPr>
          <w:rFonts w:hint="eastAsia" w:ascii="Times New Roman" w:hAnsi="Times New Roman" w:eastAsia="黑体" w:cs="Times New Roman"/>
          <w:bCs/>
          <w:color w:val="auto"/>
          <w:kern w:val="44"/>
          <w:sz w:val="24"/>
          <w:szCs w:val="24"/>
          <w:lang w:val="en-US" w:eastAsia="zh-CN"/>
        </w:rPr>
      </w:pPr>
      <w:bookmarkStart w:id="38" w:name="_Toc107150294"/>
      <w:bookmarkStart w:id="39" w:name="_Toc419211673"/>
      <w:bookmarkStart w:id="40" w:name="_Toc419212789"/>
      <w:bookmarkStart w:id="41" w:name="_Toc419211737"/>
      <w:r>
        <w:rPr>
          <w:rFonts w:hint="eastAsia" w:ascii="Times New Roman" w:hAnsi="Times New Roman" w:eastAsia="黑体" w:cs="Times New Roman"/>
          <w:bCs/>
          <w:color w:val="auto"/>
          <w:kern w:val="44"/>
          <w:sz w:val="24"/>
          <w:szCs w:val="24"/>
          <w:lang w:val="en-US"/>
        </w:rPr>
        <w:t>5 生态环境保护</w:t>
      </w:r>
      <w:bookmarkEnd w:id="38"/>
      <w:bookmarkEnd w:id="39"/>
      <w:bookmarkEnd w:id="40"/>
      <w:bookmarkEnd w:id="41"/>
      <w:r>
        <w:rPr>
          <w:rFonts w:hint="eastAsia" w:ascii="Times New Roman" w:hAnsi="Times New Roman" w:eastAsia="黑体" w:cs="Times New Roman"/>
          <w:bCs/>
          <w:color w:val="auto"/>
          <w:kern w:val="44"/>
          <w:sz w:val="24"/>
          <w:szCs w:val="24"/>
          <w:lang w:val="en-US" w:eastAsia="zh-CN"/>
        </w:rPr>
        <w:t>措施</w:t>
      </w:r>
    </w:p>
    <w:p w14:paraId="0CC88C87">
      <w:pPr>
        <w:widowControl w:val="0"/>
        <w:kinsoku/>
        <w:wordWrap/>
        <w:overflowPunct/>
        <w:topLinePunct w:val="0"/>
        <w:autoSpaceDE/>
        <w:autoSpaceDN/>
        <w:bidi w:val="0"/>
        <w:snapToGrid w:val="0"/>
        <w:spacing w:line="520" w:lineRule="exact"/>
        <w:outlineLvl w:val="1"/>
        <w:rPr>
          <w:rFonts w:eastAsia="黑体"/>
          <w:bCs/>
          <w:color w:val="auto"/>
          <w:sz w:val="24"/>
          <w:szCs w:val="24"/>
          <w:highlight w:val="none"/>
        </w:rPr>
      </w:pPr>
      <w:bookmarkStart w:id="42" w:name="_Toc419212790"/>
      <w:bookmarkStart w:id="43" w:name="_Toc107150295"/>
      <w:r>
        <w:rPr>
          <w:rFonts w:hint="eastAsia" w:eastAsia="黑体"/>
          <w:bCs/>
          <w:color w:val="auto"/>
          <w:sz w:val="24"/>
          <w:szCs w:val="24"/>
          <w:highlight w:val="none"/>
        </w:rPr>
        <w:t>5</w:t>
      </w:r>
      <w:r>
        <w:rPr>
          <w:rFonts w:eastAsia="黑体"/>
          <w:bCs/>
          <w:color w:val="auto"/>
          <w:sz w:val="24"/>
          <w:szCs w:val="24"/>
          <w:highlight w:val="none"/>
        </w:rPr>
        <w:t>.1</w:t>
      </w:r>
      <w:bookmarkEnd w:id="42"/>
      <w:bookmarkStart w:id="44" w:name="_Toc419212792"/>
      <w:r>
        <w:rPr>
          <w:rFonts w:eastAsia="黑体"/>
          <w:bCs/>
          <w:color w:val="auto"/>
          <w:sz w:val="24"/>
          <w:szCs w:val="24"/>
          <w:highlight w:val="none"/>
        </w:rPr>
        <w:t xml:space="preserve"> 施工期生态保护措施</w:t>
      </w:r>
      <w:bookmarkEnd w:id="43"/>
      <w:bookmarkEnd w:id="44"/>
    </w:p>
    <w:p w14:paraId="63A4EB6E">
      <w:pPr>
        <w:widowControl w:val="0"/>
        <w:kinsoku/>
        <w:wordWrap/>
        <w:overflowPunct/>
        <w:topLinePunct w:val="0"/>
        <w:autoSpaceDE/>
        <w:autoSpaceDN/>
        <w:bidi w:val="0"/>
        <w:spacing w:line="520" w:lineRule="exact"/>
        <w:ind w:firstLine="480" w:firstLineChars="200"/>
        <w:rPr>
          <w:rStyle w:val="18"/>
          <w:rFonts w:hint="default" w:ascii="Times New Roman" w:hAnsi="Times New Roman"/>
          <w:color w:val="auto"/>
          <w:sz w:val="24"/>
          <w:szCs w:val="24"/>
        </w:rPr>
      </w:pPr>
      <w:r>
        <w:rPr>
          <w:rStyle w:val="18"/>
          <w:rFonts w:hint="eastAsia" w:ascii="Times New Roman" w:hAnsi="Times New Roman"/>
          <w:color w:val="auto"/>
          <w:sz w:val="24"/>
          <w:szCs w:val="24"/>
          <w:lang w:eastAsia="zh-CN"/>
        </w:rPr>
        <w:t>（</w:t>
      </w:r>
      <w:r>
        <w:rPr>
          <w:rStyle w:val="18"/>
          <w:rFonts w:hint="eastAsia" w:ascii="Times New Roman" w:hAnsi="Times New Roman"/>
          <w:color w:val="auto"/>
          <w:sz w:val="24"/>
          <w:szCs w:val="24"/>
          <w:lang w:val="en-US" w:eastAsia="zh-CN"/>
        </w:rPr>
        <w:t>1</w:t>
      </w:r>
      <w:r>
        <w:rPr>
          <w:rStyle w:val="18"/>
          <w:rFonts w:hint="eastAsia" w:ascii="Times New Roman" w:hAnsi="Times New Roman"/>
          <w:color w:val="auto"/>
          <w:sz w:val="24"/>
          <w:szCs w:val="24"/>
          <w:lang w:eastAsia="zh-CN"/>
        </w:rPr>
        <w:t>）</w:t>
      </w:r>
      <w:r>
        <w:rPr>
          <w:color w:val="auto"/>
          <w:sz w:val="24"/>
          <w:szCs w:val="24"/>
        </w:rPr>
        <w:t>合理安排施工进度，</w:t>
      </w:r>
      <w:r>
        <w:rPr>
          <w:rFonts w:hint="eastAsia"/>
          <w:color w:val="auto"/>
          <w:sz w:val="24"/>
          <w:szCs w:val="24"/>
          <w:lang w:val="en-US" w:eastAsia="zh-CN"/>
        </w:rPr>
        <w:t>清表等</w:t>
      </w:r>
      <w:r>
        <w:rPr>
          <w:rStyle w:val="18"/>
          <w:rFonts w:hint="eastAsia" w:ascii="Times New Roman" w:hAnsi="Times New Roman"/>
          <w:color w:val="auto"/>
          <w:sz w:val="24"/>
          <w:szCs w:val="24"/>
          <w:lang w:val="en-US" w:eastAsia="zh-CN"/>
        </w:rPr>
        <w:t>土方</w:t>
      </w:r>
      <w:r>
        <w:rPr>
          <w:rStyle w:val="18"/>
          <w:rFonts w:hint="default" w:ascii="Times New Roman" w:hAnsi="Times New Roman"/>
          <w:color w:val="auto"/>
          <w:sz w:val="24"/>
          <w:szCs w:val="24"/>
        </w:rPr>
        <w:t>作业尽量避开雨季</w:t>
      </w:r>
      <w:r>
        <w:rPr>
          <w:color w:val="auto"/>
          <w:sz w:val="24"/>
          <w:szCs w:val="24"/>
        </w:rPr>
        <w:t>和大风天</w:t>
      </w:r>
      <w:r>
        <w:rPr>
          <w:rStyle w:val="18"/>
          <w:rFonts w:hint="default" w:ascii="Times New Roman" w:hAnsi="Times New Roman"/>
          <w:color w:val="auto"/>
          <w:sz w:val="24"/>
          <w:szCs w:val="24"/>
        </w:rPr>
        <w:t>，避免雨水冲刷造成水土流失；</w:t>
      </w:r>
    </w:p>
    <w:p w14:paraId="6D6C52D2">
      <w:pPr>
        <w:widowControl w:val="0"/>
        <w:kinsoku/>
        <w:wordWrap/>
        <w:overflowPunct/>
        <w:topLinePunct w:val="0"/>
        <w:autoSpaceDE/>
        <w:autoSpaceDN/>
        <w:bidi w:val="0"/>
        <w:spacing w:line="520" w:lineRule="exact"/>
        <w:ind w:firstLine="480" w:firstLineChars="200"/>
        <w:rPr>
          <w:rStyle w:val="18"/>
          <w:rFonts w:hint="default" w:ascii="Times New Roman" w:hAnsi="Times New Roman"/>
          <w:color w:val="auto"/>
          <w:sz w:val="24"/>
          <w:szCs w:val="24"/>
        </w:rPr>
      </w:pPr>
      <w:r>
        <w:rPr>
          <w:rFonts w:hint="eastAsia" w:eastAsia="宋体"/>
          <w:bCs/>
          <w:color w:val="auto"/>
          <w:sz w:val="24"/>
          <w:szCs w:val="24"/>
          <w:lang w:eastAsia="zh-CN"/>
        </w:rPr>
        <w:t>（</w:t>
      </w:r>
      <w:r>
        <w:rPr>
          <w:rFonts w:hint="eastAsia" w:eastAsia="宋体"/>
          <w:bCs/>
          <w:color w:val="auto"/>
          <w:sz w:val="24"/>
          <w:szCs w:val="24"/>
          <w:lang w:val="en-US" w:eastAsia="zh-CN"/>
        </w:rPr>
        <w:t>2</w:t>
      </w:r>
      <w:r>
        <w:rPr>
          <w:rFonts w:hint="eastAsia" w:eastAsia="宋体"/>
          <w:bCs/>
          <w:color w:val="auto"/>
          <w:sz w:val="24"/>
          <w:szCs w:val="24"/>
          <w:lang w:eastAsia="zh-CN"/>
        </w:rPr>
        <w:t>）</w:t>
      </w:r>
      <w:r>
        <w:rPr>
          <w:rStyle w:val="18"/>
          <w:rFonts w:hint="default" w:ascii="Times New Roman" w:hAnsi="Times New Roman"/>
          <w:color w:val="auto"/>
          <w:sz w:val="24"/>
          <w:szCs w:val="24"/>
        </w:rPr>
        <w:t>土壤实行分层开挖、分层堆放，表土回用于场地平整和温室大棚种植用土；</w:t>
      </w:r>
    </w:p>
    <w:p w14:paraId="30CB16A6">
      <w:pPr>
        <w:widowControl w:val="0"/>
        <w:kinsoku/>
        <w:wordWrap/>
        <w:overflowPunct/>
        <w:topLinePunct w:val="0"/>
        <w:autoSpaceDE/>
        <w:autoSpaceDN/>
        <w:bidi w:val="0"/>
        <w:spacing w:line="520" w:lineRule="exact"/>
        <w:ind w:firstLine="480" w:firstLineChars="200"/>
        <w:rPr>
          <w:rStyle w:val="18"/>
          <w:rFonts w:hint="default" w:ascii="Times New Roman" w:hAnsi="Times New Roman"/>
          <w:color w:val="auto"/>
          <w:sz w:val="24"/>
          <w:szCs w:val="24"/>
        </w:rPr>
      </w:pPr>
      <w:r>
        <w:rPr>
          <w:rStyle w:val="18"/>
          <w:rFonts w:hint="eastAsia" w:ascii="Times New Roman" w:hAnsi="Times New Roman" w:eastAsia="宋体"/>
          <w:color w:val="auto"/>
          <w:sz w:val="24"/>
          <w:szCs w:val="24"/>
          <w:lang w:eastAsia="zh-CN"/>
        </w:rPr>
        <w:t>（</w:t>
      </w:r>
      <w:r>
        <w:rPr>
          <w:rStyle w:val="18"/>
          <w:rFonts w:hint="eastAsia" w:ascii="Times New Roman" w:hAnsi="Times New Roman" w:eastAsia="宋体"/>
          <w:color w:val="auto"/>
          <w:sz w:val="24"/>
          <w:szCs w:val="24"/>
          <w:lang w:val="en-US" w:eastAsia="zh-CN"/>
        </w:rPr>
        <w:t>3</w:t>
      </w:r>
      <w:r>
        <w:rPr>
          <w:rStyle w:val="18"/>
          <w:rFonts w:hint="eastAsia" w:ascii="Times New Roman" w:hAnsi="Times New Roman" w:eastAsia="宋体"/>
          <w:color w:val="auto"/>
          <w:sz w:val="24"/>
          <w:szCs w:val="24"/>
          <w:lang w:eastAsia="zh-CN"/>
        </w:rPr>
        <w:t>）</w:t>
      </w:r>
      <w:r>
        <w:rPr>
          <w:rStyle w:val="18"/>
          <w:rFonts w:hint="default" w:ascii="Times New Roman" w:hAnsi="Times New Roman"/>
          <w:color w:val="auto"/>
          <w:sz w:val="24"/>
          <w:szCs w:val="24"/>
        </w:rPr>
        <w:t>严格选取临时</w:t>
      </w:r>
      <w:r>
        <w:rPr>
          <w:rStyle w:val="18"/>
          <w:rFonts w:hint="eastAsia" w:ascii="Times New Roman" w:hAnsi="Times New Roman" w:eastAsia="宋体"/>
          <w:color w:val="auto"/>
          <w:sz w:val="24"/>
          <w:szCs w:val="24"/>
          <w:lang w:val="en-US" w:eastAsia="zh-CN"/>
        </w:rPr>
        <w:t>土方</w:t>
      </w:r>
      <w:r>
        <w:rPr>
          <w:rStyle w:val="18"/>
          <w:rFonts w:hint="default" w:ascii="Times New Roman" w:hAnsi="Times New Roman"/>
          <w:color w:val="auto"/>
          <w:sz w:val="24"/>
          <w:szCs w:val="24"/>
        </w:rPr>
        <w:t>堆置地点，不得随意堆置；</w:t>
      </w:r>
    </w:p>
    <w:p w14:paraId="2D880E8F">
      <w:pPr>
        <w:widowControl w:val="0"/>
        <w:kinsoku/>
        <w:wordWrap/>
        <w:overflowPunct/>
        <w:topLinePunct w:val="0"/>
        <w:autoSpaceDE/>
        <w:autoSpaceDN/>
        <w:bidi w:val="0"/>
        <w:spacing w:line="520" w:lineRule="exact"/>
        <w:ind w:firstLine="480" w:firstLineChars="200"/>
        <w:rPr>
          <w:rStyle w:val="18"/>
          <w:rFonts w:hint="default" w:ascii="Times New Roman" w:hAnsi="Times New Roman"/>
          <w:color w:val="auto"/>
          <w:sz w:val="24"/>
          <w:szCs w:val="24"/>
        </w:rPr>
      </w:pPr>
      <w:r>
        <w:rPr>
          <w:rFonts w:hint="eastAsia"/>
          <w:bCs/>
          <w:color w:val="auto"/>
          <w:sz w:val="24"/>
          <w:szCs w:val="24"/>
          <w:lang w:eastAsia="zh-CN"/>
        </w:rPr>
        <w:t>（</w:t>
      </w:r>
      <w:r>
        <w:rPr>
          <w:rFonts w:hint="eastAsia"/>
          <w:bCs/>
          <w:color w:val="auto"/>
          <w:sz w:val="24"/>
          <w:szCs w:val="24"/>
          <w:lang w:val="en-US" w:eastAsia="zh-CN"/>
        </w:rPr>
        <w:t>4</w:t>
      </w:r>
      <w:r>
        <w:rPr>
          <w:rFonts w:hint="eastAsia"/>
          <w:bCs/>
          <w:color w:val="auto"/>
          <w:sz w:val="24"/>
          <w:szCs w:val="24"/>
          <w:lang w:eastAsia="zh-CN"/>
        </w:rPr>
        <w:t>）</w:t>
      </w:r>
      <w:r>
        <w:rPr>
          <w:color w:val="auto"/>
          <w:sz w:val="24"/>
          <w:szCs w:val="24"/>
        </w:rPr>
        <w:t>严明施工队伍纪律，约束其在施工期间的活动范围，</w:t>
      </w:r>
      <w:r>
        <w:rPr>
          <w:bCs/>
          <w:color w:val="auto"/>
          <w:sz w:val="24"/>
          <w:szCs w:val="24"/>
        </w:rPr>
        <w:t>施工</w:t>
      </w:r>
      <w:r>
        <w:rPr>
          <w:rStyle w:val="18"/>
          <w:rFonts w:hint="default" w:ascii="Times New Roman" w:hAnsi="Times New Roman"/>
          <w:color w:val="auto"/>
          <w:sz w:val="24"/>
          <w:szCs w:val="24"/>
        </w:rPr>
        <w:t>控制在占地范围内，减少周围环境的破坏；</w:t>
      </w:r>
    </w:p>
    <w:p w14:paraId="323A70D7">
      <w:pPr>
        <w:widowControl w:val="0"/>
        <w:kinsoku/>
        <w:wordWrap/>
        <w:overflowPunct/>
        <w:topLinePunct w:val="0"/>
        <w:autoSpaceDE/>
        <w:autoSpaceDN/>
        <w:bidi w:val="0"/>
        <w:spacing w:line="520" w:lineRule="exact"/>
        <w:ind w:firstLine="480" w:firstLineChars="200"/>
        <w:rPr>
          <w:rStyle w:val="18"/>
          <w:rFonts w:hint="default" w:ascii="Times New Roman" w:hAnsi="Times New Roman"/>
          <w:color w:val="auto"/>
          <w:sz w:val="24"/>
          <w:szCs w:val="24"/>
        </w:rPr>
      </w:pPr>
      <w:r>
        <w:rPr>
          <w:rStyle w:val="18"/>
          <w:rFonts w:hint="eastAsia" w:ascii="Times New Roman" w:hAnsi="Times New Roman" w:eastAsia="宋体"/>
          <w:color w:val="auto"/>
          <w:sz w:val="24"/>
          <w:szCs w:val="24"/>
          <w:lang w:eastAsia="zh-CN"/>
        </w:rPr>
        <w:t>（</w:t>
      </w:r>
      <w:r>
        <w:rPr>
          <w:rStyle w:val="18"/>
          <w:rFonts w:hint="eastAsia" w:ascii="Times New Roman" w:hAnsi="Times New Roman" w:eastAsia="宋体"/>
          <w:color w:val="auto"/>
          <w:sz w:val="24"/>
          <w:szCs w:val="24"/>
          <w:lang w:val="en-US" w:eastAsia="zh-CN"/>
        </w:rPr>
        <w:t>5</w:t>
      </w:r>
      <w:r>
        <w:rPr>
          <w:rStyle w:val="18"/>
          <w:rFonts w:hint="eastAsia" w:ascii="Times New Roman" w:hAnsi="Times New Roman" w:eastAsia="宋体"/>
          <w:color w:val="auto"/>
          <w:sz w:val="24"/>
          <w:szCs w:val="24"/>
          <w:lang w:eastAsia="zh-CN"/>
        </w:rPr>
        <w:t>）</w:t>
      </w:r>
      <w:r>
        <w:rPr>
          <w:rStyle w:val="18"/>
          <w:rFonts w:hint="eastAsia" w:ascii="Times New Roman" w:hAnsi="Times New Roman" w:eastAsia="宋体"/>
          <w:color w:val="auto"/>
          <w:sz w:val="24"/>
          <w:szCs w:val="24"/>
          <w:lang w:val="en-US" w:eastAsia="zh-CN"/>
        </w:rPr>
        <w:t>物料</w:t>
      </w:r>
      <w:r>
        <w:rPr>
          <w:rStyle w:val="18"/>
          <w:rFonts w:hint="default" w:ascii="Times New Roman" w:hAnsi="Times New Roman"/>
          <w:color w:val="auto"/>
          <w:sz w:val="24"/>
          <w:szCs w:val="24"/>
        </w:rPr>
        <w:t>及时处置</w:t>
      </w:r>
      <w:r>
        <w:rPr>
          <w:rStyle w:val="18"/>
          <w:rFonts w:hint="eastAsia" w:ascii="Times New Roman" w:hAnsi="Times New Roman" w:eastAsia="宋体"/>
          <w:color w:val="auto"/>
          <w:sz w:val="24"/>
          <w:szCs w:val="24"/>
          <w:lang w:val="en-US" w:eastAsia="zh-CN"/>
        </w:rPr>
        <w:t>利用</w:t>
      </w:r>
      <w:r>
        <w:rPr>
          <w:rStyle w:val="18"/>
          <w:rFonts w:hint="default" w:ascii="Times New Roman" w:hAnsi="Times New Roman"/>
          <w:color w:val="auto"/>
          <w:sz w:val="24"/>
          <w:szCs w:val="24"/>
        </w:rPr>
        <w:t>，避免长时间、不加遮盖的露天堆放；</w:t>
      </w:r>
    </w:p>
    <w:p w14:paraId="06BE733B">
      <w:pPr>
        <w:widowControl w:val="0"/>
        <w:kinsoku/>
        <w:wordWrap/>
        <w:overflowPunct/>
        <w:topLinePunct w:val="0"/>
        <w:autoSpaceDE/>
        <w:autoSpaceDN/>
        <w:bidi w:val="0"/>
        <w:spacing w:line="520" w:lineRule="exact"/>
        <w:ind w:firstLine="480" w:firstLineChars="200"/>
        <w:rPr>
          <w:rStyle w:val="18"/>
          <w:rFonts w:hint="eastAsia" w:ascii="Times New Roman" w:hAnsi="Times New Roman" w:eastAsia="宋体"/>
          <w:color w:val="auto"/>
          <w:sz w:val="24"/>
          <w:szCs w:val="24"/>
          <w:lang w:eastAsia="zh-CN"/>
        </w:rPr>
      </w:pPr>
      <w:r>
        <w:rPr>
          <w:rStyle w:val="18"/>
          <w:rFonts w:hint="eastAsia" w:ascii="Times New Roman" w:hAnsi="Times New Roman" w:eastAsia="宋体"/>
          <w:color w:val="auto"/>
          <w:sz w:val="24"/>
          <w:szCs w:val="24"/>
          <w:lang w:eastAsia="zh-CN"/>
        </w:rPr>
        <w:t>（</w:t>
      </w:r>
      <w:r>
        <w:rPr>
          <w:rStyle w:val="18"/>
          <w:rFonts w:hint="eastAsia" w:ascii="Times New Roman" w:hAnsi="Times New Roman" w:eastAsia="宋体"/>
          <w:color w:val="auto"/>
          <w:sz w:val="24"/>
          <w:szCs w:val="24"/>
          <w:lang w:val="en-US" w:eastAsia="zh-CN"/>
        </w:rPr>
        <w:t>6</w:t>
      </w:r>
      <w:r>
        <w:rPr>
          <w:rStyle w:val="18"/>
          <w:rFonts w:hint="eastAsia" w:ascii="Times New Roman" w:hAnsi="Times New Roman" w:eastAsia="宋体"/>
          <w:color w:val="auto"/>
          <w:sz w:val="24"/>
          <w:szCs w:val="24"/>
          <w:lang w:eastAsia="zh-CN"/>
        </w:rPr>
        <w:t>）</w:t>
      </w:r>
      <w:r>
        <w:rPr>
          <w:rStyle w:val="18"/>
          <w:rFonts w:hint="default" w:ascii="Times New Roman" w:hAnsi="Times New Roman"/>
          <w:color w:val="auto"/>
          <w:sz w:val="24"/>
          <w:szCs w:val="24"/>
        </w:rPr>
        <w:t>施工过程中不得驱赶、惊吓野生动物，更不得捕杀当地的野生动物</w:t>
      </w:r>
      <w:r>
        <w:rPr>
          <w:rStyle w:val="18"/>
          <w:rFonts w:hint="eastAsia" w:ascii="Times New Roman" w:hAnsi="Times New Roman" w:eastAsia="宋体"/>
          <w:color w:val="auto"/>
          <w:sz w:val="24"/>
          <w:szCs w:val="24"/>
          <w:lang w:eastAsia="zh-CN"/>
        </w:rPr>
        <w:t>；</w:t>
      </w:r>
    </w:p>
    <w:p w14:paraId="5277ADDA">
      <w:pPr>
        <w:widowControl w:val="0"/>
        <w:kinsoku/>
        <w:wordWrap/>
        <w:overflowPunct/>
        <w:topLinePunct w:val="0"/>
        <w:autoSpaceDE/>
        <w:autoSpaceDN/>
        <w:bidi w:val="0"/>
        <w:spacing w:line="520" w:lineRule="exact"/>
        <w:ind w:firstLine="480" w:firstLineChars="200"/>
        <w:rPr>
          <w:rStyle w:val="18"/>
          <w:rFonts w:hint="default" w:ascii="Times New Roman" w:hAnsi="Times New Roman"/>
          <w:color w:val="auto"/>
          <w:sz w:val="24"/>
          <w:szCs w:val="24"/>
        </w:rPr>
      </w:pPr>
      <w:r>
        <w:rPr>
          <w:rFonts w:hint="eastAsia"/>
          <w:bCs/>
          <w:color w:val="auto"/>
          <w:sz w:val="24"/>
          <w:szCs w:val="24"/>
          <w:lang w:eastAsia="zh-CN"/>
        </w:rPr>
        <w:t>（</w:t>
      </w:r>
      <w:r>
        <w:rPr>
          <w:rFonts w:hint="eastAsia"/>
          <w:bCs/>
          <w:color w:val="auto"/>
          <w:sz w:val="24"/>
          <w:szCs w:val="24"/>
          <w:lang w:val="en-US" w:eastAsia="zh-CN"/>
        </w:rPr>
        <w:t>7</w:t>
      </w:r>
      <w:r>
        <w:rPr>
          <w:rFonts w:hint="eastAsia"/>
          <w:bCs/>
          <w:color w:val="auto"/>
          <w:sz w:val="24"/>
          <w:szCs w:val="24"/>
          <w:lang w:eastAsia="zh-CN"/>
        </w:rPr>
        <w:t>）</w:t>
      </w:r>
      <w:r>
        <w:rPr>
          <w:rFonts w:hint="eastAsia"/>
          <w:bCs/>
          <w:color w:val="auto"/>
          <w:sz w:val="24"/>
          <w:szCs w:val="24"/>
        </w:rPr>
        <w:t>妥</w:t>
      </w:r>
      <w:r>
        <w:rPr>
          <w:rStyle w:val="18"/>
          <w:rFonts w:hint="default" w:ascii="Times New Roman" w:hAnsi="Times New Roman"/>
          <w:color w:val="auto"/>
          <w:sz w:val="24"/>
          <w:szCs w:val="24"/>
        </w:rPr>
        <w:t>善处理施工期产生的各类污染物，防止其对生态环境造成污染，特别是对土壤的影响；</w:t>
      </w:r>
    </w:p>
    <w:p w14:paraId="3139885D">
      <w:pPr>
        <w:widowControl w:val="0"/>
        <w:kinsoku/>
        <w:wordWrap/>
        <w:overflowPunct/>
        <w:topLinePunct w:val="0"/>
        <w:autoSpaceDE/>
        <w:autoSpaceDN/>
        <w:bidi w:val="0"/>
        <w:spacing w:line="520" w:lineRule="exact"/>
        <w:ind w:firstLine="480" w:firstLineChars="200"/>
        <w:rPr>
          <w:color w:val="auto"/>
          <w:sz w:val="24"/>
          <w:szCs w:val="24"/>
        </w:rPr>
      </w:pPr>
      <w:r>
        <w:rPr>
          <w:rFonts w:hint="eastAsia" w:eastAsia="宋体"/>
          <w:bCs/>
          <w:color w:val="auto"/>
          <w:sz w:val="24"/>
          <w:szCs w:val="24"/>
          <w:lang w:eastAsia="zh-CN"/>
        </w:rPr>
        <w:t>（</w:t>
      </w:r>
      <w:r>
        <w:rPr>
          <w:rFonts w:hint="eastAsia" w:eastAsia="宋体"/>
          <w:bCs/>
          <w:color w:val="auto"/>
          <w:sz w:val="24"/>
          <w:szCs w:val="24"/>
          <w:lang w:val="en-US" w:eastAsia="zh-CN"/>
        </w:rPr>
        <w:t>8</w:t>
      </w:r>
      <w:r>
        <w:rPr>
          <w:rFonts w:hint="eastAsia" w:eastAsia="宋体"/>
          <w:bCs/>
          <w:color w:val="auto"/>
          <w:sz w:val="24"/>
          <w:szCs w:val="24"/>
          <w:lang w:eastAsia="zh-CN"/>
        </w:rPr>
        <w:t>）</w:t>
      </w:r>
      <w:r>
        <w:rPr>
          <w:rStyle w:val="18"/>
          <w:rFonts w:hint="default" w:ascii="Times New Roman" w:hAnsi="Times New Roman"/>
          <w:color w:val="auto"/>
          <w:sz w:val="24"/>
          <w:szCs w:val="24"/>
        </w:rPr>
        <w:t>施工结束后，及时清理现场，将施工期对生态环境的影响降到最低程度。</w:t>
      </w:r>
    </w:p>
    <w:p w14:paraId="3C24A783">
      <w:pPr>
        <w:widowControl w:val="0"/>
        <w:kinsoku/>
        <w:wordWrap/>
        <w:overflowPunct/>
        <w:topLinePunct w:val="0"/>
        <w:autoSpaceDE/>
        <w:autoSpaceDN/>
        <w:bidi w:val="0"/>
        <w:spacing w:line="520" w:lineRule="exact"/>
        <w:ind w:firstLine="480" w:firstLineChars="200"/>
        <w:rPr>
          <w:bCs/>
          <w:color w:val="auto"/>
          <w:sz w:val="24"/>
          <w:szCs w:val="24"/>
        </w:rPr>
      </w:pPr>
      <w:r>
        <w:rPr>
          <w:bCs/>
          <w:color w:val="auto"/>
          <w:sz w:val="24"/>
          <w:szCs w:val="24"/>
        </w:rPr>
        <w:t>综上所述，在落实本环评报告中提出的各项环保措施后，本项目建设对环境的影响在可接受的范围内，能保证工程对生态环境的影响得到尽快</w:t>
      </w:r>
      <w:r>
        <w:rPr>
          <w:rFonts w:hint="eastAsia"/>
          <w:bCs/>
          <w:color w:val="auto"/>
          <w:sz w:val="24"/>
          <w:szCs w:val="24"/>
          <w:lang w:eastAsia="zh-CN"/>
        </w:rPr>
        <w:t>地</w:t>
      </w:r>
      <w:r>
        <w:rPr>
          <w:bCs/>
          <w:color w:val="auto"/>
          <w:sz w:val="24"/>
          <w:szCs w:val="24"/>
        </w:rPr>
        <w:t>恢复。从生态环境保护角度分析，该</w:t>
      </w:r>
      <w:r>
        <w:rPr>
          <w:rFonts w:hint="eastAsia"/>
          <w:bCs/>
          <w:color w:val="auto"/>
          <w:sz w:val="24"/>
          <w:szCs w:val="24"/>
        </w:rPr>
        <w:t>项目</w:t>
      </w:r>
      <w:r>
        <w:rPr>
          <w:bCs/>
          <w:color w:val="auto"/>
          <w:sz w:val="24"/>
          <w:szCs w:val="24"/>
        </w:rPr>
        <w:t>的建设是合理、可行的。</w:t>
      </w:r>
    </w:p>
    <w:p w14:paraId="00C5C11E">
      <w:pPr>
        <w:widowControl w:val="0"/>
        <w:kinsoku/>
        <w:wordWrap/>
        <w:overflowPunct/>
        <w:topLinePunct w:val="0"/>
        <w:autoSpaceDE/>
        <w:autoSpaceDN/>
        <w:bidi w:val="0"/>
        <w:snapToGrid w:val="0"/>
        <w:spacing w:line="520" w:lineRule="exact"/>
        <w:outlineLvl w:val="1"/>
        <w:rPr>
          <w:rFonts w:eastAsia="黑体"/>
          <w:color w:val="auto"/>
          <w:sz w:val="24"/>
          <w:szCs w:val="24"/>
        </w:rPr>
      </w:pPr>
      <w:bookmarkStart w:id="45" w:name="_Toc419212794"/>
      <w:bookmarkStart w:id="46" w:name="_Toc107150296"/>
      <w:r>
        <w:rPr>
          <w:rFonts w:hint="eastAsia" w:eastAsia="黑体"/>
          <w:bCs/>
          <w:color w:val="auto"/>
          <w:sz w:val="24"/>
          <w:szCs w:val="24"/>
        </w:rPr>
        <w:t>5.2</w:t>
      </w:r>
      <w:r>
        <w:rPr>
          <w:rFonts w:eastAsia="黑体"/>
          <w:bCs/>
          <w:color w:val="auto"/>
          <w:sz w:val="24"/>
          <w:szCs w:val="24"/>
        </w:rPr>
        <w:t xml:space="preserve"> </w:t>
      </w:r>
      <w:r>
        <w:rPr>
          <w:rFonts w:hint="eastAsia" w:eastAsia="黑体"/>
          <w:bCs/>
          <w:color w:val="auto"/>
          <w:sz w:val="24"/>
          <w:szCs w:val="24"/>
          <w:lang w:val="en-US" w:eastAsia="zh-CN"/>
        </w:rPr>
        <w:t>运营期</w:t>
      </w:r>
      <w:r>
        <w:rPr>
          <w:rFonts w:eastAsia="黑体"/>
          <w:bCs/>
          <w:color w:val="auto"/>
          <w:sz w:val="24"/>
          <w:szCs w:val="24"/>
        </w:rPr>
        <w:t>生态保护措施</w:t>
      </w:r>
      <w:bookmarkEnd w:id="45"/>
      <w:bookmarkEnd w:id="46"/>
    </w:p>
    <w:p w14:paraId="10B3BD35">
      <w:pPr>
        <w:widowControl w:val="0"/>
        <w:kinsoku/>
        <w:wordWrap/>
        <w:overflowPunct/>
        <w:topLinePunct w:val="0"/>
        <w:autoSpaceDE/>
        <w:autoSpaceDN/>
        <w:bidi w:val="0"/>
        <w:spacing w:line="520" w:lineRule="exact"/>
        <w:ind w:firstLine="480" w:firstLineChars="200"/>
        <w:rPr>
          <w:bCs/>
          <w:color w:val="auto"/>
          <w:sz w:val="24"/>
          <w:szCs w:val="24"/>
        </w:rPr>
      </w:pPr>
      <w:r>
        <w:rPr>
          <w:bCs/>
          <w:color w:val="auto"/>
          <w:sz w:val="24"/>
          <w:szCs w:val="24"/>
        </w:rPr>
        <w:t>本项目</w:t>
      </w:r>
      <w:r>
        <w:rPr>
          <w:rFonts w:hint="eastAsia"/>
          <w:bCs/>
          <w:color w:val="auto"/>
          <w:sz w:val="24"/>
          <w:szCs w:val="24"/>
        </w:rPr>
        <w:t>为</w:t>
      </w:r>
      <w:r>
        <w:rPr>
          <w:bCs/>
          <w:color w:val="auto"/>
          <w:sz w:val="24"/>
          <w:szCs w:val="24"/>
        </w:rPr>
        <w:t>生态农业项目，</w:t>
      </w:r>
      <w:r>
        <w:rPr>
          <w:rFonts w:hint="eastAsia"/>
          <w:bCs/>
          <w:color w:val="auto"/>
          <w:sz w:val="24"/>
          <w:szCs w:val="24"/>
        </w:rPr>
        <w:t>主要建设内容为温室大棚，运营期生产活动内容为种植</w:t>
      </w:r>
      <w:r>
        <w:rPr>
          <w:rFonts w:hint="eastAsia"/>
          <w:bCs/>
          <w:color w:val="auto"/>
          <w:sz w:val="24"/>
          <w:szCs w:val="24"/>
          <w:lang w:val="en-US" w:eastAsia="zh-CN"/>
        </w:rPr>
        <w:t>果蔬</w:t>
      </w:r>
      <w:r>
        <w:rPr>
          <w:rFonts w:hint="eastAsia"/>
          <w:bCs/>
          <w:color w:val="auto"/>
          <w:sz w:val="24"/>
          <w:szCs w:val="24"/>
        </w:rPr>
        <w:t>，故</w:t>
      </w:r>
      <w:r>
        <w:rPr>
          <w:bCs/>
          <w:color w:val="auto"/>
          <w:sz w:val="24"/>
          <w:szCs w:val="24"/>
        </w:rPr>
        <w:t>项目建成后对</w:t>
      </w:r>
      <w:r>
        <w:rPr>
          <w:rFonts w:hint="eastAsia"/>
          <w:bCs/>
          <w:color w:val="auto"/>
          <w:sz w:val="24"/>
          <w:szCs w:val="24"/>
          <w:lang w:val="en-US" w:eastAsia="zh-CN"/>
        </w:rPr>
        <w:t>周边</w:t>
      </w:r>
      <w:r>
        <w:rPr>
          <w:bCs/>
          <w:color w:val="auto"/>
          <w:sz w:val="24"/>
          <w:szCs w:val="24"/>
        </w:rPr>
        <w:t>生态环境影响较小，由于项目位于鄂尔多斯高原典型草原沙漠化控制生态功能区，需要通过绿化来改善和维护建设地生态平衡，加强植被恢复，防止水土流失，加强对厂区工作人员的日常教育，合理处置三废，防止对生态环境及水土流失造成负面影响。</w:t>
      </w:r>
    </w:p>
    <w:p w14:paraId="5C774EC3">
      <w:pPr>
        <w:keepNext w:val="0"/>
        <w:keepLines w:val="0"/>
        <w:pageBreakBefore/>
        <w:widowControl w:val="0"/>
        <w:kinsoku/>
        <w:wordWrap/>
        <w:overflowPunct/>
        <w:topLinePunct w:val="0"/>
        <w:autoSpaceDE/>
        <w:autoSpaceDN/>
        <w:bidi w:val="0"/>
        <w:adjustRightInd/>
        <w:snapToGrid w:val="0"/>
        <w:spacing w:line="520" w:lineRule="exact"/>
        <w:textAlignment w:val="auto"/>
        <w:outlineLvl w:val="0"/>
        <w:rPr>
          <w:rFonts w:eastAsia="黑体"/>
          <w:bCs/>
          <w:color w:val="auto"/>
          <w:sz w:val="24"/>
          <w:szCs w:val="24"/>
        </w:rPr>
      </w:pPr>
      <w:bookmarkStart w:id="47" w:name="_Toc107150298"/>
      <w:bookmarkStart w:id="48" w:name="_Toc419212799"/>
      <w:r>
        <w:rPr>
          <w:rFonts w:hint="eastAsia" w:eastAsia="黑体"/>
          <w:bCs/>
          <w:color w:val="auto"/>
          <w:sz w:val="24"/>
          <w:szCs w:val="24"/>
        </w:rPr>
        <w:t>6 生态管理</w:t>
      </w:r>
      <w:bookmarkEnd w:id="47"/>
      <w:bookmarkEnd w:id="48"/>
    </w:p>
    <w:p w14:paraId="0B2F9755">
      <w:pPr>
        <w:keepNext w:val="0"/>
        <w:keepLines w:val="0"/>
        <w:widowControl w:val="0"/>
        <w:kinsoku/>
        <w:wordWrap/>
        <w:overflowPunct/>
        <w:topLinePunct w:val="0"/>
        <w:autoSpaceDE/>
        <w:autoSpaceDN/>
        <w:bidi w:val="0"/>
        <w:adjustRightInd/>
        <w:spacing w:line="520" w:lineRule="exact"/>
        <w:ind w:firstLine="480" w:firstLineChars="200"/>
        <w:textAlignment w:val="auto"/>
        <w:rPr>
          <w:color w:val="auto"/>
          <w:sz w:val="24"/>
          <w:szCs w:val="24"/>
        </w:rPr>
      </w:pPr>
      <w:bookmarkStart w:id="49" w:name="_Toc28379"/>
      <w:bookmarkStart w:id="50" w:name="_Toc9018"/>
      <w:r>
        <w:rPr>
          <w:rFonts w:hint="eastAsia"/>
          <w:color w:val="auto"/>
          <w:sz w:val="24"/>
          <w:szCs w:val="24"/>
        </w:rPr>
        <w:t>（1）</w:t>
      </w:r>
      <w:r>
        <w:rPr>
          <w:color w:val="auto"/>
          <w:sz w:val="24"/>
          <w:szCs w:val="24"/>
        </w:rPr>
        <w:t>管理体系</w:t>
      </w:r>
    </w:p>
    <w:p w14:paraId="7F7428D2">
      <w:pPr>
        <w:keepNext w:val="0"/>
        <w:keepLines w:val="0"/>
        <w:widowControl w:val="0"/>
        <w:kinsoku/>
        <w:wordWrap/>
        <w:overflowPunct/>
        <w:topLinePunct w:val="0"/>
        <w:autoSpaceDE/>
        <w:autoSpaceDN/>
        <w:bidi w:val="0"/>
        <w:adjustRightInd/>
        <w:spacing w:line="520" w:lineRule="exact"/>
        <w:ind w:firstLine="480" w:firstLineChars="200"/>
        <w:textAlignment w:val="auto"/>
        <w:rPr>
          <w:color w:val="auto"/>
          <w:sz w:val="24"/>
          <w:szCs w:val="24"/>
        </w:rPr>
      </w:pPr>
      <w:r>
        <w:rPr>
          <w:rFonts w:hint="eastAsia"/>
          <w:color w:val="auto"/>
          <w:sz w:val="24"/>
          <w:szCs w:val="24"/>
          <w:lang w:eastAsia="zh-CN"/>
        </w:rPr>
        <w:t>设立</w:t>
      </w:r>
      <w:r>
        <w:rPr>
          <w:color w:val="auto"/>
          <w:sz w:val="24"/>
          <w:szCs w:val="24"/>
        </w:rPr>
        <w:t>环境保护管理机构，在环保机构中配置专业人员，专门负责</w:t>
      </w:r>
      <w:r>
        <w:rPr>
          <w:rFonts w:hint="eastAsia"/>
          <w:color w:val="auto"/>
          <w:sz w:val="24"/>
          <w:szCs w:val="24"/>
          <w:lang w:val="en-US" w:eastAsia="zh-CN"/>
        </w:rPr>
        <w:t>生态环境</w:t>
      </w:r>
      <w:r>
        <w:rPr>
          <w:color w:val="auto"/>
          <w:sz w:val="24"/>
          <w:szCs w:val="24"/>
        </w:rPr>
        <w:t>的管理监督工作。</w:t>
      </w:r>
    </w:p>
    <w:p w14:paraId="3C0AD7E4">
      <w:pPr>
        <w:keepNext w:val="0"/>
        <w:keepLines w:val="0"/>
        <w:widowControl w:val="0"/>
        <w:kinsoku/>
        <w:wordWrap/>
        <w:overflowPunct/>
        <w:topLinePunct w:val="0"/>
        <w:autoSpaceDE/>
        <w:autoSpaceDN/>
        <w:bidi w:val="0"/>
        <w:adjustRightInd/>
        <w:spacing w:line="520" w:lineRule="exact"/>
        <w:ind w:firstLine="480" w:firstLineChars="200"/>
        <w:textAlignment w:val="auto"/>
        <w:rPr>
          <w:color w:val="auto"/>
          <w:sz w:val="24"/>
          <w:szCs w:val="24"/>
        </w:rPr>
      </w:pPr>
      <w:r>
        <w:rPr>
          <w:rFonts w:hint="eastAsia"/>
          <w:color w:val="auto"/>
          <w:sz w:val="24"/>
          <w:szCs w:val="24"/>
        </w:rPr>
        <w:t>（2）</w:t>
      </w:r>
      <w:r>
        <w:rPr>
          <w:color w:val="auto"/>
          <w:sz w:val="24"/>
          <w:szCs w:val="24"/>
        </w:rPr>
        <w:t>管理机构的职责</w:t>
      </w:r>
    </w:p>
    <w:p w14:paraId="2DDE1944">
      <w:pPr>
        <w:keepNext w:val="0"/>
        <w:keepLines w:val="0"/>
        <w:widowControl w:val="0"/>
        <w:kinsoku/>
        <w:wordWrap/>
        <w:overflowPunct/>
        <w:topLinePunct w:val="0"/>
        <w:autoSpaceDE/>
        <w:autoSpaceDN/>
        <w:bidi w:val="0"/>
        <w:adjustRightInd/>
        <w:spacing w:line="520" w:lineRule="exact"/>
        <w:ind w:firstLine="480" w:firstLineChars="200"/>
        <w:textAlignment w:val="auto"/>
        <w:rPr>
          <w:color w:val="auto"/>
          <w:sz w:val="24"/>
          <w:szCs w:val="24"/>
        </w:rPr>
      </w:pPr>
      <w:r>
        <w:rPr>
          <w:color w:val="auto"/>
          <w:sz w:val="24"/>
          <w:szCs w:val="24"/>
        </w:rPr>
        <w:t>①贯彻执行国家及省市各项环保方针、政策和法规，制定本项目的生态环境管理办法。</w:t>
      </w:r>
    </w:p>
    <w:p w14:paraId="137D91D1">
      <w:pPr>
        <w:keepNext w:val="0"/>
        <w:keepLines w:val="0"/>
        <w:widowControl w:val="0"/>
        <w:kinsoku/>
        <w:wordWrap/>
        <w:overflowPunct/>
        <w:topLinePunct w:val="0"/>
        <w:autoSpaceDE/>
        <w:autoSpaceDN/>
        <w:bidi w:val="0"/>
        <w:adjustRightInd/>
        <w:spacing w:line="520" w:lineRule="exact"/>
        <w:ind w:firstLine="480" w:firstLineChars="200"/>
        <w:textAlignment w:val="auto"/>
        <w:rPr>
          <w:color w:val="auto"/>
          <w:sz w:val="24"/>
          <w:szCs w:val="24"/>
        </w:rPr>
      </w:pPr>
      <w:r>
        <w:rPr>
          <w:color w:val="auto"/>
          <w:sz w:val="24"/>
          <w:szCs w:val="24"/>
        </w:rPr>
        <w:t>②对生态环保工作进行监督管理，负责生态环保措施实施的监督和日常管理工作。</w:t>
      </w:r>
    </w:p>
    <w:p w14:paraId="68714416">
      <w:pPr>
        <w:keepNext w:val="0"/>
        <w:keepLines w:val="0"/>
        <w:widowControl w:val="0"/>
        <w:kinsoku/>
        <w:wordWrap/>
        <w:overflowPunct/>
        <w:topLinePunct w:val="0"/>
        <w:autoSpaceDE/>
        <w:autoSpaceDN/>
        <w:bidi w:val="0"/>
        <w:adjustRightInd/>
        <w:spacing w:line="520" w:lineRule="exact"/>
        <w:ind w:firstLine="480" w:firstLineChars="200"/>
        <w:textAlignment w:val="auto"/>
        <w:rPr>
          <w:color w:val="auto"/>
          <w:sz w:val="24"/>
          <w:szCs w:val="24"/>
        </w:rPr>
      </w:pPr>
      <w:r>
        <w:rPr>
          <w:color w:val="auto"/>
          <w:sz w:val="24"/>
          <w:szCs w:val="24"/>
        </w:rPr>
        <w:t>③组织开展生态环保宣传，提高</w:t>
      </w:r>
      <w:r>
        <w:rPr>
          <w:rFonts w:hint="eastAsia"/>
          <w:color w:val="auto"/>
          <w:sz w:val="24"/>
          <w:szCs w:val="24"/>
          <w:lang w:val="en-US" w:eastAsia="zh-CN"/>
        </w:rPr>
        <w:t>工作人员</w:t>
      </w:r>
      <w:r>
        <w:rPr>
          <w:color w:val="auto"/>
          <w:sz w:val="24"/>
          <w:szCs w:val="24"/>
        </w:rPr>
        <w:t>生态环保意识。</w:t>
      </w:r>
    </w:p>
    <w:p w14:paraId="41120B18">
      <w:pPr>
        <w:keepNext w:val="0"/>
        <w:keepLines w:val="0"/>
        <w:widowControl w:val="0"/>
        <w:kinsoku/>
        <w:wordWrap/>
        <w:overflowPunct/>
        <w:topLinePunct w:val="0"/>
        <w:autoSpaceDE/>
        <w:autoSpaceDN/>
        <w:bidi w:val="0"/>
        <w:adjustRightInd/>
        <w:spacing w:line="520" w:lineRule="exact"/>
        <w:ind w:firstLine="480" w:firstLineChars="200"/>
        <w:textAlignment w:val="auto"/>
        <w:rPr>
          <w:color w:val="auto"/>
          <w:sz w:val="24"/>
          <w:szCs w:val="24"/>
        </w:rPr>
      </w:pPr>
      <w:r>
        <w:rPr>
          <w:color w:val="auto"/>
          <w:sz w:val="24"/>
          <w:szCs w:val="24"/>
        </w:rPr>
        <w:t>④组织、领导生态环保科研和信息工作，推广先进的生态环保经验和技术。</w:t>
      </w:r>
    </w:p>
    <w:p w14:paraId="1E59E99E">
      <w:pPr>
        <w:keepNext w:val="0"/>
        <w:keepLines w:val="0"/>
        <w:widowControl w:val="0"/>
        <w:kinsoku/>
        <w:wordWrap/>
        <w:overflowPunct/>
        <w:topLinePunct w:val="0"/>
        <w:autoSpaceDE/>
        <w:autoSpaceDN/>
        <w:bidi w:val="0"/>
        <w:adjustRightInd/>
        <w:spacing w:line="520" w:lineRule="exact"/>
        <w:ind w:firstLine="480" w:firstLineChars="200"/>
        <w:textAlignment w:val="auto"/>
        <w:rPr>
          <w:color w:val="auto"/>
          <w:sz w:val="24"/>
          <w:szCs w:val="24"/>
        </w:rPr>
      </w:pPr>
      <w:r>
        <w:rPr>
          <w:color w:val="auto"/>
          <w:sz w:val="24"/>
          <w:szCs w:val="24"/>
        </w:rPr>
        <w:t>⑤负责生态破坏事故的调查和处理。</w:t>
      </w:r>
    </w:p>
    <w:p w14:paraId="21A4F0B8">
      <w:pPr>
        <w:keepNext w:val="0"/>
        <w:keepLines w:val="0"/>
        <w:widowControl w:val="0"/>
        <w:kinsoku/>
        <w:wordWrap/>
        <w:overflowPunct/>
        <w:topLinePunct w:val="0"/>
        <w:autoSpaceDE/>
        <w:autoSpaceDN/>
        <w:bidi w:val="0"/>
        <w:adjustRightInd/>
        <w:spacing w:line="520" w:lineRule="exact"/>
        <w:ind w:firstLine="480" w:firstLineChars="200"/>
        <w:textAlignment w:val="auto"/>
        <w:rPr>
          <w:rFonts w:hint="eastAsia"/>
          <w:color w:val="auto"/>
          <w:sz w:val="24"/>
          <w:szCs w:val="24"/>
        </w:rPr>
      </w:pPr>
      <w:r>
        <w:rPr>
          <w:color w:val="auto"/>
          <w:sz w:val="24"/>
          <w:szCs w:val="24"/>
        </w:rPr>
        <w:t>⑥做好生态环保工作方面的协调工作，负责资料汇总整理工作，及时上报各级环保部门，积极推动生态环保工作。</w:t>
      </w:r>
    </w:p>
    <w:bookmarkEnd w:id="49"/>
    <w:bookmarkEnd w:id="50"/>
    <w:p w14:paraId="356F8090">
      <w:pPr>
        <w:spacing w:line="520" w:lineRule="exact"/>
        <w:rPr>
          <w:color w:val="auto"/>
          <w:sz w:val="24"/>
        </w:rPr>
        <w:sectPr>
          <w:pgSz w:w="11906" w:h="16838"/>
          <w:pgMar w:top="1440" w:right="1800" w:bottom="1440" w:left="1800" w:header="851" w:footer="992" w:gutter="0"/>
          <w:cols w:space="720" w:num="1"/>
          <w:docGrid w:type="lines" w:linePitch="312" w:charSpace="0"/>
        </w:sectPr>
      </w:pPr>
    </w:p>
    <w:p w14:paraId="770CAE84">
      <w:pPr>
        <w:keepNext w:val="0"/>
        <w:keepLines w:val="0"/>
        <w:pageBreakBefore w:val="0"/>
        <w:widowControl w:val="0"/>
        <w:kinsoku/>
        <w:wordWrap/>
        <w:overflowPunct/>
        <w:topLinePunct w:val="0"/>
        <w:autoSpaceDE/>
        <w:autoSpaceDN/>
        <w:bidi w:val="0"/>
        <w:adjustRightInd w:val="0"/>
        <w:spacing w:line="520" w:lineRule="exact"/>
        <w:textAlignment w:val="auto"/>
        <w:outlineLvl w:val="0"/>
        <w:rPr>
          <w:rFonts w:eastAsia="黑体"/>
          <w:color w:val="auto"/>
          <w:kern w:val="0"/>
          <w:sz w:val="24"/>
          <w:szCs w:val="24"/>
        </w:rPr>
      </w:pPr>
      <w:bookmarkStart w:id="51" w:name="_Toc107150302"/>
      <w:r>
        <w:rPr>
          <w:rFonts w:hint="eastAsia" w:eastAsia="黑体"/>
          <w:color w:val="auto"/>
          <w:kern w:val="0"/>
          <w:sz w:val="24"/>
          <w:szCs w:val="24"/>
          <w:lang w:val="en-US" w:eastAsia="zh-CN"/>
        </w:rPr>
        <w:t>7</w:t>
      </w:r>
      <w:r>
        <w:rPr>
          <w:rFonts w:eastAsia="黑体"/>
          <w:color w:val="auto"/>
          <w:kern w:val="0"/>
          <w:sz w:val="24"/>
          <w:szCs w:val="24"/>
        </w:rPr>
        <w:t xml:space="preserve"> 结论</w:t>
      </w:r>
      <w:bookmarkEnd w:id="51"/>
    </w:p>
    <w:p w14:paraId="04E5C963">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Ansi="宋体"/>
          <w:color w:val="auto"/>
          <w:sz w:val="24"/>
          <w:szCs w:val="24"/>
        </w:rPr>
        <w:sectPr>
          <w:pgSz w:w="11906" w:h="16838"/>
          <w:pgMar w:top="1440" w:right="1800" w:bottom="1440" w:left="1800" w:header="851" w:footer="992" w:gutter="0"/>
          <w:cols w:space="720" w:num="1"/>
          <w:docGrid w:type="lines" w:linePitch="312" w:charSpace="0"/>
        </w:sectPr>
      </w:pPr>
      <w:r>
        <w:rPr>
          <w:rFonts w:hint="eastAsia"/>
          <w:color w:val="auto"/>
          <w:sz w:val="24"/>
          <w:szCs w:val="24"/>
          <w:lang w:eastAsia="zh-CN"/>
        </w:rPr>
        <w:t>内蒙古丹蒙得煤业有限责任公司蔬菜种植基地项目</w:t>
      </w:r>
      <w:r>
        <w:rPr>
          <w:rFonts w:hint="eastAsia"/>
          <w:color w:val="auto"/>
          <w:sz w:val="24"/>
          <w:szCs w:val="24"/>
        </w:rPr>
        <w:t>在采取本次评价提出生态保护措施的前提下，对生态环境的建设起到促进的作用。从环境角度，项目建设可行。</w:t>
      </w:r>
    </w:p>
    <w:p w14:paraId="74DBC380">
      <w:pPr>
        <w:spacing w:line="520" w:lineRule="exact"/>
        <w:jc w:val="center"/>
        <w:rPr>
          <w:rFonts w:ascii="Times New Roman" w:hAnsi="Times New Roman" w:eastAsia="黑体" w:cs="Times New Roman"/>
          <w:color w:val="auto"/>
          <w:sz w:val="24"/>
          <w:szCs w:val="24"/>
        </w:rPr>
      </w:pPr>
      <w:r>
        <w:rPr>
          <w:rFonts w:ascii="Times New Roman" w:hAnsi="Times New Roman" w:eastAsia="黑体" w:cs="Times New Roman"/>
          <w:color w:val="auto"/>
          <w:sz w:val="24"/>
          <w:szCs w:val="24"/>
        </w:rPr>
        <w:t>附表1</w:t>
      </w:r>
      <w:r>
        <w:rPr>
          <w:rFonts w:ascii="Times New Roman" w:hAnsi="Times New Roman" w:eastAsia="黑体" w:cs="Times New Roman"/>
          <w:color w:val="auto"/>
          <w:sz w:val="24"/>
          <w:szCs w:val="24"/>
          <w:lang w:val="zh-CN"/>
        </w:rPr>
        <w:t xml:space="preserve"> </w:t>
      </w:r>
      <w:r>
        <w:rPr>
          <w:rFonts w:hint="eastAsia" w:ascii="Times New Roman" w:hAnsi="Times New Roman" w:eastAsia="黑体" w:cs="Times New Roman"/>
          <w:color w:val="auto"/>
          <w:sz w:val="24"/>
          <w:szCs w:val="24"/>
          <w:lang w:val="zh-CN"/>
        </w:rPr>
        <w:t xml:space="preserve">  </w:t>
      </w:r>
      <w:r>
        <w:rPr>
          <w:rFonts w:ascii="Times New Roman" w:hAnsi="Times New Roman" w:eastAsia="黑体" w:cs="Times New Roman"/>
          <w:color w:val="auto"/>
          <w:sz w:val="24"/>
          <w:szCs w:val="24"/>
          <w:lang w:val="zh-CN"/>
        </w:rPr>
        <w:t>生态影响评价自查表</w:t>
      </w:r>
    </w:p>
    <w:tbl>
      <w:tblPr>
        <w:tblStyle w:val="9"/>
        <w:tblW w:w="918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1795"/>
        <w:gridCol w:w="6245"/>
      </w:tblGrid>
      <w:tr w14:paraId="673218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41" w:type="dxa"/>
            <w:gridSpan w:val="2"/>
            <w:noWrap w:val="0"/>
            <w:vAlign w:val="center"/>
          </w:tcPr>
          <w:p w14:paraId="0838B8E5">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rPr>
              <w:t>工作内容</w:t>
            </w:r>
          </w:p>
        </w:tc>
        <w:tc>
          <w:tcPr>
            <w:tcW w:w="6245" w:type="dxa"/>
            <w:noWrap w:val="0"/>
            <w:vAlign w:val="center"/>
          </w:tcPr>
          <w:p w14:paraId="24522EBA">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rPr>
              <w:t>自查项目</w:t>
            </w:r>
          </w:p>
        </w:tc>
      </w:tr>
      <w:tr w14:paraId="7C64E3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vMerge w:val="restart"/>
            <w:noWrap w:val="0"/>
            <w:vAlign w:val="center"/>
          </w:tcPr>
          <w:p w14:paraId="128F9870">
            <w:pPr>
              <w:keepNext w:val="0"/>
              <w:keepLines w:val="0"/>
              <w:pageBreakBefore w:val="0"/>
              <w:widowControl w:val="0"/>
              <w:tabs>
                <w:tab w:val="left" w:pos="3794"/>
              </w:tabs>
              <w:kinsoku/>
              <w:wordWrap/>
              <w:overflowPunct/>
              <w:topLinePunct w:val="0"/>
              <w:autoSpaceDE/>
              <w:autoSpaceDN/>
              <w:bidi w:val="0"/>
              <w:adjustRightInd/>
              <w:snapToGrid/>
              <w:spacing w:line="360" w:lineRule="exact"/>
              <w:ind w:left="-105" w:leftChars="-50" w:right="-105" w:rightChars="-50"/>
              <w:jc w:val="center"/>
              <w:textAlignment w:val="auto"/>
              <w:rPr>
                <w:color w:val="auto"/>
                <w:spacing w:val="5"/>
                <w:szCs w:val="21"/>
              </w:rPr>
            </w:pPr>
            <w:r>
              <w:rPr>
                <w:color w:val="auto"/>
                <w:spacing w:val="5"/>
                <w:szCs w:val="21"/>
              </w:rPr>
              <w:t>生态影响</w:t>
            </w:r>
          </w:p>
          <w:p w14:paraId="03CC73E2">
            <w:pPr>
              <w:keepNext w:val="0"/>
              <w:keepLines w:val="0"/>
              <w:pageBreakBefore w:val="0"/>
              <w:widowControl w:val="0"/>
              <w:tabs>
                <w:tab w:val="left" w:pos="3794"/>
              </w:tabs>
              <w:kinsoku/>
              <w:wordWrap/>
              <w:overflowPunct/>
              <w:topLinePunct w:val="0"/>
              <w:autoSpaceDE/>
              <w:autoSpaceDN/>
              <w:bidi w:val="0"/>
              <w:adjustRightInd/>
              <w:snapToGrid/>
              <w:spacing w:line="360" w:lineRule="exact"/>
              <w:ind w:left="-105" w:leftChars="-50" w:right="-105" w:rightChars="-50"/>
              <w:jc w:val="center"/>
              <w:textAlignment w:val="auto"/>
              <w:rPr>
                <w:color w:val="auto"/>
                <w:spacing w:val="5"/>
                <w:szCs w:val="21"/>
              </w:rPr>
            </w:pPr>
            <w:r>
              <w:rPr>
                <w:color w:val="auto"/>
                <w:spacing w:val="5"/>
                <w:szCs w:val="21"/>
              </w:rPr>
              <w:t>识别</w:t>
            </w:r>
          </w:p>
        </w:tc>
        <w:tc>
          <w:tcPr>
            <w:tcW w:w="1795" w:type="dxa"/>
            <w:noWrap w:val="0"/>
            <w:vAlign w:val="center"/>
          </w:tcPr>
          <w:p w14:paraId="7BFD34EA">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rPr>
              <w:t>生态保护目标</w:t>
            </w:r>
          </w:p>
        </w:tc>
        <w:tc>
          <w:tcPr>
            <w:tcW w:w="6245" w:type="dxa"/>
            <w:noWrap w:val="0"/>
            <w:vAlign w:val="center"/>
          </w:tcPr>
          <w:p w14:paraId="18B02598">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rPr>
            </w:pPr>
            <w:r>
              <w:rPr>
                <w:color w:val="auto"/>
                <w:spacing w:val="5"/>
                <w:szCs w:val="21"/>
                <w:lang w:bidi="zh-CN"/>
              </w:rPr>
              <w:t>重要物种</w:t>
            </w:r>
            <w:r>
              <w:rPr>
                <w:color w:val="auto"/>
                <w:spacing w:val="5"/>
                <w:szCs w:val="21"/>
              </w:rPr>
              <w:sym w:font="Wingdings 2" w:char="F0A3"/>
            </w:r>
            <w:r>
              <w:rPr>
                <w:color w:val="auto"/>
                <w:spacing w:val="5"/>
                <w:szCs w:val="21"/>
                <w:lang w:bidi="zh-CN"/>
              </w:rPr>
              <w:t>；国家公园</w:t>
            </w:r>
            <w:r>
              <w:rPr>
                <w:color w:val="auto"/>
                <w:spacing w:val="5"/>
                <w:szCs w:val="21"/>
              </w:rPr>
              <w:sym w:font="Wingdings 2" w:char="F0A3"/>
            </w:r>
            <w:r>
              <w:rPr>
                <w:color w:val="auto"/>
                <w:spacing w:val="5"/>
                <w:szCs w:val="21"/>
                <w:lang w:bidi="zh-CN"/>
              </w:rPr>
              <w:t>；自然保护区</w:t>
            </w:r>
            <w:r>
              <w:rPr>
                <w:color w:val="auto"/>
                <w:spacing w:val="5"/>
                <w:szCs w:val="21"/>
              </w:rPr>
              <w:sym w:font="Wingdings 2" w:char="F0A3"/>
            </w:r>
            <w:r>
              <w:rPr>
                <w:color w:val="auto"/>
                <w:spacing w:val="5"/>
                <w:szCs w:val="21"/>
                <w:lang w:bidi="zh-CN"/>
              </w:rPr>
              <w:t>；自然公园</w:t>
            </w:r>
            <w:r>
              <w:rPr>
                <w:color w:val="auto"/>
                <w:spacing w:val="5"/>
                <w:szCs w:val="21"/>
              </w:rPr>
              <w:sym w:font="Wingdings 2" w:char="F0A3"/>
            </w:r>
            <w:r>
              <w:rPr>
                <w:color w:val="auto"/>
                <w:spacing w:val="5"/>
                <w:szCs w:val="21"/>
                <w:lang w:bidi="zh-CN"/>
              </w:rPr>
              <w:t>；世界自然遗产</w:t>
            </w:r>
            <w:r>
              <w:rPr>
                <w:color w:val="auto"/>
                <w:spacing w:val="5"/>
                <w:szCs w:val="21"/>
              </w:rPr>
              <w:sym w:font="Wingdings 2" w:char="F0A3"/>
            </w:r>
            <w:r>
              <w:rPr>
                <w:color w:val="auto"/>
                <w:spacing w:val="5"/>
                <w:szCs w:val="21"/>
                <w:lang w:bidi="zh-CN"/>
              </w:rPr>
              <w:t>；生态保护红线</w:t>
            </w:r>
            <w:r>
              <w:rPr>
                <w:color w:val="auto"/>
                <w:spacing w:val="5"/>
                <w:szCs w:val="21"/>
              </w:rPr>
              <w:sym w:font="Wingdings 2" w:char="F0A3"/>
            </w:r>
            <w:r>
              <w:rPr>
                <w:color w:val="auto"/>
                <w:spacing w:val="5"/>
                <w:szCs w:val="21"/>
                <w:lang w:bidi="zh-CN"/>
              </w:rPr>
              <w:t>；重要生境</w:t>
            </w:r>
            <w:r>
              <w:rPr>
                <w:color w:val="auto"/>
                <w:spacing w:val="5"/>
                <w:szCs w:val="21"/>
              </w:rPr>
              <w:sym w:font="Wingdings 2" w:char="F0A3"/>
            </w:r>
            <w:r>
              <w:rPr>
                <w:color w:val="auto"/>
                <w:spacing w:val="5"/>
                <w:szCs w:val="21"/>
                <w:lang w:bidi="zh-CN"/>
              </w:rPr>
              <w:t>；其他具有重要生态功能、对保护生物多样性具有重要意义的区域</w:t>
            </w:r>
            <w:r>
              <w:rPr>
                <w:color w:val="auto"/>
                <w:spacing w:val="5"/>
                <w:szCs w:val="21"/>
              </w:rPr>
              <w:sym w:font="Wingdings 2" w:char="F0A3"/>
            </w:r>
            <w:r>
              <w:rPr>
                <w:color w:val="auto"/>
                <w:spacing w:val="5"/>
                <w:szCs w:val="21"/>
                <w:lang w:bidi="zh-CN"/>
              </w:rPr>
              <w:t>；其他</w:t>
            </w:r>
            <w:r>
              <w:rPr>
                <w:color w:val="auto"/>
                <w:spacing w:val="5"/>
                <w:szCs w:val="21"/>
              </w:rPr>
              <w:sym w:font="Wingdings 2" w:char="F052"/>
            </w:r>
          </w:p>
        </w:tc>
      </w:tr>
      <w:tr w14:paraId="0A7AA6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vMerge w:val="continue"/>
            <w:noWrap w:val="0"/>
            <w:vAlign w:val="center"/>
          </w:tcPr>
          <w:p w14:paraId="753106FA">
            <w:pPr>
              <w:keepNext w:val="0"/>
              <w:keepLines w:val="0"/>
              <w:pageBreakBefore w:val="0"/>
              <w:widowControl w:val="0"/>
              <w:tabs>
                <w:tab w:val="left" w:pos="3794"/>
              </w:tabs>
              <w:kinsoku/>
              <w:wordWrap/>
              <w:overflowPunct/>
              <w:topLinePunct w:val="0"/>
              <w:autoSpaceDE/>
              <w:autoSpaceDN/>
              <w:bidi w:val="0"/>
              <w:adjustRightInd/>
              <w:snapToGrid/>
              <w:spacing w:line="360" w:lineRule="exact"/>
              <w:ind w:left="-105" w:leftChars="-50" w:right="-105" w:rightChars="-50"/>
              <w:jc w:val="center"/>
              <w:textAlignment w:val="auto"/>
              <w:rPr>
                <w:color w:val="auto"/>
                <w:spacing w:val="5"/>
                <w:szCs w:val="21"/>
              </w:rPr>
            </w:pPr>
          </w:p>
        </w:tc>
        <w:tc>
          <w:tcPr>
            <w:tcW w:w="1795" w:type="dxa"/>
            <w:noWrap w:val="0"/>
            <w:vAlign w:val="center"/>
          </w:tcPr>
          <w:p w14:paraId="21086F39">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lang w:bidi="zh-CN"/>
              </w:rPr>
              <w:t>影响方式</w:t>
            </w:r>
          </w:p>
        </w:tc>
        <w:tc>
          <w:tcPr>
            <w:tcW w:w="6245" w:type="dxa"/>
            <w:noWrap w:val="0"/>
            <w:vAlign w:val="center"/>
          </w:tcPr>
          <w:p w14:paraId="6D36B756">
            <w:pPr>
              <w:keepNext w:val="0"/>
              <w:keepLines w:val="0"/>
              <w:pageBreakBefore w:val="0"/>
              <w:widowControl w:val="0"/>
              <w:tabs>
                <w:tab w:val="left" w:pos="3794"/>
              </w:tabs>
              <w:kinsoku/>
              <w:wordWrap/>
              <w:overflowPunct/>
              <w:topLinePunct w:val="0"/>
              <w:autoSpaceDE/>
              <w:autoSpaceDN/>
              <w:bidi w:val="0"/>
              <w:adjustRightInd/>
              <w:snapToGrid/>
              <w:spacing w:line="360" w:lineRule="exact"/>
              <w:textAlignment w:val="auto"/>
              <w:rPr>
                <w:color w:val="auto"/>
                <w:spacing w:val="5"/>
                <w:szCs w:val="21"/>
                <w:lang w:bidi="zh-CN"/>
              </w:rPr>
            </w:pPr>
            <w:r>
              <w:rPr>
                <w:color w:val="auto"/>
                <w:spacing w:val="5"/>
                <w:szCs w:val="21"/>
                <w:lang w:bidi="zh-CN"/>
              </w:rPr>
              <w:t>工程占用</w:t>
            </w:r>
            <w:r>
              <w:rPr>
                <w:color w:val="auto"/>
                <w:spacing w:val="5"/>
                <w:szCs w:val="21"/>
              </w:rPr>
              <w:sym w:font="Wingdings 2" w:char="F052"/>
            </w:r>
            <w:r>
              <w:rPr>
                <w:color w:val="auto"/>
                <w:spacing w:val="5"/>
                <w:szCs w:val="21"/>
                <w:lang w:bidi="zh-CN"/>
              </w:rPr>
              <w:t>；施工活动干扰</w:t>
            </w:r>
            <w:r>
              <w:rPr>
                <w:color w:val="auto"/>
                <w:spacing w:val="5"/>
                <w:szCs w:val="21"/>
              </w:rPr>
              <w:sym w:font="Wingdings 2" w:char="F052"/>
            </w:r>
            <w:r>
              <w:rPr>
                <w:color w:val="auto"/>
                <w:spacing w:val="5"/>
                <w:szCs w:val="21"/>
                <w:lang w:bidi="zh-CN"/>
              </w:rPr>
              <w:t>；改变环境条件</w:t>
            </w:r>
            <w:r>
              <w:rPr>
                <w:color w:val="auto"/>
                <w:spacing w:val="5"/>
                <w:szCs w:val="21"/>
              </w:rPr>
              <w:sym w:font="Wingdings 2" w:char="F0A3"/>
            </w:r>
            <w:r>
              <w:rPr>
                <w:color w:val="auto"/>
                <w:spacing w:val="5"/>
                <w:szCs w:val="21"/>
                <w:lang w:bidi="zh-CN"/>
              </w:rPr>
              <w:t>；其他</w:t>
            </w:r>
            <w:r>
              <w:rPr>
                <w:color w:val="auto"/>
                <w:spacing w:val="5"/>
                <w:szCs w:val="21"/>
              </w:rPr>
              <w:sym w:font="Wingdings 2" w:char="F0A3"/>
            </w:r>
          </w:p>
        </w:tc>
      </w:tr>
      <w:tr w14:paraId="613774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vMerge w:val="continue"/>
            <w:noWrap w:val="0"/>
            <w:vAlign w:val="center"/>
          </w:tcPr>
          <w:p w14:paraId="5AC070E1">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p>
        </w:tc>
        <w:tc>
          <w:tcPr>
            <w:tcW w:w="1795" w:type="dxa"/>
            <w:noWrap w:val="0"/>
            <w:vAlign w:val="center"/>
          </w:tcPr>
          <w:p w14:paraId="3F5E5EFD">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rPr>
              <w:t>评价因子</w:t>
            </w:r>
          </w:p>
        </w:tc>
        <w:tc>
          <w:tcPr>
            <w:tcW w:w="6245" w:type="dxa"/>
            <w:noWrap w:val="0"/>
            <w:vAlign w:val="center"/>
          </w:tcPr>
          <w:p w14:paraId="09C26A71">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lang w:bidi="zh-CN"/>
              </w:rPr>
            </w:pPr>
            <w:r>
              <w:rPr>
                <w:color w:val="auto"/>
                <w:spacing w:val="5"/>
                <w:szCs w:val="21"/>
                <w:lang w:bidi="zh-CN"/>
              </w:rPr>
              <w:t>物种</w:t>
            </w:r>
            <w:r>
              <w:rPr>
                <w:color w:val="auto"/>
                <w:spacing w:val="5"/>
                <w:szCs w:val="21"/>
              </w:rPr>
              <w:sym w:font="Wingdings 2" w:char="F0A3"/>
            </w:r>
            <w:r>
              <w:rPr>
                <w:color w:val="auto"/>
                <w:spacing w:val="5"/>
                <w:szCs w:val="21"/>
                <w:lang w:bidi="zh-CN"/>
              </w:rPr>
              <w:t>（</w:t>
            </w:r>
            <w:r>
              <w:rPr>
                <w:color w:val="auto"/>
                <w:spacing w:val="5"/>
                <w:szCs w:val="21"/>
                <w:lang w:bidi="zh-CN"/>
              </w:rPr>
              <w:tab/>
            </w:r>
            <w:r>
              <w:rPr>
                <w:color w:val="auto"/>
                <w:spacing w:val="5"/>
                <w:szCs w:val="21"/>
                <w:lang w:bidi="zh-CN"/>
              </w:rPr>
              <w:t>）</w:t>
            </w:r>
          </w:p>
          <w:p w14:paraId="56C50E86">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lang w:bidi="zh-CN"/>
              </w:rPr>
            </w:pPr>
            <w:r>
              <w:rPr>
                <w:color w:val="auto"/>
                <w:spacing w:val="5"/>
                <w:szCs w:val="21"/>
                <w:lang w:bidi="zh-CN"/>
              </w:rPr>
              <w:t>生境</w:t>
            </w:r>
            <w:r>
              <w:rPr>
                <w:color w:val="auto"/>
                <w:spacing w:val="5"/>
                <w:szCs w:val="21"/>
              </w:rPr>
              <w:sym w:font="Wingdings 2" w:char="F0A3"/>
            </w:r>
            <w:r>
              <w:rPr>
                <w:color w:val="auto"/>
                <w:spacing w:val="5"/>
                <w:szCs w:val="21"/>
                <w:lang w:bidi="zh-CN"/>
              </w:rPr>
              <w:t>（</w:t>
            </w:r>
            <w:r>
              <w:rPr>
                <w:color w:val="auto"/>
                <w:spacing w:val="5"/>
                <w:szCs w:val="21"/>
                <w:lang w:bidi="zh-CN"/>
              </w:rPr>
              <w:tab/>
            </w:r>
            <w:r>
              <w:rPr>
                <w:color w:val="auto"/>
                <w:spacing w:val="5"/>
                <w:szCs w:val="21"/>
                <w:lang w:bidi="zh-CN"/>
              </w:rPr>
              <w:t>）</w:t>
            </w:r>
          </w:p>
          <w:p w14:paraId="7017F791">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lang w:bidi="zh-CN"/>
              </w:rPr>
            </w:pPr>
            <w:r>
              <w:rPr>
                <w:color w:val="auto"/>
                <w:spacing w:val="5"/>
                <w:szCs w:val="21"/>
                <w:lang w:bidi="zh-CN"/>
              </w:rPr>
              <w:t>生物群落</w:t>
            </w:r>
            <w:r>
              <w:rPr>
                <w:color w:val="auto"/>
                <w:spacing w:val="5"/>
                <w:szCs w:val="21"/>
              </w:rPr>
              <w:sym w:font="Wingdings 2" w:char="00A3"/>
            </w:r>
            <w:r>
              <w:rPr>
                <w:color w:val="auto"/>
                <w:spacing w:val="5"/>
                <w:szCs w:val="21"/>
                <w:lang w:bidi="zh-CN"/>
              </w:rPr>
              <w:t>（</w:t>
            </w:r>
            <w:r>
              <w:rPr>
                <w:rFonts w:hint="eastAsia"/>
                <w:color w:val="auto"/>
                <w:spacing w:val="5"/>
                <w:szCs w:val="21"/>
                <w:lang w:bidi="zh-CN"/>
              </w:rPr>
              <w:t xml:space="preserve">     </w:t>
            </w:r>
            <w:r>
              <w:rPr>
                <w:rFonts w:hint="eastAsia"/>
                <w:color w:val="auto"/>
                <w:spacing w:val="5"/>
                <w:szCs w:val="21"/>
                <w:lang w:val="en-US" w:bidi="zh-CN"/>
              </w:rPr>
              <w:t xml:space="preserve">            </w:t>
            </w:r>
            <w:r>
              <w:rPr>
                <w:rFonts w:hint="eastAsia"/>
                <w:color w:val="auto"/>
                <w:spacing w:val="5"/>
                <w:szCs w:val="21"/>
                <w:lang w:bidi="zh-CN"/>
              </w:rPr>
              <w:t xml:space="preserve">     </w:t>
            </w:r>
            <w:r>
              <w:rPr>
                <w:color w:val="auto"/>
                <w:spacing w:val="5"/>
                <w:szCs w:val="21"/>
                <w:lang w:bidi="zh-CN"/>
              </w:rPr>
              <w:t>）</w:t>
            </w:r>
          </w:p>
          <w:p w14:paraId="64E1F82E">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lang w:bidi="zh-CN"/>
              </w:rPr>
            </w:pPr>
            <w:r>
              <w:rPr>
                <w:color w:val="auto"/>
                <w:spacing w:val="5"/>
                <w:szCs w:val="21"/>
                <w:lang w:bidi="zh-CN"/>
              </w:rPr>
              <w:t>生态系统</w:t>
            </w:r>
            <w:r>
              <w:rPr>
                <w:color w:val="auto"/>
                <w:spacing w:val="5"/>
                <w:szCs w:val="21"/>
              </w:rPr>
              <w:sym w:font="Wingdings 2" w:char="F0A3"/>
            </w:r>
            <w:r>
              <w:rPr>
                <w:color w:val="auto"/>
                <w:spacing w:val="5"/>
                <w:szCs w:val="21"/>
                <w:lang w:bidi="zh-CN"/>
              </w:rPr>
              <w:t>（</w:t>
            </w:r>
            <w:r>
              <w:rPr>
                <w:rFonts w:hint="eastAsia"/>
                <w:color w:val="auto"/>
                <w:spacing w:val="5"/>
                <w:szCs w:val="21"/>
                <w:lang w:val="en-US" w:bidi="zh-CN"/>
              </w:rPr>
              <w:t xml:space="preserve">       </w:t>
            </w:r>
            <w:r>
              <w:rPr>
                <w:color w:val="auto"/>
                <w:spacing w:val="5"/>
                <w:szCs w:val="21"/>
                <w:lang w:bidi="zh-CN"/>
              </w:rPr>
              <w:tab/>
            </w:r>
            <w:r>
              <w:rPr>
                <w:color w:val="auto"/>
                <w:spacing w:val="5"/>
                <w:szCs w:val="21"/>
                <w:lang w:bidi="zh-CN"/>
              </w:rPr>
              <w:t>）</w:t>
            </w:r>
          </w:p>
          <w:p w14:paraId="72F09B0D">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lang w:bidi="zh-CN"/>
              </w:rPr>
            </w:pPr>
            <w:r>
              <w:rPr>
                <w:color w:val="auto"/>
                <w:spacing w:val="5"/>
                <w:szCs w:val="21"/>
                <w:lang w:bidi="zh-CN"/>
              </w:rPr>
              <w:t>生物多样性</w:t>
            </w:r>
            <w:r>
              <w:rPr>
                <w:color w:val="auto"/>
                <w:spacing w:val="5"/>
                <w:szCs w:val="21"/>
              </w:rPr>
              <w:sym w:font="Wingdings 2" w:char="F0A3"/>
            </w:r>
            <w:r>
              <w:rPr>
                <w:color w:val="auto"/>
                <w:spacing w:val="5"/>
                <w:szCs w:val="21"/>
                <w:lang w:bidi="zh-CN"/>
              </w:rPr>
              <w:t>（</w:t>
            </w:r>
            <w:r>
              <w:rPr>
                <w:color w:val="auto"/>
                <w:spacing w:val="5"/>
                <w:szCs w:val="21"/>
                <w:lang w:bidi="zh-CN"/>
              </w:rPr>
              <w:tab/>
            </w:r>
            <w:r>
              <w:rPr>
                <w:color w:val="auto"/>
                <w:spacing w:val="5"/>
                <w:szCs w:val="21"/>
                <w:lang w:bidi="zh-CN"/>
              </w:rPr>
              <w:t>）</w:t>
            </w:r>
          </w:p>
          <w:p w14:paraId="1E0EAB2D">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lang w:bidi="zh-CN"/>
              </w:rPr>
            </w:pPr>
            <w:r>
              <w:rPr>
                <w:color w:val="auto"/>
                <w:spacing w:val="5"/>
                <w:szCs w:val="21"/>
                <w:lang w:bidi="zh-CN"/>
              </w:rPr>
              <w:t>生态敏感区</w:t>
            </w:r>
            <w:r>
              <w:rPr>
                <w:color w:val="auto"/>
                <w:spacing w:val="5"/>
                <w:szCs w:val="21"/>
              </w:rPr>
              <w:sym w:font="Wingdings 2" w:char="F0A3"/>
            </w:r>
            <w:r>
              <w:rPr>
                <w:color w:val="auto"/>
                <w:spacing w:val="5"/>
                <w:szCs w:val="21"/>
                <w:lang w:bidi="zh-CN"/>
              </w:rPr>
              <w:t>（</w:t>
            </w:r>
            <w:r>
              <w:rPr>
                <w:color w:val="auto"/>
                <w:spacing w:val="5"/>
                <w:szCs w:val="21"/>
                <w:lang w:bidi="zh-CN"/>
              </w:rPr>
              <w:tab/>
            </w:r>
            <w:r>
              <w:rPr>
                <w:color w:val="auto"/>
                <w:spacing w:val="5"/>
                <w:szCs w:val="21"/>
                <w:lang w:bidi="zh-CN"/>
              </w:rPr>
              <w:t>）</w:t>
            </w:r>
          </w:p>
          <w:p w14:paraId="779ADFDE">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lang w:bidi="zh-CN"/>
              </w:rPr>
            </w:pPr>
            <w:r>
              <w:rPr>
                <w:color w:val="auto"/>
                <w:spacing w:val="5"/>
                <w:szCs w:val="21"/>
                <w:lang w:bidi="zh-CN"/>
              </w:rPr>
              <w:t>自然景观</w:t>
            </w:r>
            <w:r>
              <w:rPr>
                <w:color w:val="auto"/>
                <w:spacing w:val="5"/>
                <w:szCs w:val="21"/>
              </w:rPr>
              <w:sym w:font="Wingdings 2" w:char="F0A3"/>
            </w:r>
            <w:r>
              <w:rPr>
                <w:color w:val="auto"/>
                <w:spacing w:val="5"/>
                <w:szCs w:val="21"/>
                <w:lang w:bidi="zh-CN"/>
              </w:rPr>
              <w:t>（</w:t>
            </w:r>
            <w:r>
              <w:rPr>
                <w:color w:val="auto"/>
                <w:spacing w:val="5"/>
                <w:szCs w:val="21"/>
                <w:lang w:bidi="zh-CN"/>
              </w:rPr>
              <w:tab/>
            </w:r>
            <w:r>
              <w:rPr>
                <w:color w:val="auto"/>
                <w:spacing w:val="5"/>
                <w:szCs w:val="21"/>
                <w:lang w:bidi="zh-CN"/>
              </w:rPr>
              <w:t>）</w:t>
            </w:r>
          </w:p>
          <w:p w14:paraId="43148A57">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lang w:bidi="zh-CN"/>
              </w:rPr>
            </w:pPr>
            <w:r>
              <w:rPr>
                <w:color w:val="auto"/>
                <w:spacing w:val="5"/>
                <w:szCs w:val="21"/>
                <w:lang w:bidi="zh-CN"/>
              </w:rPr>
              <w:t>自然遗迹</w:t>
            </w:r>
            <w:r>
              <w:rPr>
                <w:color w:val="auto"/>
                <w:spacing w:val="5"/>
                <w:szCs w:val="21"/>
              </w:rPr>
              <w:sym w:font="Wingdings 2" w:char="F0A3"/>
            </w:r>
            <w:r>
              <w:rPr>
                <w:color w:val="auto"/>
                <w:spacing w:val="5"/>
                <w:szCs w:val="21"/>
                <w:lang w:bidi="zh-CN"/>
              </w:rPr>
              <w:t>（</w:t>
            </w:r>
            <w:r>
              <w:rPr>
                <w:color w:val="auto"/>
                <w:spacing w:val="5"/>
                <w:szCs w:val="21"/>
                <w:lang w:bidi="zh-CN"/>
              </w:rPr>
              <w:tab/>
            </w:r>
            <w:r>
              <w:rPr>
                <w:color w:val="auto"/>
                <w:spacing w:val="5"/>
                <w:szCs w:val="21"/>
                <w:lang w:bidi="zh-CN"/>
              </w:rPr>
              <w:t>）</w:t>
            </w:r>
          </w:p>
          <w:p w14:paraId="0EF680BE">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rPr>
            </w:pPr>
            <w:r>
              <w:rPr>
                <w:color w:val="auto"/>
                <w:spacing w:val="5"/>
                <w:szCs w:val="21"/>
                <w:lang w:bidi="zh-CN"/>
              </w:rPr>
              <w:t>其他</w:t>
            </w:r>
            <w:r>
              <w:rPr>
                <w:color w:val="auto"/>
                <w:spacing w:val="5"/>
                <w:szCs w:val="21"/>
              </w:rPr>
              <w:sym w:font="Wingdings 2" w:char="F0A3"/>
            </w:r>
            <w:r>
              <w:rPr>
                <w:color w:val="auto"/>
                <w:spacing w:val="5"/>
                <w:szCs w:val="21"/>
                <w:lang w:bidi="zh-CN"/>
              </w:rPr>
              <w:t>（</w:t>
            </w:r>
            <w:r>
              <w:rPr>
                <w:color w:val="auto"/>
                <w:spacing w:val="5"/>
                <w:szCs w:val="21"/>
                <w:lang w:bidi="zh-CN"/>
              </w:rPr>
              <w:tab/>
            </w:r>
            <w:r>
              <w:rPr>
                <w:color w:val="auto"/>
                <w:spacing w:val="5"/>
                <w:szCs w:val="21"/>
                <w:lang w:bidi="zh-CN"/>
              </w:rPr>
              <w:t>）</w:t>
            </w:r>
          </w:p>
        </w:tc>
      </w:tr>
      <w:tr w14:paraId="45702B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41" w:type="dxa"/>
            <w:gridSpan w:val="2"/>
            <w:noWrap w:val="0"/>
            <w:vAlign w:val="center"/>
          </w:tcPr>
          <w:p w14:paraId="17313A71">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rPr>
              <w:t>评价等级</w:t>
            </w:r>
          </w:p>
        </w:tc>
        <w:tc>
          <w:tcPr>
            <w:tcW w:w="6245" w:type="dxa"/>
            <w:noWrap w:val="0"/>
            <w:vAlign w:val="center"/>
          </w:tcPr>
          <w:p w14:paraId="1B54FD4D">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lang w:bidi="zh-CN"/>
              </w:rPr>
            </w:pPr>
            <w:r>
              <w:rPr>
                <w:color w:val="auto"/>
                <w:spacing w:val="5"/>
                <w:szCs w:val="21"/>
                <w:lang w:bidi="zh-CN"/>
              </w:rPr>
              <w:t>一级</w:t>
            </w:r>
            <w:r>
              <w:rPr>
                <w:color w:val="auto"/>
                <w:spacing w:val="5"/>
                <w:szCs w:val="21"/>
              </w:rPr>
              <w:sym w:font="Wingdings 2" w:char="F0A3"/>
            </w:r>
            <w:r>
              <w:rPr>
                <w:color w:val="auto"/>
                <w:spacing w:val="5"/>
                <w:szCs w:val="21"/>
              </w:rPr>
              <w:t xml:space="preserve">  </w:t>
            </w:r>
            <w:r>
              <w:rPr>
                <w:rFonts w:hint="eastAsia"/>
                <w:color w:val="auto"/>
                <w:spacing w:val="5"/>
                <w:szCs w:val="21"/>
              </w:rPr>
              <w:t xml:space="preserve">  </w:t>
            </w:r>
            <w:r>
              <w:rPr>
                <w:color w:val="auto"/>
                <w:spacing w:val="5"/>
                <w:szCs w:val="21"/>
              </w:rPr>
              <w:t xml:space="preserve">  </w:t>
            </w:r>
            <w:r>
              <w:rPr>
                <w:color w:val="auto"/>
                <w:spacing w:val="5"/>
                <w:szCs w:val="21"/>
                <w:lang w:bidi="zh-CN"/>
              </w:rPr>
              <w:t>二级</w:t>
            </w:r>
            <w:r>
              <w:rPr>
                <w:color w:val="auto"/>
                <w:spacing w:val="5"/>
                <w:szCs w:val="21"/>
              </w:rPr>
              <w:sym w:font="Wingdings 2" w:char="00A3"/>
            </w:r>
            <w:r>
              <w:rPr>
                <w:color w:val="auto"/>
                <w:spacing w:val="5"/>
                <w:szCs w:val="21"/>
              </w:rPr>
              <w:t xml:space="preserve">  </w:t>
            </w:r>
            <w:r>
              <w:rPr>
                <w:rFonts w:hint="eastAsia"/>
                <w:color w:val="auto"/>
                <w:spacing w:val="5"/>
                <w:szCs w:val="21"/>
              </w:rPr>
              <w:t xml:space="preserve">  </w:t>
            </w:r>
            <w:r>
              <w:rPr>
                <w:color w:val="auto"/>
                <w:spacing w:val="5"/>
                <w:szCs w:val="21"/>
              </w:rPr>
              <w:t xml:space="preserve">  </w:t>
            </w:r>
            <w:r>
              <w:rPr>
                <w:color w:val="auto"/>
                <w:spacing w:val="5"/>
                <w:szCs w:val="21"/>
                <w:lang w:bidi="zh-CN"/>
              </w:rPr>
              <w:t>三级</w:t>
            </w:r>
            <w:r>
              <w:rPr>
                <w:color w:val="auto"/>
                <w:spacing w:val="5"/>
                <w:szCs w:val="21"/>
              </w:rPr>
              <w:sym w:font="Wingdings 2" w:char="0052"/>
            </w:r>
            <w:r>
              <w:rPr>
                <w:color w:val="auto"/>
                <w:spacing w:val="5"/>
                <w:szCs w:val="21"/>
              </w:rPr>
              <w:t xml:space="preserve">  </w:t>
            </w:r>
            <w:r>
              <w:rPr>
                <w:rFonts w:hint="eastAsia"/>
                <w:color w:val="auto"/>
                <w:spacing w:val="5"/>
                <w:szCs w:val="21"/>
              </w:rPr>
              <w:t xml:space="preserve">  </w:t>
            </w:r>
            <w:r>
              <w:rPr>
                <w:color w:val="auto"/>
                <w:spacing w:val="5"/>
                <w:szCs w:val="21"/>
              </w:rPr>
              <w:t xml:space="preserve">  </w:t>
            </w:r>
            <w:r>
              <w:rPr>
                <w:color w:val="auto"/>
                <w:spacing w:val="5"/>
                <w:szCs w:val="21"/>
                <w:lang w:bidi="zh-CN"/>
              </w:rPr>
              <w:t>生态影响简单分析</w:t>
            </w:r>
            <w:r>
              <w:rPr>
                <w:color w:val="auto"/>
                <w:spacing w:val="5"/>
                <w:szCs w:val="21"/>
              </w:rPr>
              <w:sym w:font="Wingdings 2" w:char="F0A3"/>
            </w:r>
          </w:p>
        </w:tc>
      </w:tr>
      <w:tr w14:paraId="450839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41" w:type="dxa"/>
            <w:gridSpan w:val="2"/>
            <w:noWrap w:val="0"/>
            <w:vAlign w:val="center"/>
          </w:tcPr>
          <w:p w14:paraId="0E87FA68">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rPr>
              <w:t>评价范围</w:t>
            </w:r>
          </w:p>
        </w:tc>
        <w:tc>
          <w:tcPr>
            <w:tcW w:w="6245" w:type="dxa"/>
            <w:noWrap w:val="0"/>
            <w:vAlign w:val="center"/>
          </w:tcPr>
          <w:p w14:paraId="19B82347">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lang w:bidi="zh-CN"/>
              </w:rPr>
            </w:pPr>
            <w:r>
              <w:rPr>
                <w:color w:val="auto"/>
                <w:spacing w:val="5"/>
                <w:szCs w:val="21"/>
                <w:lang w:bidi="zh-CN"/>
              </w:rPr>
              <w:t>陆域面积：（</w:t>
            </w:r>
            <w:r>
              <w:rPr>
                <w:rFonts w:hint="eastAsia"/>
                <w:color w:val="auto"/>
                <w:spacing w:val="5"/>
                <w:szCs w:val="21"/>
                <w:lang w:val="en-US" w:bidi="zh-CN"/>
              </w:rPr>
              <w:t xml:space="preserve">  20000  </w:t>
            </w:r>
            <w:r>
              <w:rPr>
                <w:color w:val="auto"/>
                <w:spacing w:val="5"/>
                <w:szCs w:val="21"/>
                <w:lang w:bidi="zh-CN"/>
              </w:rPr>
              <w:t>）m</w:t>
            </w:r>
            <w:r>
              <w:rPr>
                <w:color w:val="auto"/>
                <w:spacing w:val="5"/>
                <w:szCs w:val="21"/>
                <w:vertAlign w:val="superscript"/>
                <w:lang w:bidi="zh-CN"/>
              </w:rPr>
              <w:t>2</w:t>
            </w:r>
            <w:r>
              <w:rPr>
                <w:color w:val="auto"/>
                <w:spacing w:val="5"/>
                <w:szCs w:val="21"/>
                <w:lang w:bidi="zh-CN"/>
              </w:rPr>
              <w:t>；水域面积：（    ）km</w:t>
            </w:r>
            <w:r>
              <w:rPr>
                <w:color w:val="auto"/>
                <w:spacing w:val="5"/>
                <w:szCs w:val="21"/>
                <w:vertAlign w:val="superscript"/>
                <w:lang w:bidi="zh-CN"/>
              </w:rPr>
              <w:t>2</w:t>
            </w:r>
          </w:p>
        </w:tc>
      </w:tr>
      <w:tr w14:paraId="6807C9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vMerge w:val="restart"/>
            <w:noWrap w:val="0"/>
            <w:vAlign w:val="center"/>
          </w:tcPr>
          <w:p w14:paraId="1DA72D71">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lang w:bidi="zh-CN"/>
              </w:rPr>
            </w:pPr>
            <w:r>
              <w:rPr>
                <w:color w:val="auto"/>
                <w:spacing w:val="5"/>
                <w:szCs w:val="21"/>
                <w:lang w:bidi="zh-CN"/>
              </w:rPr>
              <w:t>生态现状调查与</w:t>
            </w:r>
          </w:p>
          <w:p w14:paraId="05F0E0C2">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lang w:bidi="zh-CN"/>
              </w:rPr>
              <w:t>评价</w:t>
            </w:r>
          </w:p>
        </w:tc>
        <w:tc>
          <w:tcPr>
            <w:tcW w:w="1795" w:type="dxa"/>
            <w:noWrap w:val="0"/>
            <w:vAlign w:val="center"/>
          </w:tcPr>
          <w:p w14:paraId="5F4728E8">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rPr>
              <w:t>调查方法</w:t>
            </w:r>
          </w:p>
        </w:tc>
        <w:tc>
          <w:tcPr>
            <w:tcW w:w="6245" w:type="dxa"/>
            <w:noWrap w:val="0"/>
            <w:vAlign w:val="center"/>
          </w:tcPr>
          <w:p w14:paraId="337D457A">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10"/>
                <w:szCs w:val="21"/>
              </w:rPr>
            </w:pPr>
            <w:r>
              <w:rPr>
                <w:color w:val="auto"/>
                <w:kern w:val="0"/>
                <w:szCs w:val="21"/>
                <w:lang w:val="zh-CN" w:bidi="zh-CN"/>
              </w:rPr>
              <w:t>资料收集</w:t>
            </w:r>
            <w:r>
              <w:rPr>
                <w:color w:val="auto"/>
                <w:spacing w:val="5"/>
                <w:szCs w:val="21"/>
              </w:rPr>
              <w:sym w:font="Wingdings 2" w:char="F052"/>
            </w:r>
            <w:r>
              <w:rPr>
                <w:color w:val="auto"/>
                <w:kern w:val="0"/>
                <w:szCs w:val="21"/>
                <w:lang w:val="zh-CN" w:bidi="zh-CN"/>
              </w:rPr>
              <w:t>；遥感调查</w:t>
            </w:r>
            <w:r>
              <w:rPr>
                <w:color w:val="auto"/>
                <w:spacing w:val="5"/>
                <w:szCs w:val="21"/>
              </w:rPr>
              <w:sym w:font="Wingdings 2" w:char="0052"/>
            </w:r>
            <w:r>
              <w:rPr>
                <w:color w:val="auto"/>
                <w:kern w:val="0"/>
                <w:szCs w:val="21"/>
                <w:lang w:val="zh-CN" w:bidi="zh-CN"/>
              </w:rPr>
              <w:t>；调查样方、样线</w:t>
            </w:r>
            <w:r>
              <w:rPr>
                <w:color w:val="auto"/>
                <w:spacing w:val="5"/>
                <w:szCs w:val="21"/>
              </w:rPr>
              <w:sym w:font="Wingdings 2" w:char="00A3"/>
            </w:r>
            <w:r>
              <w:rPr>
                <w:color w:val="auto"/>
                <w:kern w:val="0"/>
                <w:szCs w:val="21"/>
                <w:lang w:val="zh-CN" w:bidi="zh-CN"/>
              </w:rPr>
              <w:t>；调查点位、断面</w:t>
            </w:r>
            <w:r>
              <w:rPr>
                <w:color w:val="auto"/>
                <w:spacing w:val="5"/>
                <w:szCs w:val="21"/>
              </w:rPr>
              <w:sym w:font="Wingdings 2" w:char="F0A3"/>
            </w:r>
            <w:r>
              <w:rPr>
                <w:color w:val="auto"/>
                <w:kern w:val="0"/>
                <w:szCs w:val="21"/>
                <w:lang w:val="zh-CN" w:bidi="zh-CN"/>
              </w:rPr>
              <w:t>；专家和公众咨询法</w:t>
            </w:r>
            <w:r>
              <w:rPr>
                <w:color w:val="auto"/>
                <w:spacing w:val="5"/>
                <w:szCs w:val="21"/>
              </w:rPr>
              <w:sym w:font="Wingdings 2" w:char="F0A3"/>
            </w:r>
            <w:r>
              <w:rPr>
                <w:color w:val="auto"/>
                <w:kern w:val="0"/>
                <w:szCs w:val="21"/>
                <w:lang w:val="zh-CN" w:bidi="zh-CN"/>
              </w:rPr>
              <w:t>；其他</w:t>
            </w:r>
            <w:r>
              <w:rPr>
                <w:color w:val="auto"/>
                <w:spacing w:val="5"/>
                <w:szCs w:val="21"/>
              </w:rPr>
              <w:sym w:font="Wingdings 2" w:char="00A3"/>
            </w:r>
          </w:p>
        </w:tc>
      </w:tr>
      <w:tr w14:paraId="34D288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vMerge w:val="continue"/>
            <w:noWrap w:val="0"/>
            <w:vAlign w:val="center"/>
          </w:tcPr>
          <w:p w14:paraId="510A2788">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p>
        </w:tc>
        <w:tc>
          <w:tcPr>
            <w:tcW w:w="1795" w:type="dxa"/>
            <w:noWrap w:val="0"/>
            <w:vAlign w:val="center"/>
          </w:tcPr>
          <w:p w14:paraId="3624645A">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lang w:bidi="zh-CN"/>
              </w:rPr>
              <w:t>调查时间</w:t>
            </w:r>
          </w:p>
        </w:tc>
        <w:tc>
          <w:tcPr>
            <w:tcW w:w="6245" w:type="dxa"/>
            <w:noWrap w:val="0"/>
            <w:vAlign w:val="center"/>
          </w:tcPr>
          <w:p w14:paraId="3C9775FC">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rFonts w:hint="eastAsia"/>
                <w:color w:val="auto"/>
                <w:spacing w:val="5"/>
                <w:szCs w:val="21"/>
                <w:lang w:bidi="zh-CN"/>
              </w:rPr>
            </w:pPr>
            <w:r>
              <w:rPr>
                <w:color w:val="auto"/>
                <w:spacing w:val="5"/>
                <w:szCs w:val="21"/>
                <w:lang w:bidi="zh-CN"/>
              </w:rPr>
              <w:t>春季</w:t>
            </w:r>
            <w:r>
              <w:rPr>
                <w:color w:val="auto"/>
                <w:spacing w:val="5"/>
                <w:szCs w:val="21"/>
              </w:rPr>
              <w:sym w:font="Wingdings 2" w:char="0052"/>
            </w:r>
            <w:r>
              <w:rPr>
                <w:color w:val="auto"/>
                <w:spacing w:val="5"/>
                <w:szCs w:val="21"/>
                <w:lang w:bidi="zh-CN"/>
              </w:rPr>
              <w:t>；夏季</w:t>
            </w:r>
            <w:r>
              <w:rPr>
                <w:color w:val="auto"/>
                <w:spacing w:val="5"/>
                <w:szCs w:val="21"/>
              </w:rPr>
              <w:sym w:font="Wingdings 2" w:char="00A3"/>
            </w:r>
            <w:r>
              <w:rPr>
                <w:color w:val="auto"/>
                <w:spacing w:val="5"/>
                <w:szCs w:val="21"/>
                <w:lang w:bidi="zh-CN"/>
              </w:rPr>
              <w:t>；秋季</w:t>
            </w:r>
            <w:r>
              <w:rPr>
                <w:color w:val="auto"/>
                <w:spacing w:val="5"/>
                <w:szCs w:val="21"/>
              </w:rPr>
              <w:sym w:font="Wingdings 2" w:char="F0A3"/>
            </w:r>
            <w:r>
              <w:rPr>
                <w:color w:val="auto"/>
                <w:spacing w:val="5"/>
                <w:szCs w:val="21"/>
                <w:lang w:bidi="zh-CN"/>
              </w:rPr>
              <w:t>；冬季</w:t>
            </w:r>
            <w:r>
              <w:rPr>
                <w:color w:val="auto"/>
                <w:spacing w:val="5"/>
                <w:szCs w:val="21"/>
              </w:rPr>
              <w:sym w:font="Wingdings 2" w:char="F0A3"/>
            </w:r>
          </w:p>
          <w:p w14:paraId="1DF49A6D">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rPr>
            </w:pPr>
            <w:r>
              <w:rPr>
                <w:color w:val="auto"/>
                <w:spacing w:val="5"/>
                <w:szCs w:val="21"/>
                <w:lang w:bidi="zh-CN"/>
              </w:rPr>
              <w:t>丰水期</w:t>
            </w:r>
            <w:r>
              <w:rPr>
                <w:color w:val="auto"/>
                <w:spacing w:val="5"/>
                <w:szCs w:val="21"/>
              </w:rPr>
              <w:sym w:font="Wingdings 2" w:char="F0A3"/>
            </w:r>
            <w:r>
              <w:rPr>
                <w:color w:val="auto"/>
                <w:spacing w:val="5"/>
                <w:szCs w:val="21"/>
                <w:lang w:bidi="zh-CN"/>
              </w:rPr>
              <w:t>；枯水期</w:t>
            </w:r>
            <w:r>
              <w:rPr>
                <w:color w:val="auto"/>
                <w:spacing w:val="5"/>
                <w:szCs w:val="21"/>
              </w:rPr>
              <w:sym w:font="Wingdings 2" w:char="F0A3"/>
            </w:r>
            <w:r>
              <w:rPr>
                <w:color w:val="auto"/>
                <w:spacing w:val="5"/>
                <w:szCs w:val="21"/>
                <w:lang w:bidi="zh-CN"/>
              </w:rPr>
              <w:t>；平水期</w:t>
            </w:r>
            <w:r>
              <w:rPr>
                <w:color w:val="auto"/>
                <w:spacing w:val="5"/>
                <w:szCs w:val="21"/>
              </w:rPr>
              <w:sym w:font="Wingdings 2" w:char="F0A3"/>
            </w:r>
          </w:p>
        </w:tc>
      </w:tr>
      <w:tr w14:paraId="01CD4A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vMerge w:val="continue"/>
            <w:noWrap w:val="0"/>
            <w:vAlign w:val="center"/>
          </w:tcPr>
          <w:p w14:paraId="78188A44">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p>
        </w:tc>
        <w:tc>
          <w:tcPr>
            <w:tcW w:w="1795" w:type="dxa"/>
            <w:noWrap w:val="0"/>
            <w:vAlign w:val="center"/>
          </w:tcPr>
          <w:p w14:paraId="4A7F6F30">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lang w:bidi="zh-CN"/>
              </w:rPr>
            </w:pPr>
            <w:r>
              <w:rPr>
                <w:color w:val="auto"/>
                <w:spacing w:val="5"/>
                <w:szCs w:val="21"/>
                <w:lang w:bidi="zh-CN"/>
              </w:rPr>
              <w:t>所在区域的</w:t>
            </w:r>
          </w:p>
          <w:p w14:paraId="54EE4AED">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lang w:bidi="zh-CN"/>
              </w:rPr>
              <w:t>生态问题</w:t>
            </w:r>
          </w:p>
        </w:tc>
        <w:tc>
          <w:tcPr>
            <w:tcW w:w="6245" w:type="dxa"/>
            <w:noWrap w:val="0"/>
            <w:vAlign w:val="center"/>
          </w:tcPr>
          <w:p w14:paraId="4A47BF33">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rPr>
            </w:pPr>
            <w:r>
              <w:rPr>
                <w:color w:val="auto"/>
                <w:spacing w:val="5"/>
                <w:szCs w:val="21"/>
                <w:lang w:bidi="zh-CN"/>
              </w:rPr>
              <w:t>水土流失</w:t>
            </w:r>
            <w:r>
              <w:rPr>
                <w:color w:val="auto"/>
                <w:spacing w:val="5"/>
                <w:szCs w:val="21"/>
              </w:rPr>
              <w:sym w:font="Wingdings 2" w:char="F052"/>
            </w:r>
            <w:r>
              <w:rPr>
                <w:color w:val="auto"/>
                <w:spacing w:val="5"/>
                <w:szCs w:val="21"/>
                <w:lang w:bidi="zh-CN"/>
              </w:rPr>
              <w:t>；沙漠化</w:t>
            </w:r>
            <w:r>
              <w:rPr>
                <w:color w:val="auto"/>
                <w:spacing w:val="5"/>
                <w:szCs w:val="21"/>
              </w:rPr>
              <w:sym w:font="Wingdings 2" w:char="0052"/>
            </w:r>
            <w:r>
              <w:rPr>
                <w:color w:val="auto"/>
                <w:spacing w:val="5"/>
                <w:szCs w:val="21"/>
                <w:lang w:bidi="zh-CN"/>
              </w:rPr>
              <w:t>；石漠化</w:t>
            </w:r>
            <w:r>
              <w:rPr>
                <w:color w:val="auto"/>
                <w:spacing w:val="5"/>
                <w:szCs w:val="21"/>
              </w:rPr>
              <w:sym w:font="Wingdings 2" w:char="F0A3"/>
            </w:r>
            <w:r>
              <w:rPr>
                <w:color w:val="auto"/>
                <w:spacing w:val="5"/>
                <w:szCs w:val="21"/>
                <w:lang w:bidi="zh-CN"/>
              </w:rPr>
              <w:t>；盐渍化</w:t>
            </w:r>
            <w:r>
              <w:rPr>
                <w:color w:val="auto"/>
                <w:spacing w:val="5"/>
                <w:szCs w:val="21"/>
              </w:rPr>
              <w:sym w:font="Wingdings 2" w:char="F0A3"/>
            </w:r>
            <w:r>
              <w:rPr>
                <w:color w:val="auto"/>
                <w:spacing w:val="5"/>
                <w:szCs w:val="21"/>
                <w:lang w:bidi="zh-CN"/>
              </w:rPr>
              <w:t>；生物入侵</w:t>
            </w:r>
            <w:r>
              <w:rPr>
                <w:color w:val="auto"/>
                <w:spacing w:val="5"/>
                <w:szCs w:val="21"/>
              </w:rPr>
              <w:sym w:font="Wingdings 2" w:char="F0A3"/>
            </w:r>
            <w:r>
              <w:rPr>
                <w:color w:val="auto"/>
                <w:spacing w:val="5"/>
                <w:szCs w:val="21"/>
                <w:lang w:bidi="zh-CN"/>
              </w:rPr>
              <w:t>；污染危害</w:t>
            </w:r>
            <w:r>
              <w:rPr>
                <w:color w:val="auto"/>
                <w:spacing w:val="5"/>
                <w:szCs w:val="21"/>
              </w:rPr>
              <w:sym w:font="Wingdings 2" w:char="F0A3"/>
            </w:r>
            <w:r>
              <w:rPr>
                <w:color w:val="auto"/>
                <w:spacing w:val="5"/>
                <w:szCs w:val="21"/>
                <w:lang w:bidi="zh-CN"/>
              </w:rPr>
              <w:t>；其他</w:t>
            </w:r>
            <w:r>
              <w:rPr>
                <w:color w:val="auto"/>
                <w:spacing w:val="5"/>
                <w:szCs w:val="21"/>
              </w:rPr>
              <w:sym w:font="Wingdings 2" w:char="F0A3"/>
            </w:r>
          </w:p>
        </w:tc>
      </w:tr>
      <w:tr w14:paraId="3D4C8A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vMerge w:val="continue"/>
            <w:noWrap w:val="0"/>
            <w:vAlign w:val="center"/>
          </w:tcPr>
          <w:p w14:paraId="7A354DF9">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p>
        </w:tc>
        <w:tc>
          <w:tcPr>
            <w:tcW w:w="1795" w:type="dxa"/>
            <w:noWrap w:val="0"/>
            <w:vAlign w:val="center"/>
          </w:tcPr>
          <w:p w14:paraId="0ACC6CE9">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lang w:bidi="zh-CN"/>
              </w:rPr>
              <w:t>评价内容</w:t>
            </w:r>
          </w:p>
        </w:tc>
        <w:tc>
          <w:tcPr>
            <w:tcW w:w="6245" w:type="dxa"/>
            <w:noWrap w:val="0"/>
            <w:vAlign w:val="center"/>
          </w:tcPr>
          <w:p w14:paraId="6D595C76">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rPr>
            </w:pPr>
            <w:r>
              <w:rPr>
                <w:color w:val="auto"/>
                <w:spacing w:val="5"/>
                <w:szCs w:val="21"/>
                <w:lang w:bidi="zh-CN"/>
              </w:rPr>
              <w:t>植被/植物群落</w:t>
            </w:r>
            <w:r>
              <w:rPr>
                <w:color w:val="auto"/>
                <w:spacing w:val="5"/>
                <w:szCs w:val="21"/>
              </w:rPr>
              <w:sym w:font="Wingdings 2" w:char="F052"/>
            </w:r>
            <w:r>
              <w:rPr>
                <w:color w:val="auto"/>
                <w:spacing w:val="5"/>
                <w:szCs w:val="21"/>
                <w:lang w:bidi="zh-CN"/>
              </w:rPr>
              <w:t>；土地利用</w:t>
            </w:r>
            <w:r>
              <w:rPr>
                <w:color w:val="auto"/>
                <w:spacing w:val="5"/>
                <w:szCs w:val="21"/>
              </w:rPr>
              <w:sym w:font="Wingdings 2" w:char="F052"/>
            </w:r>
            <w:r>
              <w:rPr>
                <w:color w:val="auto"/>
                <w:spacing w:val="5"/>
                <w:szCs w:val="21"/>
                <w:lang w:bidi="zh-CN"/>
              </w:rPr>
              <w:t>；生态系统</w:t>
            </w:r>
            <w:r>
              <w:rPr>
                <w:color w:val="auto"/>
                <w:spacing w:val="5"/>
                <w:szCs w:val="21"/>
              </w:rPr>
              <w:sym w:font="Wingdings 2" w:char="00A3"/>
            </w:r>
            <w:r>
              <w:rPr>
                <w:color w:val="auto"/>
                <w:spacing w:val="5"/>
                <w:szCs w:val="21"/>
                <w:lang w:bidi="zh-CN"/>
              </w:rPr>
              <w:t>；生物多样性</w:t>
            </w:r>
            <w:r>
              <w:rPr>
                <w:color w:val="auto"/>
                <w:spacing w:val="5"/>
                <w:szCs w:val="21"/>
              </w:rPr>
              <w:sym w:font="Wingdings 2" w:char="0052"/>
            </w:r>
            <w:r>
              <w:rPr>
                <w:color w:val="auto"/>
                <w:spacing w:val="5"/>
                <w:szCs w:val="21"/>
                <w:lang w:bidi="zh-CN"/>
              </w:rPr>
              <w:t>；重要物种</w:t>
            </w:r>
            <w:r>
              <w:rPr>
                <w:color w:val="auto"/>
                <w:spacing w:val="5"/>
                <w:szCs w:val="21"/>
              </w:rPr>
              <w:sym w:font="Wingdings 2" w:char="F0A3"/>
            </w:r>
            <w:r>
              <w:rPr>
                <w:color w:val="auto"/>
                <w:spacing w:val="5"/>
                <w:szCs w:val="21"/>
                <w:lang w:bidi="zh-CN"/>
              </w:rPr>
              <w:t>；生态敏感区</w:t>
            </w:r>
            <w:r>
              <w:rPr>
                <w:color w:val="auto"/>
                <w:spacing w:val="5"/>
                <w:szCs w:val="21"/>
              </w:rPr>
              <w:sym w:font="Wingdings 2" w:char="F0A3"/>
            </w:r>
            <w:r>
              <w:rPr>
                <w:color w:val="auto"/>
                <w:spacing w:val="5"/>
                <w:szCs w:val="21"/>
                <w:lang w:bidi="zh-CN"/>
              </w:rPr>
              <w:t>；其他</w:t>
            </w:r>
            <w:r>
              <w:rPr>
                <w:color w:val="auto"/>
                <w:spacing w:val="5"/>
                <w:szCs w:val="21"/>
              </w:rPr>
              <w:sym w:font="Wingdings 2" w:char="F0A3"/>
            </w:r>
          </w:p>
        </w:tc>
      </w:tr>
      <w:tr w14:paraId="0C4A1B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vMerge w:val="restart"/>
            <w:noWrap w:val="0"/>
            <w:vAlign w:val="center"/>
          </w:tcPr>
          <w:p w14:paraId="7474EA70">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lang w:bidi="zh-CN"/>
              </w:rPr>
              <w:t>生态影响预测与 评价</w:t>
            </w:r>
          </w:p>
        </w:tc>
        <w:tc>
          <w:tcPr>
            <w:tcW w:w="1795" w:type="dxa"/>
            <w:noWrap w:val="0"/>
            <w:vAlign w:val="center"/>
          </w:tcPr>
          <w:p w14:paraId="5ECC6443">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lang w:bidi="zh-CN"/>
              </w:rPr>
              <w:t>评价方法</w:t>
            </w:r>
          </w:p>
        </w:tc>
        <w:tc>
          <w:tcPr>
            <w:tcW w:w="6245" w:type="dxa"/>
            <w:noWrap w:val="0"/>
            <w:vAlign w:val="center"/>
          </w:tcPr>
          <w:p w14:paraId="73551F79">
            <w:pPr>
              <w:keepNext w:val="0"/>
              <w:keepLines w:val="0"/>
              <w:pageBreakBefore w:val="0"/>
              <w:widowControl w:val="0"/>
              <w:tabs>
                <w:tab w:val="left" w:pos="3794"/>
              </w:tabs>
              <w:kinsoku/>
              <w:wordWrap/>
              <w:overflowPunct/>
              <w:topLinePunct w:val="0"/>
              <w:autoSpaceDE/>
              <w:autoSpaceDN/>
              <w:bidi w:val="0"/>
              <w:adjustRightInd/>
              <w:snapToGrid/>
              <w:spacing w:line="360" w:lineRule="exact"/>
              <w:ind w:right="330"/>
              <w:jc w:val="left"/>
              <w:textAlignment w:val="auto"/>
              <w:rPr>
                <w:color w:val="auto"/>
                <w:spacing w:val="5"/>
                <w:szCs w:val="21"/>
              </w:rPr>
            </w:pPr>
            <w:r>
              <w:rPr>
                <w:color w:val="auto"/>
                <w:kern w:val="0"/>
                <w:szCs w:val="21"/>
                <w:lang w:val="zh-CN" w:bidi="zh-CN"/>
              </w:rPr>
              <w:t>定性</w:t>
            </w:r>
            <w:r>
              <w:rPr>
                <w:color w:val="auto"/>
                <w:spacing w:val="5"/>
                <w:szCs w:val="21"/>
              </w:rPr>
              <w:sym w:font="Wingdings 2" w:char="F052"/>
            </w:r>
            <w:r>
              <w:rPr>
                <w:color w:val="auto"/>
                <w:kern w:val="0"/>
                <w:szCs w:val="21"/>
                <w:lang w:bidi="zh-CN"/>
              </w:rPr>
              <w:t>；</w:t>
            </w:r>
            <w:r>
              <w:rPr>
                <w:color w:val="auto"/>
                <w:kern w:val="0"/>
                <w:szCs w:val="21"/>
                <w:lang w:val="zh-CN" w:bidi="zh-CN"/>
              </w:rPr>
              <w:t>定性和定量</w:t>
            </w:r>
            <w:r>
              <w:rPr>
                <w:color w:val="auto"/>
                <w:spacing w:val="5"/>
                <w:szCs w:val="21"/>
              </w:rPr>
              <w:sym w:font="Wingdings 2" w:char="F0A3"/>
            </w:r>
          </w:p>
        </w:tc>
      </w:tr>
      <w:tr w14:paraId="29ED8D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vMerge w:val="continue"/>
            <w:noWrap w:val="0"/>
            <w:vAlign w:val="center"/>
          </w:tcPr>
          <w:p w14:paraId="204B2C10">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lang w:bidi="zh-CN"/>
              </w:rPr>
            </w:pPr>
          </w:p>
        </w:tc>
        <w:tc>
          <w:tcPr>
            <w:tcW w:w="1795" w:type="dxa"/>
            <w:noWrap w:val="0"/>
            <w:vAlign w:val="center"/>
          </w:tcPr>
          <w:p w14:paraId="3D0DF5DE">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lang w:bidi="zh-CN"/>
              </w:rPr>
            </w:pPr>
            <w:r>
              <w:rPr>
                <w:color w:val="auto"/>
                <w:spacing w:val="5"/>
                <w:szCs w:val="21"/>
                <w:lang w:bidi="zh-CN"/>
              </w:rPr>
              <w:t>评价内容</w:t>
            </w:r>
          </w:p>
        </w:tc>
        <w:tc>
          <w:tcPr>
            <w:tcW w:w="6245" w:type="dxa"/>
            <w:noWrap w:val="0"/>
            <w:vAlign w:val="center"/>
          </w:tcPr>
          <w:p w14:paraId="3AA57526">
            <w:pPr>
              <w:keepNext w:val="0"/>
              <w:keepLines w:val="0"/>
              <w:pageBreakBefore w:val="0"/>
              <w:widowControl w:val="0"/>
              <w:tabs>
                <w:tab w:val="left" w:pos="3794"/>
              </w:tabs>
              <w:kinsoku/>
              <w:wordWrap/>
              <w:overflowPunct/>
              <w:topLinePunct w:val="0"/>
              <w:autoSpaceDE/>
              <w:autoSpaceDN/>
              <w:bidi w:val="0"/>
              <w:adjustRightInd/>
              <w:snapToGrid/>
              <w:spacing w:line="360" w:lineRule="exact"/>
              <w:ind w:right="330"/>
              <w:jc w:val="left"/>
              <w:textAlignment w:val="auto"/>
              <w:rPr>
                <w:color w:val="auto"/>
                <w:kern w:val="0"/>
                <w:szCs w:val="21"/>
                <w:lang w:val="zh-CN" w:bidi="zh-CN"/>
              </w:rPr>
            </w:pPr>
            <w:r>
              <w:rPr>
                <w:color w:val="auto"/>
                <w:kern w:val="0"/>
                <w:szCs w:val="21"/>
                <w:lang w:val="zh-CN" w:bidi="zh-CN"/>
              </w:rPr>
              <w:t>植被/植物群落</w:t>
            </w:r>
            <w:r>
              <w:rPr>
                <w:color w:val="auto"/>
                <w:spacing w:val="5"/>
                <w:szCs w:val="21"/>
              </w:rPr>
              <w:sym w:font="Wingdings 2" w:char="F052"/>
            </w:r>
            <w:r>
              <w:rPr>
                <w:color w:val="auto"/>
                <w:kern w:val="0"/>
                <w:szCs w:val="21"/>
                <w:lang w:val="zh-CN" w:bidi="zh-CN"/>
              </w:rPr>
              <w:t>；土地利用</w:t>
            </w:r>
            <w:r>
              <w:rPr>
                <w:color w:val="auto"/>
                <w:spacing w:val="5"/>
                <w:szCs w:val="21"/>
              </w:rPr>
              <w:sym w:font="Wingdings 2" w:char="0052"/>
            </w:r>
            <w:r>
              <w:rPr>
                <w:color w:val="auto"/>
                <w:kern w:val="0"/>
                <w:szCs w:val="21"/>
                <w:lang w:val="zh-CN" w:bidi="zh-CN"/>
              </w:rPr>
              <w:t>；生态系统</w:t>
            </w:r>
            <w:r>
              <w:rPr>
                <w:color w:val="auto"/>
                <w:spacing w:val="5"/>
                <w:szCs w:val="21"/>
              </w:rPr>
              <w:sym w:font="Wingdings 2" w:char="00A3"/>
            </w:r>
            <w:r>
              <w:rPr>
                <w:color w:val="auto"/>
                <w:kern w:val="0"/>
                <w:szCs w:val="21"/>
                <w:lang w:val="zh-CN" w:bidi="zh-CN"/>
              </w:rPr>
              <w:t>；生物多样性</w:t>
            </w:r>
            <w:r>
              <w:rPr>
                <w:color w:val="auto"/>
                <w:spacing w:val="5"/>
                <w:szCs w:val="21"/>
              </w:rPr>
              <w:sym w:font="Wingdings 2" w:char="0052"/>
            </w:r>
            <w:r>
              <w:rPr>
                <w:rFonts w:hint="eastAsia"/>
                <w:color w:val="auto"/>
                <w:kern w:val="0"/>
                <w:szCs w:val="21"/>
                <w:lang w:val="zh-CN" w:bidi="zh-CN"/>
              </w:rPr>
              <w:t>；</w:t>
            </w:r>
            <w:r>
              <w:rPr>
                <w:color w:val="auto"/>
                <w:kern w:val="0"/>
                <w:szCs w:val="21"/>
                <w:lang w:val="zh-CN" w:bidi="zh-CN"/>
              </w:rPr>
              <w:t>重要物种</w:t>
            </w:r>
            <w:r>
              <w:rPr>
                <w:color w:val="auto"/>
                <w:spacing w:val="5"/>
                <w:szCs w:val="21"/>
              </w:rPr>
              <w:sym w:font="Wingdings 2" w:char="F0A3"/>
            </w:r>
            <w:r>
              <w:rPr>
                <w:color w:val="auto"/>
                <w:kern w:val="0"/>
                <w:szCs w:val="21"/>
                <w:lang w:val="zh-CN" w:bidi="zh-CN"/>
              </w:rPr>
              <w:t>；生态敏感区</w:t>
            </w:r>
            <w:r>
              <w:rPr>
                <w:color w:val="auto"/>
                <w:spacing w:val="5"/>
                <w:szCs w:val="21"/>
              </w:rPr>
              <w:sym w:font="Wingdings 2" w:char="F0A3"/>
            </w:r>
            <w:r>
              <w:rPr>
                <w:color w:val="auto"/>
                <w:kern w:val="0"/>
                <w:szCs w:val="21"/>
                <w:lang w:val="zh-CN" w:bidi="zh-CN"/>
              </w:rPr>
              <w:t>；生物入侵风险</w:t>
            </w:r>
            <w:r>
              <w:rPr>
                <w:color w:val="auto"/>
                <w:spacing w:val="5"/>
                <w:szCs w:val="21"/>
              </w:rPr>
              <w:sym w:font="Wingdings 2" w:char="F0A3"/>
            </w:r>
            <w:r>
              <w:rPr>
                <w:color w:val="auto"/>
                <w:kern w:val="0"/>
                <w:szCs w:val="21"/>
                <w:lang w:val="zh-CN" w:bidi="zh-CN"/>
              </w:rPr>
              <w:t>；其他</w:t>
            </w:r>
            <w:r>
              <w:rPr>
                <w:color w:val="auto"/>
                <w:spacing w:val="5"/>
                <w:szCs w:val="21"/>
              </w:rPr>
              <w:sym w:font="Wingdings 2" w:char="F0A3"/>
            </w:r>
          </w:p>
        </w:tc>
      </w:tr>
      <w:tr w14:paraId="654413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vMerge w:val="restart"/>
            <w:noWrap w:val="0"/>
            <w:vAlign w:val="center"/>
          </w:tcPr>
          <w:p w14:paraId="54CDC40B">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lang w:bidi="zh-CN"/>
              </w:rPr>
              <w:t>生态保护对策措施</w:t>
            </w:r>
          </w:p>
        </w:tc>
        <w:tc>
          <w:tcPr>
            <w:tcW w:w="1795" w:type="dxa"/>
            <w:noWrap w:val="0"/>
            <w:vAlign w:val="center"/>
          </w:tcPr>
          <w:p w14:paraId="38662AE4">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lang w:bidi="zh-CN"/>
              </w:rPr>
              <w:t>对策措施</w:t>
            </w:r>
          </w:p>
        </w:tc>
        <w:tc>
          <w:tcPr>
            <w:tcW w:w="6245" w:type="dxa"/>
            <w:noWrap w:val="0"/>
            <w:vAlign w:val="center"/>
          </w:tcPr>
          <w:p w14:paraId="47035909">
            <w:pPr>
              <w:keepNext w:val="0"/>
              <w:keepLines w:val="0"/>
              <w:pageBreakBefore w:val="0"/>
              <w:widowControl w:val="0"/>
              <w:tabs>
                <w:tab w:val="left" w:pos="3794"/>
              </w:tabs>
              <w:kinsoku/>
              <w:wordWrap/>
              <w:overflowPunct/>
              <w:topLinePunct w:val="0"/>
              <w:autoSpaceDE/>
              <w:autoSpaceDN/>
              <w:bidi w:val="0"/>
              <w:adjustRightInd/>
              <w:snapToGrid/>
              <w:spacing w:line="360" w:lineRule="exact"/>
              <w:textAlignment w:val="auto"/>
              <w:rPr>
                <w:color w:val="auto"/>
                <w:spacing w:val="5"/>
                <w:szCs w:val="21"/>
                <w:u w:val="single"/>
              </w:rPr>
            </w:pPr>
            <w:r>
              <w:rPr>
                <w:color w:val="auto"/>
                <w:kern w:val="0"/>
                <w:szCs w:val="21"/>
                <w:lang w:val="zh-CN" w:bidi="zh-CN"/>
              </w:rPr>
              <w:t>避让</w:t>
            </w:r>
            <w:r>
              <w:rPr>
                <w:color w:val="auto"/>
                <w:spacing w:val="5"/>
                <w:szCs w:val="21"/>
              </w:rPr>
              <w:sym w:font="Wingdings 2" w:char="F0A3"/>
            </w:r>
            <w:r>
              <w:rPr>
                <w:color w:val="auto"/>
                <w:kern w:val="0"/>
                <w:szCs w:val="21"/>
                <w:lang w:val="zh-CN" w:bidi="zh-CN"/>
              </w:rPr>
              <w:t>；减缓</w:t>
            </w:r>
            <w:r>
              <w:rPr>
                <w:color w:val="auto"/>
                <w:spacing w:val="5"/>
                <w:szCs w:val="21"/>
              </w:rPr>
              <w:sym w:font="Wingdings 2" w:char="F052"/>
            </w:r>
            <w:r>
              <w:rPr>
                <w:color w:val="auto"/>
                <w:kern w:val="0"/>
                <w:szCs w:val="21"/>
                <w:lang w:val="zh-CN" w:bidi="zh-CN"/>
              </w:rPr>
              <w:t>；生态修复</w:t>
            </w:r>
            <w:r>
              <w:rPr>
                <w:color w:val="auto"/>
                <w:spacing w:val="5"/>
                <w:szCs w:val="21"/>
              </w:rPr>
              <w:sym w:font="Wingdings 2" w:char="F0A3"/>
            </w:r>
            <w:r>
              <w:rPr>
                <w:color w:val="auto"/>
                <w:kern w:val="0"/>
                <w:szCs w:val="21"/>
                <w:lang w:val="zh-CN" w:bidi="zh-CN"/>
              </w:rPr>
              <w:t>；生态补偿</w:t>
            </w:r>
            <w:r>
              <w:rPr>
                <w:color w:val="auto"/>
                <w:spacing w:val="5"/>
                <w:szCs w:val="21"/>
              </w:rPr>
              <w:sym w:font="Wingdings 2" w:char="F0A3"/>
            </w:r>
            <w:r>
              <w:rPr>
                <w:color w:val="auto"/>
                <w:kern w:val="0"/>
                <w:szCs w:val="21"/>
                <w:lang w:val="zh-CN" w:bidi="zh-CN"/>
              </w:rPr>
              <w:t>；科研</w:t>
            </w:r>
            <w:r>
              <w:rPr>
                <w:color w:val="auto"/>
                <w:spacing w:val="5"/>
                <w:szCs w:val="21"/>
              </w:rPr>
              <w:sym w:font="Wingdings 2" w:char="F0A3"/>
            </w:r>
            <w:r>
              <w:rPr>
                <w:color w:val="auto"/>
                <w:kern w:val="0"/>
                <w:szCs w:val="21"/>
                <w:lang w:val="zh-CN" w:bidi="zh-CN"/>
              </w:rPr>
              <w:t>；其他</w:t>
            </w:r>
            <w:r>
              <w:rPr>
                <w:color w:val="auto"/>
                <w:spacing w:val="5"/>
                <w:szCs w:val="21"/>
              </w:rPr>
              <w:sym w:font="Wingdings 2" w:char="F0A3"/>
            </w:r>
          </w:p>
        </w:tc>
      </w:tr>
      <w:tr w14:paraId="1F5611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vMerge w:val="continue"/>
            <w:noWrap w:val="0"/>
            <w:vAlign w:val="center"/>
          </w:tcPr>
          <w:p w14:paraId="47D3B964">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p>
        </w:tc>
        <w:tc>
          <w:tcPr>
            <w:tcW w:w="1795" w:type="dxa"/>
            <w:noWrap w:val="0"/>
            <w:vAlign w:val="center"/>
          </w:tcPr>
          <w:p w14:paraId="2FB5F0D7">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lang w:bidi="zh-CN"/>
              </w:rPr>
              <w:t>生态监测计划</w:t>
            </w:r>
          </w:p>
        </w:tc>
        <w:tc>
          <w:tcPr>
            <w:tcW w:w="6245" w:type="dxa"/>
            <w:noWrap w:val="0"/>
            <w:vAlign w:val="center"/>
          </w:tcPr>
          <w:p w14:paraId="42664DBB">
            <w:pPr>
              <w:keepNext w:val="0"/>
              <w:keepLines w:val="0"/>
              <w:pageBreakBefore w:val="0"/>
              <w:widowControl w:val="0"/>
              <w:tabs>
                <w:tab w:val="left" w:pos="3794"/>
              </w:tabs>
              <w:kinsoku/>
              <w:wordWrap/>
              <w:overflowPunct/>
              <w:topLinePunct w:val="0"/>
              <w:autoSpaceDE/>
              <w:autoSpaceDN/>
              <w:bidi w:val="0"/>
              <w:adjustRightInd/>
              <w:snapToGrid/>
              <w:spacing w:line="360" w:lineRule="exact"/>
              <w:textAlignment w:val="auto"/>
              <w:rPr>
                <w:color w:val="auto"/>
                <w:spacing w:val="5"/>
                <w:szCs w:val="21"/>
              </w:rPr>
            </w:pPr>
            <w:r>
              <w:rPr>
                <w:color w:val="auto"/>
                <w:spacing w:val="5"/>
                <w:szCs w:val="21"/>
                <w:lang w:bidi="zh-CN"/>
              </w:rPr>
              <w:t>全生命周期</w:t>
            </w:r>
            <w:r>
              <w:rPr>
                <w:color w:val="auto"/>
                <w:spacing w:val="5"/>
                <w:szCs w:val="21"/>
              </w:rPr>
              <w:sym w:font="Wingdings 2" w:char="F0A3"/>
            </w:r>
            <w:r>
              <w:rPr>
                <w:color w:val="auto"/>
                <w:spacing w:val="5"/>
                <w:szCs w:val="21"/>
                <w:lang w:bidi="zh-CN"/>
              </w:rPr>
              <w:t>；长期跟踪</w:t>
            </w:r>
            <w:r>
              <w:rPr>
                <w:color w:val="auto"/>
                <w:spacing w:val="5"/>
                <w:szCs w:val="21"/>
              </w:rPr>
              <w:sym w:font="Wingdings 2" w:char="F0A3"/>
            </w:r>
            <w:r>
              <w:rPr>
                <w:color w:val="auto"/>
                <w:spacing w:val="5"/>
                <w:szCs w:val="21"/>
                <w:lang w:bidi="zh-CN"/>
              </w:rPr>
              <w:t>；常规</w:t>
            </w:r>
            <w:r>
              <w:rPr>
                <w:color w:val="auto"/>
                <w:spacing w:val="5"/>
                <w:szCs w:val="21"/>
              </w:rPr>
              <w:sym w:font="Wingdings 2" w:char="00A3"/>
            </w:r>
            <w:r>
              <w:rPr>
                <w:color w:val="auto"/>
                <w:spacing w:val="5"/>
                <w:szCs w:val="21"/>
                <w:lang w:bidi="zh-CN"/>
              </w:rPr>
              <w:t>；无</w:t>
            </w:r>
            <w:r>
              <w:rPr>
                <w:color w:val="auto"/>
                <w:spacing w:val="5"/>
                <w:szCs w:val="21"/>
              </w:rPr>
              <w:sym w:font="Wingdings 2" w:char="F0A3"/>
            </w:r>
          </w:p>
        </w:tc>
      </w:tr>
      <w:tr w14:paraId="37AB76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146" w:type="dxa"/>
            <w:vMerge w:val="continue"/>
            <w:noWrap w:val="0"/>
            <w:vAlign w:val="center"/>
          </w:tcPr>
          <w:p w14:paraId="26FEF678">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p>
        </w:tc>
        <w:tc>
          <w:tcPr>
            <w:tcW w:w="1795" w:type="dxa"/>
            <w:noWrap w:val="0"/>
            <w:vAlign w:val="center"/>
          </w:tcPr>
          <w:p w14:paraId="571213BF">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lang w:bidi="zh-CN"/>
              </w:rPr>
              <w:t>环境管理</w:t>
            </w:r>
          </w:p>
        </w:tc>
        <w:tc>
          <w:tcPr>
            <w:tcW w:w="6245" w:type="dxa"/>
            <w:noWrap w:val="0"/>
            <w:vAlign w:val="center"/>
          </w:tcPr>
          <w:p w14:paraId="06888218">
            <w:pPr>
              <w:keepNext w:val="0"/>
              <w:keepLines w:val="0"/>
              <w:pageBreakBefore w:val="0"/>
              <w:widowControl w:val="0"/>
              <w:tabs>
                <w:tab w:val="left" w:pos="3794"/>
              </w:tabs>
              <w:kinsoku/>
              <w:wordWrap/>
              <w:overflowPunct/>
              <w:topLinePunct w:val="0"/>
              <w:autoSpaceDE/>
              <w:autoSpaceDN/>
              <w:bidi w:val="0"/>
              <w:adjustRightInd/>
              <w:snapToGrid/>
              <w:spacing w:line="360" w:lineRule="exact"/>
              <w:textAlignment w:val="auto"/>
              <w:rPr>
                <w:color w:val="auto"/>
                <w:spacing w:val="5"/>
                <w:szCs w:val="21"/>
              </w:rPr>
            </w:pPr>
            <w:r>
              <w:rPr>
                <w:color w:val="auto"/>
                <w:spacing w:val="5"/>
                <w:szCs w:val="21"/>
                <w:lang w:bidi="zh-CN"/>
              </w:rPr>
              <w:t>环境监理</w:t>
            </w:r>
            <w:r>
              <w:rPr>
                <w:color w:val="auto"/>
                <w:spacing w:val="5"/>
                <w:szCs w:val="21"/>
              </w:rPr>
              <w:sym w:font="Wingdings 2" w:char="0052"/>
            </w:r>
            <w:r>
              <w:rPr>
                <w:color w:val="auto"/>
                <w:spacing w:val="5"/>
                <w:szCs w:val="21"/>
                <w:lang w:bidi="zh-CN"/>
              </w:rPr>
              <w:t>；环境影响后评价</w:t>
            </w:r>
            <w:r>
              <w:rPr>
                <w:color w:val="auto"/>
                <w:spacing w:val="5"/>
                <w:szCs w:val="21"/>
              </w:rPr>
              <w:sym w:font="Wingdings 2" w:char="F0A3"/>
            </w:r>
            <w:r>
              <w:rPr>
                <w:color w:val="auto"/>
                <w:spacing w:val="5"/>
                <w:szCs w:val="21"/>
                <w:lang w:bidi="zh-CN"/>
              </w:rPr>
              <w:t>；其他</w:t>
            </w:r>
            <w:r>
              <w:rPr>
                <w:color w:val="auto"/>
                <w:spacing w:val="5"/>
                <w:szCs w:val="21"/>
              </w:rPr>
              <w:sym w:font="Wingdings 2" w:char="F0A3"/>
            </w:r>
          </w:p>
        </w:tc>
      </w:tr>
      <w:tr w14:paraId="647FD2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146" w:type="dxa"/>
            <w:noWrap w:val="0"/>
            <w:vAlign w:val="center"/>
          </w:tcPr>
          <w:p w14:paraId="43F859AB">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rPr>
              <w:t>评价结论</w:t>
            </w:r>
          </w:p>
        </w:tc>
        <w:tc>
          <w:tcPr>
            <w:tcW w:w="1795" w:type="dxa"/>
            <w:noWrap w:val="0"/>
            <w:vAlign w:val="center"/>
          </w:tcPr>
          <w:p w14:paraId="7678DA2E">
            <w:pPr>
              <w:keepNext w:val="0"/>
              <w:keepLines w:val="0"/>
              <w:pageBreakBefore w:val="0"/>
              <w:widowControl w:val="0"/>
              <w:tabs>
                <w:tab w:val="left" w:pos="3794"/>
              </w:tabs>
              <w:kinsoku/>
              <w:wordWrap/>
              <w:overflowPunct/>
              <w:topLinePunct w:val="0"/>
              <w:autoSpaceDE/>
              <w:autoSpaceDN/>
              <w:bidi w:val="0"/>
              <w:adjustRightInd/>
              <w:snapToGrid/>
              <w:spacing w:line="360" w:lineRule="exact"/>
              <w:jc w:val="center"/>
              <w:textAlignment w:val="auto"/>
              <w:rPr>
                <w:color w:val="auto"/>
                <w:spacing w:val="5"/>
                <w:szCs w:val="21"/>
              </w:rPr>
            </w:pPr>
            <w:r>
              <w:rPr>
                <w:color w:val="auto"/>
                <w:spacing w:val="5"/>
                <w:szCs w:val="21"/>
              </w:rPr>
              <w:t>环境影响</w:t>
            </w:r>
          </w:p>
        </w:tc>
        <w:tc>
          <w:tcPr>
            <w:tcW w:w="6245" w:type="dxa"/>
            <w:noWrap w:val="0"/>
            <w:vAlign w:val="center"/>
          </w:tcPr>
          <w:p w14:paraId="338B250C">
            <w:pPr>
              <w:keepNext w:val="0"/>
              <w:keepLines w:val="0"/>
              <w:pageBreakBefore w:val="0"/>
              <w:widowControl w:val="0"/>
              <w:tabs>
                <w:tab w:val="left" w:pos="3794"/>
              </w:tabs>
              <w:kinsoku/>
              <w:wordWrap/>
              <w:overflowPunct/>
              <w:topLinePunct w:val="0"/>
              <w:autoSpaceDE/>
              <w:autoSpaceDN/>
              <w:bidi w:val="0"/>
              <w:adjustRightInd/>
              <w:snapToGrid/>
              <w:spacing w:line="360" w:lineRule="exact"/>
              <w:textAlignment w:val="auto"/>
              <w:rPr>
                <w:color w:val="auto"/>
                <w:spacing w:val="5"/>
                <w:szCs w:val="21"/>
              </w:rPr>
            </w:pPr>
            <w:r>
              <w:rPr>
                <w:color w:val="auto"/>
                <w:spacing w:val="5"/>
                <w:szCs w:val="21"/>
              </w:rPr>
              <w:t>可行</w:t>
            </w:r>
            <w:r>
              <w:rPr>
                <w:color w:val="auto"/>
                <w:spacing w:val="5"/>
                <w:szCs w:val="21"/>
              </w:rPr>
              <w:sym w:font="Wingdings 2" w:char="F052"/>
            </w:r>
            <w:r>
              <w:rPr>
                <w:color w:val="auto"/>
                <w:spacing w:val="5"/>
                <w:szCs w:val="21"/>
              </w:rPr>
              <w:t xml:space="preserve">     不可行</w:t>
            </w:r>
            <w:r>
              <w:rPr>
                <w:color w:val="auto"/>
                <w:spacing w:val="5"/>
                <w:szCs w:val="21"/>
              </w:rPr>
              <w:sym w:font="Wingdings 2" w:char="F0A3"/>
            </w:r>
          </w:p>
        </w:tc>
      </w:tr>
      <w:tr w14:paraId="117A71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186" w:type="dxa"/>
            <w:gridSpan w:val="3"/>
            <w:noWrap w:val="0"/>
            <w:vAlign w:val="center"/>
          </w:tcPr>
          <w:p w14:paraId="227E3DB5">
            <w:pPr>
              <w:keepNext w:val="0"/>
              <w:keepLines w:val="0"/>
              <w:pageBreakBefore w:val="0"/>
              <w:widowControl w:val="0"/>
              <w:tabs>
                <w:tab w:val="left" w:pos="3794"/>
              </w:tabs>
              <w:kinsoku/>
              <w:wordWrap/>
              <w:overflowPunct/>
              <w:topLinePunct w:val="0"/>
              <w:autoSpaceDE/>
              <w:autoSpaceDN/>
              <w:bidi w:val="0"/>
              <w:adjustRightInd/>
              <w:snapToGrid/>
              <w:spacing w:line="360" w:lineRule="exact"/>
              <w:jc w:val="left"/>
              <w:textAlignment w:val="auto"/>
              <w:rPr>
                <w:color w:val="auto"/>
                <w:spacing w:val="5"/>
                <w:szCs w:val="21"/>
              </w:rPr>
            </w:pPr>
            <w:r>
              <w:rPr>
                <w:color w:val="auto"/>
                <w:spacing w:val="5"/>
                <w:szCs w:val="21"/>
              </w:rPr>
              <w:t>注：“</w:t>
            </w:r>
            <w:r>
              <w:rPr>
                <w:color w:val="auto"/>
                <w:spacing w:val="5"/>
                <w:szCs w:val="21"/>
              </w:rPr>
              <w:sym w:font="Wingdings 2" w:char="F0A3"/>
            </w:r>
            <w:r>
              <w:rPr>
                <w:color w:val="auto"/>
                <w:spacing w:val="5"/>
                <w:szCs w:val="21"/>
              </w:rPr>
              <w:t>”为勾选项，填“</w:t>
            </w:r>
            <w:r>
              <w:rPr>
                <w:color w:val="auto"/>
                <w:spacing w:val="5"/>
                <w:szCs w:val="21"/>
              </w:rPr>
              <w:sym w:font="Wingdings 2" w:char="F050"/>
            </w:r>
            <w:r>
              <w:rPr>
                <w:color w:val="auto"/>
                <w:spacing w:val="5"/>
                <w:szCs w:val="21"/>
              </w:rPr>
              <w:t>”；“（）”为内容填写项。</w:t>
            </w:r>
          </w:p>
        </w:tc>
      </w:tr>
    </w:tbl>
    <w:p w14:paraId="69947CDA">
      <w:pPr>
        <w:pStyle w:val="14"/>
        <w:tabs>
          <w:tab w:val="left" w:pos="895"/>
        </w:tabs>
        <w:autoSpaceDE/>
        <w:autoSpaceDN/>
        <w:spacing w:line="520" w:lineRule="exact"/>
        <w:jc w:val="both"/>
        <w:rPr>
          <w:rFonts w:ascii="Times New Roman" w:hAnsi="Times New Roman" w:cs="Times New Roman"/>
          <w:color w:val="auto"/>
          <w:sz w:val="24"/>
        </w:rPr>
      </w:pPr>
    </w:p>
    <w:p w14:paraId="0BB582B9"/>
    <w:p w14:paraId="3E6FC457">
      <w:pPr>
        <w:pStyle w:val="4"/>
      </w:pPr>
    </w:p>
    <w:p w14:paraId="76BB8E45"/>
    <w:p w14:paraId="6860ED1E">
      <w:pPr>
        <w:pStyle w:val="4"/>
      </w:pPr>
    </w:p>
    <w:p w14:paraId="23802EAD">
      <w:pPr>
        <w:jc w:val="center"/>
      </w:pPr>
      <w:r>
        <w:rPr>
          <w:rFonts w:hint="eastAsia"/>
          <w:lang w:val="en-US" w:eastAsia="zh-CN"/>
        </w:rPr>
        <w:drawing>
          <wp:inline distT="0" distB="0" distL="114300" distR="114300">
            <wp:extent cx="2450465" cy="1838325"/>
            <wp:effectExtent l="9525" t="9525" r="16510" b="19050"/>
            <wp:docPr id="159" name="图片 7" descr="52fa111d64c86971611e82007abdc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7" descr="52fa111d64c86971611e82007abdc84"/>
                    <pic:cNvPicPr>
                      <a:picLocks noChangeAspect="1"/>
                    </pic:cNvPicPr>
                  </pic:nvPicPr>
                  <pic:blipFill>
                    <a:blip r:embed="rId17"/>
                    <a:stretch>
                      <a:fillRect/>
                    </a:stretch>
                  </pic:blipFill>
                  <pic:spPr>
                    <a:xfrm>
                      <a:off x="0" y="0"/>
                      <a:ext cx="2450465" cy="1838325"/>
                    </a:xfrm>
                    <a:prstGeom prst="rect">
                      <a:avLst/>
                    </a:prstGeom>
                    <a:noFill/>
                    <a:ln w="9525" cap="flat" cmpd="sng">
                      <a:solidFill>
                        <a:srgbClr val="000000"/>
                      </a:solidFill>
                      <a:prstDash val="solid"/>
                      <a:miter/>
                      <a:headEnd type="none" w="med" len="med"/>
                      <a:tailEnd type="none" w="med" len="med"/>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2451735" cy="1839595"/>
            <wp:effectExtent l="9525" t="9525" r="15240" b="17780"/>
            <wp:docPr id="161" name="图片 8" descr="e12d7af7685b3d417e123cba4aabb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8" descr="e12d7af7685b3d417e123cba4aabba3"/>
                    <pic:cNvPicPr>
                      <a:picLocks noChangeAspect="1"/>
                    </pic:cNvPicPr>
                  </pic:nvPicPr>
                  <pic:blipFill>
                    <a:blip r:embed="rId18"/>
                    <a:stretch>
                      <a:fillRect/>
                    </a:stretch>
                  </pic:blipFill>
                  <pic:spPr>
                    <a:xfrm>
                      <a:off x="0" y="0"/>
                      <a:ext cx="2451735" cy="1839595"/>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691A4485">
      <w:r>
        <mc:AlternateContent>
          <mc:Choice Requires="wps">
            <w:drawing>
              <wp:anchor distT="0" distB="0" distL="114300" distR="114300" simplePos="0" relativeHeight="251712512" behindDoc="0" locked="0" layoutInCell="1" allowOverlap="1">
                <wp:simplePos x="0" y="0"/>
                <wp:positionH relativeFrom="column">
                  <wp:posOffset>3756660</wp:posOffset>
                </wp:positionH>
                <wp:positionV relativeFrom="paragraph">
                  <wp:posOffset>18415</wp:posOffset>
                </wp:positionV>
                <wp:extent cx="705485" cy="295275"/>
                <wp:effectExtent l="0" t="0" r="18415" b="9525"/>
                <wp:wrapNone/>
                <wp:docPr id="160" name="文本框 160"/>
                <wp:cNvGraphicFramePr/>
                <a:graphic xmlns:a="http://schemas.openxmlformats.org/drawingml/2006/main">
                  <a:graphicData uri="http://schemas.microsoft.com/office/word/2010/wordprocessingShape">
                    <wps:wsp>
                      <wps:cNvSpPr txBox="1"/>
                      <wps:spPr>
                        <a:xfrm>
                          <a:off x="0" y="0"/>
                          <a:ext cx="705485" cy="295275"/>
                        </a:xfrm>
                        <a:prstGeom prst="rect">
                          <a:avLst/>
                        </a:prstGeom>
                        <a:solidFill>
                          <a:sysClr val="window" lastClr="FFFFFF"/>
                        </a:solidFill>
                        <a:ln w="6350">
                          <a:noFill/>
                        </a:ln>
                        <a:effectLst/>
                      </wps:spPr>
                      <wps:txbx>
                        <w:txbxContent>
                          <w:p w14:paraId="46E2A873">
                            <w:pPr>
                              <w:rPr>
                                <w:sz w:val="24"/>
                                <w:szCs w:val="32"/>
                              </w:rPr>
                            </w:pPr>
                            <w:r>
                              <w:rPr>
                                <w:rFonts w:hint="eastAsia"/>
                                <w:sz w:val="24"/>
                                <w:szCs w:val="32"/>
                              </w:rPr>
                              <w:t>厂界南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5.8pt;margin-top:1.45pt;height:23.25pt;width:55.55pt;z-index:251712512;mso-width-relative:page;mso-height-relative:page;" fillcolor="#FFFFFF" filled="t" stroked="f" coordsize="21600,21600" o:gfxdata="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tyG&#10;k9QAAAAIAQAADwAAAAAAAAABACAAAAAiAAAAZHJzL2Rvd25yZXYueG1sUEsBAhQAFAAAAAgAh07i&#10;QI8vO9tfAgAAsAQAAA4AAAAAAAAAAQAgAAAAIwEAAGRycy9lMm9Eb2MueG1sUEsFBgAAAAAGAAYA&#10;WQEAAPQFAAAAAA==&#10;">
                <v:fill on="t" focussize="0,0"/>
                <v:stroke on="f" weight="0.5pt"/>
                <v:imagedata o:title=""/>
                <o:lock v:ext="edit" aspectratio="f"/>
                <v:textbox>
                  <w:txbxContent>
                    <w:p w14:paraId="46E2A873">
                      <w:pPr>
                        <w:rPr>
                          <w:sz w:val="24"/>
                          <w:szCs w:val="32"/>
                        </w:rPr>
                      </w:pPr>
                      <w:r>
                        <w:rPr>
                          <w:rFonts w:hint="eastAsia"/>
                          <w:sz w:val="24"/>
                          <w:szCs w:val="32"/>
                        </w:rPr>
                        <w:t>厂界南</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1022985</wp:posOffset>
                </wp:positionH>
                <wp:positionV relativeFrom="paragraph">
                  <wp:posOffset>37465</wp:posOffset>
                </wp:positionV>
                <wp:extent cx="705485" cy="295275"/>
                <wp:effectExtent l="0" t="0" r="18415" b="9525"/>
                <wp:wrapNone/>
                <wp:docPr id="142" name="文本框 142"/>
                <wp:cNvGraphicFramePr/>
                <a:graphic xmlns:a="http://schemas.openxmlformats.org/drawingml/2006/main">
                  <a:graphicData uri="http://schemas.microsoft.com/office/word/2010/wordprocessingShape">
                    <wps:wsp>
                      <wps:cNvSpPr txBox="1"/>
                      <wps:spPr>
                        <a:xfrm>
                          <a:off x="0" y="0"/>
                          <a:ext cx="705485" cy="295275"/>
                        </a:xfrm>
                        <a:prstGeom prst="rect">
                          <a:avLst/>
                        </a:prstGeom>
                        <a:solidFill>
                          <a:sysClr val="window" lastClr="FFFFFF"/>
                        </a:solidFill>
                        <a:ln w="6350">
                          <a:noFill/>
                        </a:ln>
                        <a:effectLst/>
                      </wps:spPr>
                      <wps:txbx>
                        <w:txbxContent>
                          <w:p w14:paraId="7447764C">
                            <w:pPr>
                              <w:rPr>
                                <w:sz w:val="24"/>
                                <w:szCs w:val="32"/>
                              </w:rPr>
                            </w:pPr>
                            <w:r>
                              <w:rPr>
                                <w:rFonts w:hint="eastAsia"/>
                                <w:sz w:val="24"/>
                                <w:szCs w:val="32"/>
                              </w:rPr>
                              <w:t>厂界东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55pt;margin-top:2.95pt;height:23.25pt;width:55.55pt;z-index:251708416;mso-width-relative:page;mso-height-relative:page;" fillcolor="#FFFFFF" filled="t" stroked="f" coordsize="21600,21600" o:gfxdata="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Gke/Q&#10;0gAAAAgBAAAPAAAAAAAAAAEAIAAAACIAAABkcnMvZG93bnJldi54bWxQSwECFAAUAAAACACHTuJA&#10;kg9dG2ACAACwBAAADgAAAAAAAAABACAAAAAhAQAAZHJzL2Uyb0RvYy54bWxQSwUGAAAAAAYABgBZ&#10;AQAA8wUAAAAA&#10;">
                <v:fill on="t" focussize="0,0"/>
                <v:stroke on="f" weight="0.5pt"/>
                <v:imagedata o:title=""/>
                <o:lock v:ext="edit" aspectratio="f"/>
                <v:textbox>
                  <w:txbxContent>
                    <w:p w14:paraId="7447764C">
                      <w:pPr>
                        <w:rPr>
                          <w:sz w:val="24"/>
                          <w:szCs w:val="32"/>
                        </w:rPr>
                      </w:pPr>
                      <w:r>
                        <w:rPr>
                          <w:rFonts w:hint="eastAsia"/>
                          <w:sz w:val="24"/>
                          <w:szCs w:val="32"/>
                        </w:rPr>
                        <w:t>厂界东</w:t>
                      </w:r>
                    </w:p>
                  </w:txbxContent>
                </v:textbox>
              </v:shape>
            </w:pict>
          </mc:Fallback>
        </mc:AlternateContent>
      </w:r>
    </w:p>
    <w:p w14:paraId="7B2717C8"/>
    <w:p w14:paraId="13C446F9">
      <w:r>
        <w:rPr>
          <w:rFonts w:hint="eastAsia"/>
        </w:rPr>
        <w:t xml:space="preserve">  </w:t>
      </w:r>
      <w:r>
        <w:rPr>
          <w:rFonts w:hint="eastAsia" w:eastAsia="宋体"/>
          <w:lang w:eastAsia="zh-CN"/>
        </w:rPr>
        <w:drawing>
          <wp:inline distT="0" distB="0" distL="114300" distR="114300">
            <wp:extent cx="2478405" cy="1859280"/>
            <wp:effectExtent l="9525" t="9525" r="26670" b="17145"/>
            <wp:docPr id="150" name="图片 9" descr="4d55061d57746e0524121670b9eb6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9" descr="4d55061d57746e0524121670b9eb63c"/>
                    <pic:cNvPicPr>
                      <a:picLocks noChangeAspect="1"/>
                    </pic:cNvPicPr>
                  </pic:nvPicPr>
                  <pic:blipFill>
                    <a:blip r:embed="rId19"/>
                    <a:stretch>
                      <a:fillRect/>
                    </a:stretch>
                  </pic:blipFill>
                  <pic:spPr>
                    <a:xfrm>
                      <a:off x="0" y="0"/>
                      <a:ext cx="2478405" cy="1859280"/>
                    </a:xfrm>
                    <a:prstGeom prst="rect">
                      <a:avLst/>
                    </a:prstGeom>
                    <a:noFill/>
                    <a:ln w="9525" cap="flat" cmpd="sng">
                      <a:solidFill>
                        <a:srgbClr val="000000"/>
                      </a:solidFill>
                      <a:prstDash val="solid"/>
                      <a:miter/>
                      <a:headEnd type="none" w="med" len="med"/>
                      <a:tailEnd type="none" w="med" len="med"/>
                    </a:ln>
                  </pic:spPr>
                </pic:pic>
              </a:graphicData>
            </a:graphic>
          </wp:inline>
        </w:drawing>
      </w:r>
      <w:r>
        <w:rPr>
          <w:rFonts w:hint="eastAsia" w:eastAsia="宋体"/>
          <w:lang w:val="en-US" w:eastAsia="zh-CN"/>
        </w:rPr>
        <w:t xml:space="preserve"> </w:t>
      </w:r>
      <w:r>
        <w:rPr>
          <w:rFonts w:hint="default"/>
          <w:lang w:val="en-US" w:eastAsia="zh-CN"/>
        </w:rPr>
        <w:drawing>
          <wp:inline distT="0" distB="0" distL="114300" distR="114300">
            <wp:extent cx="2464435" cy="1848485"/>
            <wp:effectExtent l="9525" t="9525" r="21590" b="27940"/>
            <wp:docPr id="151" name="图片 10" descr="0fb520f80a418680487157ff89500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0" descr="0fb520f80a418680487157ff89500ec"/>
                    <pic:cNvPicPr>
                      <a:picLocks noChangeAspect="1"/>
                    </pic:cNvPicPr>
                  </pic:nvPicPr>
                  <pic:blipFill>
                    <a:blip r:embed="rId20"/>
                    <a:stretch>
                      <a:fillRect/>
                    </a:stretch>
                  </pic:blipFill>
                  <pic:spPr>
                    <a:xfrm>
                      <a:off x="0" y="0"/>
                      <a:ext cx="2464435" cy="1848485"/>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406AC1FA">
      <w:r>
        <mc:AlternateContent>
          <mc:Choice Requires="wps">
            <w:drawing>
              <wp:anchor distT="0" distB="0" distL="114300" distR="114300" simplePos="0" relativeHeight="251714560" behindDoc="0" locked="0" layoutInCell="1" allowOverlap="1">
                <wp:simplePos x="0" y="0"/>
                <wp:positionH relativeFrom="column">
                  <wp:posOffset>3785235</wp:posOffset>
                </wp:positionH>
                <wp:positionV relativeFrom="paragraph">
                  <wp:posOffset>22225</wp:posOffset>
                </wp:positionV>
                <wp:extent cx="695960" cy="295275"/>
                <wp:effectExtent l="0" t="0" r="8890" b="9525"/>
                <wp:wrapNone/>
                <wp:docPr id="141" name="文本框 141"/>
                <wp:cNvGraphicFramePr/>
                <a:graphic xmlns:a="http://schemas.openxmlformats.org/drawingml/2006/main">
                  <a:graphicData uri="http://schemas.microsoft.com/office/word/2010/wordprocessingShape">
                    <wps:wsp>
                      <wps:cNvSpPr txBox="1"/>
                      <wps:spPr>
                        <a:xfrm>
                          <a:off x="0" y="0"/>
                          <a:ext cx="695960" cy="295275"/>
                        </a:xfrm>
                        <a:prstGeom prst="rect">
                          <a:avLst/>
                        </a:prstGeom>
                        <a:solidFill>
                          <a:sysClr val="window" lastClr="FFFFFF"/>
                        </a:solidFill>
                        <a:ln w="6350">
                          <a:noFill/>
                        </a:ln>
                        <a:effectLst/>
                      </wps:spPr>
                      <wps:txbx>
                        <w:txbxContent>
                          <w:p w14:paraId="540B3D73">
                            <w:pPr>
                              <w:rPr>
                                <w:sz w:val="24"/>
                                <w:szCs w:val="32"/>
                              </w:rPr>
                            </w:pPr>
                            <w:r>
                              <w:rPr>
                                <w:rFonts w:hint="eastAsia"/>
                                <w:sz w:val="24"/>
                                <w:szCs w:val="32"/>
                              </w:rPr>
                              <w:t>厂界北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8.05pt;margin-top:1.75pt;height:23.25pt;width:54.8pt;z-index:251714560;mso-width-relative:page;mso-height-relative:page;" fillcolor="#FFFFFF" filled="t" stroked="f" coordsize="21600,21600" o:gfxdata="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HdUwnT&#10;AAAACAEAAA8AAAAAAAAAAQAgAAAAIgAAAGRycy9kb3ducmV2LnhtbFBLAQIUABQAAAAIAIdO4kA7&#10;7ly6XgIAALAEAAAOAAAAAAAAAAEAIAAAACIBAABkcnMvZTJvRG9jLnhtbFBLBQYAAAAABgAGAFkB&#10;AADyBQAAAAA=&#10;">
                <v:fill on="t" focussize="0,0"/>
                <v:stroke on="f" weight="0.5pt"/>
                <v:imagedata o:title=""/>
                <o:lock v:ext="edit" aspectratio="f"/>
                <v:textbox>
                  <w:txbxContent>
                    <w:p w14:paraId="540B3D73">
                      <w:pPr>
                        <w:rPr>
                          <w:sz w:val="24"/>
                          <w:szCs w:val="32"/>
                        </w:rPr>
                      </w:pPr>
                      <w:r>
                        <w:rPr>
                          <w:rFonts w:hint="eastAsia"/>
                          <w:sz w:val="24"/>
                          <w:szCs w:val="32"/>
                        </w:rPr>
                        <w:t>厂界北</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1042035</wp:posOffset>
                </wp:positionH>
                <wp:positionV relativeFrom="paragraph">
                  <wp:posOffset>41275</wp:posOffset>
                </wp:positionV>
                <wp:extent cx="723900" cy="295275"/>
                <wp:effectExtent l="0" t="0" r="0" b="9525"/>
                <wp:wrapNone/>
                <wp:docPr id="143" name="文本框 143"/>
                <wp:cNvGraphicFramePr/>
                <a:graphic xmlns:a="http://schemas.openxmlformats.org/drawingml/2006/main">
                  <a:graphicData uri="http://schemas.microsoft.com/office/word/2010/wordprocessingShape">
                    <wps:wsp>
                      <wps:cNvSpPr txBox="1"/>
                      <wps:spPr>
                        <a:xfrm>
                          <a:off x="0" y="0"/>
                          <a:ext cx="723900" cy="295275"/>
                        </a:xfrm>
                        <a:prstGeom prst="rect">
                          <a:avLst/>
                        </a:prstGeom>
                        <a:solidFill>
                          <a:sysClr val="window" lastClr="FFFFFF"/>
                        </a:solidFill>
                        <a:ln w="6350">
                          <a:noFill/>
                        </a:ln>
                        <a:effectLst/>
                      </wps:spPr>
                      <wps:txbx>
                        <w:txbxContent>
                          <w:p w14:paraId="25CF8370">
                            <w:pPr>
                              <w:rPr>
                                <w:sz w:val="24"/>
                                <w:szCs w:val="32"/>
                              </w:rPr>
                            </w:pPr>
                            <w:r>
                              <w:rPr>
                                <w:rFonts w:hint="eastAsia"/>
                                <w:sz w:val="24"/>
                                <w:szCs w:val="32"/>
                              </w:rPr>
                              <w:t>厂界西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05pt;margin-top:3.25pt;height:23.25pt;width:57pt;z-index:251713536;mso-width-relative:page;mso-height-relative:page;" fillcolor="#FFFFFF" filled="t" stroked="f" coordsize="21600,21600" o:gfxdata="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gJep&#10;cdMAAAAIAQAADwAAAAAAAAABACAAAAAiAAAAZHJzL2Rvd25yZXYueG1sUEsBAhQAFAAAAAgAh07i&#10;QCXP7GNgAgAAsAQAAA4AAAAAAAAAAQAgAAAAIgEAAGRycy9lMm9Eb2MueG1sUEsFBgAAAAAGAAYA&#10;WQEAAPQFAAAAAA==&#10;">
                <v:fill on="t" focussize="0,0"/>
                <v:stroke on="f" weight="0.5pt"/>
                <v:imagedata o:title=""/>
                <o:lock v:ext="edit" aspectratio="f"/>
                <v:textbox>
                  <w:txbxContent>
                    <w:p w14:paraId="25CF8370">
                      <w:pPr>
                        <w:rPr>
                          <w:sz w:val="24"/>
                          <w:szCs w:val="32"/>
                        </w:rPr>
                      </w:pPr>
                      <w:r>
                        <w:rPr>
                          <w:rFonts w:hint="eastAsia"/>
                          <w:sz w:val="24"/>
                          <w:szCs w:val="32"/>
                        </w:rPr>
                        <w:t>厂界西</w:t>
                      </w:r>
                    </w:p>
                  </w:txbxContent>
                </v:textbox>
              </v:shape>
            </w:pict>
          </mc:Fallback>
        </mc:AlternateContent>
      </w:r>
    </w:p>
    <w:p w14:paraId="2B7C4D79"/>
    <w:p w14:paraId="66C96B6C">
      <w:r>
        <w:rPr>
          <w:rFonts w:hint="eastAsia"/>
        </w:rPr>
        <w:t xml:space="preserve">   </w:t>
      </w:r>
    </w:p>
    <w:p w14:paraId="58D79694"/>
    <w:p w14:paraId="675DF519"/>
    <w:p w14:paraId="5F659D22">
      <w:pPr>
        <w:sectPr>
          <w:pgSz w:w="11906" w:h="16838"/>
          <w:pgMar w:top="1440" w:right="1800" w:bottom="1440" w:left="1800" w:header="851" w:footer="992" w:gutter="0"/>
          <w:cols w:space="720" w:num="1"/>
          <w:docGrid w:type="lines" w:linePitch="312" w:charSpace="0"/>
        </w:sectPr>
      </w:pPr>
      <w:r>
        <w:rPr>
          <w:rFonts w:hint="eastAsia"/>
        </w:rPr>
        <w:t xml:space="preserve"> </w:t>
      </w:r>
    </w:p>
    <w:p w14:paraId="70AA3217">
      <w:pPr>
        <w:sectPr>
          <w:pgSz w:w="16838" w:h="11906" w:orient="landscape"/>
          <w:pgMar w:top="1800" w:right="1440" w:bottom="1800" w:left="1440" w:header="851" w:footer="992" w:gutter="0"/>
          <w:cols w:space="720" w:num="1"/>
          <w:docGrid w:type="lines" w:linePitch="312" w:charSpace="0"/>
        </w:sectPr>
      </w:pPr>
      <w:r>
        <mc:AlternateContent>
          <mc:Choice Requires="wps">
            <w:drawing>
              <wp:anchor distT="0" distB="0" distL="114300" distR="114300" simplePos="0" relativeHeight="251696128" behindDoc="0" locked="0" layoutInCell="1" allowOverlap="1">
                <wp:simplePos x="0" y="0"/>
                <wp:positionH relativeFrom="column">
                  <wp:posOffset>4535805</wp:posOffset>
                </wp:positionH>
                <wp:positionV relativeFrom="paragraph">
                  <wp:posOffset>855345</wp:posOffset>
                </wp:positionV>
                <wp:extent cx="1172210" cy="305435"/>
                <wp:effectExtent l="26035" t="4445" r="20955" b="623570"/>
                <wp:wrapNone/>
                <wp:docPr id="144" name="圆角矩形标注 144"/>
                <wp:cNvGraphicFramePr/>
                <a:graphic xmlns:a="http://schemas.openxmlformats.org/drawingml/2006/main">
                  <a:graphicData uri="http://schemas.microsoft.com/office/word/2010/wordprocessingShape">
                    <wps:wsp>
                      <wps:cNvSpPr/>
                      <wps:spPr>
                        <a:xfrm>
                          <a:off x="0" y="0"/>
                          <a:ext cx="1172210" cy="305435"/>
                        </a:xfrm>
                        <a:prstGeom prst="wedgeRoundRectCallout">
                          <a:avLst>
                            <a:gd name="adj1" fmla="val -51083"/>
                            <a:gd name="adj2" fmla="val 241060"/>
                            <a:gd name="adj3" fmla="val 16667"/>
                          </a:avLst>
                        </a:prstGeom>
                        <a:solidFill>
                          <a:srgbClr val="B6DDE8">
                            <a:alpha val="70000"/>
                          </a:srgbClr>
                        </a:solidFill>
                        <a:ln w="9525" cap="flat" cmpd="sng">
                          <a:solidFill>
                            <a:srgbClr val="000000"/>
                          </a:solidFill>
                          <a:prstDash val="solid"/>
                          <a:miter/>
                          <a:headEnd type="none" w="med" len="med"/>
                          <a:tailEnd type="none" w="med" len="med"/>
                        </a:ln>
                        <a:effectLst/>
                      </wps:spPr>
                      <wps:txbx>
                        <w:txbxContent>
                          <w:p w14:paraId="587603B6">
                            <w:r>
                              <w:rPr>
                                <w:rFonts w:hint="eastAsia"/>
                              </w:rPr>
                              <w:t>项目地理位置</w:t>
                            </w:r>
                          </w:p>
                        </w:txbxContent>
                      </wps:txbx>
                      <wps:bodyPr upright="1"/>
                    </wps:wsp>
                  </a:graphicData>
                </a:graphic>
              </wp:anchor>
            </w:drawing>
          </mc:Choice>
          <mc:Fallback>
            <w:pict>
              <v:shape id="_x0000_s1026" o:spid="_x0000_s1026" o:spt="62" type="#_x0000_t62" style="position:absolute;left:0pt;margin-left:357.15pt;margin-top:67.35pt;height:24.05pt;width:92.3pt;z-index:251696128;mso-width-relative:page;mso-height-relative:page;" fillcolor="#B6DDE8" filled="t" stroked="t" coordsize="21600,21600" o:gfxdata="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iWQcaNsAAAALAQAADwAAAAAAAAABACAAAAAiAAAAZHJzL2Rv&#10;d25yZXYueG1sUEsBAhQAFAAAAAgAh07iQNeyUIhwAgAA8AQAAA4AAAAAAAAAAQAgAAAAKgEAAGRy&#10;cy9lMm9Eb2MueG1sUEsFBgAAAAAGAAYAWQEAAAwGAAAAAA==&#10;" adj="-234,62869,14400">
                <v:fill on="t" opacity="45875f" focussize="0,0"/>
                <v:stroke color="#000000" joinstyle="miter"/>
                <v:imagedata o:title=""/>
                <o:lock v:ext="edit" aspectratio="f"/>
                <v:textbox>
                  <w:txbxContent>
                    <w:p w14:paraId="587603B6">
                      <w:r>
                        <w:rPr>
                          <w:rFonts w:hint="eastAsia"/>
                        </w:rPr>
                        <w:t>项目地理位置</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4457065</wp:posOffset>
                </wp:positionH>
                <wp:positionV relativeFrom="paragraph">
                  <wp:posOffset>1753235</wp:posOffset>
                </wp:positionV>
                <wp:extent cx="76200" cy="76200"/>
                <wp:effectExtent l="12065" t="13970" r="26035" b="24130"/>
                <wp:wrapNone/>
                <wp:docPr id="147" name="五角星 147"/>
                <wp:cNvGraphicFramePr/>
                <a:graphic xmlns:a="http://schemas.openxmlformats.org/drawingml/2006/main">
                  <a:graphicData uri="http://schemas.microsoft.com/office/word/2010/wordprocessingShape">
                    <wps:wsp>
                      <wps:cNvSpPr/>
                      <wps:spPr>
                        <a:xfrm>
                          <a:off x="0" y="0"/>
                          <a:ext cx="76200" cy="76200"/>
                        </a:xfrm>
                        <a:prstGeom prst="star5">
                          <a:avLst>
                            <a:gd name="adj" fmla="val 21468"/>
                            <a:gd name="hf" fmla="val 105146"/>
                            <a:gd name="vf" fmla="val 110557"/>
                          </a:avLst>
                        </a:prstGeom>
                        <a:solidFill>
                          <a:srgbClr val="FF0000"/>
                        </a:solidFill>
                        <a:ln w="9525" cap="flat" cmpd="sng">
                          <a:solidFill>
                            <a:srgbClr val="000000"/>
                          </a:solidFill>
                          <a:prstDash val="solid"/>
                          <a:miter/>
                          <a:headEnd type="none" w="med" len="med"/>
                          <a:tailEnd type="none" w="med" len="med"/>
                        </a:ln>
                        <a:effectLst/>
                      </wps:spPr>
                      <wps:txbx>
                        <w:txbxContent>
                          <w:p w14:paraId="62FE31D3"/>
                        </w:txbxContent>
                      </wps:txbx>
                      <wps:bodyPr upright="1"/>
                    </wps:wsp>
                  </a:graphicData>
                </a:graphic>
              </wp:anchor>
            </w:drawing>
          </mc:Choice>
          <mc:Fallback>
            <w:pict>
              <v:shape id="_x0000_s1026" o:spid="_x0000_s1026" style="position:absolute;left:0pt;margin-left:350.95pt;margin-top:138.05pt;height:6pt;width:6pt;z-index:251697152;mso-width-relative:page;mso-height-relative:page;" fillcolor="#FF0000" filled="t" stroked="t" coordsize="76200,76200" o:gfxdata="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qSXQzZAAAACwEAAA8AAAAAAAAAAQAgAAAAIgAAAGRycy9k&#10;b3ducmV2LnhtbFBLAQIUABQAAAAIAIdO4kB8k4Y0OgIAAK4EAAAOAAAAAAAAAAEAIAAAACgBAABk&#10;cnMvZTJvRG9jLnhtbFBLBQYAAAAABgAGAFkBAADUBQAAAAA=&#10;" path="m0,29105l27989,27490,38100,0,48210,27490,76199,29105,54458,47710,61647,76199,38100,60207,14552,76199,21741,47710xe">
                <v:path textboxrect="0,0,76200,76200" o:connectlocs="38100,0;0,29105;14552,76199;61647,76199;76199,29105" o:connectangles="247,164,82,82,0"/>
                <v:fill on="t" focussize="0,0"/>
                <v:stroke color="#000000" joinstyle="miter"/>
                <v:imagedata o:title=""/>
                <o:lock v:ext="edit" aspectratio="f"/>
                <v:textbox>
                  <w:txbxContent>
                    <w:p w14:paraId="62FE31D3"/>
                  </w:txbxContent>
                </v:textbox>
              </v:shape>
            </w:pict>
          </mc:Fallback>
        </mc:AlternateContent>
      </w:r>
      <w:r>
        <w:drawing>
          <wp:anchor distT="0" distB="0" distL="114300" distR="114300" simplePos="0" relativeHeight="251691008" behindDoc="1" locked="0" layoutInCell="1" allowOverlap="1">
            <wp:simplePos x="0" y="0"/>
            <wp:positionH relativeFrom="column">
              <wp:posOffset>-152400</wp:posOffset>
            </wp:positionH>
            <wp:positionV relativeFrom="paragraph">
              <wp:posOffset>-254000</wp:posOffset>
            </wp:positionV>
            <wp:extent cx="8698865" cy="5547995"/>
            <wp:effectExtent l="0" t="0" r="6985" b="14605"/>
            <wp:wrapNone/>
            <wp:docPr id="155" name="图片 21" descr="伊金霍洛旗地理位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21" descr="伊金霍洛旗地理位置"/>
                    <pic:cNvPicPr>
                      <a:picLocks noChangeAspect="1"/>
                    </pic:cNvPicPr>
                  </pic:nvPicPr>
                  <pic:blipFill>
                    <a:blip r:embed="rId21"/>
                    <a:stretch>
                      <a:fillRect/>
                    </a:stretch>
                  </pic:blipFill>
                  <pic:spPr>
                    <a:xfrm>
                      <a:off x="0" y="0"/>
                      <a:ext cx="8698865" cy="5547995"/>
                    </a:xfrm>
                    <a:prstGeom prst="rect">
                      <a:avLst/>
                    </a:prstGeom>
                    <a:noFill/>
                    <a:ln>
                      <a:noFill/>
                    </a:ln>
                  </pic:spPr>
                </pic:pic>
              </a:graphicData>
            </a:graphic>
          </wp:anchor>
        </w:drawing>
      </w:r>
      <w:r>
        <w:drawing>
          <wp:anchor distT="0" distB="0" distL="114300" distR="114300" simplePos="0" relativeHeight="251695104" behindDoc="0" locked="0" layoutInCell="1" allowOverlap="1">
            <wp:simplePos x="0" y="0"/>
            <wp:positionH relativeFrom="column">
              <wp:posOffset>8546465</wp:posOffset>
            </wp:positionH>
            <wp:positionV relativeFrom="paragraph">
              <wp:posOffset>-5715</wp:posOffset>
            </wp:positionV>
            <wp:extent cx="892810" cy="987425"/>
            <wp:effectExtent l="0" t="0" r="2540" b="3175"/>
            <wp:wrapNone/>
            <wp:docPr id="156" name="图片 3" descr="1650879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3" descr="1650879223(1)"/>
                    <pic:cNvPicPr>
                      <a:picLocks noChangeAspect="1"/>
                    </pic:cNvPicPr>
                  </pic:nvPicPr>
                  <pic:blipFill>
                    <a:blip r:embed="rId22"/>
                    <a:stretch>
                      <a:fillRect/>
                    </a:stretch>
                  </pic:blipFill>
                  <pic:spPr>
                    <a:xfrm>
                      <a:off x="0" y="0"/>
                      <a:ext cx="892810" cy="987425"/>
                    </a:xfrm>
                    <a:prstGeom prst="rect">
                      <a:avLst/>
                    </a:prstGeom>
                    <a:noFill/>
                    <a:ln>
                      <a:noFill/>
                    </a:ln>
                  </pic:spPr>
                </pic:pic>
              </a:graphicData>
            </a:graphic>
          </wp:anchor>
        </w:drawing>
      </w:r>
      <w:r>
        <mc:AlternateContent>
          <mc:Choice Requires="wps">
            <w:drawing>
              <wp:anchor distT="0" distB="0" distL="114300" distR="114300" simplePos="0" relativeHeight="251694080" behindDoc="0" locked="0" layoutInCell="1" allowOverlap="1">
                <wp:simplePos x="0" y="0"/>
                <wp:positionH relativeFrom="column">
                  <wp:posOffset>560705</wp:posOffset>
                </wp:positionH>
                <wp:positionV relativeFrom="paragraph">
                  <wp:posOffset>5377180</wp:posOffset>
                </wp:positionV>
                <wp:extent cx="6886575" cy="4572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6886575" cy="457200"/>
                        </a:xfrm>
                        <a:prstGeom prst="rect">
                          <a:avLst/>
                        </a:prstGeom>
                        <a:noFill/>
                        <a:ln w="6350">
                          <a:noFill/>
                        </a:ln>
                        <a:effectLst/>
                      </wps:spPr>
                      <wps:txbx>
                        <w:txbxContent>
                          <w:p w14:paraId="030632AA">
                            <w:pPr>
                              <w:jc w:val="center"/>
                            </w:pPr>
                            <w:r>
                              <w:rPr>
                                <w:rFonts w:hint="eastAsia" w:ascii="宋体" w:hAnsi="宋体" w:cs="宋体"/>
                                <w:sz w:val="28"/>
                                <w:szCs w:val="28"/>
                              </w:rPr>
                              <w:t>附图一   地理位置图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15pt;margin-top:423.4pt;height:36pt;width:542.25pt;z-index:251694080;mso-width-relative:page;mso-height-relative:page;" filled="f" stroked="f" coordsize="21600,21600" o:gfxdata="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xsEOXbAAAACwEAAA8AAAAAAAAAAQAgAAAA&#10;IgAAAGRycy9kb3ducmV2LnhtbFBLAQIUABQAAAAIAIdO4kBS+hU+QQIAAHgEAAAOAAAAAAAAAAEA&#10;IAAAACoBAABkcnMvZTJvRG9jLnhtbFBLBQYAAAAABgAGAFkBAADdBQAAAAA=&#10;">
                <v:fill on="f" focussize="0,0"/>
                <v:stroke on="f" weight="0.5pt"/>
                <v:imagedata o:title=""/>
                <o:lock v:ext="edit" aspectratio="f"/>
                <v:textbox>
                  <w:txbxContent>
                    <w:p w14:paraId="030632AA">
                      <w:pPr>
                        <w:jc w:val="center"/>
                      </w:pPr>
                      <w:r>
                        <w:rPr>
                          <w:rFonts w:hint="eastAsia" w:ascii="宋体" w:hAnsi="宋体" w:cs="宋体"/>
                          <w:sz w:val="28"/>
                          <w:szCs w:val="28"/>
                        </w:rPr>
                        <w:t>附图一   地理位置图</w:t>
                      </w:r>
                    </w:p>
                  </w:txbxContent>
                </v:textbox>
              </v:shape>
            </w:pict>
          </mc:Fallback>
        </mc:AlternateContent>
      </w:r>
    </w:p>
    <w:p w14:paraId="4CA46160">
      <w:pPr>
        <w:jc w:val="center"/>
      </w:pPr>
      <w:r>
        <w:drawing>
          <wp:anchor distT="0" distB="0" distL="114300" distR="114300" simplePos="0" relativeHeight="251702272" behindDoc="0" locked="0" layoutInCell="1" allowOverlap="1">
            <wp:simplePos x="0" y="0"/>
            <wp:positionH relativeFrom="column">
              <wp:posOffset>7941945</wp:posOffset>
            </wp:positionH>
            <wp:positionV relativeFrom="paragraph">
              <wp:posOffset>113665</wp:posOffset>
            </wp:positionV>
            <wp:extent cx="892810" cy="987425"/>
            <wp:effectExtent l="0" t="0" r="2540" b="3175"/>
            <wp:wrapNone/>
            <wp:docPr id="148" name="图片 99" descr="1650879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99" descr="1650879223(1)"/>
                    <pic:cNvPicPr>
                      <a:picLocks noChangeAspect="1"/>
                    </pic:cNvPicPr>
                  </pic:nvPicPr>
                  <pic:blipFill>
                    <a:blip r:embed="rId22"/>
                    <a:stretch>
                      <a:fillRect/>
                    </a:stretch>
                  </pic:blipFill>
                  <pic:spPr>
                    <a:xfrm>
                      <a:off x="0" y="0"/>
                      <a:ext cx="892810" cy="987425"/>
                    </a:xfrm>
                    <a:prstGeom prst="rect">
                      <a:avLst/>
                    </a:prstGeom>
                    <a:noFill/>
                    <a:ln>
                      <a:noFill/>
                    </a:ln>
                  </pic:spPr>
                </pic:pic>
              </a:graphicData>
            </a:graphic>
          </wp:anchor>
        </w:drawing>
      </w:r>
      <w:r>
        <w:drawing>
          <wp:anchor distT="0" distB="0" distL="114300" distR="114300" simplePos="0" relativeHeight="251692032" behindDoc="1" locked="0" layoutInCell="1" allowOverlap="1">
            <wp:simplePos x="0" y="0"/>
            <wp:positionH relativeFrom="column">
              <wp:posOffset>3810</wp:posOffset>
            </wp:positionH>
            <wp:positionV relativeFrom="paragraph">
              <wp:posOffset>62230</wp:posOffset>
            </wp:positionV>
            <wp:extent cx="8855075" cy="5224145"/>
            <wp:effectExtent l="9525" t="9525" r="12700" b="24130"/>
            <wp:wrapNone/>
            <wp:docPr id="149"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00"/>
                    <pic:cNvPicPr>
                      <a:picLocks noChangeAspect="1"/>
                    </pic:cNvPicPr>
                  </pic:nvPicPr>
                  <pic:blipFill>
                    <a:blip r:embed="rId23"/>
                    <a:stretch>
                      <a:fillRect/>
                    </a:stretch>
                  </pic:blipFill>
                  <pic:spPr>
                    <a:xfrm>
                      <a:off x="0" y="0"/>
                      <a:ext cx="8855075" cy="5224145"/>
                    </a:xfrm>
                    <a:prstGeom prst="rect">
                      <a:avLst/>
                    </a:prstGeom>
                    <a:noFill/>
                    <a:ln w="9525" cap="flat" cmpd="sng">
                      <a:solidFill>
                        <a:srgbClr val="000000"/>
                      </a:solidFill>
                      <a:prstDash val="solid"/>
                      <a:miter/>
                      <a:headEnd type="none" w="med" len="med"/>
                      <a:tailEnd type="none" w="med" len="med"/>
                    </a:ln>
                  </pic:spPr>
                </pic:pic>
              </a:graphicData>
            </a:graphic>
          </wp:anchor>
        </w:drawing>
      </w:r>
    </w:p>
    <w:p w14:paraId="6D2C4342">
      <w:pPr>
        <w:jc w:val="center"/>
        <w:sectPr>
          <w:pgSz w:w="16838" w:h="11906" w:orient="landscape"/>
          <w:pgMar w:top="1800" w:right="1440" w:bottom="1800" w:left="1440" w:header="851" w:footer="992" w:gutter="0"/>
          <w:cols w:space="720" w:num="1"/>
          <w:docGrid w:type="lines" w:linePitch="312" w:charSpace="0"/>
        </w:sectPr>
      </w:pPr>
      <w:r>
        <mc:AlternateContent>
          <mc:Choice Requires="wps">
            <w:drawing>
              <wp:anchor distT="0" distB="0" distL="114300" distR="114300" simplePos="0" relativeHeight="251704320" behindDoc="0" locked="0" layoutInCell="1" allowOverlap="1">
                <wp:simplePos x="0" y="0"/>
                <wp:positionH relativeFrom="column">
                  <wp:posOffset>141605</wp:posOffset>
                </wp:positionH>
                <wp:positionV relativeFrom="paragraph">
                  <wp:posOffset>4645025</wp:posOffset>
                </wp:positionV>
                <wp:extent cx="1109345" cy="2540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109345" cy="254000"/>
                        </a:xfrm>
                        <a:prstGeom prst="rect">
                          <a:avLst/>
                        </a:prstGeom>
                        <a:noFill/>
                        <a:ln w="6350">
                          <a:noFill/>
                        </a:ln>
                      </wps:spPr>
                      <wps:txbx>
                        <w:txbxContent>
                          <w:p w14:paraId="551A7D6B">
                            <w:pPr>
                              <w:rPr>
                                <w:rFonts w:ascii="Times New Roman" w:hAnsi="Times New Roman"/>
                                <w:b w:val="0"/>
                                <w:bCs w:val="0"/>
                                <w:color w:val="FFFF00"/>
                                <w:sz w:val="21"/>
                                <w:szCs w:val="21"/>
                              </w:rPr>
                            </w:pPr>
                            <w:r>
                              <w:rPr>
                                <w:rFonts w:ascii="Times New Roman" w:hAnsi="Times New Roman"/>
                                <w:b w:val="0"/>
                                <w:bCs w:val="0"/>
                                <w:color w:val="FFFF00"/>
                                <w:sz w:val="21"/>
                                <w:szCs w:val="21"/>
                              </w:rPr>
                              <w:t xml:space="preserve">0    </w:t>
                            </w:r>
                            <w:r>
                              <w:rPr>
                                <w:rFonts w:hint="eastAsia" w:ascii="Times New Roman" w:hAnsi="Times New Roman"/>
                                <w:b w:val="0"/>
                                <w:bCs w:val="0"/>
                                <w:color w:val="FFFF00"/>
                                <w:sz w:val="21"/>
                                <w:szCs w:val="21"/>
                              </w:rPr>
                              <w:t xml:space="preserve"> </w:t>
                            </w:r>
                            <w:r>
                              <w:rPr>
                                <w:rFonts w:hint="eastAsia" w:ascii="Times New Roman" w:hAnsi="Times New Roman"/>
                                <w:b w:val="0"/>
                                <w:bCs w:val="0"/>
                                <w:color w:val="FFFF00"/>
                                <w:sz w:val="21"/>
                                <w:szCs w:val="21"/>
                                <w:lang w:val="en-US" w:eastAsia="zh-CN"/>
                              </w:rPr>
                              <w:t xml:space="preserve">     5</w:t>
                            </w:r>
                            <w:r>
                              <w:rPr>
                                <w:rFonts w:hint="eastAsia" w:ascii="Times New Roman" w:hAnsi="Times New Roman"/>
                                <w:b w:val="0"/>
                                <w:bCs w:val="0"/>
                                <w:color w:val="FFFF00"/>
                                <w:sz w:val="21"/>
                                <w:szCs w:val="21"/>
                              </w:rPr>
                              <w:t>0</w:t>
                            </w:r>
                          </w:p>
                        </w:txbxContent>
                      </wps:txbx>
                      <wps:bodyPr upright="1"/>
                    </wps:wsp>
                  </a:graphicData>
                </a:graphic>
              </wp:anchor>
            </w:drawing>
          </mc:Choice>
          <mc:Fallback>
            <w:pict>
              <v:shape id="_x0000_s1026" o:spid="_x0000_s1026" o:spt="202" type="#_x0000_t202" style="position:absolute;left:0pt;margin-left:11.15pt;margin-top:365.75pt;height:20pt;width:87.35pt;z-index:251704320;mso-width-relative:page;mso-height-relative:page;" filled="f" stroked="f" coordsize="21600,21600" o:gfxdata="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d4WQdkAAAAKAQAADwAAAAAAAAABACAAAAAiAAAAZHJzL2Rvd25yZXYueG1sUEsBAhQA&#10;FAAAAAgAh07iQL+7GTC4AQAAWwMAAA4AAAAAAAAAAQAgAAAAKAEAAGRycy9lMm9Eb2MueG1sUEsF&#10;BgAAAAAGAAYAWQEAAFIFAAAAAA==&#10;">
                <v:fill on="f" focussize="0,0"/>
                <v:stroke on="f" weight="0.5pt"/>
                <v:imagedata o:title=""/>
                <o:lock v:ext="edit" aspectratio="f"/>
                <v:textbox>
                  <w:txbxContent>
                    <w:p w14:paraId="551A7D6B">
                      <w:pPr>
                        <w:rPr>
                          <w:rFonts w:ascii="Times New Roman" w:hAnsi="Times New Roman"/>
                          <w:b w:val="0"/>
                          <w:bCs w:val="0"/>
                          <w:color w:val="FFFF00"/>
                          <w:sz w:val="21"/>
                          <w:szCs w:val="21"/>
                        </w:rPr>
                      </w:pPr>
                      <w:r>
                        <w:rPr>
                          <w:rFonts w:ascii="Times New Roman" w:hAnsi="Times New Roman"/>
                          <w:b w:val="0"/>
                          <w:bCs w:val="0"/>
                          <w:color w:val="FFFF00"/>
                          <w:sz w:val="21"/>
                          <w:szCs w:val="21"/>
                        </w:rPr>
                        <w:t xml:space="preserve">0    </w:t>
                      </w:r>
                      <w:r>
                        <w:rPr>
                          <w:rFonts w:hint="eastAsia" w:ascii="Times New Roman" w:hAnsi="Times New Roman"/>
                          <w:b w:val="0"/>
                          <w:bCs w:val="0"/>
                          <w:color w:val="FFFF00"/>
                          <w:sz w:val="21"/>
                          <w:szCs w:val="21"/>
                        </w:rPr>
                        <w:t xml:space="preserve"> </w:t>
                      </w:r>
                      <w:r>
                        <w:rPr>
                          <w:rFonts w:hint="eastAsia" w:ascii="Times New Roman" w:hAnsi="Times New Roman"/>
                          <w:b w:val="0"/>
                          <w:bCs w:val="0"/>
                          <w:color w:val="FFFF00"/>
                          <w:sz w:val="21"/>
                          <w:szCs w:val="21"/>
                          <w:lang w:val="en-US" w:eastAsia="zh-CN"/>
                        </w:rPr>
                        <w:t xml:space="preserve">     5</w:t>
                      </w:r>
                      <w:r>
                        <w:rPr>
                          <w:rFonts w:hint="eastAsia" w:ascii="Times New Roman" w:hAnsi="Times New Roman"/>
                          <w:b w:val="0"/>
                          <w:bCs w:val="0"/>
                          <w:color w:val="FFFF00"/>
                          <w:sz w:val="21"/>
                          <w:szCs w:val="21"/>
                        </w:rPr>
                        <w:t>0</w:t>
                      </w:r>
                    </w:p>
                  </w:txbxContent>
                </v:textbox>
              </v:shape>
            </w:pict>
          </mc:Fallback>
        </mc:AlternateContent>
      </w:r>
      <w:r>
        <mc:AlternateContent>
          <mc:Choice Requires="wpg">
            <w:drawing>
              <wp:anchor distT="0" distB="0" distL="114300" distR="114300" simplePos="0" relativeHeight="251703296" behindDoc="0" locked="0" layoutInCell="1" allowOverlap="1">
                <wp:simplePos x="0" y="0"/>
                <wp:positionH relativeFrom="column">
                  <wp:posOffset>245745</wp:posOffset>
                </wp:positionH>
                <wp:positionV relativeFrom="paragraph">
                  <wp:posOffset>4927600</wp:posOffset>
                </wp:positionV>
                <wp:extent cx="847725" cy="134620"/>
                <wp:effectExtent l="0" t="0" r="9525" b="17780"/>
                <wp:wrapNone/>
                <wp:docPr id="116" name="组合 116"/>
                <wp:cNvGraphicFramePr/>
                <a:graphic xmlns:a="http://schemas.openxmlformats.org/drawingml/2006/main">
                  <a:graphicData uri="http://schemas.microsoft.com/office/word/2010/wordprocessingGroup">
                    <wpg:wgp>
                      <wpg:cNvGrpSpPr/>
                      <wpg:grpSpPr>
                        <a:xfrm>
                          <a:off x="0" y="0"/>
                          <a:ext cx="847725" cy="134620"/>
                          <a:chOff x="2590" y="53401"/>
                          <a:chExt cx="1030" cy="337"/>
                        </a:xfrm>
                      </wpg:grpSpPr>
                      <wps:wsp>
                        <wps:cNvPr id="109" name="直接连接符 109"/>
                        <wps:cNvCnPr/>
                        <wps:spPr>
                          <a:xfrm flipV="1">
                            <a:off x="2590" y="53714"/>
                            <a:ext cx="1031" cy="1"/>
                          </a:xfrm>
                          <a:prstGeom prst="line">
                            <a:avLst/>
                          </a:prstGeom>
                          <a:ln w="12700" cap="flat" cmpd="sng">
                            <a:solidFill>
                              <a:srgbClr val="FFFF00"/>
                            </a:solidFill>
                            <a:prstDash val="solid"/>
                            <a:miter/>
                            <a:headEnd type="none" w="med" len="med"/>
                            <a:tailEnd type="none" w="med" len="med"/>
                          </a:ln>
                        </wps:spPr>
                        <wps:bodyPr upright="1"/>
                      </wps:wsp>
                      <wps:wsp>
                        <wps:cNvPr id="110" name="直接连接符 110"/>
                        <wps:cNvCnPr/>
                        <wps:spPr>
                          <a:xfrm flipV="1">
                            <a:off x="2605" y="53401"/>
                            <a:ext cx="1" cy="329"/>
                          </a:xfrm>
                          <a:prstGeom prst="line">
                            <a:avLst/>
                          </a:prstGeom>
                          <a:ln w="12700" cap="flat" cmpd="sng">
                            <a:solidFill>
                              <a:srgbClr val="FFFF00"/>
                            </a:solidFill>
                            <a:prstDash val="solid"/>
                            <a:miter/>
                            <a:headEnd type="none" w="med" len="med"/>
                            <a:tailEnd type="none" w="med" len="med"/>
                          </a:ln>
                        </wps:spPr>
                        <wps:bodyPr upright="1"/>
                      </wps:wsp>
                      <wps:wsp>
                        <wps:cNvPr id="111" name="直接连接符 111"/>
                        <wps:cNvCnPr/>
                        <wps:spPr>
                          <a:xfrm flipH="1" flipV="1">
                            <a:off x="3594" y="53418"/>
                            <a:ext cx="4" cy="320"/>
                          </a:xfrm>
                          <a:prstGeom prst="line">
                            <a:avLst/>
                          </a:prstGeom>
                          <a:ln w="12700" cap="flat" cmpd="sng">
                            <a:solidFill>
                              <a:srgbClr val="FFFF00"/>
                            </a:solidFill>
                            <a:prstDash val="solid"/>
                            <a:miter/>
                            <a:headEnd type="none" w="med" len="med"/>
                            <a:tailEnd type="none" w="med" len="med"/>
                          </a:ln>
                        </wps:spPr>
                        <wps:bodyPr upright="1"/>
                      </wps:wsp>
                      <wps:wsp>
                        <wps:cNvPr id="112" name="直接连接符 112"/>
                        <wps:cNvCnPr/>
                        <wps:spPr>
                          <a:xfrm flipV="1">
                            <a:off x="2817" y="53576"/>
                            <a:ext cx="1" cy="119"/>
                          </a:xfrm>
                          <a:prstGeom prst="line">
                            <a:avLst/>
                          </a:prstGeom>
                          <a:ln w="12700" cap="flat" cmpd="sng">
                            <a:solidFill>
                              <a:srgbClr val="FFFF00"/>
                            </a:solidFill>
                            <a:prstDash val="solid"/>
                            <a:miter/>
                            <a:headEnd type="none" w="med" len="med"/>
                            <a:tailEnd type="none" w="med" len="med"/>
                          </a:ln>
                        </wps:spPr>
                        <wps:bodyPr upright="1"/>
                      </wps:wsp>
                      <wps:wsp>
                        <wps:cNvPr id="113" name="直接连接符 113"/>
                        <wps:cNvCnPr/>
                        <wps:spPr>
                          <a:xfrm flipV="1">
                            <a:off x="3040" y="53571"/>
                            <a:ext cx="4" cy="150"/>
                          </a:xfrm>
                          <a:prstGeom prst="line">
                            <a:avLst/>
                          </a:prstGeom>
                          <a:ln w="12700" cap="flat" cmpd="sng">
                            <a:solidFill>
                              <a:srgbClr val="FFFF00"/>
                            </a:solidFill>
                            <a:prstDash val="solid"/>
                            <a:miter/>
                            <a:headEnd type="none" w="med" len="med"/>
                            <a:tailEnd type="none" w="med" len="med"/>
                          </a:ln>
                        </wps:spPr>
                        <wps:bodyPr upright="1"/>
                      </wps:wsp>
                      <wps:wsp>
                        <wps:cNvPr id="114" name="直接连接符 114"/>
                        <wps:cNvCnPr/>
                        <wps:spPr>
                          <a:xfrm flipH="1" flipV="1">
                            <a:off x="3238" y="53562"/>
                            <a:ext cx="1" cy="133"/>
                          </a:xfrm>
                          <a:prstGeom prst="line">
                            <a:avLst/>
                          </a:prstGeom>
                          <a:ln w="12700" cap="flat" cmpd="sng">
                            <a:solidFill>
                              <a:srgbClr val="FFFF00"/>
                            </a:solidFill>
                            <a:prstDash val="solid"/>
                            <a:miter/>
                            <a:headEnd type="none" w="med" len="med"/>
                            <a:tailEnd type="none" w="med" len="med"/>
                          </a:ln>
                        </wps:spPr>
                        <wps:bodyPr upright="1"/>
                      </wps:wsp>
                      <wps:wsp>
                        <wps:cNvPr id="115" name="直接连接符 115"/>
                        <wps:cNvCnPr/>
                        <wps:spPr>
                          <a:xfrm flipH="1" flipV="1">
                            <a:off x="3423" y="53571"/>
                            <a:ext cx="6" cy="139"/>
                          </a:xfrm>
                          <a:prstGeom prst="line">
                            <a:avLst/>
                          </a:prstGeom>
                          <a:ln w="12700" cap="flat" cmpd="sng">
                            <a:solidFill>
                              <a:srgbClr val="FFFF0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19.35pt;margin-top:388pt;height:10.6pt;width:66.75pt;z-index:251703296;mso-width-relative:page;mso-height-relative:page;" coordorigin="2590,53401" coordsize="1030,337" o:gfxdata="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">
                <o:lock v:ext="edit" aspectratio="f"/>
                <v:line id="_x0000_s1026" o:spid="_x0000_s1026" o:spt="20" style="position:absolute;left:2590;top:53714;flip:y;height:1;width:1031;" filled="f" stroked="t" coordsize="21600,21600" o:gfxdata="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vw7S8AAAA&#10;3AAAAA8AAAAAAAAAAQAgAAAAIgAAAGRycy9kb3ducmV2LnhtbFBLAQIUABQAAAAIAIdO4kAzLwWe&#10;OwAAADkAAAAQAAAAAAAAAAEAIAAAAAsBAABkcnMvc2hhcGV4bWwueG1sUEsFBgAAAAAGAAYAWwEA&#10;ALUDAAAAAA==&#10;">
                  <v:fill on="f" focussize="0,0"/>
                  <v:stroke weight="1pt" color="#FFFF00" joinstyle="miter"/>
                  <v:imagedata o:title=""/>
                  <o:lock v:ext="edit" aspectratio="f"/>
                </v:line>
                <v:line id="_x0000_s1026" o:spid="_x0000_s1026" o:spt="20" style="position:absolute;left:2605;top:53401;flip:y;height:329;width:1;" filled="f" stroked="t" coordsize="21600,21600" o:gfxdata="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cz89L4A&#10;AADcAAAADwAAAAAAAAABACAAAAAiAAAAZHJzL2Rvd25yZXYueG1sUEsBAhQAFAAAAAgAh07iQDMv&#10;BZ47AAAAOQAAABAAAAAAAAAAAQAgAAAADQEAAGRycy9zaGFwZXhtbC54bWxQSwUGAAAAAAYABgBb&#10;AQAAtwMAAAAA&#10;">
                  <v:fill on="f" focussize="0,0"/>
                  <v:stroke weight="1pt" color="#FFFF00" joinstyle="miter"/>
                  <v:imagedata o:title=""/>
                  <o:lock v:ext="edit" aspectratio="f"/>
                </v:line>
                <v:line id="_x0000_s1026" o:spid="_x0000_s1026" o:spt="20" style="position:absolute;left:3594;top:53418;flip:x y;height:320;width:4;" filled="f" stroked="t" coordsize="21600,21600" o:gfxdata="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Axvbe5AAAA3AAA&#10;AA8AAAAAAAAAAQAgAAAAIgAAAGRycy9kb3ducmV2LnhtbFBLAQIUABQAAAAIAIdO4kAzLwWeOwAA&#10;ADkAAAAQAAAAAAAAAAEAIAAAAAgBAABkcnMvc2hhcGV4bWwueG1sUEsFBgAAAAAGAAYAWwEAALID&#10;AAAAAA==&#10;">
                  <v:fill on="f" focussize="0,0"/>
                  <v:stroke weight="1pt" color="#FFFF00" joinstyle="miter"/>
                  <v:imagedata o:title=""/>
                  <o:lock v:ext="edit" aspectratio="f"/>
                </v:line>
                <v:line id="_x0000_s1026" o:spid="_x0000_s1026" o:spt="20" style="position:absolute;left:2817;top:53576;flip:y;height:119;width:1;" filled="f" stroked="t" coordsize="21600,21600" o:gfxdata="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5Sxxi8AAAA&#10;3AAAAA8AAAAAAAAAAQAgAAAAIgAAAGRycy9kb3ducmV2LnhtbFBLAQIUABQAAAAIAIdO4kAzLwWe&#10;OwAAADkAAAAQAAAAAAAAAAEAIAAAAAsBAABkcnMvc2hhcGV4bWwueG1sUEsFBgAAAAAGAAYAWwEA&#10;ALUDAAAAAA==&#10;">
                  <v:fill on="f" focussize="0,0"/>
                  <v:stroke weight="1pt" color="#FFFF00" joinstyle="miter"/>
                  <v:imagedata o:title=""/>
                  <o:lock v:ext="edit" aspectratio="f"/>
                </v:line>
                <v:line id="_x0000_s1026" o:spid="_x0000_s1026" o:spt="20" style="position:absolute;left:3040;top:53571;flip:y;height:150;width:4;" filled="f" stroked="t" coordsize="21600,21600" o:gfxdata="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EeYoO8AAAA&#10;3AAAAA8AAAAAAAAAAQAgAAAAIgAAAGRycy9kb3ducmV2LnhtbFBLAQIUABQAAAAIAIdO4kAzLwWe&#10;OwAAADkAAAAQAAAAAAAAAAEAIAAAAAsBAABkcnMvc2hhcGV4bWwueG1sUEsFBgAAAAAGAAYAWwEA&#10;ALUDAAAAAA==&#10;">
                  <v:fill on="f" focussize="0,0"/>
                  <v:stroke weight="1pt" color="#FFFF00" joinstyle="miter"/>
                  <v:imagedata o:title=""/>
                  <o:lock v:ext="edit" aspectratio="f"/>
                </v:line>
                <v:line id="_x0000_s1026" o:spid="_x0000_s1026" o:spt="20" style="position:absolute;left:3238;top:53562;flip:x y;height:133;width:1;" filled="f" stroked="t" coordsize="21600,21600" o:gfxdata="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EYeL7sAAADc&#10;AAAADwAAAAAAAAABACAAAAAiAAAAZHJzL2Rvd25yZXYueG1sUEsBAhQAFAAAAAgAh07iQDMvBZ47&#10;AAAAOQAAABAAAAAAAAAAAQAgAAAACgEAAGRycy9zaGFwZXhtbC54bWxQSwUGAAAAAAYABgBbAQAA&#10;tAMAAAAA&#10;">
                  <v:fill on="f" focussize="0,0"/>
                  <v:stroke weight="1pt" color="#FFFF00" joinstyle="miter"/>
                  <v:imagedata o:title=""/>
                  <o:lock v:ext="edit" aspectratio="f"/>
                </v:line>
                <v:line id="_x0000_s1026" o:spid="_x0000_s1026" o:spt="20" style="position:absolute;left:3423;top:53571;flip:x y;height:139;width:6;" filled="f" stroked="t" coordsize="21600,21600" o:gfxdata="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wq7tLsAAADc&#10;AAAADwAAAAAAAAABACAAAAAiAAAAZHJzL2Rvd25yZXYueG1sUEsBAhQAFAAAAAgAh07iQDMvBZ47&#10;AAAAOQAAABAAAAAAAAAAAQAgAAAACgEAAGRycy9zaGFwZXhtbC54bWxQSwUGAAAAAAYABgBbAQAA&#10;tAMAAAAA&#10;">
                  <v:fill on="f" focussize="0,0"/>
                  <v:stroke weight="1pt" color="#FFFF00" joinstyle="miter"/>
                  <v:imagedata o:title=""/>
                  <o:lock v:ext="edit" aspectratio="f"/>
                </v:line>
              </v:group>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779780</wp:posOffset>
                </wp:positionH>
                <wp:positionV relativeFrom="paragraph">
                  <wp:posOffset>5102860</wp:posOffset>
                </wp:positionV>
                <wp:extent cx="6886575" cy="457200"/>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6886575" cy="457200"/>
                        </a:xfrm>
                        <a:prstGeom prst="rect">
                          <a:avLst/>
                        </a:prstGeom>
                        <a:noFill/>
                        <a:ln w="6350">
                          <a:noFill/>
                        </a:ln>
                        <a:effectLst/>
                      </wps:spPr>
                      <wps:txbx>
                        <w:txbxContent>
                          <w:p w14:paraId="1792DB8B">
                            <w:pPr>
                              <w:jc w:val="center"/>
                            </w:pPr>
                            <w:r>
                              <w:rPr>
                                <w:rFonts w:hint="eastAsia" w:ascii="宋体" w:hAnsi="宋体" w:cs="宋体"/>
                                <w:sz w:val="28"/>
                                <w:szCs w:val="28"/>
                              </w:rPr>
                              <w:t>附图二   平面布置图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4pt;margin-top:401.8pt;height:36pt;width:542.25pt;z-index:251698176;mso-width-relative:page;mso-height-relative:page;" filled="f" stroked="f" coordsize="21600,21600" o:gfxdata="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3OBlLbAAAADAEAAA8AAAAAAAAAAQAgAAAA&#10;IgAAAGRycy9kb3ducmV2LnhtbFBLAQIUABQAAAAIAIdO4kAljHL2QQIAAHgEAAAOAAAAAAAAAAEA&#10;IAAAACoBAABkcnMvZTJvRG9jLnhtbFBLBQYAAAAABgAGAFkBAADdBQAAAAA=&#10;">
                <v:fill on="f" focussize="0,0"/>
                <v:stroke on="f" weight="0.5pt"/>
                <v:imagedata o:title=""/>
                <o:lock v:ext="edit" aspectratio="f"/>
                <v:textbox>
                  <w:txbxContent>
                    <w:p w14:paraId="1792DB8B">
                      <w:pPr>
                        <w:jc w:val="center"/>
                      </w:pPr>
                      <w:r>
                        <w:rPr>
                          <w:rFonts w:hint="eastAsia" w:ascii="宋体" w:hAnsi="宋体" w:cs="宋体"/>
                          <w:sz w:val="28"/>
                          <w:szCs w:val="28"/>
                        </w:rPr>
                        <w:t>附图二   平面布置图</w:t>
                      </w:r>
                    </w:p>
                  </w:txbxContent>
                </v:textbox>
              </v:shape>
            </w:pict>
          </mc:Fallback>
        </mc:AlternateContent>
      </w:r>
    </w:p>
    <w:p w14:paraId="3F095D72">
      <w:pPr>
        <w:sectPr>
          <w:pgSz w:w="16838" w:h="11906" w:orient="landscape"/>
          <w:pgMar w:top="1800" w:right="1440" w:bottom="1800" w:left="1440" w:header="851" w:footer="992" w:gutter="0"/>
          <w:cols w:space="720"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3508375</wp:posOffset>
                </wp:positionH>
                <wp:positionV relativeFrom="paragraph">
                  <wp:posOffset>4604385</wp:posOffset>
                </wp:positionV>
                <wp:extent cx="591820" cy="324485"/>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591820" cy="324485"/>
                        </a:xfrm>
                        <a:prstGeom prst="rect">
                          <a:avLst/>
                        </a:prstGeom>
                        <a:noFill/>
                        <a:ln w="6350">
                          <a:noFill/>
                        </a:ln>
                        <a:effectLst/>
                      </wps:spPr>
                      <wps:txbx>
                        <w:txbxContent>
                          <w:p w14:paraId="458BD264">
                            <w:pPr>
                              <w:rPr>
                                <w:highlight w:val="yellow"/>
                              </w:rPr>
                            </w:pPr>
                            <w:r>
                              <w:rPr>
                                <w:rFonts w:hint="eastAsia"/>
                                <w:highlight w:val="yellow"/>
                                <w:lang w:val="en-US" w:eastAsia="zh-CN"/>
                              </w:rPr>
                              <w:t>310</w:t>
                            </w:r>
                            <w:r>
                              <w:rPr>
                                <w:rFonts w:hint="eastAsia"/>
                                <w:highlight w:val="yellow"/>
                              </w:rPr>
                              <w:t>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6.25pt;margin-top:362.55pt;height:25.55pt;width:46.6pt;z-index:251700224;mso-width-relative:page;mso-height-relative:page;" filled="f" stroked="f" coordsize="21600,21600" o:gfxdata="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zEKHtwAAAALAQAADwAAAAAAAAABACAA&#10;AAAiAAAAZHJzL2Rvd25yZXYueG1sUEsBAhQAFAAAAAgAh07iQD9QvQxCAgAAdwQAAA4AAAAAAAAA&#10;AQAgAAAAKwEAAGRycy9lMm9Eb2MueG1sUEsFBgAAAAAGAAYAWQEAAN8FAAAAAA==&#10;">
                <v:fill on="f" focussize="0,0"/>
                <v:stroke on="f" weight="0.5pt"/>
                <v:imagedata o:title=""/>
                <o:lock v:ext="edit" aspectratio="f"/>
                <v:textbox>
                  <w:txbxContent>
                    <w:p w14:paraId="458BD264">
                      <w:pPr>
                        <w:rPr>
                          <w:highlight w:val="yellow"/>
                        </w:rPr>
                      </w:pPr>
                      <w:r>
                        <w:rPr>
                          <w:rFonts w:hint="eastAsia"/>
                          <w:highlight w:val="yellow"/>
                          <w:lang w:val="en-US" w:eastAsia="zh-CN"/>
                        </w:rPr>
                        <w:t>310</w:t>
                      </w:r>
                      <w:r>
                        <w:rPr>
                          <w:rFonts w:hint="eastAsia"/>
                          <w:highlight w:val="yellow"/>
                        </w:rPr>
                        <w:t>m</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2182495</wp:posOffset>
                </wp:positionH>
                <wp:positionV relativeFrom="paragraph">
                  <wp:posOffset>4929505</wp:posOffset>
                </wp:positionV>
                <wp:extent cx="1122680" cy="2921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629920" cy="324485"/>
                        </a:xfrm>
                        <a:prstGeom prst="rect">
                          <a:avLst/>
                        </a:prstGeom>
                        <a:noFill/>
                        <a:ln w="6350">
                          <a:noFill/>
                        </a:ln>
                        <a:effectLst/>
                      </wps:spPr>
                      <wps:txbx>
                        <w:txbxContent>
                          <w:p w14:paraId="1C666F59">
                            <w:pPr>
                              <w:rPr>
                                <w:highlight w:val="yellow"/>
                              </w:rPr>
                            </w:pPr>
                            <w:r>
                              <w:rPr>
                                <w:rFonts w:hint="eastAsia"/>
                                <w:highlight w:val="yellow"/>
                                <w:lang w:val="en-US" w:eastAsia="zh-CN"/>
                              </w:rPr>
                              <w:t>明安木独村委会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85pt;margin-top:388.15pt;height:23pt;width:88.4pt;z-index:251710464;mso-width-relative:page;mso-height-relative:page;" filled="f" stroked="f" coordsize="21600,21600" o:gfxdata="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Uwhh93AAAAAsBAAAPAAAAAAAAAAEAIAAA&#10;ACIAAABkcnMvZG93bnJldi54bWxQSwECFAAUAAAACACHTuJAugivL0ECAAB3BAAADgAAAAAAAAAB&#10;ACAAAAArAQAAZHJzL2Uyb0RvYy54bWxQSwUGAAAAAAYABgBZAQAA3gUAAAAA&#10;">
                <v:fill on="f" focussize="0,0"/>
                <v:stroke on="f" weight="0.5pt"/>
                <v:imagedata o:title=""/>
                <o:lock v:ext="edit" aspectratio="f"/>
                <v:textbox>
                  <w:txbxContent>
                    <w:p w14:paraId="1C666F59">
                      <w:pPr>
                        <w:rPr>
                          <w:highlight w:val="yellow"/>
                        </w:rPr>
                      </w:pPr>
                      <w:r>
                        <w:rPr>
                          <w:rFonts w:hint="eastAsia"/>
                          <w:highlight w:val="yellow"/>
                          <w:lang w:val="en-US" w:eastAsia="zh-CN"/>
                        </w:rPr>
                        <w:t>明安木独村委会</w:t>
                      </w: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3350895</wp:posOffset>
                </wp:positionH>
                <wp:positionV relativeFrom="paragraph">
                  <wp:posOffset>4773930</wp:posOffset>
                </wp:positionV>
                <wp:extent cx="1212215" cy="189865"/>
                <wp:effectExtent l="0" t="13970" r="6985" b="62865"/>
                <wp:wrapNone/>
                <wp:docPr id="153" name="直接箭头连接符 153"/>
                <wp:cNvGraphicFramePr/>
                <a:graphic xmlns:a="http://schemas.openxmlformats.org/drawingml/2006/main">
                  <a:graphicData uri="http://schemas.microsoft.com/office/word/2010/wordprocessingShape">
                    <wps:wsp>
                      <wps:cNvCnPr/>
                      <wps:spPr>
                        <a:xfrm flipH="1">
                          <a:off x="0" y="0"/>
                          <a:ext cx="1212215" cy="189865"/>
                        </a:xfrm>
                        <a:prstGeom prst="straightConnector1">
                          <a:avLst/>
                        </a:prstGeom>
                        <a:ln w="28575" cap="flat" cmpd="sng">
                          <a:solidFill>
                            <a:srgbClr val="FFFF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flip:x;margin-left:263.85pt;margin-top:375.9pt;height:14.95pt;width:95.45pt;z-index:251711488;mso-width-relative:page;mso-height-relative:page;" filled="f" stroked="t" coordsize="21600,21600" o:gfxdata="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GBfmYtkAAAALAQAA&#10;DwAAAAAAAAABACAAAAAiAAAAZHJzL2Rvd25yZXYueG1sUEsBAhQAFAAAAAgAh07iQFZxqwIYAgAA&#10;CwQAAA4AAAAAAAAAAQAgAAAAKAEAAGRycy9lMm9Eb2MueG1sUEsFBgAAAAAGAAYAWQEAALIFAAAA&#10;AA==&#10;">
                <v:fill on="f" focussize="0,0"/>
                <v:stroke weight="2.25pt" color="#FFFF00" joinstyle="miter" endarrow="open"/>
                <v:imagedata o:title=""/>
                <o:lock v:ext="edit" aspectratio="f"/>
              </v:shape>
            </w:pict>
          </mc:Fallback>
        </mc:AlternateContent>
      </w:r>
      <w:r>
        <w:drawing>
          <wp:anchor distT="0" distB="0" distL="114300" distR="114300" simplePos="0" relativeHeight="251705344" behindDoc="0" locked="0" layoutInCell="1" allowOverlap="1">
            <wp:simplePos x="0" y="0"/>
            <wp:positionH relativeFrom="column">
              <wp:posOffset>7908290</wp:posOffset>
            </wp:positionH>
            <wp:positionV relativeFrom="paragraph">
              <wp:posOffset>147955</wp:posOffset>
            </wp:positionV>
            <wp:extent cx="892810" cy="987425"/>
            <wp:effectExtent l="0" t="0" r="2540" b="3175"/>
            <wp:wrapNone/>
            <wp:docPr id="154" name="图片 114" descr="1650879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14" descr="1650879223(1)"/>
                    <pic:cNvPicPr>
                      <a:picLocks noChangeAspect="1"/>
                    </pic:cNvPicPr>
                  </pic:nvPicPr>
                  <pic:blipFill>
                    <a:blip r:embed="rId22"/>
                    <a:stretch>
                      <a:fillRect/>
                    </a:stretch>
                  </pic:blipFill>
                  <pic:spPr>
                    <a:xfrm>
                      <a:off x="0" y="0"/>
                      <a:ext cx="892810" cy="987425"/>
                    </a:xfrm>
                    <a:prstGeom prst="rect">
                      <a:avLst/>
                    </a:prstGeom>
                    <a:noFill/>
                    <a:ln>
                      <a:noFill/>
                    </a:ln>
                  </pic:spPr>
                </pic:pic>
              </a:graphicData>
            </a:graphic>
          </wp:anchor>
        </w:drawing>
      </w:r>
      <w:r>
        <mc:AlternateContent>
          <mc:Choice Requires="wpg">
            <w:drawing>
              <wp:anchor distT="0" distB="0" distL="114300" distR="114300" simplePos="0" relativeHeight="251706368" behindDoc="0" locked="0" layoutInCell="1" allowOverlap="1">
                <wp:simplePos x="0" y="0"/>
                <wp:positionH relativeFrom="column">
                  <wp:posOffset>380365</wp:posOffset>
                </wp:positionH>
                <wp:positionV relativeFrom="paragraph">
                  <wp:posOffset>5106035</wp:posOffset>
                </wp:positionV>
                <wp:extent cx="471805" cy="134620"/>
                <wp:effectExtent l="0" t="0" r="4445" b="17780"/>
                <wp:wrapNone/>
                <wp:docPr id="124" name="组合 124"/>
                <wp:cNvGraphicFramePr/>
                <a:graphic xmlns:a="http://schemas.openxmlformats.org/drawingml/2006/main">
                  <a:graphicData uri="http://schemas.microsoft.com/office/word/2010/wordprocessingGroup">
                    <wpg:wgp>
                      <wpg:cNvGrpSpPr/>
                      <wpg:grpSpPr>
                        <a:xfrm>
                          <a:off x="0" y="0"/>
                          <a:ext cx="471805" cy="134620"/>
                          <a:chOff x="2590" y="53401"/>
                          <a:chExt cx="1030" cy="337"/>
                        </a:xfrm>
                      </wpg:grpSpPr>
                      <wps:wsp>
                        <wps:cNvPr id="117" name="直接连接符 117"/>
                        <wps:cNvCnPr/>
                        <wps:spPr>
                          <a:xfrm flipV="1">
                            <a:off x="2590" y="53714"/>
                            <a:ext cx="1031" cy="1"/>
                          </a:xfrm>
                          <a:prstGeom prst="line">
                            <a:avLst/>
                          </a:prstGeom>
                          <a:ln w="12700" cap="flat" cmpd="sng">
                            <a:solidFill>
                              <a:srgbClr val="FFFF00"/>
                            </a:solidFill>
                            <a:prstDash val="solid"/>
                            <a:miter/>
                            <a:headEnd type="none" w="med" len="med"/>
                            <a:tailEnd type="none" w="med" len="med"/>
                          </a:ln>
                        </wps:spPr>
                        <wps:bodyPr upright="1"/>
                      </wps:wsp>
                      <wps:wsp>
                        <wps:cNvPr id="118" name="直接连接符 118"/>
                        <wps:cNvCnPr/>
                        <wps:spPr>
                          <a:xfrm flipV="1">
                            <a:off x="2605" y="53401"/>
                            <a:ext cx="1" cy="329"/>
                          </a:xfrm>
                          <a:prstGeom prst="line">
                            <a:avLst/>
                          </a:prstGeom>
                          <a:ln w="12700" cap="flat" cmpd="sng">
                            <a:solidFill>
                              <a:srgbClr val="FFFF00"/>
                            </a:solidFill>
                            <a:prstDash val="solid"/>
                            <a:miter/>
                            <a:headEnd type="none" w="med" len="med"/>
                            <a:tailEnd type="none" w="med" len="med"/>
                          </a:ln>
                        </wps:spPr>
                        <wps:bodyPr upright="1"/>
                      </wps:wsp>
                      <wps:wsp>
                        <wps:cNvPr id="119" name="直接连接符 119"/>
                        <wps:cNvCnPr/>
                        <wps:spPr>
                          <a:xfrm flipH="1" flipV="1">
                            <a:off x="3594" y="53418"/>
                            <a:ext cx="4" cy="320"/>
                          </a:xfrm>
                          <a:prstGeom prst="line">
                            <a:avLst/>
                          </a:prstGeom>
                          <a:ln w="12700" cap="flat" cmpd="sng">
                            <a:solidFill>
                              <a:srgbClr val="FFFF00"/>
                            </a:solidFill>
                            <a:prstDash val="solid"/>
                            <a:miter/>
                            <a:headEnd type="none" w="med" len="med"/>
                            <a:tailEnd type="none" w="med" len="med"/>
                          </a:ln>
                        </wps:spPr>
                        <wps:bodyPr upright="1"/>
                      </wps:wsp>
                      <wps:wsp>
                        <wps:cNvPr id="120" name="直接连接符 120"/>
                        <wps:cNvCnPr/>
                        <wps:spPr>
                          <a:xfrm flipV="1">
                            <a:off x="2817" y="53576"/>
                            <a:ext cx="1" cy="119"/>
                          </a:xfrm>
                          <a:prstGeom prst="line">
                            <a:avLst/>
                          </a:prstGeom>
                          <a:ln w="12700" cap="flat" cmpd="sng">
                            <a:solidFill>
                              <a:srgbClr val="FFFF00"/>
                            </a:solidFill>
                            <a:prstDash val="solid"/>
                            <a:miter/>
                            <a:headEnd type="none" w="med" len="med"/>
                            <a:tailEnd type="none" w="med" len="med"/>
                          </a:ln>
                        </wps:spPr>
                        <wps:bodyPr upright="1"/>
                      </wps:wsp>
                      <wps:wsp>
                        <wps:cNvPr id="121" name="直接连接符 121"/>
                        <wps:cNvCnPr/>
                        <wps:spPr>
                          <a:xfrm flipV="1">
                            <a:off x="3040" y="53571"/>
                            <a:ext cx="4" cy="150"/>
                          </a:xfrm>
                          <a:prstGeom prst="line">
                            <a:avLst/>
                          </a:prstGeom>
                          <a:ln w="12700" cap="flat" cmpd="sng">
                            <a:solidFill>
                              <a:srgbClr val="FFFF00"/>
                            </a:solidFill>
                            <a:prstDash val="solid"/>
                            <a:miter/>
                            <a:headEnd type="none" w="med" len="med"/>
                            <a:tailEnd type="none" w="med" len="med"/>
                          </a:ln>
                        </wps:spPr>
                        <wps:bodyPr upright="1"/>
                      </wps:wsp>
                      <wps:wsp>
                        <wps:cNvPr id="122" name="直接连接符 122"/>
                        <wps:cNvCnPr/>
                        <wps:spPr>
                          <a:xfrm flipH="1" flipV="1">
                            <a:off x="3238" y="53562"/>
                            <a:ext cx="1" cy="133"/>
                          </a:xfrm>
                          <a:prstGeom prst="line">
                            <a:avLst/>
                          </a:prstGeom>
                          <a:ln w="12700" cap="flat" cmpd="sng">
                            <a:solidFill>
                              <a:srgbClr val="FFFF00"/>
                            </a:solidFill>
                            <a:prstDash val="solid"/>
                            <a:miter/>
                            <a:headEnd type="none" w="med" len="med"/>
                            <a:tailEnd type="none" w="med" len="med"/>
                          </a:ln>
                        </wps:spPr>
                        <wps:bodyPr upright="1"/>
                      </wps:wsp>
                      <wps:wsp>
                        <wps:cNvPr id="123" name="直接连接符 123"/>
                        <wps:cNvCnPr/>
                        <wps:spPr>
                          <a:xfrm flipH="1" flipV="1">
                            <a:off x="3423" y="53571"/>
                            <a:ext cx="6" cy="139"/>
                          </a:xfrm>
                          <a:prstGeom prst="line">
                            <a:avLst/>
                          </a:prstGeom>
                          <a:ln w="12700" cap="flat" cmpd="sng">
                            <a:solidFill>
                              <a:srgbClr val="FFFF0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29.95pt;margin-top:402.05pt;height:10.6pt;width:37.15pt;z-index:251706368;mso-width-relative:page;mso-height-relative:page;" coordorigin="2590,53401" coordsize="1030,337" o:gfxdata="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">
                <o:lock v:ext="edit" aspectratio="f"/>
                <v:line id="_x0000_s1026" o:spid="_x0000_s1026" o:spt="20" style="position:absolute;left:2590;top:53714;flip:y;height:1;width:1031;" filled="f" stroked="t" coordsize="21600,21600" o:gfxdata="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4lZIC8AAAA&#10;3AAAAA8AAAAAAAAAAQAgAAAAIgAAAGRycy9kb3ducmV2LnhtbFBLAQIUABQAAAAIAIdO4kAzLwWe&#10;OwAAADkAAAAQAAAAAAAAAAEAIAAAAAsBAABkcnMvc2hhcGV4bWwueG1sUEsFBgAAAAAGAAYAWwEA&#10;ALUDAAAAAA==&#10;">
                  <v:fill on="f" focussize="0,0"/>
                  <v:stroke weight="1pt" color="#FFFF00" joinstyle="miter"/>
                  <v:imagedata o:title=""/>
                  <o:lock v:ext="edit" aspectratio="f"/>
                </v:line>
                <v:line id="_x0000_s1026" o:spid="_x0000_s1026" o:spt="20" style="position:absolute;left:2605;top:53401;flip:y;height:329;width:1;" filled="f" stroked="t" coordsize="21600,21600" o:gfxdata="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7rw8r4A&#10;AADcAAAADwAAAAAAAAABACAAAAAiAAAAZHJzL2Rvd25yZXYueG1sUEsBAhQAFAAAAAgAh07iQDMv&#10;BZ47AAAAOQAAABAAAAAAAAAAAQAgAAAADQEAAGRycy9zaGFwZXhtbC54bWxQSwUGAAAAAAYABgBb&#10;AQAAtwMAAAAA&#10;">
                  <v:fill on="f" focussize="0,0"/>
                  <v:stroke weight="1pt" color="#FFFF00" joinstyle="miter"/>
                  <v:imagedata o:title=""/>
                  <o:lock v:ext="edit" aspectratio="f"/>
                </v:line>
                <v:line id="_x0000_s1026" o:spid="_x0000_s1026" o:spt="20" style="position:absolute;left:3594;top:53418;flip:x y;height:320;width:4;" filled="f" stroked="t" coordsize="21600,21600" o:gfxdata="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kexsbsAAADc&#10;AAAADwAAAAAAAAABACAAAAAiAAAAZHJzL2Rvd25yZXYueG1sUEsBAhQAFAAAAAgAh07iQDMvBZ47&#10;AAAAOQAAABAAAAAAAAAAAQAgAAAACgEAAGRycy9zaGFwZXhtbC54bWxQSwUGAAAAAAYABgBbAQAA&#10;tAMAAAAA&#10;">
                  <v:fill on="f" focussize="0,0"/>
                  <v:stroke weight="1pt" color="#FFFF00" joinstyle="miter"/>
                  <v:imagedata o:title=""/>
                  <o:lock v:ext="edit" aspectratio="f"/>
                </v:line>
                <v:line id="_x0000_s1026" o:spid="_x0000_s1026" o:spt="20" style="position:absolute;left:2817;top:53576;flip:y;height:119;width:1;" filled="f" stroked="t" coordsize="21600,21600" o:gfxdata="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gNkm/&#10;AAAA3AAAAA8AAAAAAAAAAQAgAAAAIgAAAGRycy9kb3ducmV2LnhtbFBLAQIUABQAAAAIAIdO4kAz&#10;LwWeOwAAADkAAAAQAAAAAAAAAAEAIAAAAA4BAABkcnMvc2hhcGV4bWwueG1sUEsFBgAAAAAGAAYA&#10;WwEAALgDAAAAAA==&#10;">
                  <v:fill on="f" focussize="0,0"/>
                  <v:stroke weight="1pt" color="#FFFF00" joinstyle="miter"/>
                  <v:imagedata o:title=""/>
                  <o:lock v:ext="edit" aspectratio="f"/>
                </v:line>
                <v:line id="_x0000_s1026" o:spid="_x0000_s1026" o:spt="20" style="position:absolute;left:3040;top:53571;flip:y;height:150;width:4;" filled="f" stroked="t" coordsize="21600,21600" o:gfxdata="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sk9K8AAAA&#10;3AAAAA8AAAAAAAAAAQAgAAAAIgAAAGRycy9kb3ducmV2LnhtbFBLAQIUABQAAAAIAIdO4kAzLwWe&#10;OwAAADkAAAAQAAAAAAAAAAEAIAAAAAsBAABkcnMvc2hhcGV4bWwueG1sUEsFBgAAAAAGAAYAWwEA&#10;ALUDAAAAAA==&#10;">
                  <v:fill on="f" focussize="0,0"/>
                  <v:stroke weight="1pt" color="#FFFF00" joinstyle="miter"/>
                  <v:imagedata o:title=""/>
                  <o:lock v:ext="edit" aspectratio="f"/>
                </v:line>
                <v:line id="_x0000_s1026" o:spid="_x0000_s1026" o:spt="20" style="position:absolute;left:3238;top:53562;flip:x y;height:133;width:1;" filled="f" stroked="t" coordsize="21600,21600" o:gfxdata="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pfbsAAADc&#10;AAAADwAAAAAAAAABACAAAAAiAAAAZHJzL2Rvd25yZXYueG1sUEsBAhQAFAAAAAgAh07iQDMvBZ47&#10;AAAAOQAAABAAAAAAAAAAAQAgAAAACgEAAGRycy9zaGFwZXhtbC54bWxQSwUGAAAAAAYABgBbAQAA&#10;tAMAAAAA&#10;">
                  <v:fill on="f" focussize="0,0"/>
                  <v:stroke weight="1pt" color="#FFFF00" joinstyle="miter"/>
                  <v:imagedata o:title=""/>
                  <o:lock v:ext="edit" aspectratio="f"/>
                </v:line>
                <v:line id="_x0000_s1026" o:spid="_x0000_s1026" o:spt="20" style="position:absolute;left:3423;top:53571;flip:x y;height:139;width:6;" filled="f" stroked="t" coordsize="21600,21600" o:gfxdata="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cNM5rsAAADc&#10;AAAADwAAAAAAAAABACAAAAAiAAAAZHJzL2Rvd25yZXYueG1sUEsBAhQAFAAAAAgAh07iQDMvBZ47&#10;AAAAOQAAABAAAAAAAAAAAQAgAAAACgEAAGRycy9zaGFwZXhtbC54bWxQSwUGAAAAAAYABgBbAQAA&#10;tAMAAAAA&#10;">
                  <v:fill on="f" focussize="0,0"/>
                  <v:stroke weight="1pt" color="#FFFF00" joinstyle="miter"/>
                  <v:imagedata o:title=""/>
                  <o:lock v:ext="edit" aspectratio="f"/>
                </v:line>
              </v:group>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264160</wp:posOffset>
                </wp:positionH>
                <wp:positionV relativeFrom="paragraph">
                  <wp:posOffset>4805045</wp:posOffset>
                </wp:positionV>
                <wp:extent cx="840105" cy="285750"/>
                <wp:effectExtent l="0" t="0" r="0" b="0"/>
                <wp:wrapNone/>
                <wp:docPr id="157" name="文本框 157"/>
                <wp:cNvGraphicFramePr/>
                <a:graphic xmlns:a="http://schemas.openxmlformats.org/drawingml/2006/main">
                  <a:graphicData uri="http://schemas.microsoft.com/office/word/2010/wordprocessingShape">
                    <wps:wsp>
                      <wps:cNvSpPr txBox="1"/>
                      <wps:spPr>
                        <a:xfrm>
                          <a:off x="0" y="0"/>
                          <a:ext cx="991235" cy="285750"/>
                        </a:xfrm>
                        <a:prstGeom prst="rect">
                          <a:avLst/>
                        </a:prstGeom>
                        <a:noFill/>
                        <a:ln w="6350">
                          <a:noFill/>
                        </a:ln>
                        <a:effectLst/>
                      </wps:spPr>
                      <wps:txbx>
                        <w:txbxContent>
                          <w:p w14:paraId="165F43FD">
                            <w:pPr>
                              <w:rPr>
                                <w:rFonts w:ascii="Times New Roman" w:hAnsi="Times New Roman"/>
                                <w:b/>
                                <w:bCs/>
                                <w:color w:val="FFFF00"/>
                                <w:sz w:val="21"/>
                                <w:szCs w:val="21"/>
                              </w:rPr>
                            </w:pPr>
                            <w:r>
                              <w:rPr>
                                <w:rFonts w:ascii="Times New Roman" w:hAnsi="Times New Roman"/>
                                <w:b/>
                                <w:bCs/>
                                <w:color w:val="FFFF00"/>
                                <w:sz w:val="21"/>
                                <w:szCs w:val="21"/>
                              </w:rPr>
                              <w:t xml:space="preserve">0    </w:t>
                            </w:r>
                            <w:r>
                              <w:rPr>
                                <w:rFonts w:hint="eastAsia" w:ascii="Times New Roman" w:hAnsi="Times New Roman"/>
                                <w:b/>
                                <w:bCs/>
                                <w:color w:val="FFFF00"/>
                                <w:sz w:val="21"/>
                                <w:szCs w:val="21"/>
                                <w:lang w:val="en-US" w:eastAsia="zh-CN"/>
                              </w:rPr>
                              <w:t xml:space="preserve"> 10</w:t>
                            </w:r>
                            <w:r>
                              <w:rPr>
                                <w:rFonts w:hint="eastAsia" w:ascii="Times New Roman" w:hAnsi="Times New Roman"/>
                                <w:b/>
                                <w:bCs/>
                                <w:color w:val="FFFF00"/>
                                <w:sz w:val="21"/>
                                <w:szCs w:val="21"/>
                              </w:rPr>
                              <w:t>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pt;margin-top:378.35pt;height:22.5pt;width:66.15pt;z-index:251707392;mso-width-relative:page;mso-height-relative:page;" filled="f" stroked="f" coordsize="21600,21600" o:gfxdata="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7Augt9sAAAAKAQAADwAAAAAAAAABACAA&#10;AAAiAAAAZHJzL2Rvd25yZXYueG1sUEsBAhQAFAAAAAgAh07iQIgcFENDAgAAdwQAAA4AAAAAAAAA&#10;AQAgAAAAKgEAAGRycy9lMm9Eb2MueG1sUEsFBgAAAAAGAAYAWQEAAN8FAAAAAA==&#10;">
                <v:fill on="f" focussize="0,0"/>
                <v:stroke on="f" weight="0.5pt"/>
                <v:imagedata o:title=""/>
                <o:lock v:ext="edit" aspectratio="f"/>
                <v:textbox>
                  <w:txbxContent>
                    <w:p w14:paraId="165F43FD">
                      <w:pPr>
                        <w:rPr>
                          <w:rFonts w:ascii="Times New Roman" w:hAnsi="Times New Roman"/>
                          <w:b/>
                          <w:bCs/>
                          <w:color w:val="FFFF00"/>
                          <w:sz w:val="21"/>
                          <w:szCs w:val="21"/>
                        </w:rPr>
                      </w:pPr>
                      <w:r>
                        <w:rPr>
                          <w:rFonts w:ascii="Times New Roman" w:hAnsi="Times New Roman"/>
                          <w:b/>
                          <w:bCs/>
                          <w:color w:val="FFFF00"/>
                          <w:sz w:val="21"/>
                          <w:szCs w:val="21"/>
                        </w:rPr>
                        <w:t xml:space="preserve">0    </w:t>
                      </w:r>
                      <w:r>
                        <w:rPr>
                          <w:rFonts w:hint="eastAsia" w:ascii="Times New Roman" w:hAnsi="Times New Roman"/>
                          <w:b/>
                          <w:bCs/>
                          <w:color w:val="FFFF00"/>
                          <w:sz w:val="21"/>
                          <w:szCs w:val="21"/>
                          <w:lang w:val="en-US" w:eastAsia="zh-CN"/>
                        </w:rPr>
                        <w:t xml:space="preserve"> 10</w:t>
                      </w:r>
                      <w:r>
                        <w:rPr>
                          <w:rFonts w:hint="eastAsia" w:ascii="Times New Roman" w:hAnsi="Times New Roman"/>
                          <w:b/>
                          <w:bCs/>
                          <w:color w:val="FFFF00"/>
                          <w:sz w:val="21"/>
                          <w:szCs w:val="21"/>
                        </w:rPr>
                        <w:t>0</w:t>
                      </w:r>
                    </w:p>
                  </w:txbxContent>
                </v:textbox>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3762375</wp:posOffset>
                </wp:positionH>
                <wp:positionV relativeFrom="paragraph">
                  <wp:posOffset>2700020</wp:posOffset>
                </wp:positionV>
                <wp:extent cx="1447165" cy="563245"/>
                <wp:effectExtent l="0" t="0" r="0" b="0"/>
                <wp:wrapNone/>
                <wp:docPr id="158" name="文本框 158"/>
                <wp:cNvGraphicFramePr/>
                <a:graphic xmlns:a="http://schemas.openxmlformats.org/drawingml/2006/main">
                  <a:graphicData uri="http://schemas.microsoft.com/office/word/2010/wordprocessingShape">
                    <wps:wsp>
                      <wps:cNvSpPr txBox="1"/>
                      <wps:spPr>
                        <a:xfrm>
                          <a:off x="0" y="0"/>
                          <a:ext cx="629920" cy="324485"/>
                        </a:xfrm>
                        <a:prstGeom prst="rect">
                          <a:avLst/>
                        </a:prstGeom>
                        <a:noFill/>
                        <a:ln w="6350">
                          <a:noFill/>
                        </a:ln>
                        <a:effectLst/>
                      </wps:spPr>
                      <wps:txbx>
                        <w:txbxContent>
                          <w:p w14:paraId="591DCD7A">
                            <w:pPr>
                              <w:jc w:val="center"/>
                              <w:rPr>
                                <w:highlight w:val="yellow"/>
                              </w:rPr>
                            </w:pPr>
                            <w:r>
                              <w:rPr>
                                <w:rFonts w:hint="eastAsia"/>
                                <w:highlight w:val="yellow"/>
                                <w:lang w:val="en-US" w:eastAsia="zh-CN"/>
                              </w:rPr>
                              <w:t>内蒙古丹蒙得煤业有限责任公司鑫臻煤矿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6.25pt;margin-top:212.6pt;height:44.35pt;width:113.95pt;z-index:251715584;mso-width-relative:page;mso-height-relative:page;" filled="f" stroked="f" coordsize="21600,21600" o:gfxdata="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fKGQZ3AAAAAsBAAAPAAAAAAAAAAEAIAAA&#10;ACIAAABkcnMvZG93bnJldi54bWxQSwECFAAUAAAACACHTuJAZUGFoUECAAB3BAAADgAAAAAAAAAB&#10;ACAAAAArAQAAZHJzL2Uyb0RvYy54bWxQSwUGAAAAAAYABgBZAQAA3gUAAAAA&#10;">
                <v:fill on="f" focussize="0,0"/>
                <v:stroke on="f" weight="0.5pt"/>
                <v:imagedata o:title=""/>
                <o:lock v:ext="edit" aspectratio="f"/>
                <v:textbox>
                  <w:txbxContent>
                    <w:p w14:paraId="591DCD7A">
                      <w:pPr>
                        <w:jc w:val="center"/>
                        <w:rPr>
                          <w:highlight w:val="yellow"/>
                        </w:rPr>
                      </w:pPr>
                      <w:r>
                        <w:rPr>
                          <w:rFonts w:hint="eastAsia"/>
                          <w:highlight w:val="yellow"/>
                          <w:lang w:val="en-US" w:eastAsia="zh-CN"/>
                        </w:rPr>
                        <w:t>内蒙古丹蒙得煤业有限责任公司鑫臻煤矿</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4941570</wp:posOffset>
                </wp:positionH>
                <wp:positionV relativeFrom="paragraph">
                  <wp:posOffset>3454400</wp:posOffset>
                </wp:positionV>
                <wp:extent cx="591820" cy="324485"/>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591820" cy="324485"/>
                        </a:xfrm>
                        <a:prstGeom prst="rect">
                          <a:avLst/>
                        </a:prstGeom>
                        <a:noFill/>
                        <a:ln w="6350">
                          <a:noFill/>
                        </a:ln>
                        <a:effectLst/>
                      </wps:spPr>
                      <wps:txbx>
                        <w:txbxContent>
                          <w:p w14:paraId="2B939EA6">
                            <w:pPr>
                              <w:rPr>
                                <w:highlight w:val="yellow"/>
                              </w:rPr>
                            </w:pPr>
                            <w:r>
                              <w:rPr>
                                <w:rFonts w:hint="eastAsia"/>
                                <w:highlight w:val="yellow"/>
                                <w:lang w:val="en-US" w:eastAsia="zh-CN"/>
                              </w:rPr>
                              <w:t>30</w:t>
                            </w:r>
                            <w:r>
                              <w:rPr>
                                <w:rFonts w:hint="eastAsia"/>
                                <w:highlight w:val="yellow"/>
                              </w:rPr>
                              <w:t>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9.1pt;margin-top:272pt;height:25.55pt;width:46.6pt;z-index:251701248;mso-width-relative:page;mso-height-relative:page;" filled="f" stroked="f" coordsize="21600,21600" o:gfxdata="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64pG7cAAAACwEAAA8AAAAAAAAAAQAg&#10;AAAAIgAAAGRycy9kb3ducmV2LnhtbFBLAQIUABQAAAAIAIdO4kBkAg4lQwIAAHcEAAAOAAAAAAAA&#10;AAEAIAAAACsBAABkcnMvZTJvRG9jLnhtbFBLBQYAAAAABgAGAFkBAADgBQAAAAA=&#10;">
                <v:fill on="f" focussize="0,0"/>
                <v:stroke on="f" weight="0.5pt"/>
                <v:imagedata o:title=""/>
                <o:lock v:ext="edit" aspectratio="f"/>
                <v:textbox>
                  <w:txbxContent>
                    <w:p w14:paraId="2B939EA6">
                      <w:pPr>
                        <w:rPr>
                          <w:highlight w:val="yellow"/>
                        </w:rPr>
                      </w:pPr>
                      <w:r>
                        <w:rPr>
                          <w:rFonts w:hint="eastAsia"/>
                          <w:highlight w:val="yellow"/>
                          <w:lang w:val="en-US" w:eastAsia="zh-CN"/>
                        </w:rPr>
                        <w:t>30</w:t>
                      </w:r>
                      <w:r>
                        <w:rPr>
                          <w:rFonts w:hint="eastAsia"/>
                          <w:highlight w:val="yellow"/>
                        </w:rPr>
                        <w:t>0m</w:t>
                      </w:r>
                    </w:p>
                  </w:txbxContent>
                </v:textbox>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4651375</wp:posOffset>
                </wp:positionH>
                <wp:positionV relativeFrom="paragraph">
                  <wp:posOffset>3194050</wp:posOffset>
                </wp:positionV>
                <wp:extent cx="689610" cy="1029970"/>
                <wp:effectExtent l="0" t="0" r="15240" b="17780"/>
                <wp:wrapNone/>
                <wp:docPr id="136" name="直接箭头连接符 136"/>
                <wp:cNvGraphicFramePr/>
                <a:graphic xmlns:a="http://schemas.openxmlformats.org/drawingml/2006/main">
                  <a:graphicData uri="http://schemas.microsoft.com/office/word/2010/wordprocessingShape">
                    <wps:wsp>
                      <wps:cNvCnPr/>
                      <wps:spPr>
                        <a:xfrm flipH="1" flipV="1">
                          <a:off x="0" y="0"/>
                          <a:ext cx="689610" cy="1029970"/>
                        </a:xfrm>
                        <a:prstGeom prst="straightConnector1">
                          <a:avLst/>
                        </a:prstGeom>
                        <a:ln w="28575" cap="flat" cmpd="sng">
                          <a:solidFill>
                            <a:srgbClr val="FFFF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flip:x y;margin-left:366.25pt;margin-top:251.5pt;height:81.1pt;width:54.3pt;z-index:251709440;mso-width-relative:page;mso-height-relative:page;" filled="f" stroked="t" coordsize="21600,21600" o:gfxdata="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iX1vq&#10;2wAAAAsBAAAPAAAAAAAAAAEAIAAAACIAAABkcnMvZG93bnJldi54bWxQSwECFAAUAAAACACHTuJA&#10;G6o6Wh4CAAAVBAAADgAAAAAAAAABACAAAAAqAQAAZHJzL2Uyb0RvYy54bWxQSwUGAAAAAAYABgBZ&#10;AQAAugUAAAAA&#10;">
                <v:fill on="f" focussize="0,0"/>
                <v:stroke weight="2.25pt" color="#FFFF00" joinstyle="miter" endarrow="open"/>
                <v:imagedata o:title=""/>
                <o:lock v:ext="edit" aspectratio="f"/>
              </v:shape>
            </w:pict>
          </mc:Fallback>
        </mc:AlternateContent>
      </w:r>
      <w:r>
        <w:drawing>
          <wp:anchor distT="0" distB="0" distL="114300" distR="114300" simplePos="0" relativeHeight="251693056" behindDoc="1" locked="0" layoutInCell="1" allowOverlap="1">
            <wp:simplePos x="0" y="0"/>
            <wp:positionH relativeFrom="column">
              <wp:posOffset>0</wp:posOffset>
            </wp:positionH>
            <wp:positionV relativeFrom="paragraph">
              <wp:posOffset>81280</wp:posOffset>
            </wp:positionV>
            <wp:extent cx="8860790" cy="5186680"/>
            <wp:effectExtent l="9525" t="9525" r="26035" b="23495"/>
            <wp:wrapNone/>
            <wp:docPr id="13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27"/>
                    <pic:cNvPicPr>
                      <a:picLocks noChangeAspect="1"/>
                    </pic:cNvPicPr>
                  </pic:nvPicPr>
                  <pic:blipFill>
                    <a:blip r:embed="rId24"/>
                    <a:stretch>
                      <a:fillRect/>
                    </a:stretch>
                  </pic:blipFill>
                  <pic:spPr>
                    <a:xfrm>
                      <a:off x="0" y="0"/>
                      <a:ext cx="8860790" cy="5186680"/>
                    </a:xfrm>
                    <a:prstGeom prst="rect">
                      <a:avLst/>
                    </a:prstGeom>
                    <a:noFill/>
                    <a:ln w="9525" cap="flat" cmpd="sng">
                      <a:solidFill>
                        <a:srgbClr val="000000"/>
                      </a:solidFill>
                      <a:prstDash val="solid"/>
                      <a:miter/>
                      <a:headEnd type="none" w="med" len="med"/>
                      <a:tailEnd type="none" w="med" len="med"/>
                    </a:ln>
                  </pic:spPr>
                </pic:pic>
              </a:graphicData>
            </a:graphic>
          </wp:anchor>
        </w:drawing>
      </w:r>
      <w:r>
        <mc:AlternateContent>
          <mc:Choice Requires="wps">
            <w:drawing>
              <wp:anchor distT="0" distB="0" distL="114300" distR="114300" simplePos="0" relativeHeight="251699200" behindDoc="0" locked="0" layoutInCell="1" allowOverlap="1">
                <wp:simplePos x="0" y="0"/>
                <wp:positionH relativeFrom="column">
                  <wp:posOffset>655955</wp:posOffset>
                </wp:positionH>
                <wp:positionV relativeFrom="paragraph">
                  <wp:posOffset>5253355</wp:posOffset>
                </wp:positionV>
                <wp:extent cx="6886575" cy="4572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6886575" cy="457200"/>
                        </a:xfrm>
                        <a:prstGeom prst="rect">
                          <a:avLst/>
                        </a:prstGeom>
                        <a:noFill/>
                        <a:ln w="6350">
                          <a:noFill/>
                        </a:ln>
                        <a:effectLst/>
                      </wps:spPr>
                      <wps:txbx>
                        <w:txbxContent>
                          <w:p w14:paraId="7FD030F1">
                            <w:pPr>
                              <w:jc w:val="center"/>
                            </w:pPr>
                            <w:r>
                              <w:rPr>
                                <w:rFonts w:hint="eastAsia" w:ascii="宋体" w:hAnsi="宋体" w:cs="宋体"/>
                                <w:sz w:val="28"/>
                                <w:szCs w:val="28"/>
                              </w:rPr>
                              <w:t>附图三   周边关系图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65pt;margin-top:413.65pt;height:36pt;width:542.25pt;z-index:251699200;mso-width-relative:page;mso-height-relative:page;" filled="f" stroked="f" coordsize="21600,21600" o:gfxdata="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xOHkTbAAAADAEAAA8AAAAAAAAAAQAgAAAA&#10;IgAAAGRycy9kb3ducmV2LnhtbFBLAQIUABQAAAAIAIdO4kAVgg3tQQIAAHgEAAAOAAAAAAAAAAEA&#10;IAAAACoBAABkcnMvZTJvRG9jLnhtbFBLBQYAAAAABgAGAFkBAADdBQAAAAA=&#10;">
                <v:fill on="f" focussize="0,0"/>
                <v:stroke on="f" weight="0.5pt"/>
                <v:imagedata o:title=""/>
                <o:lock v:ext="edit" aspectratio="f"/>
                <v:textbox>
                  <w:txbxContent>
                    <w:p w14:paraId="7FD030F1">
                      <w:pPr>
                        <w:jc w:val="center"/>
                      </w:pPr>
                      <w:r>
                        <w:rPr>
                          <w:rFonts w:hint="eastAsia" w:ascii="宋体" w:hAnsi="宋体" w:cs="宋体"/>
                          <w:sz w:val="28"/>
                          <w:szCs w:val="28"/>
                        </w:rPr>
                        <w:t>附图三   周边关系图</w:t>
                      </w:r>
                    </w:p>
                  </w:txbxContent>
                </v:textbox>
              </v:shape>
            </w:pict>
          </mc:Fallback>
        </mc:AlternateContent>
      </w:r>
    </w:p>
    <w:p w14:paraId="0A8EE4E7">
      <w:pPr>
        <w:sectPr>
          <w:pgSz w:w="16838" w:h="11906" w:orient="landscape"/>
          <w:pgMar w:top="1800" w:right="1440" w:bottom="1800" w:left="1440" w:header="851" w:footer="992" w:gutter="0"/>
          <w:cols w:space="720" w:num="1"/>
          <w:docGrid w:type="lines" w:linePitch="312" w:charSpace="0"/>
        </w:sectPr>
      </w:pPr>
      <w:r>
        <w:rPr>
          <w:sz w:val="21"/>
        </w:rPr>
        <mc:AlternateContent>
          <mc:Choice Requires="wps">
            <w:drawing>
              <wp:anchor distT="0" distB="0" distL="114300" distR="114300" simplePos="0" relativeHeight="251721728" behindDoc="0" locked="0" layoutInCell="1" allowOverlap="1">
                <wp:simplePos x="0" y="0"/>
                <wp:positionH relativeFrom="column">
                  <wp:posOffset>4494530</wp:posOffset>
                </wp:positionH>
                <wp:positionV relativeFrom="paragraph">
                  <wp:posOffset>4801870</wp:posOffset>
                </wp:positionV>
                <wp:extent cx="666115" cy="285750"/>
                <wp:effectExtent l="515620" t="5080" r="18415" b="13970"/>
                <wp:wrapNone/>
                <wp:docPr id="133" name="矩形标注 133"/>
                <wp:cNvGraphicFramePr/>
                <a:graphic xmlns:a="http://schemas.openxmlformats.org/drawingml/2006/main">
                  <a:graphicData uri="http://schemas.microsoft.com/office/word/2010/wordprocessingShape">
                    <wps:wsp>
                      <wps:cNvSpPr/>
                      <wps:spPr>
                        <a:xfrm>
                          <a:off x="0" y="0"/>
                          <a:ext cx="666115" cy="285750"/>
                        </a:xfrm>
                        <a:prstGeom prst="wedgeRectCallout">
                          <a:avLst>
                            <a:gd name="adj1" fmla="val -121681"/>
                            <a:gd name="adj2" fmla="val -32667"/>
                          </a:avLst>
                        </a:prstGeom>
                        <a:solidFill>
                          <a:srgbClr val="FFFF00"/>
                        </a:solidFill>
                        <a:ln w="9525" cap="flat" cmpd="sng">
                          <a:solidFill>
                            <a:srgbClr val="FF0000"/>
                          </a:solidFill>
                          <a:prstDash val="solid"/>
                          <a:miter/>
                          <a:headEnd type="none" w="med" len="med"/>
                          <a:tailEnd type="none" w="med" len="med"/>
                        </a:ln>
                      </wps:spPr>
                      <wps:txbx>
                        <w:txbxContent>
                          <w:p w14:paraId="47452B22">
                            <w:pPr>
                              <w:jc w:val="center"/>
                              <w:rPr>
                                <w:rFonts w:hint="eastAsia" w:eastAsia="宋体"/>
                                <w:highlight w:val="yellow"/>
                                <w:lang w:val="en-US" w:eastAsia="zh-CN"/>
                              </w:rPr>
                            </w:pPr>
                            <w:r>
                              <w:rPr>
                                <w:rFonts w:hint="eastAsia"/>
                                <w:highlight w:val="yellow"/>
                                <w:lang w:val="en-US" w:eastAsia="zh-CN"/>
                              </w:rPr>
                              <w:t>本项目</w:t>
                            </w:r>
                          </w:p>
                        </w:txbxContent>
                      </wps:txbx>
                      <wps:bodyPr upright="1"/>
                    </wps:wsp>
                  </a:graphicData>
                </a:graphic>
              </wp:anchor>
            </w:drawing>
          </mc:Choice>
          <mc:Fallback>
            <w:pict>
              <v:shape id="_x0000_s1026" o:spid="_x0000_s1026" o:spt="61" type="#_x0000_t61" style="position:absolute;left:0pt;margin-left:353.9pt;margin-top:378.1pt;height:22.5pt;width:52.45pt;z-index:251721728;mso-width-relative:page;mso-height-relative:page;" fillcolor="#FFFF00" filled="t" stroked="t" coordsize="21600,21600" o:gfxdata="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&#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abBBLaAAAACwEAAA8AAAAAAAAAAQAgAAAAIgAAAGRy&#10;cy9kb3ducmV2LnhtbFBLAQIUABQAAAAIAIdO4kC0uTBzPAIAAJIEAAAOAAAAAAAAAAEAIAAAACkB&#10;AABkcnMvZTJvRG9jLnhtbFBLBQYAAAAABgAGAFkBAADXBQAAAAA=&#10;" adj="-15483,3744">
                <v:fill on="t" focussize="0,0"/>
                <v:stroke color="#FF0000" joinstyle="miter"/>
                <v:imagedata o:title=""/>
                <o:lock v:ext="edit" aspectratio="f"/>
                <v:textbox>
                  <w:txbxContent>
                    <w:p w14:paraId="47452B22">
                      <w:pPr>
                        <w:jc w:val="center"/>
                        <w:rPr>
                          <w:rFonts w:hint="eastAsia" w:eastAsia="宋体"/>
                          <w:highlight w:val="yellow"/>
                          <w:lang w:val="en-US" w:eastAsia="zh-CN"/>
                        </w:rPr>
                      </w:pPr>
                      <w:r>
                        <w:rPr>
                          <w:rFonts w:hint="eastAsia"/>
                          <w:highlight w:val="yellow"/>
                          <w:lang w:val="en-US" w:eastAsia="zh-CN"/>
                        </w:rPr>
                        <w:t>本项目</w:t>
                      </w:r>
                    </w:p>
                  </w:txbxContent>
                </v:textbox>
              </v:shape>
            </w:pict>
          </mc:Fallback>
        </mc:AlternateContent>
      </w:r>
      <w:r>
        <w:drawing>
          <wp:anchor distT="0" distB="0" distL="114300" distR="114300" simplePos="0" relativeHeight="251720704" behindDoc="0" locked="0" layoutInCell="1" allowOverlap="1">
            <wp:simplePos x="0" y="0"/>
            <wp:positionH relativeFrom="column">
              <wp:posOffset>6755765</wp:posOffset>
            </wp:positionH>
            <wp:positionV relativeFrom="paragraph">
              <wp:posOffset>3225800</wp:posOffset>
            </wp:positionV>
            <wp:extent cx="2098675" cy="2062480"/>
            <wp:effectExtent l="9525" t="9525" r="25400" b="23495"/>
            <wp:wrapNone/>
            <wp:docPr id="134"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0"/>
                    <pic:cNvPicPr>
                      <a:picLocks noChangeAspect="1"/>
                    </pic:cNvPicPr>
                  </pic:nvPicPr>
                  <pic:blipFill>
                    <a:blip r:embed="rId25"/>
                    <a:stretch>
                      <a:fillRect/>
                    </a:stretch>
                  </pic:blipFill>
                  <pic:spPr>
                    <a:xfrm>
                      <a:off x="0" y="0"/>
                      <a:ext cx="2098675" cy="2062480"/>
                    </a:xfrm>
                    <a:prstGeom prst="rect">
                      <a:avLst/>
                    </a:prstGeom>
                    <a:noFill/>
                    <a:ln w="9525" cap="flat" cmpd="sng">
                      <a:solidFill>
                        <a:srgbClr val="000000"/>
                      </a:solidFill>
                      <a:prstDash val="solid"/>
                      <a:miter/>
                      <a:headEnd type="none" w="med" len="med"/>
                      <a:tailEnd type="none" w="med" len="med"/>
                    </a:ln>
                  </pic:spPr>
                </pic:pic>
              </a:graphicData>
            </a:graphic>
          </wp:anchor>
        </w:drawing>
      </w:r>
      <w:r>
        <mc:AlternateContent>
          <mc:Choice Requires="wps">
            <w:drawing>
              <wp:anchor distT="0" distB="0" distL="114300" distR="114300" simplePos="0" relativeHeight="251719680" behindDoc="0" locked="0" layoutInCell="1" allowOverlap="1">
                <wp:simplePos x="0" y="0"/>
                <wp:positionH relativeFrom="column">
                  <wp:posOffset>264160</wp:posOffset>
                </wp:positionH>
                <wp:positionV relativeFrom="paragraph">
                  <wp:posOffset>4805045</wp:posOffset>
                </wp:positionV>
                <wp:extent cx="882650" cy="28575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991235" cy="285750"/>
                        </a:xfrm>
                        <a:prstGeom prst="rect">
                          <a:avLst/>
                        </a:prstGeom>
                        <a:noFill/>
                        <a:ln w="6350">
                          <a:noFill/>
                        </a:ln>
                        <a:effectLst/>
                      </wps:spPr>
                      <wps:txbx>
                        <w:txbxContent>
                          <w:p w14:paraId="214A472A">
                            <w:pPr>
                              <w:rPr>
                                <w:rFonts w:ascii="Times New Roman" w:hAnsi="Times New Roman"/>
                                <w:b/>
                                <w:bCs/>
                                <w:color w:val="FFFF00"/>
                                <w:sz w:val="21"/>
                                <w:szCs w:val="21"/>
                              </w:rPr>
                            </w:pPr>
                            <w:r>
                              <w:rPr>
                                <w:rFonts w:ascii="Times New Roman" w:hAnsi="Times New Roman"/>
                                <w:b/>
                                <w:bCs/>
                                <w:color w:val="FFFF00"/>
                                <w:sz w:val="21"/>
                                <w:szCs w:val="21"/>
                              </w:rPr>
                              <w:t xml:space="preserve">0    </w:t>
                            </w:r>
                            <w:r>
                              <w:rPr>
                                <w:rFonts w:hint="eastAsia" w:ascii="Times New Roman" w:hAnsi="Times New Roman"/>
                                <w:b/>
                                <w:bCs/>
                                <w:color w:val="FFFF00"/>
                                <w:sz w:val="21"/>
                                <w:szCs w:val="21"/>
                                <w:lang w:val="en-US" w:eastAsia="zh-CN"/>
                              </w:rPr>
                              <w:t xml:space="preserve">  70</w:t>
                            </w:r>
                            <w:r>
                              <w:rPr>
                                <w:rFonts w:hint="eastAsia" w:ascii="Times New Roman" w:hAnsi="Times New Roman"/>
                                <w:b/>
                                <w:bCs/>
                                <w:color w:val="FFFF00"/>
                                <w:sz w:val="21"/>
                                <w:szCs w:val="21"/>
                              </w:rPr>
                              <w:t>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pt;margin-top:378.35pt;height:22.5pt;width:69.5pt;z-index:251719680;mso-width-relative:page;mso-height-relative:page;" filled="f" stroked="f" coordsize="21600,21600" o:gfxdata="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CzFqW2gAAAAoBAAAPAAAAAAAAAAEAIAAA&#10;ACIAAABkcnMvZG93bnJldi54bWxQSwECFAAUAAAACACHTuJANSam+UMCAAB3BAAADgAAAAAAAAAB&#10;ACAAAAApAQAAZHJzL2Uyb0RvYy54bWxQSwUGAAAAAAYABgBZAQAA3gUAAAAA&#10;">
                <v:fill on="f" focussize="0,0"/>
                <v:stroke on="f" weight="0.5pt"/>
                <v:imagedata o:title=""/>
                <o:lock v:ext="edit" aspectratio="f"/>
                <v:textbox>
                  <w:txbxContent>
                    <w:p w14:paraId="214A472A">
                      <w:pPr>
                        <w:rPr>
                          <w:rFonts w:ascii="Times New Roman" w:hAnsi="Times New Roman"/>
                          <w:b/>
                          <w:bCs/>
                          <w:color w:val="FFFF00"/>
                          <w:sz w:val="21"/>
                          <w:szCs w:val="21"/>
                        </w:rPr>
                      </w:pPr>
                      <w:r>
                        <w:rPr>
                          <w:rFonts w:ascii="Times New Roman" w:hAnsi="Times New Roman"/>
                          <w:b/>
                          <w:bCs/>
                          <w:color w:val="FFFF00"/>
                          <w:sz w:val="21"/>
                          <w:szCs w:val="21"/>
                        </w:rPr>
                        <w:t xml:space="preserve">0    </w:t>
                      </w:r>
                      <w:r>
                        <w:rPr>
                          <w:rFonts w:hint="eastAsia" w:ascii="Times New Roman" w:hAnsi="Times New Roman"/>
                          <w:b/>
                          <w:bCs/>
                          <w:color w:val="FFFF00"/>
                          <w:sz w:val="21"/>
                          <w:szCs w:val="21"/>
                          <w:lang w:val="en-US" w:eastAsia="zh-CN"/>
                        </w:rPr>
                        <w:t xml:space="preserve">  70</w:t>
                      </w:r>
                      <w:r>
                        <w:rPr>
                          <w:rFonts w:hint="eastAsia" w:ascii="Times New Roman" w:hAnsi="Times New Roman"/>
                          <w:b/>
                          <w:bCs/>
                          <w:color w:val="FFFF00"/>
                          <w:sz w:val="21"/>
                          <w:szCs w:val="21"/>
                        </w:rPr>
                        <w:t>0</w:t>
                      </w:r>
                    </w:p>
                  </w:txbxContent>
                </v:textbox>
              </v:shape>
            </w:pict>
          </mc:Fallback>
        </mc:AlternateContent>
      </w:r>
      <w:r>
        <mc:AlternateContent>
          <mc:Choice Requires="wpg">
            <w:drawing>
              <wp:anchor distT="0" distB="0" distL="114300" distR="114300" simplePos="0" relativeHeight="251718656" behindDoc="0" locked="0" layoutInCell="1" allowOverlap="1">
                <wp:simplePos x="0" y="0"/>
                <wp:positionH relativeFrom="column">
                  <wp:posOffset>380365</wp:posOffset>
                </wp:positionH>
                <wp:positionV relativeFrom="paragraph">
                  <wp:posOffset>5106035</wp:posOffset>
                </wp:positionV>
                <wp:extent cx="567055" cy="134620"/>
                <wp:effectExtent l="0" t="0" r="4445" b="17780"/>
                <wp:wrapNone/>
                <wp:docPr id="108" name="组合 108"/>
                <wp:cNvGraphicFramePr/>
                <a:graphic xmlns:a="http://schemas.openxmlformats.org/drawingml/2006/main">
                  <a:graphicData uri="http://schemas.microsoft.com/office/word/2010/wordprocessingGroup">
                    <wpg:wgp>
                      <wpg:cNvGrpSpPr/>
                      <wpg:grpSpPr>
                        <a:xfrm>
                          <a:off x="0" y="0"/>
                          <a:ext cx="567055" cy="134620"/>
                          <a:chOff x="2590" y="53401"/>
                          <a:chExt cx="1030" cy="337"/>
                        </a:xfrm>
                      </wpg:grpSpPr>
                      <wps:wsp>
                        <wps:cNvPr id="101" name="直接连接符 101"/>
                        <wps:cNvCnPr/>
                        <wps:spPr>
                          <a:xfrm flipV="1">
                            <a:off x="2590" y="53714"/>
                            <a:ext cx="1031" cy="1"/>
                          </a:xfrm>
                          <a:prstGeom prst="line">
                            <a:avLst/>
                          </a:prstGeom>
                          <a:ln w="12700" cap="flat" cmpd="sng">
                            <a:solidFill>
                              <a:srgbClr val="FFFF00"/>
                            </a:solidFill>
                            <a:prstDash val="solid"/>
                            <a:miter/>
                            <a:headEnd type="none" w="med" len="med"/>
                            <a:tailEnd type="none" w="med" len="med"/>
                          </a:ln>
                        </wps:spPr>
                        <wps:bodyPr upright="1"/>
                      </wps:wsp>
                      <wps:wsp>
                        <wps:cNvPr id="102" name="直接连接符 102"/>
                        <wps:cNvCnPr/>
                        <wps:spPr>
                          <a:xfrm flipV="1">
                            <a:off x="2605" y="53401"/>
                            <a:ext cx="1" cy="329"/>
                          </a:xfrm>
                          <a:prstGeom prst="line">
                            <a:avLst/>
                          </a:prstGeom>
                          <a:ln w="12700" cap="flat" cmpd="sng">
                            <a:solidFill>
                              <a:srgbClr val="FFFF00"/>
                            </a:solidFill>
                            <a:prstDash val="solid"/>
                            <a:miter/>
                            <a:headEnd type="none" w="med" len="med"/>
                            <a:tailEnd type="none" w="med" len="med"/>
                          </a:ln>
                        </wps:spPr>
                        <wps:bodyPr upright="1"/>
                      </wps:wsp>
                      <wps:wsp>
                        <wps:cNvPr id="103" name="直接连接符 103"/>
                        <wps:cNvCnPr/>
                        <wps:spPr>
                          <a:xfrm flipH="1" flipV="1">
                            <a:off x="3594" y="53418"/>
                            <a:ext cx="4" cy="320"/>
                          </a:xfrm>
                          <a:prstGeom prst="line">
                            <a:avLst/>
                          </a:prstGeom>
                          <a:ln w="12700" cap="flat" cmpd="sng">
                            <a:solidFill>
                              <a:srgbClr val="FFFF00"/>
                            </a:solidFill>
                            <a:prstDash val="solid"/>
                            <a:miter/>
                            <a:headEnd type="none" w="med" len="med"/>
                            <a:tailEnd type="none" w="med" len="med"/>
                          </a:ln>
                        </wps:spPr>
                        <wps:bodyPr upright="1"/>
                      </wps:wsp>
                      <wps:wsp>
                        <wps:cNvPr id="104" name="直接连接符 104"/>
                        <wps:cNvCnPr/>
                        <wps:spPr>
                          <a:xfrm flipV="1">
                            <a:off x="2817" y="53576"/>
                            <a:ext cx="1" cy="119"/>
                          </a:xfrm>
                          <a:prstGeom prst="line">
                            <a:avLst/>
                          </a:prstGeom>
                          <a:ln w="12700" cap="flat" cmpd="sng">
                            <a:solidFill>
                              <a:srgbClr val="FFFF00"/>
                            </a:solidFill>
                            <a:prstDash val="solid"/>
                            <a:miter/>
                            <a:headEnd type="none" w="med" len="med"/>
                            <a:tailEnd type="none" w="med" len="med"/>
                          </a:ln>
                        </wps:spPr>
                        <wps:bodyPr upright="1"/>
                      </wps:wsp>
                      <wps:wsp>
                        <wps:cNvPr id="105" name="直接连接符 105"/>
                        <wps:cNvCnPr/>
                        <wps:spPr>
                          <a:xfrm flipV="1">
                            <a:off x="3040" y="53571"/>
                            <a:ext cx="4" cy="150"/>
                          </a:xfrm>
                          <a:prstGeom prst="line">
                            <a:avLst/>
                          </a:prstGeom>
                          <a:ln w="12700" cap="flat" cmpd="sng">
                            <a:solidFill>
                              <a:srgbClr val="FFFF00"/>
                            </a:solidFill>
                            <a:prstDash val="solid"/>
                            <a:miter/>
                            <a:headEnd type="none" w="med" len="med"/>
                            <a:tailEnd type="none" w="med" len="med"/>
                          </a:ln>
                        </wps:spPr>
                        <wps:bodyPr upright="1"/>
                      </wps:wsp>
                      <wps:wsp>
                        <wps:cNvPr id="106" name="直接连接符 106"/>
                        <wps:cNvCnPr/>
                        <wps:spPr>
                          <a:xfrm flipH="1" flipV="1">
                            <a:off x="3238" y="53562"/>
                            <a:ext cx="1" cy="133"/>
                          </a:xfrm>
                          <a:prstGeom prst="line">
                            <a:avLst/>
                          </a:prstGeom>
                          <a:ln w="12700" cap="flat" cmpd="sng">
                            <a:solidFill>
                              <a:srgbClr val="FFFF00"/>
                            </a:solidFill>
                            <a:prstDash val="solid"/>
                            <a:miter/>
                            <a:headEnd type="none" w="med" len="med"/>
                            <a:tailEnd type="none" w="med" len="med"/>
                          </a:ln>
                        </wps:spPr>
                        <wps:bodyPr upright="1"/>
                      </wps:wsp>
                      <wps:wsp>
                        <wps:cNvPr id="107" name="直接连接符 107"/>
                        <wps:cNvCnPr/>
                        <wps:spPr>
                          <a:xfrm flipH="1" flipV="1">
                            <a:off x="3423" y="53571"/>
                            <a:ext cx="6" cy="139"/>
                          </a:xfrm>
                          <a:prstGeom prst="line">
                            <a:avLst/>
                          </a:prstGeom>
                          <a:ln w="12700" cap="flat" cmpd="sng">
                            <a:solidFill>
                              <a:srgbClr val="FFFF0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29.95pt;margin-top:402.05pt;height:10.6pt;width:44.65pt;z-index:251718656;mso-width-relative:page;mso-height-relative:page;" coordorigin="2590,53401" coordsize="1030,337" o:gfxdata="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">
                <o:lock v:ext="edit" aspectratio="f"/>
                <v:line id="_x0000_s1026" o:spid="_x0000_s1026" o:spt="20" style="position:absolute;left:2590;top:53714;flip:y;height:1;width:1031;" filled="f" stroked="t" coordsize="21600,21600" o:gfxdata="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Zz7K8AAAA&#10;3AAAAA8AAAAAAAAAAQAgAAAAIgAAAGRycy9kb3ducmV2LnhtbFBLAQIUABQAAAAIAIdO4kAzLwWe&#10;OwAAADkAAAAQAAAAAAAAAAEAIAAAAAsBAABkcnMvc2hhcGV4bWwueG1sUEsFBgAAAAAGAAYAWwEA&#10;ALUDAAAAAA==&#10;">
                  <v:fill on="f" focussize="0,0"/>
                  <v:stroke weight="1pt" color="#FFFF00" joinstyle="miter"/>
                  <v:imagedata o:title=""/>
                  <o:lock v:ext="edit" aspectratio="f"/>
                </v:line>
                <v:line id="_x0000_s1026" o:spid="_x0000_s1026" o:spt="20" style="position:absolute;left:2605;top:53401;flip:y;height:329;width:1;" filled="f" stroked="t" coordsize="21600,21600" o:gfxdata="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LUcW8AAAA&#10;3AAAAA8AAAAAAAAAAQAgAAAAIgAAAGRycy9kb3ducmV2LnhtbFBLAQIUABQAAAAIAIdO4kAzLwWe&#10;OwAAADkAAAAQAAAAAAAAAAEAIAAAAAsBAABkcnMvc2hhcGV4bWwueG1sUEsFBgAAAAAGAAYAWwEA&#10;ALUDAAAAAA==&#10;">
                  <v:fill on="f" focussize="0,0"/>
                  <v:stroke weight="1pt" color="#FFFF00" joinstyle="miter"/>
                  <v:imagedata o:title=""/>
                  <o:lock v:ext="edit" aspectratio="f"/>
                </v:line>
                <v:line id="_x0000_s1026" o:spid="_x0000_s1026" o:spt="20" style="position:absolute;left:3594;top:53418;flip:x y;height:320;width:4;" filled="f" stroked="t" coordsize="21600,21600" o:gfxdata="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nYQhrsAAADc&#10;AAAADwAAAAAAAAABACAAAAAiAAAAZHJzL2Rvd25yZXYueG1sUEsBAhQAFAAAAAgAh07iQDMvBZ47&#10;AAAAOQAAABAAAAAAAAAAAQAgAAAACgEAAGRycy9zaGFwZXhtbC54bWxQSwUGAAAAAAYABgBbAQAA&#10;tAMAAAAA&#10;">
                  <v:fill on="f" focussize="0,0"/>
                  <v:stroke weight="1pt" color="#FFFF00" joinstyle="miter"/>
                  <v:imagedata o:title=""/>
                  <o:lock v:ext="edit" aspectratio="f"/>
                </v:line>
                <v:line id="_x0000_s1026" o:spid="_x0000_s1026" o:spt="20" style="position:absolute;left:2817;top:53576;flip:y;height:119;width:1;" filled="f" stroked="t" coordsize="21600,21600" o:gfxdata="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ubCq8AAAA&#10;3AAAAA8AAAAAAAAAAQAgAAAAIgAAAGRycy9kb3ducmV2LnhtbFBLAQIUABQAAAAIAIdO4kAzLwWe&#10;OwAAADkAAAAQAAAAAAAAAAEAIAAAAAsBAABkcnMvc2hhcGV4bWwueG1sUEsFBgAAAAAGAAYAWwEA&#10;ALUDAAAAAA==&#10;">
                  <v:fill on="f" focussize="0,0"/>
                  <v:stroke weight="1pt" color="#FFFF00" joinstyle="miter"/>
                  <v:imagedata o:title=""/>
                  <o:lock v:ext="edit" aspectratio="f"/>
                </v:line>
                <v:line id="_x0000_s1026" o:spid="_x0000_s1026" o:spt="20" style="position:absolute;left:3040;top:53571;flip:y;height:150;width:4;" filled="f" stroked="t" coordsize="21600,21600" o:gfxdata="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iybG8AAAA&#10;3AAAAA8AAAAAAAAAAQAgAAAAIgAAAGRycy9kb3ducmV2LnhtbFBLAQIUABQAAAAIAIdO4kAzLwWe&#10;OwAAADkAAAAQAAAAAAAAAAEAIAAAAAsBAABkcnMvc2hhcGV4bWwueG1sUEsFBgAAAAAGAAYAWwEA&#10;ALUDAAAAAA==&#10;">
                  <v:fill on="f" focussize="0,0"/>
                  <v:stroke weight="1pt" color="#FFFF00" joinstyle="miter"/>
                  <v:imagedata o:title=""/>
                  <o:lock v:ext="edit" aspectratio="f"/>
                </v:line>
                <v:line id="_x0000_s1026" o:spid="_x0000_s1026" o:spt="20" style="position:absolute;left:3238;top:53562;flip:x y;height:133;width:1;" filled="f" stroked="t" coordsize="21600,21600" o:gfxdata="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gGzHrsAAADc&#10;AAAADwAAAAAAAAABACAAAAAiAAAAZHJzL2Rvd25yZXYueG1sUEsBAhQAFAAAAAgAh07iQDMvBZ47&#10;AAAAOQAAABAAAAAAAAAAAQAgAAAACgEAAGRycy9zaGFwZXhtbC54bWxQSwUGAAAAAAYABgBbAQAA&#10;tAMAAAAA&#10;">
                  <v:fill on="f" focussize="0,0"/>
                  <v:stroke weight="1pt" color="#FFFF00" joinstyle="miter"/>
                  <v:imagedata o:title=""/>
                  <o:lock v:ext="edit" aspectratio="f"/>
                </v:line>
                <v:line id="_x0000_s1026" o:spid="_x0000_s1026" o:spt="20" style="position:absolute;left:3423;top:53571;flip:x y;height:139;width:6;" filled="f" stroked="t" coordsize="21600,21600" o:gfxdata="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TRaFugAAANwA&#10;AAAPAAAAAAAAAAEAIAAAACIAAABkcnMvZG93bnJldi54bWxQSwECFAAUAAAACACHTuJAMy8FnjsA&#10;AAA5AAAAEAAAAAAAAAABACAAAAAJAQAAZHJzL3NoYXBleG1sLnhtbFBLBQYAAAAABgAGAFsBAACz&#10;AwAAAAA=&#10;">
                  <v:fill on="f" focussize="0,0"/>
                  <v:stroke weight="1pt" color="#FFFF00" joinstyle="miter"/>
                  <v:imagedata o:title=""/>
                  <o:lock v:ext="edit" aspectratio="f"/>
                </v:line>
              </v:group>
            </w:pict>
          </mc:Fallback>
        </mc:AlternateContent>
      </w:r>
      <w:r>
        <w:drawing>
          <wp:anchor distT="0" distB="0" distL="114300" distR="114300" simplePos="0" relativeHeight="251717632" behindDoc="0" locked="0" layoutInCell="1" allowOverlap="1">
            <wp:simplePos x="0" y="0"/>
            <wp:positionH relativeFrom="column">
              <wp:posOffset>7887970</wp:posOffset>
            </wp:positionH>
            <wp:positionV relativeFrom="paragraph">
              <wp:posOffset>130175</wp:posOffset>
            </wp:positionV>
            <wp:extent cx="892810" cy="987425"/>
            <wp:effectExtent l="0" t="0" r="2540" b="3175"/>
            <wp:wrapNone/>
            <wp:docPr id="131" name="图片 140" descr="1650879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40" descr="1650879223(1)"/>
                    <pic:cNvPicPr>
                      <a:picLocks noChangeAspect="1"/>
                    </pic:cNvPicPr>
                  </pic:nvPicPr>
                  <pic:blipFill>
                    <a:blip r:embed="rId22"/>
                    <a:stretch>
                      <a:fillRect/>
                    </a:stretch>
                  </pic:blipFill>
                  <pic:spPr>
                    <a:xfrm>
                      <a:off x="0" y="0"/>
                      <a:ext cx="892810" cy="987425"/>
                    </a:xfrm>
                    <a:prstGeom prst="rect">
                      <a:avLst/>
                    </a:prstGeom>
                    <a:noFill/>
                    <a:ln>
                      <a:noFill/>
                    </a:ln>
                  </pic:spPr>
                </pic:pic>
              </a:graphicData>
            </a:graphic>
          </wp:anchor>
        </w:drawing>
      </w:r>
      <w:r>
        <w:drawing>
          <wp:inline distT="0" distB="0" distL="114300" distR="114300">
            <wp:extent cx="8852535" cy="5284470"/>
            <wp:effectExtent l="9525" t="9525" r="15240" b="20955"/>
            <wp:docPr id="1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1"/>
                    <pic:cNvPicPr>
                      <a:picLocks noChangeAspect="1"/>
                    </pic:cNvPicPr>
                  </pic:nvPicPr>
                  <pic:blipFill>
                    <a:blip r:embed="rId26"/>
                    <a:stretch>
                      <a:fillRect/>
                    </a:stretch>
                  </pic:blipFill>
                  <pic:spPr>
                    <a:xfrm>
                      <a:off x="0" y="0"/>
                      <a:ext cx="8852535" cy="5284470"/>
                    </a:xfrm>
                    <a:prstGeom prst="rect">
                      <a:avLst/>
                    </a:prstGeom>
                    <a:noFill/>
                    <a:ln w="9525" cap="flat" cmpd="sng">
                      <a:solidFill>
                        <a:srgbClr val="000000"/>
                      </a:solidFill>
                      <a:prstDash val="solid"/>
                      <a:miter/>
                      <a:headEnd type="none" w="med" len="med"/>
                      <a:tailEnd type="none" w="med" len="med"/>
                    </a:ln>
                  </pic:spPr>
                </pic:pic>
              </a:graphicData>
            </a:graphic>
          </wp:inline>
        </w:drawing>
      </w:r>
      <w:r>
        <mc:AlternateContent>
          <mc:Choice Requires="wps">
            <w:drawing>
              <wp:anchor distT="0" distB="0" distL="114300" distR="114300" simplePos="0" relativeHeight="251716608" behindDoc="0" locked="0" layoutInCell="1" allowOverlap="1">
                <wp:simplePos x="0" y="0"/>
                <wp:positionH relativeFrom="column">
                  <wp:posOffset>655955</wp:posOffset>
                </wp:positionH>
                <wp:positionV relativeFrom="paragraph">
                  <wp:posOffset>5253355</wp:posOffset>
                </wp:positionV>
                <wp:extent cx="6886575" cy="4572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6886575" cy="457200"/>
                        </a:xfrm>
                        <a:prstGeom prst="rect">
                          <a:avLst/>
                        </a:prstGeom>
                        <a:noFill/>
                        <a:ln w="6350">
                          <a:noFill/>
                        </a:ln>
                        <a:effectLst/>
                      </wps:spPr>
                      <wps:txbx>
                        <w:txbxContent>
                          <w:p w14:paraId="42E68366">
                            <w:pPr>
                              <w:jc w:val="center"/>
                            </w:pPr>
                            <w:r>
                              <w:rPr>
                                <w:rFonts w:hint="eastAsia" w:ascii="宋体" w:hAnsi="宋体" w:cs="宋体"/>
                                <w:sz w:val="28"/>
                                <w:szCs w:val="28"/>
                              </w:rPr>
                              <w:t>附图</w:t>
                            </w:r>
                            <w:r>
                              <w:rPr>
                                <w:rFonts w:hint="eastAsia" w:ascii="宋体" w:hAnsi="宋体" w:cs="宋体"/>
                                <w:sz w:val="28"/>
                                <w:szCs w:val="28"/>
                                <w:lang w:val="en-US" w:eastAsia="zh-CN"/>
                              </w:rPr>
                              <w:t>四</w:t>
                            </w:r>
                            <w:r>
                              <w:rPr>
                                <w:rFonts w:hint="eastAsia" w:ascii="宋体" w:hAnsi="宋体" w:cs="宋体"/>
                                <w:sz w:val="28"/>
                                <w:szCs w:val="28"/>
                              </w:rPr>
                              <w:t xml:space="preserve">   </w:t>
                            </w:r>
                            <w:r>
                              <w:rPr>
                                <w:rFonts w:hint="eastAsia" w:ascii="宋体" w:hAnsi="宋体" w:cs="宋体"/>
                                <w:sz w:val="28"/>
                                <w:szCs w:val="28"/>
                                <w:lang w:eastAsia="zh-CN"/>
                              </w:rPr>
                              <w:t>本项目与煤矿矿界位置关系图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65pt;margin-top:413.65pt;height:36pt;width:542.25pt;z-index:251716608;mso-width-relative:page;mso-height-relative:page;" filled="f" stroked="f" coordsize="21600,21600" o:gfxdata="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MTh5E2wAAAAwBAAAPAAAAAAAAAAEAIAAA&#10;ACIAAABkcnMvZG93bnJldi54bWxQSwECFAAUAAAACACHTuJAny5I70ICAAB4BAAADgAAAAAAAAAB&#10;ACAAAAAqAQAAZHJzL2Uyb0RvYy54bWxQSwUGAAAAAAYABgBZAQAA3gUAAAAA&#10;">
                <v:fill on="f" focussize="0,0"/>
                <v:stroke on="f" weight="0.5pt"/>
                <v:imagedata o:title=""/>
                <o:lock v:ext="edit" aspectratio="f"/>
                <v:textbox>
                  <w:txbxContent>
                    <w:p w14:paraId="42E68366">
                      <w:pPr>
                        <w:jc w:val="center"/>
                      </w:pPr>
                      <w:r>
                        <w:rPr>
                          <w:rFonts w:hint="eastAsia" w:ascii="宋体" w:hAnsi="宋体" w:cs="宋体"/>
                          <w:sz w:val="28"/>
                          <w:szCs w:val="28"/>
                        </w:rPr>
                        <w:t>附图</w:t>
                      </w:r>
                      <w:r>
                        <w:rPr>
                          <w:rFonts w:hint="eastAsia" w:ascii="宋体" w:hAnsi="宋体" w:cs="宋体"/>
                          <w:sz w:val="28"/>
                          <w:szCs w:val="28"/>
                          <w:lang w:val="en-US" w:eastAsia="zh-CN"/>
                        </w:rPr>
                        <w:t>四</w:t>
                      </w:r>
                      <w:r>
                        <w:rPr>
                          <w:rFonts w:hint="eastAsia" w:ascii="宋体" w:hAnsi="宋体" w:cs="宋体"/>
                          <w:sz w:val="28"/>
                          <w:szCs w:val="28"/>
                        </w:rPr>
                        <w:t xml:space="preserve">   </w:t>
                      </w:r>
                      <w:r>
                        <w:rPr>
                          <w:rFonts w:hint="eastAsia" w:ascii="宋体" w:hAnsi="宋体" w:cs="宋体"/>
                          <w:sz w:val="28"/>
                          <w:szCs w:val="28"/>
                          <w:lang w:eastAsia="zh-CN"/>
                        </w:rPr>
                        <w:t>本项目与煤矿矿界位置关系图</w:t>
                      </w:r>
                    </w:p>
                  </w:txbxContent>
                </v:textbox>
              </v:shape>
            </w:pict>
          </mc:Fallback>
        </mc:AlternateContent>
      </w:r>
    </w:p>
    <w:p w14:paraId="6070CA4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sz w:val="24"/>
          <w:szCs w:val="24"/>
          <w:lang w:eastAsia="zh-CN"/>
        </w:rPr>
        <w:sectPr>
          <w:pgSz w:w="11906" w:h="16838"/>
          <w:pgMar w:top="1440" w:right="1800" w:bottom="1440" w:left="1800" w:header="851" w:footer="992" w:gutter="0"/>
          <w:cols w:space="425" w:num="1"/>
          <w:docGrid w:type="lines" w:linePitch="312" w:charSpace="0"/>
        </w:sectPr>
      </w:pPr>
      <w:r>
        <w:rPr>
          <w:sz w:val="21"/>
        </w:rPr>
        <mc:AlternateContent>
          <mc:Choice Requires="wps">
            <w:drawing>
              <wp:anchor distT="0" distB="0" distL="114300" distR="114300" simplePos="0" relativeHeight="251723776" behindDoc="0" locked="0" layoutInCell="1" allowOverlap="1">
                <wp:simplePos x="0" y="0"/>
                <wp:positionH relativeFrom="column">
                  <wp:posOffset>74930</wp:posOffset>
                </wp:positionH>
                <wp:positionV relativeFrom="paragraph">
                  <wp:posOffset>2925445</wp:posOffset>
                </wp:positionV>
                <wp:extent cx="1151890" cy="285750"/>
                <wp:effectExtent l="4445" t="5080" r="405765" b="13970"/>
                <wp:wrapNone/>
                <wp:docPr id="128" name="矩形标注 128"/>
                <wp:cNvGraphicFramePr/>
                <a:graphic xmlns:a="http://schemas.openxmlformats.org/drawingml/2006/main">
                  <a:graphicData uri="http://schemas.microsoft.com/office/word/2010/wordprocessingShape">
                    <wps:wsp>
                      <wps:cNvSpPr/>
                      <wps:spPr>
                        <a:xfrm>
                          <a:off x="0" y="0"/>
                          <a:ext cx="1151890" cy="285750"/>
                        </a:xfrm>
                        <a:prstGeom prst="wedgeRectCallout">
                          <a:avLst>
                            <a:gd name="adj1" fmla="val 81810"/>
                            <a:gd name="adj2" fmla="val 50667"/>
                          </a:avLst>
                        </a:prstGeom>
                        <a:solidFill>
                          <a:srgbClr val="FFFF00"/>
                        </a:solidFill>
                        <a:ln w="9525" cap="flat" cmpd="sng">
                          <a:solidFill>
                            <a:srgbClr val="FF0000"/>
                          </a:solidFill>
                          <a:prstDash val="solid"/>
                          <a:miter/>
                          <a:headEnd type="none" w="med" len="med"/>
                          <a:tailEnd type="none" w="med" len="med"/>
                        </a:ln>
                      </wps:spPr>
                      <wps:txbx>
                        <w:txbxContent>
                          <w:p w14:paraId="4EFEFA3E">
                            <w:pPr>
                              <w:jc w:val="center"/>
                              <w:rPr>
                                <w:rFonts w:hint="default" w:eastAsia="宋体"/>
                                <w:highlight w:val="yellow"/>
                                <w:lang w:val="en-US" w:eastAsia="zh-CN"/>
                              </w:rPr>
                            </w:pPr>
                            <w:r>
                              <w:rPr>
                                <w:rFonts w:hint="eastAsia"/>
                                <w:highlight w:val="yellow"/>
                                <w:lang w:val="en-US" w:eastAsia="zh-CN"/>
                              </w:rPr>
                              <w:t>本项目所在位置</w:t>
                            </w:r>
                          </w:p>
                        </w:txbxContent>
                      </wps:txbx>
                      <wps:bodyPr upright="1"/>
                    </wps:wsp>
                  </a:graphicData>
                </a:graphic>
              </wp:anchor>
            </w:drawing>
          </mc:Choice>
          <mc:Fallback>
            <w:pict>
              <v:shape id="_x0000_s1026" o:spid="_x0000_s1026" o:spt="61" type="#_x0000_t61" style="position:absolute;left:0pt;margin-left:5.9pt;margin-top:230.35pt;height:22.5pt;width:90.7pt;z-index:251723776;mso-width-relative:page;mso-height-relative:page;" fillcolor="#FFFF00" filled="t" stroked="t" coordsize="21600,21600" o:gfxdata="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SNJUA9kAAAAKAQAADwAAAAAAAAABACAAAAAiAAAAZHJz&#10;L2Rvd25yZXYueG1sUEsBAhQAFAAAAAgAh07iQN0guKY8AgAAkAQAAA4AAAAAAAAAAQAgAAAAKAEA&#10;AGRycy9lMm9Eb2MueG1sUEsFBgAAAAAGAAYAWQEAANYFAAAAAA==&#10;" adj="28471,21744">
                <v:fill on="t" focussize="0,0"/>
                <v:stroke color="#FF0000" joinstyle="miter"/>
                <v:imagedata o:title=""/>
                <o:lock v:ext="edit" aspectratio="f"/>
                <v:textbox>
                  <w:txbxContent>
                    <w:p w14:paraId="4EFEFA3E">
                      <w:pPr>
                        <w:jc w:val="center"/>
                        <w:rPr>
                          <w:rFonts w:hint="default" w:eastAsia="宋体"/>
                          <w:highlight w:val="yellow"/>
                          <w:lang w:val="en-US" w:eastAsia="zh-CN"/>
                        </w:rPr>
                      </w:pPr>
                      <w:r>
                        <w:rPr>
                          <w:rFonts w:hint="eastAsia"/>
                          <w:highlight w:val="yellow"/>
                          <w:lang w:val="en-US" w:eastAsia="zh-CN"/>
                        </w:rPr>
                        <w:t>本项目所在位置</w:t>
                      </w:r>
                    </w:p>
                  </w:txbxContent>
                </v:textbox>
              </v:shape>
            </w:pict>
          </mc:Fallback>
        </mc:AlternateContent>
      </w:r>
      <w:r>
        <w:rPr>
          <w:sz w:val="21"/>
        </w:rPr>
        <mc:AlternateContent>
          <mc:Choice Requires="wps">
            <w:drawing>
              <wp:anchor distT="0" distB="0" distL="114300" distR="114300" simplePos="0" relativeHeight="251724800" behindDoc="0" locked="0" layoutInCell="1" allowOverlap="1">
                <wp:simplePos x="0" y="0"/>
                <wp:positionH relativeFrom="column">
                  <wp:posOffset>1585595</wp:posOffset>
                </wp:positionH>
                <wp:positionV relativeFrom="paragraph">
                  <wp:posOffset>3175000</wp:posOffset>
                </wp:positionV>
                <wp:extent cx="75565" cy="75565"/>
                <wp:effectExtent l="4445" t="4445" r="15240" b="15240"/>
                <wp:wrapNone/>
                <wp:docPr id="130" name="椭圆 130"/>
                <wp:cNvGraphicFramePr/>
                <a:graphic xmlns:a="http://schemas.openxmlformats.org/drawingml/2006/main">
                  <a:graphicData uri="http://schemas.microsoft.com/office/word/2010/wordprocessingShape">
                    <wps:wsp>
                      <wps:cNvSpPr/>
                      <wps:spPr>
                        <a:xfrm>
                          <a:off x="0" y="0"/>
                          <a:ext cx="75565" cy="75565"/>
                        </a:xfrm>
                        <a:prstGeom prst="ellipse">
                          <a:avLst/>
                        </a:prstGeom>
                        <a:solidFill>
                          <a:srgbClr val="FF0000"/>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124.85pt;margin-top:250pt;height:5.95pt;width:5.95pt;z-index:251724800;mso-width-relative:page;mso-height-relative:page;" fillcolor="#FF0000" filled="t" stroked="t" coordsize="21600,21600" o:gfxdata="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rUw4toAAAALAQAADwAAAAAAAAABACAAAAAiAAAAZHJzL2Rvd25yZXYueG1s&#10;UEsBAhQAFAAAAAgAh07iQGGiStj2AQAAGAQAAA4AAAAAAAAAAQAgAAAAKQEAAGRycy9lMm9Eb2Mu&#10;eG1sUEsFBgAAAAAGAAYAWQEAAJEFAAAAAA==&#10;">
                <v:fill on="t" focussize="0,0"/>
                <v:stroke color="#000000" joinstyle="round"/>
                <v:imagedata o:title=""/>
                <o:lock v:ext="edit" aspectratio="f"/>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7620</wp:posOffset>
                </wp:positionH>
                <wp:positionV relativeFrom="paragraph">
                  <wp:posOffset>6996430</wp:posOffset>
                </wp:positionV>
                <wp:extent cx="5391785" cy="467360"/>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6886575" cy="457200"/>
                        </a:xfrm>
                        <a:prstGeom prst="rect">
                          <a:avLst/>
                        </a:prstGeom>
                        <a:noFill/>
                        <a:ln w="6350">
                          <a:noFill/>
                        </a:ln>
                        <a:effectLst/>
                      </wps:spPr>
                      <wps:txbx>
                        <w:txbxContent>
                          <w:p w14:paraId="02E334A7">
                            <w:pPr>
                              <w:jc w:val="center"/>
                              <w:rPr>
                                <w:rFonts w:hint="default"/>
                                <w:lang w:val="en-US"/>
                              </w:rPr>
                            </w:pPr>
                            <w:r>
                              <w:rPr>
                                <w:rFonts w:hint="eastAsia" w:ascii="宋体" w:hAnsi="宋体" w:cs="宋体"/>
                                <w:sz w:val="28"/>
                                <w:szCs w:val="28"/>
                              </w:rPr>
                              <w:t>附图</w:t>
                            </w:r>
                            <w:r>
                              <w:rPr>
                                <w:rFonts w:hint="eastAsia" w:ascii="宋体" w:hAnsi="宋体" w:cs="宋体"/>
                                <w:sz w:val="28"/>
                                <w:szCs w:val="28"/>
                                <w:lang w:val="en-US" w:eastAsia="zh-CN"/>
                              </w:rPr>
                              <w:t>五</w:t>
                            </w:r>
                            <w:r>
                              <w:rPr>
                                <w:rFonts w:hint="eastAsia" w:ascii="宋体" w:hAnsi="宋体" w:cs="宋体"/>
                                <w:sz w:val="28"/>
                                <w:szCs w:val="28"/>
                              </w:rPr>
                              <w:t xml:space="preserve">   </w:t>
                            </w:r>
                            <w:r>
                              <w:rPr>
                                <w:rFonts w:hint="eastAsia" w:ascii="宋体" w:hAnsi="宋体" w:cs="宋体"/>
                                <w:sz w:val="28"/>
                                <w:szCs w:val="28"/>
                                <w:lang w:val="en-US" w:eastAsia="zh-CN"/>
                              </w:rPr>
                              <w:t>本项目</w:t>
                            </w:r>
                            <w:r>
                              <w:rPr>
                                <w:rFonts w:hint="eastAsia" w:ascii="宋体" w:hAnsi="宋体" w:cs="宋体"/>
                                <w:sz w:val="28"/>
                                <w:szCs w:val="28"/>
                                <w:lang w:eastAsia="zh-CN"/>
                              </w:rPr>
                              <w:t>在鄂尔多斯神东矿区位置</w:t>
                            </w:r>
                            <w:r>
                              <w:rPr>
                                <w:rFonts w:hint="eastAsia" w:ascii="宋体" w:hAnsi="宋体" w:cs="宋体"/>
                                <w:sz w:val="28"/>
                                <w:szCs w:val="28"/>
                                <w:lang w:val="en-US"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6pt;margin-top:550.9pt;height:36.8pt;width:424.55pt;z-index:251722752;mso-width-relative:page;mso-height-relative:page;" filled="f" stroked="f" coordsize="21600,21600" o:gfxdata="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HLS87aAAAACwEAAA8AAAAAAAAAAQAgAAAA&#10;IgAAAGRycy9kb3ducmV2LnhtbFBLAQIUABQAAAAIAIdO4kDkvc0xQgIAAHgEAAAOAAAAAAAAAAEA&#10;IAAAACkBAABkcnMvZTJvRG9jLnhtbFBLBQYAAAAABgAGAFkBAADdBQAAAAA=&#10;">
                <v:fill on="f" focussize="0,0"/>
                <v:stroke on="f" weight="0.5pt"/>
                <v:imagedata o:title=""/>
                <o:lock v:ext="edit" aspectratio="f"/>
                <v:textbox>
                  <w:txbxContent>
                    <w:p w14:paraId="02E334A7">
                      <w:pPr>
                        <w:jc w:val="center"/>
                        <w:rPr>
                          <w:rFonts w:hint="default"/>
                          <w:lang w:val="en-US"/>
                        </w:rPr>
                      </w:pPr>
                      <w:r>
                        <w:rPr>
                          <w:rFonts w:hint="eastAsia" w:ascii="宋体" w:hAnsi="宋体" w:cs="宋体"/>
                          <w:sz w:val="28"/>
                          <w:szCs w:val="28"/>
                        </w:rPr>
                        <w:t>附图</w:t>
                      </w:r>
                      <w:r>
                        <w:rPr>
                          <w:rFonts w:hint="eastAsia" w:ascii="宋体" w:hAnsi="宋体" w:cs="宋体"/>
                          <w:sz w:val="28"/>
                          <w:szCs w:val="28"/>
                          <w:lang w:val="en-US" w:eastAsia="zh-CN"/>
                        </w:rPr>
                        <w:t>五</w:t>
                      </w:r>
                      <w:r>
                        <w:rPr>
                          <w:rFonts w:hint="eastAsia" w:ascii="宋体" w:hAnsi="宋体" w:cs="宋体"/>
                          <w:sz w:val="28"/>
                          <w:szCs w:val="28"/>
                        </w:rPr>
                        <w:t xml:space="preserve">   </w:t>
                      </w:r>
                      <w:r>
                        <w:rPr>
                          <w:rFonts w:hint="eastAsia" w:ascii="宋体" w:hAnsi="宋体" w:cs="宋体"/>
                          <w:sz w:val="28"/>
                          <w:szCs w:val="28"/>
                          <w:lang w:val="en-US" w:eastAsia="zh-CN"/>
                        </w:rPr>
                        <w:t>本项目</w:t>
                      </w:r>
                      <w:r>
                        <w:rPr>
                          <w:rFonts w:hint="eastAsia" w:ascii="宋体" w:hAnsi="宋体" w:cs="宋体"/>
                          <w:sz w:val="28"/>
                          <w:szCs w:val="28"/>
                          <w:lang w:eastAsia="zh-CN"/>
                        </w:rPr>
                        <w:t>在鄂尔多斯神东矿区位置</w:t>
                      </w:r>
                      <w:r>
                        <w:rPr>
                          <w:rFonts w:hint="eastAsia" w:ascii="宋体" w:hAnsi="宋体" w:cs="宋体"/>
                          <w:sz w:val="28"/>
                          <w:szCs w:val="28"/>
                          <w:lang w:val="en-US" w:eastAsia="zh-CN"/>
                        </w:rPr>
                        <w:t>图</w:t>
                      </w:r>
                    </w:p>
                  </w:txbxContent>
                </v:textbox>
              </v:shape>
            </w:pict>
          </mc:Fallback>
        </mc:AlternateContent>
      </w:r>
      <w:r>
        <w:rPr>
          <w:color w:val="000000"/>
        </w:rPr>
        <w:drawing>
          <wp:inline distT="0" distB="0" distL="114300" distR="114300">
            <wp:extent cx="5400675" cy="6904990"/>
            <wp:effectExtent l="0" t="0" r="9525" b="10160"/>
            <wp:docPr id="12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
                    <pic:cNvPicPr>
                      <a:picLocks noChangeAspect="1"/>
                    </pic:cNvPicPr>
                  </pic:nvPicPr>
                  <pic:blipFill>
                    <a:blip r:embed="rId27"/>
                    <a:stretch>
                      <a:fillRect/>
                    </a:stretch>
                  </pic:blipFill>
                  <pic:spPr>
                    <a:xfrm>
                      <a:off x="0" y="0"/>
                      <a:ext cx="5400675" cy="6904990"/>
                    </a:xfrm>
                    <a:prstGeom prst="rect">
                      <a:avLst/>
                    </a:prstGeom>
                    <a:noFill/>
                    <a:ln>
                      <a:noFill/>
                    </a:ln>
                  </pic:spPr>
                </pic:pic>
              </a:graphicData>
            </a:graphic>
          </wp:inline>
        </w:drawing>
      </w:r>
      <w:r>
        <w:rPr>
          <w:rFonts w:hint="eastAsia"/>
          <w:sz w:val="24"/>
          <w:szCs w:val="24"/>
          <w:lang w:eastAsia="zh-CN"/>
        </w:rPr>
        <w:drawing>
          <wp:inline distT="0" distB="0" distL="114300" distR="114300">
            <wp:extent cx="5274310" cy="7253605"/>
            <wp:effectExtent l="0" t="0" r="2540" b="4445"/>
            <wp:docPr id="162" name="图片 162" descr="委托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descr="委托书"/>
                    <pic:cNvPicPr>
                      <a:picLocks noChangeAspect="1"/>
                    </pic:cNvPicPr>
                  </pic:nvPicPr>
                  <pic:blipFill>
                    <a:blip r:embed="rId28"/>
                    <a:stretch>
                      <a:fillRect/>
                    </a:stretch>
                  </pic:blipFill>
                  <pic:spPr>
                    <a:xfrm>
                      <a:off x="0" y="0"/>
                      <a:ext cx="5274310" cy="7253605"/>
                    </a:xfrm>
                    <a:prstGeom prst="rect">
                      <a:avLst/>
                    </a:prstGeom>
                  </pic:spPr>
                </pic:pic>
              </a:graphicData>
            </a:graphic>
          </wp:inline>
        </w:drawing>
      </w:r>
    </w:p>
    <w:p w14:paraId="3EC2B88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sz w:val="24"/>
          <w:szCs w:val="24"/>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5355590" cy="7641590"/>
            <wp:effectExtent l="0" t="0" r="16510" b="16510"/>
            <wp:docPr id="1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2"/>
                    <pic:cNvPicPr>
                      <a:picLocks noChangeAspect="1"/>
                    </pic:cNvPicPr>
                  </pic:nvPicPr>
                  <pic:blipFill>
                    <a:blip r:embed="rId29"/>
                    <a:stretch>
                      <a:fillRect/>
                    </a:stretch>
                  </pic:blipFill>
                  <pic:spPr>
                    <a:xfrm>
                      <a:off x="0" y="0"/>
                      <a:ext cx="5355590" cy="7641590"/>
                    </a:xfrm>
                    <a:prstGeom prst="rect">
                      <a:avLst/>
                    </a:prstGeom>
                    <a:noFill/>
                    <a:ln>
                      <a:noFill/>
                    </a:ln>
                  </pic:spPr>
                </pic:pic>
              </a:graphicData>
            </a:graphic>
          </wp:inline>
        </w:drawing>
      </w:r>
    </w:p>
    <w:p w14:paraId="4E08B5B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sz w:val="24"/>
          <w:szCs w:val="24"/>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5254625" cy="7496810"/>
            <wp:effectExtent l="0" t="0" r="3175" b="8890"/>
            <wp:docPr id="16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3"/>
                    <pic:cNvPicPr>
                      <a:picLocks noChangeAspect="1"/>
                    </pic:cNvPicPr>
                  </pic:nvPicPr>
                  <pic:blipFill>
                    <a:blip r:embed="rId30"/>
                    <a:stretch>
                      <a:fillRect/>
                    </a:stretch>
                  </pic:blipFill>
                  <pic:spPr>
                    <a:xfrm>
                      <a:off x="0" y="0"/>
                      <a:ext cx="5254625" cy="7496810"/>
                    </a:xfrm>
                    <a:prstGeom prst="rect">
                      <a:avLst/>
                    </a:prstGeom>
                    <a:noFill/>
                    <a:ln>
                      <a:noFill/>
                    </a:ln>
                  </pic:spPr>
                </pic:pic>
              </a:graphicData>
            </a:graphic>
          </wp:inline>
        </w:drawing>
      </w:r>
    </w:p>
    <w:p w14:paraId="54E8C47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sz w:val="24"/>
          <w:szCs w:val="32"/>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5254625" cy="8002905"/>
            <wp:effectExtent l="0" t="0" r="3175" b="17145"/>
            <wp:docPr id="1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4"/>
                    <pic:cNvPicPr>
                      <a:picLocks noChangeAspect="1"/>
                    </pic:cNvPicPr>
                  </pic:nvPicPr>
                  <pic:blipFill>
                    <a:blip r:embed="rId31"/>
                    <a:stretch>
                      <a:fillRect/>
                    </a:stretch>
                  </pic:blipFill>
                  <pic:spPr>
                    <a:xfrm>
                      <a:off x="0" y="0"/>
                      <a:ext cx="5254625" cy="8002905"/>
                    </a:xfrm>
                    <a:prstGeom prst="rect">
                      <a:avLst/>
                    </a:prstGeom>
                    <a:noFill/>
                    <a:ln>
                      <a:noFill/>
                    </a:ln>
                  </pic:spPr>
                </pic:pic>
              </a:graphicData>
            </a:graphic>
          </wp:inline>
        </w:drawing>
      </w:r>
    </w:p>
    <w:p w14:paraId="05C9AD8A">
      <w:pPr>
        <w:jc w:val="both"/>
        <w:rPr>
          <w:rFonts w:hint="eastAsia" w:eastAsia="宋体"/>
          <w:lang w:eastAsia="zh-CN"/>
        </w:rPr>
        <w:sectPr>
          <w:pgSz w:w="11906" w:h="16838"/>
          <w:pgMar w:top="1440" w:right="1800" w:bottom="1440" w:left="1800" w:header="851" w:footer="992" w:gutter="0"/>
          <w:cols w:space="720" w:num="1"/>
          <w:docGrid w:type="lines" w:linePitch="312" w:charSpace="0"/>
        </w:sectPr>
      </w:pPr>
      <w:r>
        <w:rPr>
          <w:rFonts w:hint="eastAsia" w:eastAsia="宋体"/>
          <w:lang w:eastAsia="zh-CN"/>
        </w:rPr>
        <w:drawing>
          <wp:inline distT="0" distB="0" distL="114300" distR="114300">
            <wp:extent cx="5274310" cy="7253605"/>
            <wp:effectExtent l="0" t="0" r="2540" b="4445"/>
            <wp:docPr id="166" name="图片 166" descr="文物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文物1"/>
                    <pic:cNvPicPr>
                      <a:picLocks noChangeAspect="1"/>
                    </pic:cNvPicPr>
                  </pic:nvPicPr>
                  <pic:blipFill>
                    <a:blip r:embed="rId32"/>
                    <a:stretch>
                      <a:fillRect/>
                    </a:stretch>
                  </pic:blipFill>
                  <pic:spPr>
                    <a:xfrm>
                      <a:off x="0" y="0"/>
                      <a:ext cx="5274310" cy="7253605"/>
                    </a:xfrm>
                    <a:prstGeom prst="rect">
                      <a:avLst/>
                    </a:prstGeom>
                  </pic:spPr>
                </pic:pic>
              </a:graphicData>
            </a:graphic>
          </wp:inline>
        </w:drawing>
      </w:r>
    </w:p>
    <w:p w14:paraId="0DDD848C">
      <w:pPr>
        <w:jc w:val="both"/>
        <w:rPr>
          <w:rFonts w:hint="eastAsia" w:eastAsia="宋体"/>
          <w:lang w:eastAsia="zh-CN"/>
        </w:rPr>
        <w:sectPr>
          <w:pgSz w:w="11906" w:h="16838"/>
          <w:pgMar w:top="1440" w:right="1800" w:bottom="1440" w:left="1800" w:header="851" w:footer="992" w:gutter="0"/>
          <w:cols w:space="720" w:num="1"/>
          <w:docGrid w:type="lines" w:linePitch="312" w:charSpace="0"/>
        </w:sectPr>
      </w:pPr>
      <w:r>
        <w:rPr>
          <w:rFonts w:hint="eastAsia" w:eastAsia="宋体"/>
          <w:lang w:eastAsia="zh-CN"/>
        </w:rPr>
        <w:drawing>
          <wp:inline distT="0" distB="0" distL="114300" distR="114300">
            <wp:extent cx="5274310" cy="7253605"/>
            <wp:effectExtent l="0" t="0" r="2540" b="4445"/>
            <wp:docPr id="167" name="图片 167" descr="文物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descr="文物2"/>
                    <pic:cNvPicPr>
                      <a:picLocks noChangeAspect="1"/>
                    </pic:cNvPicPr>
                  </pic:nvPicPr>
                  <pic:blipFill>
                    <a:blip r:embed="rId33"/>
                    <a:stretch>
                      <a:fillRect/>
                    </a:stretch>
                  </pic:blipFill>
                  <pic:spPr>
                    <a:xfrm>
                      <a:off x="0" y="0"/>
                      <a:ext cx="5274310" cy="7253605"/>
                    </a:xfrm>
                    <a:prstGeom prst="rect">
                      <a:avLst/>
                    </a:prstGeom>
                  </pic:spPr>
                </pic:pic>
              </a:graphicData>
            </a:graphic>
          </wp:inline>
        </w:drawing>
      </w:r>
      <w:r>
        <w:rPr>
          <w:rFonts w:hint="eastAsia" w:eastAsia="宋体"/>
          <w:lang w:eastAsia="zh-CN"/>
        </w:rPr>
        <w:drawing>
          <wp:inline distT="0" distB="0" distL="114300" distR="114300">
            <wp:extent cx="5274310" cy="7253605"/>
            <wp:effectExtent l="0" t="0" r="2540" b="4445"/>
            <wp:docPr id="168" name="图片 168" descr="环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descr="环保"/>
                    <pic:cNvPicPr>
                      <a:picLocks noChangeAspect="1"/>
                    </pic:cNvPicPr>
                  </pic:nvPicPr>
                  <pic:blipFill>
                    <a:blip r:embed="rId34"/>
                    <a:stretch>
                      <a:fillRect/>
                    </a:stretch>
                  </pic:blipFill>
                  <pic:spPr>
                    <a:xfrm>
                      <a:off x="0" y="0"/>
                      <a:ext cx="5274310" cy="7253605"/>
                    </a:xfrm>
                    <a:prstGeom prst="rect">
                      <a:avLst/>
                    </a:prstGeom>
                  </pic:spPr>
                </pic:pic>
              </a:graphicData>
            </a:graphic>
          </wp:inline>
        </w:drawing>
      </w:r>
    </w:p>
    <w:p w14:paraId="1876C7F7">
      <w:pPr>
        <w:jc w:val="both"/>
        <w:rPr>
          <w:rFonts w:hint="eastAsia" w:eastAsia="宋体"/>
          <w:lang w:eastAsia="zh-CN"/>
        </w:rPr>
        <w:sectPr>
          <w:pgSz w:w="11906" w:h="16838"/>
          <w:pgMar w:top="1440" w:right="1800" w:bottom="1440" w:left="1800" w:header="851" w:footer="992" w:gutter="0"/>
          <w:cols w:space="720" w:num="1"/>
          <w:docGrid w:type="lines" w:linePitch="312" w:charSpace="0"/>
        </w:sectPr>
      </w:pPr>
      <w:r>
        <w:rPr>
          <w:rFonts w:hint="eastAsia" w:eastAsia="宋体"/>
          <w:lang w:eastAsia="zh-CN"/>
        </w:rPr>
        <w:drawing>
          <wp:inline distT="0" distB="0" distL="114300" distR="114300">
            <wp:extent cx="5274310" cy="7253605"/>
            <wp:effectExtent l="0" t="0" r="2540" b="4445"/>
            <wp:docPr id="169" name="图片 169" descr="林草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descr="林草1"/>
                    <pic:cNvPicPr>
                      <a:picLocks noChangeAspect="1"/>
                    </pic:cNvPicPr>
                  </pic:nvPicPr>
                  <pic:blipFill>
                    <a:blip r:embed="rId35"/>
                    <a:stretch>
                      <a:fillRect/>
                    </a:stretch>
                  </pic:blipFill>
                  <pic:spPr>
                    <a:xfrm>
                      <a:off x="0" y="0"/>
                      <a:ext cx="5274310" cy="7253605"/>
                    </a:xfrm>
                    <a:prstGeom prst="rect">
                      <a:avLst/>
                    </a:prstGeom>
                  </pic:spPr>
                </pic:pic>
              </a:graphicData>
            </a:graphic>
          </wp:inline>
        </w:drawing>
      </w:r>
    </w:p>
    <w:p w14:paraId="1498CD2D">
      <w:pPr>
        <w:jc w:val="both"/>
        <w:rPr>
          <w:rFonts w:hint="eastAsia" w:eastAsia="宋体"/>
          <w:lang w:eastAsia="zh-CN"/>
        </w:rPr>
        <w:sectPr>
          <w:pgSz w:w="11906" w:h="16838"/>
          <w:pgMar w:top="1440" w:right="1800" w:bottom="1440" w:left="1800" w:header="851" w:footer="992" w:gutter="0"/>
          <w:cols w:space="720" w:num="1"/>
          <w:docGrid w:type="lines" w:linePitch="312" w:charSpace="0"/>
        </w:sectPr>
      </w:pPr>
      <w:r>
        <w:rPr>
          <w:rFonts w:hint="eastAsia" w:eastAsia="宋体"/>
          <w:lang w:eastAsia="zh-CN"/>
        </w:rPr>
        <w:drawing>
          <wp:inline distT="0" distB="0" distL="114300" distR="114300">
            <wp:extent cx="5274310" cy="7253605"/>
            <wp:effectExtent l="0" t="0" r="2540" b="4445"/>
            <wp:docPr id="170" name="图片 170" descr="林草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descr="林草2"/>
                    <pic:cNvPicPr>
                      <a:picLocks noChangeAspect="1"/>
                    </pic:cNvPicPr>
                  </pic:nvPicPr>
                  <pic:blipFill>
                    <a:blip r:embed="rId36"/>
                    <a:stretch>
                      <a:fillRect/>
                    </a:stretch>
                  </pic:blipFill>
                  <pic:spPr>
                    <a:xfrm>
                      <a:off x="0" y="0"/>
                      <a:ext cx="5274310" cy="7253605"/>
                    </a:xfrm>
                    <a:prstGeom prst="rect">
                      <a:avLst/>
                    </a:prstGeom>
                  </pic:spPr>
                </pic:pic>
              </a:graphicData>
            </a:graphic>
          </wp:inline>
        </w:drawing>
      </w:r>
    </w:p>
    <w:p w14:paraId="05575CAA">
      <w:pPr>
        <w:jc w:val="both"/>
      </w:pPr>
      <w:r>
        <w:rPr>
          <w:rFonts w:hint="eastAsia" w:eastAsia="宋体"/>
          <w:lang w:eastAsia="zh-CN"/>
        </w:rPr>
        <w:drawing>
          <wp:inline distT="0" distB="0" distL="114300" distR="114300">
            <wp:extent cx="5274310" cy="7253605"/>
            <wp:effectExtent l="0" t="0" r="2540" b="4445"/>
            <wp:docPr id="171" name="图片 171" descr="自然资源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自然资源1"/>
                    <pic:cNvPicPr>
                      <a:picLocks noChangeAspect="1"/>
                    </pic:cNvPicPr>
                  </pic:nvPicPr>
                  <pic:blipFill>
                    <a:blip r:embed="rId37"/>
                    <a:stretch>
                      <a:fillRect/>
                    </a:stretch>
                  </pic:blipFill>
                  <pic:spPr>
                    <a:xfrm>
                      <a:off x="0" y="0"/>
                      <a:ext cx="5274310" cy="7253605"/>
                    </a:xfrm>
                    <a:prstGeom prst="rect">
                      <a:avLst/>
                    </a:prstGeom>
                  </pic:spPr>
                </pic:pic>
              </a:graphicData>
            </a:graphic>
          </wp:inline>
        </w:drawing>
      </w:r>
      <w:r>
        <w:rPr>
          <w:rFonts w:hint="eastAsia" w:eastAsia="宋体"/>
          <w:lang w:eastAsia="zh-CN"/>
        </w:rPr>
        <w:drawing>
          <wp:inline distT="0" distB="0" distL="114300" distR="114300">
            <wp:extent cx="5274310" cy="7253605"/>
            <wp:effectExtent l="0" t="0" r="2540" b="4445"/>
            <wp:docPr id="172" name="图片 172" descr="自然资源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descr="自然资源2"/>
                    <pic:cNvPicPr>
                      <a:picLocks noChangeAspect="1"/>
                    </pic:cNvPicPr>
                  </pic:nvPicPr>
                  <pic:blipFill>
                    <a:blip r:embed="rId38"/>
                    <a:stretch>
                      <a:fillRect/>
                    </a:stretch>
                  </pic:blipFill>
                  <pic:spPr>
                    <a:xfrm>
                      <a:off x="0" y="0"/>
                      <a:ext cx="5274310" cy="7253605"/>
                    </a:xfrm>
                    <a:prstGeom prst="rect">
                      <a:avLst/>
                    </a:prstGeom>
                  </pic:spPr>
                </pic:pic>
              </a:graphicData>
            </a:graphic>
          </wp:inline>
        </w:drawing>
      </w:r>
      <w:r>
        <w:rPr>
          <w:rFonts w:hint="eastAsia" w:eastAsia="宋体"/>
          <w:lang w:eastAsia="zh-CN"/>
        </w:rPr>
        <w:drawing>
          <wp:inline distT="0" distB="0" distL="114300" distR="114300">
            <wp:extent cx="5274310" cy="7253605"/>
            <wp:effectExtent l="0" t="0" r="2540" b="4445"/>
            <wp:docPr id="173" name="图片 173" descr="自然资源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自然资源3"/>
                    <pic:cNvPicPr>
                      <a:picLocks noChangeAspect="1"/>
                    </pic:cNvPicPr>
                  </pic:nvPicPr>
                  <pic:blipFill>
                    <a:blip r:embed="rId39"/>
                    <a:stretch>
                      <a:fillRect/>
                    </a:stretch>
                  </pic:blipFill>
                  <pic:spPr>
                    <a:xfrm>
                      <a:off x="0" y="0"/>
                      <a:ext cx="5274310" cy="7253605"/>
                    </a:xfrm>
                    <a:prstGeom prst="rect">
                      <a:avLst/>
                    </a:prstGeom>
                  </pic:spPr>
                </pic:pic>
              </a:graphicData>
            </a:graphic>
          </wp:inline>
        </w:drawing>
      </w:r>
      <w:r>
        <w:rPr>
          <w:rFonts w:hint="eastAsia" w:eastAsia="宋体"/>
          <w:lang w:eastAsia="zh-CN"/>
        </w:rPr>
        <w:drawing>
          <wp:inline distT="0" distB="0" distL="114300" distR="114300">
            <wp:extent cx="5274310" cy="7253605"/>
            <wp:effectExtent l="0" t="0" r="2540" b="4445"/>
            <wp:docPr id="174" name="图片 174" descr="自然资源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descr="自然资源4"/>
                    <pic:cNvPicPr>
                      <a:picLocks noChangeAspect="1"/>
                    </pic:cNvPicPr>
                  </pic:nvPicPr>
                  <pic:blipFill>
                    <a:blip r:embed="rId40"/>
                    <a:stretch>
                      <a:fillRect/>
                    </a:stretch>
                  </pic:blipFill>
                  <pic:spPr>
                    <a:xfrm>
                      <a:off x="0" y="0"/>
                      <a:ext cx="5274310" cy="7253605"/>
                    </a:xfrm>
                    <a:prstGeom prst="rect">
                      <a:avLst/>
                    </a:prstGeom>
                  </pic:spPr>
                </pic:pic>
              </a:graphicData>
            </a:graphic>
          </wp:inline>
        </w:drawing>
      </w:r>
      <w:r>
        <w:drawing>
          <wp:inline distT="0" distB="0" distL="114300" distR="114300">
            <wp:extent cx="5268595" cy="7372350"/>
            <wp:effectExtent l="0" t="0" r="8255" b="0"/>
            <wp:docPr id="1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
                    <pic:cNvPicPr>
                      <a:picLocks noChangeAspect="1"/>
                    </pic:cNvPicPr>
                  </pic:nvPicPr>
                  <pic:blipFill>
                    <a:blip r:embed="rId41"/>
                    <a:stretch>
                      <a:fillRect/>
                    </a:stretch>
                  </pic:blipFill>
                  <pic:spPr>
                    <a:xfrm>
                      <a:off x="0" y="0"/>
                      <a:ext cx="5268595" cy="7372350"/>
                    </a:xfrm>
                    <a:prstGeom prst="rect">
                      <a:avLst/>
                    </a:prstGeom>
                    <a:noFill/>
                    <a:ln>
                      <a:noFill/>
                    </a:ln>
                  </pic:spPr>
                </pic:pic>
              </a:graphicData>
            </a:graphic>
          </wp:inline>
        </w:drawing>
      </w:r>
      <w:r>
        <w:drawing>
          <wp:inline distT="0" distB="0" distL="114300" distR="114300">
            <wp:extent cx="5266690" cy="7666355"/>
            <wp:effectExtent l="0" t="0" r="10160" b="10795"/>
            <wp:docPr id="1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2"/>
                    <pic:cNvPicPr>
                      <a:picLocks noChangeAspect="1"/>
                    </pic:cNvPicPr>
                  </pic:nvPicPr>
                  <pic:blipFill>
                    <a:blip r:embed="rId42"/>
                    <a:stretch>
                      <a:fillRect/>
                    </a:stretch>
                  </pic:blipFill>
                  <pic:spPr>
                    <a:xfrm>
                      <a:off x="0" y="0"/>
                      <a:ext cx="5266690" cy="7666355"/>
                    </a:xfrm>
                    <a:prstGeom prst="rect">
                      <a:avLst/>
                    </a:prstGeom>
                    <a:noFill/>
                    <a:ln>
                      <a:noFill/>
                    </a:ln>
                  </pic:spPr>
                </pic:pic>
              </a:graphicData>
            </a:graphic>
          </wp:inline>
        </w:drawing>
      </w:r>
      <w:r>
        <w:rPr>
          <w:rFonts w:hint="eastAsia" w:eastAsia="宋体"/>
          <w:lang w:eastAsia="zh-CN"/>
        </w:rPr>
        <w:drawing>
          <wp:inline distT="0" distB="0" distL="114300" distR="114300">
            <wp:extent cx="5274310" cy="7253605"/>
            <wp:effectExtent l="0" t="0" r="2540" b="4445"/>
            <wp:docPr id="177" name="图片 177" descr="无地界纠纷证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descr="无地界纠纷证明"/>
                    <pic:cNvPicPr>
                      <a:picLocks noChangeAspect="1"/>
                    </pic:cNvPicPr>
                  </pic:nvPicPr>
                  <pic:blipFill>
                    <a:blip r:embed="rId43"/>
                    <a:stretch>
                      <a:fillRect/>
                    </a:stretch>
                  </pic:blipFill>
                  <pic:spPr>
                    <a:xfrm>
                      <a:off x="0" y="0"/>
                      <a:ext cx="5274310" cy="7253605"/>
                    </a:xfrm>
                    <a:prstGeom prst="rect">
                      <a:avLst/>
                    </a:prstGeom>
                  </pic:spPr>
                </pic:pic>
              </a:graphicData>
            </a:graphic>
          </wp:inline>
        </w:drawing>
      </w:r>
      <w:r>
        <w:drawing>
          <wp:inline distT="0" distB="0" distL="114300" distR="114300">
            <wp:extent cx="5270500" cy="7911465"/>
            <wp:effectExtent l="0" t="0" r="6350" b="13335"/>
            <wp:docPr id="1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
                    <pic:cNvPicPr>
                      <a:picLocks noChangeAspect="1"/>
                    </pic:cNvPicPr>
                  </pic:nvPicPr>
                  <pic:blipFill>
                    <a:blip r:embed="rId44"/>
                    <a:stretch>
                      <a:fillRect/>
                    </a:stretch>
                  </pic:blipFill>
                  <pic:spPr>
                    <a:xfrm>
                      <a:off x="0" y="0"/>
                      <a:ext cx="5270500" cy="7911465"/>
                    </a:xfrm>
                    <a:prstGeom prst="rect">
                      <a:avLst/>
                    </a:prstGeom>
                    <a:noFill/>
                    <a:ln>
                      <a:noFill/>
                    </a:ln>
                  </pic:spPr>
                </pic:pic>
              </a:graphicData>
            </a:graphic>
          </wp:inline>
        </w:drawing>
      </w:r>
      <w:r>
        <w:rPr>
          <w:rFonts w:hint="eastAsia" w:eastAsia="宋体"/>
          <w:lang w:eastAsia="zh-CN"/>
        </w:rPr>
        <w:drawing>
          <wp:inline distT="0" distB="0" distL="114300" distR="114300">
            <wp:extent cx="5274310" cy="7253605"/>
            <wp:effectExtent l="0" t="0" r="2540" b="4445"/>
            <wp:docPr id="179" name="图片 17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descr="1"/>
                    <pic:cNvPicPr>
                      <a:picLocks noChangeAspect="1"/>
                    </pic:cNvPicPr>
                  </pic:nvPicPr>
                  <pic:blipFill>
                    <a:blip r:embed="rId45"/>
                    <a:stretch>
                      <a:fillRect/>
                    </a:stretch>
                  </pic:blipFill>
                  <pic:spPr>
                    <a:xfrm>
                      <a:off x="0" y="0"/>
                      <a:ext cx="5274310" cy="7253605"/>
                    </a:xfrm>
                    <a:prstGeom prst="rect">
                      <a:avLst/>
                    </a:prstGeom>
                  </pic:spPr>
                </pic:pic>
              </a:graphicData>
            </a:graphic>
          </wp:inline>
        </w:drawing>
      </w:r>
      <w:r>
        <w:rPr>
          <w:rFonts w:hint="eastAsia" w:eastAsia="宋体"/>
          <w:lang w:eastAsia="zh-CN"/>
        </w:rPr>
        <w:drawing>
          <wp:inline distT="0" distB="0" distL="114300" distR="114300">
            <wp:extent cx="5274310" cy="7253605"/>
            <wp:effectExtent l="0" t="0" r="2540" b="4445"/>
            <wp:docPr id="180" name="图片 18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descr="2"/>
                    <pic:cNvPicPr>
                      <a:picLocks noChangeAspect="1"/>
                    </pic:cNvPicPr>
                  </pic:nvPicPr>
                  <pic:blipFill>
                    <a:blip r:embed="rId46"/>
                    <a:stretch>
                      <a:fillRect/>
                    </a:stretch>
                  </pic:blipFill>
                  <pic:spPr>
                    <a:xfrm>
                      <a:off x="0" y="0"/>
                      <a:ext cx="5274310" cy="7253605"/>
                    </a:xfrm>
                    <a:prstGeom prst="rect">
                      <a:avLst/>
                    </a:prstGeom>
                  </pic:spPr>
                </pic:pic>
              </a:graphicData>
            </a:graphic>
          </wp:inline>
        </w:drawing>
      </w:r>
      <w:r>
        <w:rPr>
          <w:rFonts w:hint="eastAsia" w:eastAsia="宋体"/>
          <w:lang w:eastAsia="zh-CN"/>
        </w:rPr>
        <w:drawing>
          <wp:inline distT="0" distB="0" distL="114300" distR="114300">
            <wp:extent cx="5274310" cy="7253605"/>
            <wp:effectExtent l="0" t="0" r="2540" b="4445"/>
            <wp:docPr id="181" name="图片 18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descr="3"/>
                    <pic:cNvPicPr>
                      <a:picLocks noChangeAspect="1"/>
                    </pic:cNvPicPr>
                  </pic:nvPicPr>
                  <pic:blipFill>
                    <a:blip r:embed="rId47"/>
                    <a:stretch>
                      <a:fillRect/>
                    </a:stretch>
                  </pic:blipFill>
                  <pic:spPr>
                    <a:xfrm>
                      <a:off x="0" y="0"/>
                      <a:ext cx="5274310" cy="7253605"/>
                    </a:xfrm>
                    <a:prstGeom prst="rect">
                      <a:avLst/>
                    </a:prstGeom>
                  </pic:spPr>
                </pic:pic>
              </a:graphicData>
            </a:graphic>
          </wp:inline>
        </w:drawing>
      </w:r>
      <w:r>
        <w:rPr>
          <w:rFonts w:hint="eastAsia" w:eastAsia="宋体"/>
          <w:lang w:eastAsia="zh-CN"/>
        </w:rPr>
        <w:drawing>
          <wp:inline distT="0" distB="0" distL="114300" distR="114300">
            <wp:extent cx="5274310" cy="7253605"/>
            <wp:effectExtent l="0" t="0" r="2540" b="4445"/>
            <wp:docPr id="182" name="图片 18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descr="4"/>
                    <pic:cNvPicPr>
                      <a:picLocks noChangeAspect="1"/>
                    </pic:cNvPicPr>
                  </pic:nvPicPr>
                  <pic:blipFill>
                    <a:blip r:embed="rId48"/>
                    <a:stretch>
                      <a:fillRect/>
                    </a:stretch>
                  </pic:blipFill>
                  <pic:spPr>
                    <a:xfrm>
                      <a:off x="0" y="0"/>
                      <a:ext cx="5274310" cy="7253605"/>
                    </a:xfrm>
                    <a:prstGeom prst="rect">
                      <a:avLst/>
                    </a:prstGeom>
                  </pic:spPr>
                </pic:pic>
              </a:graphicData>
            </a:graphic>
          </wp:inline>
        </w:drawing>
      </w:r>
      <w:r>
        <w:rPr>
          <w:rFonts w:hint="eastAsia" w:eastAsia="宋体"/>
          <w:lang w:eastAsia="zh-CN"/>
        </w:rPr>
        <w:drawing>
          <wp:inline distT="0" distB="0" distL="114300" distR="114300">
            <wp:extent cx="5274310" cy="7253605"/>
            <wp:effectExtent l="0" t="0" r="2540" b="4445"/>
            <wp:docPr id="183" name="图片 18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5"/>
                    <pic:cNvPicPr>
                      <a:picLocks noChangeAspect="1"/>
                    </pic:cNvPicPr>
                  </pic:nvPicPr>
                  <pic:blipFill>
                    <a:blip r:embed="rId49"/>
                    <a:stretch>
                      <a:fillRect/>
                    </a:stretch>
                  </pic:blipFill>
                  <pic:spPr>
                    <a:xfrm>
                      <a:off x="0" y="0"/>
                      <a:ext cx="5274310" cy="7253605"/>
                    </a:xfrm>
                    <a:prstGeom prst="rect">
                      <a:avLst/>
                    </a:prstGeom>
                  </pic:spPr>
                </pic:pic>
              </a:graphicData>
            </a:graphic>
          </wp:inline>
        </w:drawing>
      </w:r>
      <w:bookmarkStart w:id="52" w:name="_GoBack"/>
      <w:bookmarkEnd w:id="52"/>
    </w:p>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F39CF2-9DEA-4D93-89B5-3ED6C9C082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CC87430-F1DB-4EE0-A530-B66E94715989}"/>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embedRegular r:id="rId3" w:fontKey="{083742AF-474B-4B26-9008-60E620F56083}"/>
  </w:font>
  <w:font w:name="仿宋">
    <w:panose1 w:val="02010609060101010101"/>
    <w:charset w:val="86"/>
    <w:family w:val="modern"/>
    <w:pitch w:val="default"/>
    <w:sig w:usb0="800002BF" w:usb1="38CF7CFA" w:usb2="00000016" w:usb3="00000000" w:csb0="00040001" w:csb1="00000000"/>
    <w:embedRegular r:id="rId4" w:fontKey="{A5FC3A70-CDDA-48F7-84D9-C9795E47C1FB}"/>
  </w:font>
  <w:font w:name="方正小标宋_GBK">
    <w:panose1 w:val="02000000000000000000"/>
    <w:charset w:val="86"/>
    <w:family w:val="script"/>
    <w:pitch w:val="default"/>
    <w:sig w:usb0="00000001" w:usb1="080E0000" w:usb2="00000000" w:usb3="00000000" w:csb0="00040000" w:csb1="00000000"/>
    <w:embedRegular r:id="rId5" w:fontKey="{A6EC47B8-7E3A-4D4F-B79D-5F08CF023A15}"/>
  </w:font>
  <w:font w:name="楷体_GB2312">
    <w:altName w:val="楷体"/>
    <w:panose1 w:val="02010609030101010101"/>
    <w:charset w:val="86"/>
    <w:family w:val="modern"/>
    <w:pitch w:val="default"/>
    <w:sig w:usb0="00000000" w:usb1="00000000" w:usb2="00000000" w:usb3="00000000" w:csb0="00040000" w:csb1="00000000"/>
    <w:embedRegular r:id="rId6" w:fontKey="{ED7BB98A-8169-4CA9-8869-A73CA4A48CFE}"/>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embedRegular r:id="rId7" w:fontKey="{C50C566C-BCB4-47B7-9973-57BCED81C853}"/>
  </w:font>
  <w:font w:name="MS Mincho">
    <w:panose1 w:val="02020609040205080304"/>
    <w:charset w:val="80"/>
    <w:family w:val="modern"/>
    <w:pitch w:val="default"/>
    <w:sig w:usb0="E00002FF" w:usb1="6AC7FDFB" w:usb2="00000012" w:usb3="00000000" w:csb0="4002009F" w:csb1="DFD70000"/>
    <w:embedRegular r:id="rId8" w:fontKey="{3F7765E9-017E-4DE0-BA78-84F4A38D5233}"/>
  </w:font>
  <w:font w:name="Wingdings 2">
    <w:panose1 w:val="05020102010507070707"/>
    <w:charset w:val="02"/>
    <w:family w:val="roman"/>
    <w:pitch w:val="default"/>
    <w:sig w:usb0="00000000" w:usb1="00000000" w:usb2="00000000" w:usb3="00000000" w:csb0="80000000" w:csb1="00000000"/>
    <w:embedRegular r:id="rId9" w:fontKey="{D1760308-4B20-42E6-A490-C72DED8CE27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55488">
    <w:pPr>
      <w:pStyle w:val="7"/>
      <w:framePr w:wrap="around" w:vAnchor="text" w:hAnchor="margin" w:xAlign="outside" w:y="1"/>
      <w:rPr>
        <w:rStyle w:val="12"/>
        <w:rFonts w:ascii="宋体" w:hAnsi="宋体"/>
        <w:sz w:val="28"/>
        <w:szCs w:val="28"/>
      </w:rPr>
    </w:pPr>
  </w:p>
  <w:p w14:paraId="7C283B7E">
    <w:pPr>
      <w:pStyle w:val="7"/>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778A5">
    <w:pPr>
      <w:pStyle w:val="7"/>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18BE2568">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D3A76">
    <w:pPr>
      <w:pStyle w:val="7"/>
      <w:ind w:right="360" w:firstLine="36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DB4A1D">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0FDB4A1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8EB3F">
    <w:pPr>
      <w:pStyle w:val="7"/>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FCE80">
    <w:pPr>
      <w:pStyle w:val="7"/>
      <w:ind w:right="360"/>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6EECE8">
                          <w:pPr>
                            <w:pStyle w:val="7"/>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2A6EECE8">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ABC0D">
    <w:pPr>
      <w:pStyle w:val="7"/>
      <w:spacing w:line="240" w:lineRule="exact"/>
      <w:jc w:val="center"/>
      <w:rPr>
        <w:rFonts w:hint="eastAsia"/>
        <w:sz w:val="21"/>
      </w:rPr>
    </w:pPr>
    <w:r>
      <w:rPr>
        <w:rFonts w:hint="eastAsia" w:ascii="宋体" w:hAnsi="宋体"/>
        <w:sz w:val="21"/>
      </w:rPr>
      <mc:AlternateContent>
        <mc:Choice Requires="wps">
          <w:drawing>
            <wp:anchor distT="0" distB="0" distL="114300" distR="114300" simplePos="0" relativeHeight="251663360" behindDoc="0" locked="0" layoutInCell="1" allowOverlap="1">
              <wp:simplePos x="0" y="0"/>
              <wp:positionH relativeFrom="column">
                <wp:posOffset>66675</wp:posOffset>
              </wp:positionH>
              <wp:positionV relativeFrom="paragraph">
                <wp:posOffset>-6985</wp:posOffset>
              </wp:positionV>
              <wp:extent cx="547560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47560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25pt;margin-top:-0.55pt;height:0.05pt;width:431.15pt;z-index:251663360;mso-width-relative:page;mso-height-relative:page;" filled="f" stroked="t" coordsize="21600,21600" o:gfxdata="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1fv91QAAAAgBAAAPAAAAAAAAAAEAIAAAACIAAABkcnMvZG93bnJldi54bWxQSwECFAAU&#10;AAAACACHTuJAH0GH1fQBAADmAwAADgAAAAAAAAABACAAAAAkAQAAZHJzL2Uyb0RvYy54bWxQSwUG&#10;AAAAAAYABgBZAQAAigUAAAAA&#10;">
              <v:fill on="f" focussize="0,0"/>
              <v:stroke color="#000000" joinstyle="round"/>
              <v:imagedata o:title=""/>
              <o:lock v:ext="edit" aspectratio="f"/>
            </v:line>
          </w:pict>
        </mc:Fallback>
      </mc:AlternateContent>
    </w:r>
    <w:r>
      <w:rPr>
        <w:rFonts w:hint="eastAsia"/>
        <w:sz w:val="21"/>
      </w:rPr>
      <mc:AlternateContent>
        <mc:Choice Requires="wps">
          <w:drawing>
            <wp:anchor distT="0" distB="0" distL="114300" distR="114300" simplePos="0" relativeHeight="251662336" behindDoc="0" locked="0" layoutInCell="1" allowOverlap="1">
              <wp:simplePos x="0" y="0"/>
              <wp:positionH relativeFrom="column">
                <wp:posOffset>179705</wp:posOffset>
              </wp:positionH>
              <wp:positionV relativeFrom="paragraph">
                <wp:posOffset>2426335</wp:posOffset>
              </wp:positionV>
              <wp:extent cx="571500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7150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15pt;margin-top:191.05pt;height:0.05pt;width:450pt;z-index:251662336;mso-width-relative:page;mso-height-relative:page;" filled="f" stroked="t" coordsize="21600,21600" o:gfxdata="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gFHuXVAAAACgEAAA8AAAAAAAAAAQAgAAAAIgAAAGRycy9kb3ducmV2LnhtbFBLAQIU&#10;ABQAAAAIAIdO4kBAFKPK9gEAAOYDAAAOAAAAAAAAAAEAIAAAACQBAABkcnMvZTJvRG9jLnhtbFBL&#10;BQYAAAAABgAGAFkBAACMBQAAAAA=&#10;">
              <v:fill on="f" focussize="0,0"/>
              <v:stroke color="#000000" joinstyle="round"/>
              <v:imagedata o:title=""/>
              <o:lock v:ext="edit" aspectratio="f"/>
            </v:line>
          </w:pict>
        </mc:Fallback>
      </mc:AlternateContent>
    </w:r>
    <w:r>
      <w:rPr>
        <w:rFonts w:hint="eastAsia"/>
        <w:sz w:val="21"/>
      </w:rPr>
      <mc:AlternateContent>
        <mc:Choice Requires="wps">
          <w:drawing>
            <wp:anchor distT="0" distB="0" distL="114300" distR="114300" simplePos="0" relativeHeight="251661312" behindDoc="0" locked="0" layoutInCell="1" allowOverlap="1">
              <wp:simplePos x="0" y="0"/>
              <wp:positionH relativeFrom="column">
                <wp:posOffset>179705</wp:posOffset>
              </wp:positionH>
              <wp:positionV relativeFrom="paragraph">
                <wp:posOffset>2426335</wp:posOffset>
              </wp:positionV>
              <wp:extent cx="5715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7150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15pt;margin-top:191.05pt;height:0.05pt;width:450pt;z-index:251661312;mso-width-relative:page;mso-height-relative:page;" filled="f" stroked="t" coordsize="21600,21600" o:gfxdata="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AUe5dUAAAAKAQAADwAAAAAAAAABACAAAAAiAAAAZHJzL2Rvd25yZXYueG1sUEsBAhQA&#10;FAAAAAgAh07iQOTiGkP1AQAA5gMAAA4AAAAAAAAAAQAgAAAAJAEAAGRycy9lMm9Eb2MueG1sUEsF&#10;BgAAAAAGAAYAWQEAAIsFAAAAAA==&#10;">
              <v:fill on="f" focussize="0,0"/>
              <v:stroke color="#000000" joinstyle="round"/>
              <v:imagedata o:title=""/>
              <o:lock v:ext="edit" aspectratio="f"/>
            </v:line>
          </w:pict>
        </mc:Fallback>
      </mc:AlternateContent>
    </w:r>
    <w:r>
      <w:rPr>
        <w:rFonts w:hint="eastAsia"/>
        <w:sz w:val="21"/>
      </w:rPr>
      <mc:AlternateContent>
        <mc:Choice Requires="wps">
          <w:drawing>
            <wp:anchor distT="0" distB="0" distL="114300" distR="114300" simplePos="0" relativeHeight="251660288" behindDoc="0" locked="0" layoutInCell="1" allowOverlap="1">
              <wp:simplePos x="0" y="0"/>
              <wp:positionH relativeFrom="column">
                <wp:posOffset>179705</wp:posOffset>
              </wp:positionH>
              <wp:positionV relativeFrom="paragraph">
                <wp:posOffset>2390140</wp:posOffset>
              </wp:positionV>
              <wp:extent cx="5673090" cy="36195"/>
              <wp:effectExtent l="0" t="4445" r="3810" b="16510"/>
              <wp:wrapNone/>
              <wp:docPr id="4" name="直接连接符 4"/>
              <wp:cNvGraphicFramePr/>
              <a:graphic xmlns:a="http://schemas.openxmlformats.org/drawingml/2006/main">
                <a:graphicData uri="http://schemas.microsoft.com/office/word/2010/wordprocessingShape">
                  <wps:wsp>
                    <wps:cNvCnPr/>
                    <wps:spPr>
                      <a:xfrm flipV="1">
                        <a:off x="0" y="0"/>
                        <a:ext cx="5673090" cy="3619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4.15pt;margin-top:188.2pt;height:2.85pt;width:446.7pt;z-index:251660288;mso-width-relative:page;mso-height-relative:page;" filled="f" stroked="t" coordsize="21600,21600" o:gfxdata="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soKjjYAAAACgEAAA8AAAAAAAAAAQAgAAAAIgAAAGRycy9kb3du&#10;cmV2LnhtbFBLAQIUABQAAAAIAIdO4kAmZZfe/wEAAPIDAAAOAAAAAAAAAAEAIAAAACcBAABkcnMv&#10;ZTJvRG9jLnhtbFBLBQYAAAAABgAGAFkBAACYBQAAAAA=&#10;">
              <v:fill on="f" focussize="0,0"/>
              <v:stroke color="#000000" joinstyle="round"/>
              <v:imagedata o:title=""/>
              <o:lock v:ext="edit" aspectratio="f"/>
            </v:line>
          </w:pict>
        </mc:Fallback>
      </mc:AlternateContent>
    </w:r>
    <w:r>
      <w:rPr>
        <w:rFonts w:hint="eastAsia"/>
        <w:sz w:val="21"/>
      </w:rPr>
      <w:t>榆林市绿海生态工程有限公司</w:t>
    </w:r>
  </w:p>
  <w:p w14:paraId="363ABD60">
    <w:pPr>
      <w:pStyle w:val="7"/>
      <w:jc w:val="center"/>
      <w:rPr>
        <w:rFonts w:hint="eastAsia"/>
      </w:rPr>
    </w:pPr>
    <w:r>
      <w:t xml:space="preserve">- </w:t>
    </w:r>
    <w:r>
      <w:fldChar w:fldCharType="begin"/>
    </w:r>
    <w:r>
      <w:instrText xml:space="preserve"> PAGE </w:instrText>
    </w:r>
    <w:r>
      <w:fldChar w:fldCharType="separate"/>
    </w:r>
    <w:r>
      <w:t>38</w:t>
    </w:r>
    <w:r>
      <w:fldChar w:fldCharType="end"/>
    </w:r>
    <w: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227B9C"/>
    <w:rsid w:val="70AF5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tabs>
        <w:tab w:val="left" w:pos="0"/>
      </w:tabs>
      <w:ind w:left="435"/>
      <w:outlineLvl w:val="1"/>
    </w:pPr>
    <w:rPr>
      <w:rFonts w:ascii="Arial" w:hAnsi="Arial"/>
      <w:b/>
      <w:bCs/>
      <w:sz w:val="30"/>
      <w:szCs w:val="32"/>
    </w:rPr>
  </w:style>
  <w:style w:type="character" w:default="1" w:styleId="11">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Normal Indent"/>
    <w:basedOn w:val="1"/>
    <w:next w:val="4"/>
    <w:qFormat/>
    <w:uiPriority w:val="0"/>
    <w:pPr>
      <w:widowControl/>
      <w:adjustRightInd w:val="0"/>
      <w:ind w:firstLine="420"/>
      <w:textAlignment w:val="baseline"/>
    </w:pPr>
    <w:rPr>
      <w:rFonts w:ascii="Calibri" w:hAnsi="Calibri"/>
      <w:sz w:val="24"/>
      <w:szCs w:val="20"/>
      <w:lang w:eastAsia="en-US" w:bidi="en-US"/>
    </w:rPr>
  </w:style>
  <w:style w:type="paragraph" w:styleId="4">
    <w:name w:val="Body Text First Indent 2"/>
    <w:basedOn w:val="5"/>
    <w:next w:val="1"/>
    <w:unhideWhenUsed/>
    <w:qFormat/>
    <w:uiPriority w:val="99"/>
    <w:pPr>
      <w:ind w:firstLine="420" w:firstLineChars="200"/>
    </w:pPr>
  </w:style>
  <w:style w:type="paragraph" w:styleId="5">
    <w:name w:val="Body Text Indent"/>
    <w:basedOn w:val="1"/>
    <w:next w:val="3"/>
    <w:semiHidden/>
    <w:qFormat/>
    <w:uiPriority w:val="0"/>
    <w:pPr>
      <w:spacing w:after="120"/>
      <w:ind w:left="420" w:leftChars="200"/>
    </w:pPr>
    <w:rPr>
      <w:kern w:val="0"/>
      <w:sz w:val="24"/>
    </w:rPr>
  </w:style>
  <w:style w:type="paragraph" w:styleId="6">
    <w:name w:val="Plain Text"/>
    <w:basedOn w:val="1"/>
    <w:unhideWhenUsed/>
    <w:qFormat/>
    <w:uiPriority w:val="99"/>
    <w:rPr>
      <w:rFonts w:ascii="宋体" w:hAnsi="Courier New"/>
      <w:kern w:val="0"/>
      <w:sz w:val="20"/>
      <w:szCs w:val="21"/>
    </w:r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Normal (Web)"/>
    <w:basedOn w:val="1"/>
    <w:qFormat/>
    <w:uiPriority w:val="99"/>
    <w:pPr>
      <w:widowControl/>
      <w:spacing w:before="100" w:beforeAutospacing="1" w:after="100" w:afterAutospacing="1"/>
      <w:jc w:val="left"/>
    </w:pPr>
    <w:rPr>
      <w:rFonts w:ascii="宋体" w:hAnsi="宋体"/>
      <w:kern w:val="0"/>
      <w:sz w:val="24"/>
      <w:szCs w:val="20"/>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paragraph" w:customStyle="1" w:styleId="13">
    <w:name w:val="样式 正文缩进正文缩进2正文缩进 Char Char正文缩进 Char Char Char Char正文缩进 Char ..."/>
    <w:basedOn w:val="3"/>
    <w:qFormat/>
    <w:uiPriority w:val="0"/>
    <w:pPr>
      <w:spacing w:line="360" w:lineRule="auto"/>
      <w:ind w:firstLine="200"/>
    </w:pPr>
  </w:style>
  <w:style w:type="paragraph" w:customStyle="1" w:styleId="14">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15">
    <w:name w:val="修订表格-1"/>
    <w:basedOn w:val="1"/>
    <w:qFormat/>
    <w:uiPriority w:val="0"/>
    <w:pPr>
      <w:spacing w:line="240" w:lineRule="auto"/>
      <w:ind w:firstLine="0" w:firstLineChars="0"/>
      <w:jc w:val="center"/>
    </w:pPr>
    <w:rPr>
      <w:rFonts w:cs="宋体"/>
      <w:color w:val="1909E7"/>
      <w:sz w:val="21"/>
      <w:szCs w:val="21"/>
    </w:rPr>
  </w:style>
  <w:style w:type="paragraph" w:customStyle="1" w:styleId="16">
    <w:name w:val="表格标题dg"/>
    <w:basedOn w:val="1"/>
    <w:next w:val="1"/>
    <w:qFormat/>
    <w:uiPriority w:val="0"/>
    <w:pPr>
      <w:keepNext/>
      <w:widowControl/>
      <w:spacing w:line="560" w:lineRule="exact"/>
      <w:jc w:val="center"/>
    </w:pPr>
    <w:rPr>
      <w:rFonts w:ascii="微软雅黑" w:hAnsi="微软雅黑" w:eastAsia="微软雅黑"/>
      <w:sz w:val="24"/>
      <w:lang w:bidi="en-US"/>
    </w:rPr>
  </w:style>
  <w:style w:type="paragraph" w:customStyle="1" w:styleId="17">
    <w:name w:val="中文报告书样式"/>
    <w:basedOn w:val="1"/>
    <w:qFormat/>
    <w:uiPriority w:val="0"/>
    <w:pPr>
      <w:adjustRightInd w:val="0"/>
      <w:spacing w:line="480" w:lineRule="atLeast"/>
      <w:ind w:firstLine="482"/>
      <w:textAlignment w:val="baseline"/>
    </w:pPr>
    <w:rPr>
      <w:kern w:val="24"/>
      <w:sz w:val="24"/>
    </w:rPr>
  </w:style>
  <w:style w:type="character" w:customStyle="1" w:styleId="18">
    <w:name w:val="fontstyle01"/>
    <w:qFormat/>
    <w:uiPriority w:val="0"/>
    <w:rPr>
      <w:rFonts w:hint="eastAsia" w:ascii="宋体" w:hAnsi="宋体" w:eastAsia="宋体"/>
      <w:color w:val="000000"/>
      <w:sz w:val="24"/>
      <w:szCs w:val="24"/>
    </w:rPr>
  </w:style>
  <w:style w:type="paragraph" w:customStyle="1" w:styleId="19">
    <w:name w:val="表格内容"/>
    <w:qFormat/>
    <w:uiPriority w:val="0"/>
    <w:pPr>
      <w:adjustRightInd w:val="0"/>
      <w:snapToGrid w:val="0"/>
      <w:spacing w:line="360" w:lineRule="exact"/>
      <w:jc w:val="center"/>
    </w:pPr>
    <w:rPr>
      <w:rFonts w:ascii="Times New Roman" w:hAnsi="Times New Roman" w:eastAsia="宋体" w:cs="Times New Roman"/>
      <w:color w:val="000000"/>
      <w:kern w:val="2"/>
      <w:sz w:val="21"/>
      <w:szCs w:val="24"/>
      <w:lang w:val="en-US" w:eastAsia="zh-CN" w:bidi="ar-SA"/>
    </w:rPr>
  </w:style>
  <w:style w:type="paragraph" w:customStyle="1" w:styleId="20">
    <w:name w:val="样式3（代正文）"/>
    <w:qFormat/>
    <w:uiPriority w:val="0"/>
    <w:pPr>
      <w:widowControl w:val="0"/>
      <w:adjustRightInd w:val="0"/>
      <w:spacing w:line="500" w:lineRule="exact"/>
      <w:ind w:firstLine="480" w:firstLineChars="200"/>
      <w:contextualSpacing/>
    </w:pPr>
    <w:rPr>
      <w:rFonts w:ascii="Times New Roman" w:hAnsi="Times New Roman" w:eastAsia="宋体" w:cs="Times New Roman"/>
      <w:snapToGrid w:val="0"/>
      <w:sz w:val="24"/>
      <w:szCs w:val="22"/>
      <w:lang w:val="en-US" w:eastAsia="zh-CN" w:bidi="ar-SA"/>
    </w:rPr>
  </w:style>
  <w:style w:type="paragraph" w:customStyle="1" w:styleId="21">
    <w:name w:val="正文 + 宋体"/>
    <w:basedOn w:val="1"/>
    <w:qFormat/>
    <w:uiPriority w:val="0"/>
    <w:pPr>
      <w:snapToGrid w:val="0"/>
      <w:ind w:firstLine="648" w:firstLineChars="245"/>
    </w:pPr>
    <w:rPr>
      <w:rFonts w:ascii="宋体" w:hAnsi="宋体"/>
      <w:sz w:val="24"/>
      <w:szCs w:val="24"/>
    </w:rPr>
  </w:style>
  <w:style w:type="paragraph" w:customStyle="1" w:styleId="22">
    <w:name w:val="新标题2"/>
    <w:basedOn w:val="1"/>
    <w:qFormat/>
    <w:uiPriority w:val="0"/>
    <w:pPr>
      <w:keepNext/>
      <w:autoSpaceDE w:val="0"/>
      <w:autoSpaceDN w:val="0"/>
      <w:adjustRightInd w:val="0"/>
      <w:spacing w:before="120" w:after="120" w:line="360" w:lineRule="auto"/>
      <w:outlineLvl w:val="1"/>
    </w:pPr>
    <w:rPr>
      <w:rFonts w:ascii="黑体" w:hAnsi="宋体" w:eastAsia="黑体"/>
      <w:b/>
      <w:bCs/>
      <w:color w:val="00000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1" Type="http://schemas.openxmlformats.org/officeDocument/2006/relationships/fontTable" Target="fontTable.xml"/><Relationship Id="rId50" Type="http://schemas.openxmlformats.org/officeDocument/2006/relationships/customXml" Target="../customXml/item1.xml"/><Relationship Id="rId5" Type="http://schemas.openxmlformats.org/officeDocument/2006/relationships/footer" Target="footer3.xml"/><Relationship Id="rId49" Type="http://schemas.openxmlformats.org/officeDocument/2006/relationships/image" Target="media/image40.jpeg"/><Relationship Id="rId48" Type="http://schemas.openxmlformats.org/officeDocument/2006/relationships/image" Target="media/image39.jpeg"/><Relationship Id="rId47" Type="http://schemas.openxmlformats.org/officeDocument/2006/relationships/image" Target="media/image38.jpeg"/><Relationship Id="rId46" Type="http://schemas.openxmlformats.org/officeDocument/2006/relationships/image" Target="media/image37.jpeg"/><Relationship Id="rId45" Type="http://schemas.openxmlformats.org/officeDocument/2006/relationships/image" Target="media/image36.jpeg"/><Relationship Id="rId44" Type="http://schemas.openxmlformats.org/officeDocument/2006/relationships/image" Target="media/image35.png"/><Relationship Id="rId43" Type="http://schemas.openxmlformats.org/officeDocument/2006/relationships/image" Target="media/image34.jpe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jpeg"/><Relationship Id="rId4" Type="http://schemas.openxmlformats.org/officeDocument/2006/relationships/footer" Target="footer2.xml"/><Relationship Id="rId39" Type="http://schemas.openxmlformats.org/officeDocument/2006/relationships/image" Target="media/image30.jpeg"/><Relationship Id="rId38" Type="http://schemas.openxmlformats.org/officeDocument/2006/relationships/image" Target="media/image29.jpeg"/><Relationship Id="rId37" Type="http://schemas.openxmlformats.org/officeDocument/2006/relationships/image" Target="media/image28.jpeg"/><Relationship Id="rId36" Type="http://schemas.openxmlformats.org/officeDocument/2006/relationships/image" Target="media/image27.jpeg"/><Relationship Id="rId35" Type="http://schemas.openxmlformats.org/officeDocument/2006/relationships/image" Target="media/image26.jpeg"/><Relationship Id="rId34" Type="http://schemas.openxmlformats.org/officeDocument/2006/relationships/image" Target="media/image25.jpeg"/><Relationship Id="rId33" Type="http://schemas.openxmlformats.org/officeDocument/2006/relationships/image" Target="media/image24.jpeg"/><Relationship Id="rId32" Type="http://schemas.openxmlformats.org/officeDocument/2006/relationships/image" Target="media/image23.jpe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er" Target="footer1.xml"/><Relationship Id="rId29" Type="http://schemas.openxmlformats.org/officeDocument/2006/relationships/image" Target="media/image20.png"/><Relationship Id="rId28" Type="http://schemas.openxmlformats.org/officeDocument/2006/relationships/image" Target="media/image19.jpe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emf"/><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81</Pages>
  <Words>102</Words>
  <Characters>105</Characters>
  <Lines>0</Lines>
  <Paragraphs>0</Paragraphs>
  <TotalTime>1</TotalTime>
  <ScaleCrop>false</ScaleCrop>
  <LinksUpToDate>false</LinksUpToDate>
  <CharactersWithSpaces>105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2025-05-16T09:34:00Z</dcterms:created>
  <dc:creator>l</dc:creator>
  <cp:lastModifiedBy>初心す</cp:lastModifiedBy>
  <dcterms:modified xsi:type="dcterms:W3CDTF">2025-05-19T08:11:57Z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eyJoZGlkIjoiM2EyOWVkMDQ1ZDJiMmU2YTY0Y2RjZjk2MTY4MmNjZTAiLCJ1c2VySWQiOiIzMTQyNjY5OTIifQ==</vt:lpwstr>
  </property>
  <property fmtid="{D5CDD505-2E9C-101B-9397-08002B2CF9AE}" pid="4" name="ICV">
    <vt:lpwstr>6E8F7A043FE3422C815766BFC91B685D_12</vt:lpwstr>
  </property>
</Properties>
</file>