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95C42">
      <w:pPr>
        <w:rPr>
          <w:rFonts w:eastAsia="仿宋_GB2312" w:cs="仿宋_GB2312"/>
          <w:sz w:val="36"/>
          <w:szCs w:val="36"/>
        </w:rPr>
      </w:pPr>
    </w:p>
    <w:p w14:paraId="4B609C7E">
      <w:pPr>
        <w:rPr>
          <w:rFonts w:eastAsia="仿宋_GB2312" w:cs="仿宋_GB2312"/>
          <w:sz w:val="36"/>
          <w:szCs w:val="36"/>
        </w:rPr>
      </w:pPr>
    </w:p>
    <w:p w14:paraId="5EE9CF75">
      <w:pPr>
        <w:rPr>
          <w:rFonts w:eastAsia="仿宋_GB2312" w:cs="仿宋_GB2312"/>
          <w:sz w:val="36"/>
          <w:szCs w:val="36"/>
        </w:rPr>
      </w:pPr>
    </w:p>
    <w:p w14:paraId="0E9311CE">
      <w:pPr>
        <w:rPr>
          <w:rFonts w:eastAsia="仿宋_GB2312" w:cs="仿宋_GB2312"/>
          <w:sz w:val="36"/>
          <w:szCs w:val="36"/>
        </w:rPr>
      </w:pPr>
    </w:p>
    <w:p w14:paraId="77103800">
      <w:pPr>
        <w:rPr>
          <w:rFonts w:eastAsia="仿宋_GB2312" w:cs="仿宋_GB2312"/>
          <w:sz w:val="36"/>
          <w:szCs w:val="36"/>
        </w:rPr>
      </w:pPr>
    </w:p>
    <w:p w14:paraId="3F4233EB">
      <w:pPr>
        <w:adjustRightInd w:val="0"/>
        <w:snapToGrid w:val="0"/>
        <w:jc w:val="center"/>
        <w:outlineLvl w:val="0"/>
        <w:rPr>
          <w:rFonts w:eastAsia="方正小标宋_GBK"/>
          <w:bCs/>
          <w:sz w:val="72"/>
          <w:szCs w:val="72"/>
        </w:rPr>
      </w:pPr>
      <w:r>
        <w:rPr>
          <w:rFonts w:hint="eastAsia" w:eastAsia="方正小标宋_GBK"/>
          <w:bCs/>
          <w:sz w:val="72"/>
          <w:szCs w:val="72"/>
        </w:rPr>
        <w:t>建设项目环境影响报告表</w:t>
      </w:r>
    </w:p>
    <w:p w14:paraId="347E1247">
      <w:pPr>
        <w:adjustRightInd w:val="0"/>
        <w:snapToGrid w:val="0"/>
        <w:spacing w:beforeLines="80"/>
        <w:jc w:val="center"/>
        <w:rPr>
          <w:rFonts w:eastAsia="楷体_GB2312"/>
          <w:bCs/>
          <w:sz w:val="48"/>
          <w:szCs w:val="48"/>
        </w:rPr>
      </w:pPr>
      <w:r>
        <w:rPr>
          <w:rFonts w:hint="eastAsia" w:eastAsia="楷体_GB2312"/>
          <w:bCs/>
          <w:sz w:val="48"/>
          <w:szCs w:val="48"/>
        </w:rPr>
        <w:t>（污染影响类）</w:t>
      </w:r>
    </w:p>
    <w:p w14:paraId="75B6720B"/>
    <w:p w14:paraId="724D391C"/>
    <w:p w14:paraId="31C458E4">
      <w:pPr>
        <w:ind w:firstLine="1040"/>
        <w:rPr>
          <w:rFonts w:eastAsia="仿宋"/>
          <w:sz w:val="44"/>
          <w:szCs w:val="44"/>
        </w:rPr>
      </w:pPr>
    </w:p>
    <w:p w14:paraId="65BEC0AC">
      <w:pPr>
        <w:ind w:firstLine="1040"/>
        <w:rPr>
          <w:rFonts w:eastAsia="仿宋"/>
          <w:sz w:val="44"/>
          <w:szCs w:val="44"/>
        </w:rPr>
      </w:pPr>
    </w:p>
    <w:p w14:paraId="2415499C">
      <w:pPr>
        <w:ind w:firstLine="1040"/>
        <w:rPr>
          <w:rFonts w:eastAsia="仿宋"/>
          <w:sz w:val="44"/>
          <w:szCs w:val="44"/>
        </w:rPr>
      </w:pPr>
    </w:p>
    <w:p w14:paraId="4AECBBEA">
      <w:pPr>
        <w:adjustRightInd w:val="0"/>
        <w:snapToGrid w:val="0"/>
        <w:spacing w:line="360" w:lineRule="auto"/>
        <w:rPr>
          <w:rFonts w:eastAsia="仿宋"/>
          <w:sz w:val="44"/>
          <w:szCs w:val="44"/>
        </w:rPr>
      </w:pPr>
    </w:p>
    <w:p w14:paraId="73E6BBB3">
      <w:pPr>
        <w:adjustRightInd w:val="0"/>
        <w:snapToGrid w:val="0"/>
        <w:spacing w:line="360" w:lineRule="auto"/>
        <w:ind w:left="2446" w:leftChars="400" w:hanging="1606" w:hangingChars="500"/>
        <w:rPr>
          <w:rFonts w:eastAsia="仿宋_GB2312"/>
          <w:b/>
          <w:bCs/>
          <w:iCs/>
          <w:sz w:val="32"/>
          <w:szCs w:val="32"/>
          <w:u w:val="single"/>
        </w:rPr>
      </w:pPr>
      <w:r>
        <w:rPr>
          <w:rFonts w:hint="eastAsia" w:eastAsia="仿宋_GB2312"/>
          <w:b/>
          <w:bCs/>
          <w:sz w:val="32"/>
          <w:szCs w:val="32"/>
        </w:rPr>
        <w:t>项目名称：</w:t>
      </w:r>
      <w:r>
        <w:rPr>
          <w:rFonts w:hint="eastAsia" w:eastAsia="仿宋_GB2312"/>
          <w:b/>
          <w:bCs/>
          <w:sz w:val="32"/>
          <w:szCs w:val="32"/>
          <w:u w:val="single"/>
        </w:rPr>
        <w:t>内蒙古龙凯建设工程有限公司苏布尔嘎嘎查商砼站建设项目</w:t>
      </w:r>
    </w:p>
    <w:p w14:paraId="6DB1FF73">
      <w:pPr>
        <w:adjustRightInd w:val="0"/>
        <w:snapToGrid w:val="0"/>
        <w:spacing w:line="360" w:lineRule="auto"/>
        <w:ind w:left="2446" w:leftChars="400" w:hanging="1606" w:hangingChars="500"/>
        <w:rPr>
          <w:rFonts w:eastAsia="仿宋_GB2312"/>
          <w:b/>
          <w:bCs/>
          <w:iCs/>
          <w:sz w:val="32"/>
          <w:szCs w:val="32"/>
          <w:u w:val="single"/>
        </w:rPr>
      </w:pPr>
      <w:r>
        <w:rPr>
          <w:rFonts w:hint="eastAsia" w:eastAsia="仿宋_GB2312"/>
          <w:b/>
          <w:bCs/>
          <w:sz w:val="32"/>
          <w:szCs w:val="32"/>
        </w:rPr>
        <w:t>建设单位（盖章）：</w:t>
      </w:r>
      <w:r>
        <w:rPr>
          <w:rFonts w:hint="eastAsia" w:eastAsia="仿宋_GB2312"/>
          <w:b/>
          <w:bCs/>
          <w:sz w:val="32"/>
          <w:szCs w:val="32"/>
          <w:u w:val="single"/>
        </w:rPr>
        <w:t>内蒙古龙凯建设工程有限公司</w:t>
      </w:r>
    </w:p>
    <w:p w14:paraId="61AB4664">
      <w:pPr>
        <w:adjustRightInd w:val="0"/>
        <w:snapToGrid w:val="0"/>
        <w:spacing w:line="360" w:lineRule="auto"/>
        <w:ind w:firstLine="964" w:firstLineChars="300"/>
        <w:rPr>
          <w:rFonts w:eastAsia="仿宋_GB2312"/>
          <w:b/>
          <w:bCs/>
          <w:sz w:val="32"/>
          <w:szCs w:val="32"/>
          <w:u w:val="single"/>
        </w:rPr>
      </w:pPr>
      <w:r>
        <w:rPr>
          <w:rFonts w:hint="eastAsia" w:eastAsia="仿宋_GB2312"/>
          <w:b/>
          <w:bCs/>
          <w:sz w:val="32"/>
          <w:szCs w:val="32"/>
        </w:rPr>
        <w:t xml:space="preserve">编制日期： </w:t>
      </w:r>
      <w:r>
        <w:rPr>
          <w:rFonts w:hint="eastAsia" w:eastAsia="仿宋_GB2312"/>
          <w:b/>
          <w:bCs/>
          <w:sz w:val="32"/>
          <w:szCs w:val="32"/>
          <w:u w:val="single"/>
        </w:rPr>
        <w:t>2024年12月</w:t>
      </w:r>
      <w:r>
        <w:rPr>
          <w:rFonts w:eastAsia="仿宋_GB2312"/>
          <w:b/>
          <w:bCs/>
          <w:sz w:val="32"/>
          <w:szCs w:val="32"/>
          <w:u w:val="single"/>
        </w:rPr>
        <w:t xml:space="preserve">  </w:t>
      </w:r>
    </w:p>
    <w:p w14:paraId="669B00AD">
      <w:pPr>
        <w:adjustRightInd w:val="0"/>
        <w:snapToGrid w:val="0"/>
        <w:spacing w:line="288" w:lineRule="auto"/>
        <w:ind w:firstLine="1040"/>
        <w:rPr>
          <w:rFonts w:eastAsia="仿宋_GB2312"/>
          <w:sz w:val="36"/>
          <w:szCs w:val="36"/>
          <w:u w:val="single"/>
        </w:rPr>
      </w:pPr>
      <w:bookmarkStart w:id="0" w:name="_Hlk57884087"/>
    </w:p>
    <w:p w14:paraId="78BFF0BD">
      <w:pPr>
        <w:adjustRightInd w:val="0"/>
        <w:snapToGrid w:val="0"/>
        <w:spacing w:line="288" w:lineRule="auto"/>
        <w:ind w:firstLine="1040"/>
        <w:rPr>
          <w:rFonts w:eastAsia="仿宋_GB2312"/>
          <w:sz w:val="36"/>
          <w:szCs w:val="36"/>
        </w:rPr>
      </w:pPr>
    </w:p>
    <w:p w14:paraId="50A0078C">
      <w:pPr>
        <w:adjustRightInd w:val="0"/>
        <w:snapToGrid w:val="0"/>
        <w:spacing w:line="288" w:lineRule="auto"/>
        <w:ind w:firstLine="1040"/>
        <w:rPr>
          <w:rFonts w:eastAsia="仿宋_GB2312"/>
          <w:sz w:val="36"/>
          <w:szCs w:val="36"/>
        </w:rPr>
      </w:pPr>
    </w:p>
    <w:p w14:paraId="42A5DBE3">
      <w:pPr>
        <w:adjustRightInd w:val="0"/>
        <w:snapToGrid w:val="0"/>
        <w:spacing w:line="288" w:lineRule="auto"/>
        <w:rPr>
          <w:rFonts w:eastAsia="仿宋_GB2312"/>
          <w:sz w:val="36"/>
          <w:szCs w:val="36"/>
        </w:rPr>
      </w:pPr>
    </w:p>
    <w:bookmarkEnd w:id="0"/>
    <w:p w14:paraId="0E9D1CB8">
      <w:pPr>
        <w:adjustRightInd w:val="0"/>
        <w:snapToGrid w:val="0"/>
        <w:spacing w:line="288" w:lineRule="auto"/>
        <w:jc w:val="center"/>
        <w:rPr>
          <w:rFonts w:eastAsia="楷体_GB2312"/>
          <w:sz w:val="36"/>
          <w:szCs w:val="36"/>
        </w:rPr>
      </w:pPr>
      <w:r>
        <w:rPr>
          <w:rFonts w:hint="eastAsia" w:eastAsia="楷体_GB2312"/>
          <w:sz w:val="36"/>
          <w:szCs w:val="36"/>
        </w:rPr>
        <w:t>中华人民共和国生态环境部制</w:t>
      </w:r>
    </w:p>
    <w:p w14:paraId="3D1470AB">
      <w:pPr>
        <w:adjustRightInd w:val="0"/>
        <w:snapToGrid w:val="0"/>
        <w:spacing w:line="288" w:lineRule="auto"/>
        <w:ind w:firstLine="1040"/>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3A064CBB">
      <w:pPr>
        <w:pStyle w:val="13"/>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一、建设项目基本情况</w:t>
      </w:r>
    </w:p>
    <w:tbl>
      <w:tblPr>
        <w:tblStyle w:val="15"/>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01"/>
        <w:gridCol w:w="2064"/>
        <w:gridCol w:w="2462"/>
        <w:gridCol w:w="2694"/>
      </w:tblGrid>
      <w:tr w14:paraId="7F9EC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5173FAF4">
            <w:pPr>
              <w:adjustRightInd w:val="0"/>
              <w:snapToGrid w:val="0"/>
              <w:jc w:val="center"/>
              <w:rPr>
                <w:rFonts w:cs="宋体"/>
                <w:color w:val="auto"/>
                <w:szCs w:val="21"/>
              </w:rPr>
            </w:pPr>
            <w:r>
              <w:rPr>
                <w:rFonts w:hint="eastAsia" w:cs="宋体"/>
                <w:color w:val="auto"/>
                <w:szCs w:val="21"/>
              </w:rPr>
              <w:t>建设项目名称</w:t>
            </w:r>
          </w:p>
        </w:tc>
        <w:tc>
          <w:tcPr>
            <w:tcW w:w="6628" w:type="dxa"/>
            <w:gridSpan w:val="3"/>
            <w:vAlign w:val="center"/>
          </w:tcPr>
          <w:p w14:paraId="084B59A6">
            <w:pPr>
              <w:adjustRightInd w:val="0"/>
              <w:snapToGrid w:val="0"/>
              <w:jc w:val="center"/>
              <w:rPr>
                <w:rFonts w:cs="宋体"/>
                <w:color w:val="auto"/>
                <w:szCs w:val="21"/>
              </w:rPr>
            </w:pPr>
            <w:r>
              <w:rPr>
                <w:rFonts w:hint="eastAsia" w:cs="宋体"/>
                <w:color w:val="auto"/>
                <w:szCs w:val="21"/>
              </w:rPr>
              <w:t>内蒙古龙凯建设工程有限公司苏布尔嘎嘎查商砼站建设项目</w:t>
            </w:r>
          </w:p>
        </w:tc>
      </w:tr>
      <w:tr w14:paraId="68768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69083E2F">
            <w:pPr>
              <w:adjustRightInd w:val="0"/>
              <w:snapToGrid w:val="0"/>
              <w:jc w:val="center"/>
              <w:rPr>
                <w:rFonts w:cs="宋体"/>
                <w:color w:val="auto"/>
                <w:szCs w:val="21"/>
              </w:rPr>
            </w:pPr>
            <w:r>
              <w:rPr>
                <w:rFonts w:hint="eastAsia" w:cs="宋体"/>
                <w:color w:val="auto"/>
                <w:szCs w:val="21"/>
              </w:rPr>
              <w:t>项目代码</w:t>
            </w:r>
          </w:p>
        </w:tc>
        <w:tc>
          <w:tcPr>
            <w:tcW w:w="6628" w:type="dxa"/>
            <w:gridSpan w:val="3"/>
            <w:vAlign w:val="center"/>
          </w:tcPr>
          <w:p w14:paraId="13CB84D9">
            <w:pPr>
              <w:adjustRightInd w:val="0"/>
              <w:snapToGrid w:val="0"/>
              <w:jc w:val="center"/>
              <w:rPr>
                <w:rFonts w:cs="宋体"/>
                <w:color w:val="auto"/>
                <w:szCs w:val="21"/>
              </w:rPr>
            </w:pPr>
            <w:r>
              <w:rPr>
                <w:rFonts w:hint="eastAsia" w:cs="宋体"/>
                <w:color w:val="auto"/>
                <w:szCs w:val="21"/>
              </w:rPr>
              <w:t>2407-150627-04-05-544427</w:t>
            </w:r>
          </w:p>
        </w:tc>
      </w:tr>
      <w:tr w14:paraId="22653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2B76F0BD">
            <w:pPr>
              <w:adjustRightInd w:val="0"/>
              <w:snapToGrid w:val="0"/>
              <w:jc w:val="center"/>
              <w:rPr>
                <w:rFonts w:cs="宋体"/>
                <w:color w:val="auto"/>
                <w:szCs w:val="21"/>
              </w:rPr>
            </w:pPr>
            <w:r>
              <w:rPr>
                <w:rFonts w:hint="eastAsia" w:cs="宋体"/>
                <w:color w:val="auto"/>
                <w:szCs w:val="21"/>
              </w:rPr>
              <w:t>建设单位联系人</w:t>
            </w:r>
          </w:p>
        </w:tc>
        <w:tc>
          <w:tcPr>
            <w:tcW w:w="1826" w:type="dxa"/>
            <w:vAlign w:val="center"/>
          </w:tcPr>
          <w:p w14:paraId="216B1189">
            <w:pPr>
              <w:adjustRightInd w:val="0"/>
              <w:snapToGrid w:val="0"/>
              <w:jc w:val="center"/>
              <w:rPr>
                <w:rFonts w:cs="宋体"/>
                <w:color w:val="auto"/>
                <w:szCs w:val="21"/>
              </w:rPr>
            </w:pPr>
            <w:r>
              <w:rPr>
                <w:rFonts w:hint="eastAsia" w:cs="宋体"/>
                <w:color w:val="auto"/>
                <w:szCs w:val="21"/>
              </w:rPr>
              <w:t>刘文忠</w:t>
            </w:r>
          </w:p>
        </w:tc>
        <w:tc>
          <w:tcPr>
            <w:tcW w:w="2212" w:type="dxa"/>
            <w:vAlign w:val="center"/>
          </w:tcPr>
          <w:p w14:paraId="3F0DBDA1">
            <w:pPr>
              <w:adjustRightInd w:val="0"/>
              <w:snapToGrid w:val="0"/>
              <w:jc w:val="center"/>
              <w:rPr>
                <w:rFonts w:cs="宋体"/>
                <w:color w:val="auto"/>
                <w:szCs w:val="21"/>
              </w:rPr>
            </w:pPr>
            <w:r>
              <w:rPr>
                <w:rFonts w:hint="eastAsia" w:cs="宋体"/>
                <w:color w:val="auto"/>
                <w:szCs w:val="21"/>
              </w:rPr>
              <w:t>联系方式</w:t>
            </w:r>
          </w:p>
        </w:tc>
        <w:tc>
          <w:tcPr>
            <w:tcW w:w="2590" w:type="dxa"/>
            <w:vAlign w:val="center"/>
          </w:tcPr>
          <w:p w14:paraId="297D9F0E">
            <w:pPr>
              <w:adjustRightInd w:val="0"/>
              <w:snapToGrid w:val="0"/>
              <w:jc w:val="center"/>
              <w:rPr>
                <w:rFonts w:cs="宋体"/>
                <w:color w:val="auto"/>
                <w:szCs w:val="21"/>
              </w:rPr>
            </w:pPr>
            <w:r>
              <w:rPr>
                <w:rFonts w:hint="eastAsia" w:cs="宋体"/>
                <w:color w:val="auto"/>
                <w:szCs w:val="21"/>
              </w:rPr>
              <w:t>188 4777 6666</w:t>
            </w:r>
          </w:p>
        </w:tc>
      </w:tr>
      <w:tr w14:paraId="0E872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326178EB">
            <w:pPr>
              <w:adjustRightInd w:val="0"/>
              <w:snapToGrid w:val="0"/>
              <w:jc w:val="center"/>
              <w:rPr>
                <w:rFonts w:cs="宋体"/>
                <w:color w:val="auto"/>
                <w:szCs w:val="21"/>
              </w:rPr>
            </w:pPr>
            <w:r>
              <w:rPr>
                <w:rFonts w:hint="eastAsia" w:cs="宋体"/>
                <w:color w:val="auto"/>
                <w:szCs w:val="21"/>
              </w:rPr>
              <w:t>建设地点</w:t>
            </w:r>
          </w:p>
        </w:tc>
        <w:tc>
          <w:tcPr>
            <w:tcW w:w="6628" w:type="dxa"/>
            <w:gridSpan w:val="3"/>
            <w:vAlign w:val="center"/>
          </w:tcPr>
          <w:p w14:paraId="5EE1ABCB">
            <w:pPr>
              <w:adjustRightInd w:val="0"/>
              <w:snapToGrid w:val="0"/>
              <w:jc w:val="center"/>
              <w:rPr>
                <w:rFonts w:cs="宋体"/>
                <w:color w:val="auto"/>
                <w:szCs w:val="21"/>
              </w:rPr>
            </w:pPr>
            <w:r>
              <w:rPr>
                <w:rFonts w:hint="eastAsia"/>
                <w:color w:val="auto"/>
              </w:rPr>
              <w:t>内蒙古自治区鄂尔多斯市伊金霍洛旗苏布尔嘎嘎查</w:t>
            </w:r>
          </w:p>
        </w:tc>
      </w:tr>
      <w:tr w14:paraId="3F8972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04DC7B2C">
            <w:pPr>
              <w:adjustRightInd w:val="0"/>
              <w:snapToGrid w:val="0"/>
              <w:jc w:val="center"/>
              <w:rPr>
                <w:rFonts w:cs="宋体"/>
                <w:color w:val="auto"/>
                <w:szCs w:val="21"/>
              </w:rPr>
            </w:pPr>
            <w:r>
              <w:rPr>
                <w:rFonts w:hint="eastAsia" w:cs="宋体"/>
                <w:color w:val="auto"/>
                <w:szCs w:val="21"/>
              </w:rPr>
              <w:t>地理坐标</w:t>
            </w:r>
          </w:p>
        </w:tc>
        <w:tc>
          <w:tcPr>
            <w:tcW w:w="6628" w:type="dxa"/>
            <w:gridSpan w:val="3"/>
            <w:vAlign w:val="center"/>
          </w:tcPr>
          <w:p w14:paraId="325656E9">
            <w:pPr>
              <w:jc w:val="center"/>
              <w:rPr>
                <w:rFonts w:cs="宋体"/>
                <w:color w:val="auto"/>
                <w:szCs w:val="21"/>
              </w:rPr>
            </w:pPr>
            <w:r>
              <w:rPr>
                <w:rFonts w:hint="eastAsia" w:cs="宋体"/>
                <w:color w:val="auto"/>
                <w:szCs w:val="21"/>
              </w:rPr>
              <w:t>（东经</w:t>
            </w:r>
            <w:r>
              <w:rPr>
                <w:rFonts w:cs="宋体"/>
                <w:color w:val="auto"/>
                <w:szCs w:val="21"/>
                <w:u w:val="single"/>
              </w:rPr>
              <w:t>1</w:t>
            </w:r>
            <w:r>
              <w:rPr>
                <w:rFonts w:hint="eastAsia" w:cs="宋体"/>
                <w:color w:val="auto"/>
                <w:szCs w:val="21"/>
                <w:u w:val="single"/>
              </w:rPr>
              <w:t>09</w:t>
            </w:r>
            <w:r>
              <w:rPr>
                <w:rFonts w:hint="eastAsia" w:cs="宋体"/>
                <w:color w:val="auto"/>
                <w:szCs w:val="21"/>
              </w:rPr>
              <w:t>度</w:t>
            </w:r>
            <w:r>
              <w:rPr>
                <w:rFonts w:hint="eastAsia" w:cs="宋体"/>
                <w:color w:val="auto"/>
                <w:szCs w:val="21"/>
                <w:u w:val="single"/>
              </w:rPr>
              <w:t>20</w:t>
            </w:r>
            <w:r>
              <w:rPr>
                <w:rFonts w:hint="eastAsia" w:cs="宋体"/>
                <w:color w:val="auto"/>
                <w:szCs w:val="21"/>
              </w:rPr>
              <w:t>分</w:t>
            </w:r>
            <w:r>
              <w:rPr>
                <w:rFonts w:hint="eastAsia" w:cs="宋体"/>
                <w:color w:val="auto"/>
                <w:szCs w:val="21"/>
                <w:u w:val="single"/>
              </w:rPr>
              <w:t>32.492</w:t>
            </w:r>
            <w:r>
              <w:rPr>
                <w:rFonts w:hint="eastAsia" w:cs="宋体"/>
                <w:color w:val="auto"/>
                <w:szCs w:val="21"/>
              </w:rPr>
              <w:t>秒，北纬</w:t>
            </w:r>
            <w:r>
              <w:rPr>
                <w:rFonts w:cs="宋体"/>
                <w:color w:val="auto"/>
                <w:szCs w:val="21"/>
                <w:u w:val="single"/>
              </w:rPr>
              <w:t>39</w:t>
            </w:r>
            <w:r>
              <w:rPr>
                <w:rFonts w:hint="eastAsia" w:cs="宋体"/>
                <w:color w:val="auto"/>
                <w:szCs w:val="21"/>
              </w:rPr>
              <w:t>度</w:t>
            </w:r>
            <w:r>
              <w:rPr>
                <w:rFonts w:hint="eastAsia" w:cs="宋体"/>
                <w:color w:val="auto"/>
                <w:szCs w:val="21"/>
                <w:u w:val="single"/>
              </w:rPr>
              <w:t>35</w:t>
            </w:r>
            <w:r>
              <w:rPr>
                <w:rFonts w:hint="eastAsia" w:cs="宋体"/>
                <w:color w:val="auto"/>
                <w:szCs w:val="21"/>
              </w:rPr>
              <w:t>分</w:t>
            </w:r>
            <w:r>
              <w:rPr>
                <w:rFonts w:hint="eastAsia" w:cs="宋体"/>
                <w:color w:val="auto"/>
                <w:szCs w:val="21"/>
                <w:u w:val="single"/>
              </w:rPr>
              <w:t>26.143</w:t>
            </w:r>
            <w:r>
              <w:rPr>
                <w:rFonts w:hint="eastAsia" w:cs="宋体"/>
                <w:color w:val="auto"/>
                <w:szCs w:val="21"/>
              </w:rPr>
              <w:t>秒）</w:t>
            </w:r>
          </w:p>
        </w:tc>
      </w:tr>
      <w:tr w14:paraId="29FF05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93" w:type="dxa"/>
            <w:tcMar>
              <w:top w:w="16" w:type="dxa"/>
              <w:left w:w="16" w:type="dxa"/>
              <w:right w:w="16" w:type="dxa"/>
            </w:tcMar>
            <w:vAlign w:val="center"/>
          </w:tcPr>
          <w:p w14:paraId="01326592">
            <w:pPr>
              <w:adjustRightInd w:val="0"/>
              <w:snapToGrid w:val="0"/>
              <w:jc w:val="center"/>
              <w:rPr>
                <w:rFonts w:cs="宋体"/>
                <w:color w:val="auto"/>
                <w:szCs w:val="21"/>
              </w:rPr>
            </w:pPr>
            <w:r>
              <w:rPr>
                <w:rFonts w:hint="eastAsia" w:cs="宋体"/>
                <w:color w:val="auto"/>
                <w:szCs w:val="21"/>
              </w:rPr>
              <w:t>国民经济</w:t>
            </w:r>
          </w:p>
          <w:p w14:paraId="59B83239">
            <w:pPr>
              <w:adjustRightInd w:val="0"/>
              <w:snapToGrid w:val="0"/>
              <w:jc w:val="center"/>
              <w:rPr>
                <w:rFonts w:cs="宋体"/>
                <w:color w:val="auto"/>
                <w:szCs w:val="21"/>
              </w:rPr>
            </w:pPr>
            <w:r>
              <w:rPr>
                <w:rFonts w:hint="eastAsia" w:cs="宋体"/>
                <w:color w:val="auto"/>
                <w:szCs w:val="21"/>
              </w:rPr>
              <w:t>行业类别</w:t>
            </w:r>
          </w:p>
        </w:tc>
        <w:tc>
          <w:tcPr>
            <w:tcW w:w="1826" w:type="dxa"/>
            <w:vAlign w:val="center"/>
          </w:tcPr>
          <w:p w14:paraId="14740A0D">
            <w:pPr>
              <w:adjustRightInd w:val="0"/>
              <w:snapToGrid w:val="0"/>
              <w:jc w:val="center"/>
              <w:rPr>
                <w:rFonts w:cs="宋体"/>
                <w:color w:val="auto"/>
                <w:szCs w:val="21"/>
              </w:rPr>
            </w:pPr>
            <w:r>
              <w:rPr>
                <w:rFonts w:hint="eastAsia" w:cs="宋体"/>
                <w:color w:val="auto"/>
                <w:szCs w:val="21"/>
              </w:rPr>
              <w:t>C3021水泥制品制造</w:t>
            </w:r>
          </w:p>
        </w:tc>
        <w:tc>
          <w:tcPr>
            <w:tcW w:w="2212" w:type="dxa"/>
            <w:vAlign w:val="center"/>
          </w:tcPr>
          <w:p w14:paraId="6D5E5F25">
            <w:pPr>
              <w:adjustRightInd w:val="0"/>
              <w:snapToGrid w:val="0"/>
              <w:jc w:val="center"/>
              <w:rPr>
                <w:rFonts w:cs="宋体"/>
                <w:color w:val="auto"/>
                <w:szCs w:val="21"/>
              </w:rPr>
            </w:pPr>
            <w:bookmarkStart w:id="1" w:name="_Hlk49843745"/>
            <w:r>
              <w:rPr>
                <w:rFonts w:hint="eastAsia" w:cs="宋体"/>
                <w:color w:val="auto"/>
                <w:szCs w:val="21"/>
              </w:rPr>
              <w:t>建设项目</w:t>
            </w:r>
          </w:p>
          <w:p w14:paraId="582259CB">
            <w:pPr>
              <w:adjustRightInd w:val="0"/>
              <w:snapToGrid w:val="0"/>
              <w:jc w:val="center"/>
              <w:rPr>
                <w:rFonts w:cs="宋体"/>
                <w:color w:val="auto"/>
                <w:szCs w:val="21"/>
              </w:rPr>
            </w:pPr>
            <w:r>
              <w:rPr>
                <w:rFonts w:hint="eastAsia" w:cs="宋体"/>
                <w:color w:val="auto"/>
                <w:szCs w:val="21"/>
              </w:rPr>
              <w:t>行业类别</w:t>
            </w:r>
            <w:bookmarkEnd w:id="1"/>
          </w:p>
        </w:tc>
        <w:tc>
          <w:tcPr>
            <w:tcW w:w="2590" w:type="dxa"/>
            <w:vAlign w:val="center"/>
          </w:tcPr>
          <w:p w14:paraId="4DFD88ED">
            <w:pPr>
              <w:adjustRightInd w:val="0"/>
              <w:snapToGrid w:val="0"/>
              <w:rPr>
                <w:rFonts w:cs="宋体"/>
                <w:color w:val="auto"/>
                <w:szCs w:val="21"/>
              </w:rPr>
            </w:pPr>
            <w:r>
              <w:rPr>
                <w:rFonts w:hint="eastAsia" w:cs="宋体"/>
                <w:color w:val="auto"/>
                <w:szCs w:val="21"/>
              </w:rPr>
              <w:t>二十七、非金属矿物制品业 55石膏、水泥制品及类似制品制造</w:t>
            </w:r>
          </w:p>
        </w:tc>
      </w:tr>
      <w:tr w14:paraId="280584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93" w:type="dxa"/>
            <w:tcMar>
              <w:top w:w="16" w:type="dxa"/>
              <w:left w:w="16" w:type="dxa"/>
              <w:right w:w="16" w:type="dxa"/>
            </w:tcMar>
            <w:vAlign w:val="center"/>
          </w:tcPr>
          <w:p w14:paraId="09838F84">
            <w:pPr>
              <w:adjustRightInd w:val="0"/>
              <w:snapToGrid w:val="0"/>
              <w:jc w:val="center"/>
              <w:rPr>
                <w:rFonts w:cs="宋体"/>
                <w:color w:val="auto"/>
                <w:szCs w:val="21"/>
              </w:rPr>
            </w:pPr>
            <w:r>
              <w:rPr>
                <w:rFonts w:hint="eastAsia" w:cs="宋体"/>
                <w:color w:val="auto"/>
                <w:szCs w:val="21"/>
              </w:rPr>
              <w:t>建设性质</w:t>
            </w:r>
          </w:p>
        </w:tc>
        <w:tc>
          <w:tcPr>
            <w:tcW w:w="1826" w:type="dxa"/>
            <w:vAlign w:val="center"/>
          </w:tcPr>
          <w:p w14:paraId="4E89D7AF">
            <w:pPr>
              <w:jc w:val="left"/>
              <w:rPr>
                <w:rFonts w:cs="宋体"/>
                <w:color w:val="auto"/>
                <w:szCs w:val="21"/>
              </w:rPr>
            </w:pPr>
            <w:r>
              <w:rPr>
                <w:rFonts w:hint="eastAsia" w:eastAsia="MS Mincho" w:cs="MS Mincho"/>
                <w:color w:val="auto"/>
                <w:szCs w:val="21"/>
              </w:rPr>
              <w:t>☑</w:t>
            </w:r>
            <w:r>
              <w:rPr>
                <w:rFonts w:hint="eastAsia" w:cs="宋体"/>
                <w:color w:val="auto"/>
                <w:szCs w:val="21"/>
              </w:rPr>
              <w:t>新建（迁建）</w:t>
            </w:r>
          </w:p>
          <w:p w14:paraId="65FB8982">
            <w:pPr>
              <w:jc w:val="left"/>
              <w:rPr>
                <w:rFonts w:cs="宋体"/>
                <w:color w:val="auto"/>
                <w:szCs w:val="21"/>
              </w:rPr>
            </w:pPr>
            <w:r>
              <w:rPr>
                <w:rFonts w:hint="eastAsia" w:cs="宋体"/>
                <w:color w:val="auto"/>
                <w:szCs w:val="21"/>
              </w:rPr>
              <w:t>□改建</w:t>
            </w:r>
          </w:p>
          <w:p w14:paraId="77D905FE">
            <w:pPr>
              <w:jc w:val="left"/>
              <w:rPr>
                <w:rFonts w:cs="宋体"/>
                <w:color w:val="auto"/>
                <w:szCs w:val="21"/>
              </w:rPr>
            </w:pPr>
            <w:r>
              <w:rPr>
                <w:rFonts w:hint="eastAsia" w:cs="宋体"/>
                <w:color w:val="auto"/>
                <w:szCs w:val="21"/>
              </w:rPr>
              <w:t>□扩建</w:t>
            </w:r>
          </w:p>
          <w:p w14:paraId="006E2778">
            <w:pPr>
              <w:jc w:val="left"/>
              <w:rPr>
                <w:rFonts w:cs="宋体"/>
                <w:color w:val="auto"/>
                <w:szCs w:val="21"/>
              </w:rPr>
            </w:pPr>
            <w:r>
              <w:rPr>
                <w:rFonts w:hint="eastAsia" w:cs="宋体"/>
                <w:color w:val="auto"/>
                <w:szCs w:val="21"/>
              </w:rPr>
              <w:t>□技术改造</w:t>
            </w:r>
          </w:p>
        </w:tc>
        <w:tc>
          <w:tcPr>
            <w:tcW w:w="2212" w:type="dxa"/>
            <w:vAlign w:val="center"/>
          </w:tcPr>
          <w:p w14:paraId="74E6016C">
            <w:pPr>
              <w:adjustRightInd w:val="0"/>
              <w:snapToGrid w:val="0"/>
              <w:jc w:val="center"/>
              <w:rPr>
                <w:rFonts w:cs="宋体"/>
                <w:color w:val="auto"/>
                <w:szCs w:val="21"/>
              </w:rPr>
            </w:pPr>
            <w:r>
              <w:rPr>
                <w:rFonts w:hint="eastAsia" w:cs="宋体"/>
                <w:color w:val="auto"/>
                <w:szCs w:val="21"/>
              </w:rPr>
              <w:t>建设项目</w:t>
            </w:r>
          </w:p>
          <w:p w14:paraId="00C6535B">
            <w:pPr>
              <w:adjustRightInd w:val="0"/>
              <w:snapToGrid w:val="0"/>
              <w:jc w:val="center"/>
              <w:rPr>
                <w:rFonts w:cs="宋体"/>
                <w:color w:val="auto"/>
                <w:szCs w:val="21"/>
              </w:rPr>
            </w:pPr>
            <w:r>
              <w:rPr>
                <w:rFonts w:hint="eastAsia" w:cs="宋体"/>
                <w:color w:val="auto"/>
                <w:szCs w:val="21"/>
              </w:rPr>
              <w:t>申报情形</w:t>
            </w:r>
          </w:p>
        </w:tc>
        <w:tc>
          <w:tcPr>
            <w:tcW w:w="2590" w:type="dxa"/>
            <w:vAlign w:val="center"/>
          </w:tcPr>
          <w:p w14:paraId="61270142">
            <w:pPr>
              <w:jc w:val="left"/>
              <w:rPr>
                <w:rFonts w:cs="宋体"/>
                <w:color w:val="auto"/>
                <w:szCs w:val="21"/>
              </w:rPr>
            </w:pPr>
            <w:r>
              <w:rPr>
                <w:rFonts w:hint="eastAsia" w:eastAsia="MS Mincho" w:cs="MS Mincho"/>
                <w:color w:val="auto"/>
                <w:szCs w:val="21"/>
              </w:rPr>
              <w:t>☑</w:t>
            </w:r>
            <w:r>
              <w:rPr>
                <w:rFonts w:hint="eastAsia" w:cs="宋体"/>
                <w:color w:val="auto"/>
                <w:szCs w:val="21"/>
              </w:rPr>
              <w:t>首次申报项目</w:t>
            </w:r>
            <w:r>
              <w:rPr>
                <w:rFonts w:cs="宋体"/>
                <w:color w:val="auto"/>
                <w:szCs w:val="21"/>
              </w:rPr>
              <w:t xml:space="preserve">             </w:t>
            </w:r>
          </w:p>
          <w:p w14:paraId="4BBD39C4">
            <w:pPr>
              <w:jc w:val="left"/>
              <w:rPr>
                <w:rFonts w:cs="宋体"/>
                <w:color w:val="auto"/>
                <w:szCs w:val="21"/>
              </w:rPr>
            </w:pPr>
            <w:r>
              <w:rPr>
                <w:rFonts w:hint="eastAsia" w:cs="宋体"/>
                <w:color w:val="auto"/>
                <w:szCs w:val="21"/>
              </w:rPr>
              <w:t>□不予批准后再次申报项目</w:t>
            </w:r>
          </w:p>
          <w:p w14:paraId="6B01B94D">
            <w:pPr>
              <w:jc w:val="left"/>
              <w:rPr>
                <w:rFonts w:cs="宋体"/>
                <w:color w:val="auto"/>
                <w:szCs w:val="21"/>
              </w:rPr>
            </w:pPr>
            <w:r>
              <w:rPr>
                <w:rFonts w:hint="eastAsia" w:cs="宋体"/>
                <w:color w:val="auto"/>
                <w:szCs w:val="21"/>
              </w:rPr>
              <w:sym w:font="Wingdings 2" w:char="00A3"/>
            </w:r>
            <w:r>
              <w:rPr>
                <w:rFonts w:hint="eastAsia" w:cs="宋体"/>
                <w:color w:val="auto"/>
                <w:szCs w:val="21"/>
              </w:rPr>
              <w:t>超五年重新审核项目</w:t>
            </w:r>
            <w:r>
              <w:rPr>
                <w:rFonts w:cs="宋体"/>
                <w:color w:val="auto"/>
                <w:szCs w:val="21"/>
              </w:rPr>
              <w:t xml:space="preserve">     </w:t>
            </w:r>
          </w:p>
          <w:p w14:paraId="12A3F647">
            <w:pPr>
              <w:jc w:val="left"/>
              <w:rPr>
                <w:rFonts w:cs="宋体"/>
                <w:color w:val="auto"/>
                <w:szCs w:val="21"/>
              </w:rPr>
            </w:pPr>
            <w:r>
              <w:rPr>
                <w:rFonts w:hint="eastAsia" w:cs="宋体"/>
                <w:color w:val="auto"/>
                <w:szCs w:val="21"/>
              </w:rPr>
              <w:t>□重大变动重新报批项目</w:t>
            </w:r>
          </w:p>
        </w:tc>
      </w:tr>
      <w:tr w14:paraId="3F3EC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93" w:type="dxa"/>
            <w:tcMar>
              <w:top w:w="16" w:type="dxa"/>
              <w:left w:w="16" w:type="dxa"/>
              <w:right w:w="16" w:type="dxa"/>
            </w:tcMar>
            <w:vAlign w:val="center"/>
          </w:tcPr>
          <w:p w14:paraId="57B59EAD">
            <w:pPr>
              <w:adjustRightInd w:val="0"/>
              <w:snapToGrid w:val="0"/>
              <w:jc w:val="center"/>
              <w:rPr>
                <w:rFonts w:cs="宋体"/>
                <w:color w:val="auto"/>
                <w:szCs w:val="21"/>
              </w:rPr>
            </w:pPr>
            <w:r>
              <w:rPr>
                <w:rFonts w:hint="eastAsia" w:cs="宋体"/>
                <w:color w:val="auto"/>
                <w:szCs w:val="21"/>
              </w:rPr>
              <w:t>项目审批（核准</w:t>
            </w:r>
            <w:r>
              <w:rPr>
                <w:rFonts w:cs="宋体"/>
                <w:color w:val="auto"/>
                <w:szCs w:val="21"/>
              </w:rPr>
              <w:t>/</w:t>
            </w:r>
          </w:p>
          <w:p w14:paraId="77331C9A">
            <w:pPr>
              <w:adjustRightInd w:val="0"/>
              <w:snapToGrid w:val="0"/>
              <w:jc w:val="center"/>
              <w:rPr>
                <w:rFonts w:cs="宋体"/>
                <w:color w:val="auto"/>
                <w:szCs w:val="21"/>
              </w:rPr>
            </w:pPr>
            <w:r>
              <w:rPr>
                <w:rFonts w:hint="eastAsia" w:cs="宋体"/>
                <w:color w:val="auto"/>
                <w:szCs w:val="21"/>
              </w:rPr>
              <w:t>备案）部门（选填）</w:t>
            </w:r>
          </w:p>
        </w:tc>
        <w:tc>
          <w:tcPr>
            <w:tcW w:w="1826" w:type="dxa"/>
            <w:vAlign w:val="center"/>
          </w:tcPr>
          <w:p w14:paraId="0A30A866">
            <w:pPr>
              <w:adjustRightInd w:val="0"/>
              <w:snapToGrid w:val="0"/>
              <w:jc w:val="center"/>
              <w:rPr>
                <w:rFonts w:cs="宋体"/>
                <w:color w:val="auto"/>
                <w:szCs w:val="21"/>
              </w:rPr>
            </w:pPr>
            <w:r>
              <w:rPr>
                <w:rFonts w:hint="eastAsia" w:cs="宋体"/>
                <w:color w:val="auto"/>
                <w:szCs w:val="21"/>
              </w:rPr>
              <w:t>无</w:t>
            </w:r>
          </w:p>
        </w:tc>
        <w:tc>
          <w:tcPr>
            <w:tcW w:w="2212" w:type="dxa"/>
            <w:vAlign w:val="center"/>
          </w:tcPr>
          <w:p w14:paraId="493B4D6A">
            <w:pPr>
              <w:adjustRightInd w:val="0"/>
              <w:snapToGrid w:val="0"/>
              <w:jc w:val="center"/>
              <w:rPr>
                <w:rFonts w:cs="宋体"/>
                <w:color w:val="auto"/>
                <w:szCs w:val="21"/>
              </w:rPr>
            </w:pPr>
            <w:r>
              <w:rPr>
                <w:rFonts w:hint="eastAsia" w:cs="宋体"/>
                <w:color w:val="auto"/>
                <w:szCs w:val="21"/>
              </w:rPr>
              <w:t>项目审批（核准</w:t>
            </w:r>
            <w:r>
              <w:rPr>
                <w:rFonts w:cs="宋体"/>
                <w:color w:val="auto"/>
                <w:szCs w:val="21"/>
              </w:rPr>
              <w:t>/</w:t>
            </w:r>
          </w:p>
          <w:p w14:paraId="257D5B66">
            <w:pPr>
              <w:adjustRightInd w:val="0"/>
              <w:snapToGrid w:val="0"/>
              <w:jc w:val="center"/>
              <w:rPr>
                <w:rFonts w:cs="宋体"/>
                <w:color w:val="auto"/>
                <w:szCs w:val="21"/>
              </w:rPr>
            </w:pPr>
            <w:r>
              <w:rPr>
                <w:rFonts w:hint="eastAsia" w:cs="宋体"/>
                <w:color w:val="auto"/>
                <w:szCs w:val="21"/>
              </w:rPr>
              <w:t>备案）文号（选填）</w:t>
            </w:r>
          </w:p>
        </w:tc>
        <w:tc>
          <w:tcPr>
            <w:tcW w:w="2590" w:type="dxa"/>
            <w:vAlign w:val="center"/>
          </w:tcPr>
          <w:p w14:paraId="33B1B51C">
            <w:pPr>
              <w:adjustRightInd w:val="0"/>
              <w:snapToGrid w:val="0"/>
              <w:jc w:val="center"/>
              <w:rPr>
                <w:rFonts w:cs="宋体"/>
                <w:color w:val="auto"/>
                <w:szCs w:val="21"/>
              </w:rPr>
            </w:pPr>
            <w:r>
              <w:rPr>
                <w:rFonts w:hint="eastAsia" w:cs="宋体"/>
                <w:color w:val="auto"/>
                <w:szCs w:val="21"/>
              </w:rPr>
              <w:t>无</w:t>
            </w:r>
          </w:p>
        </w:tc>
      </w:tr>
      <w:tr w14:paraId="18019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776C0160">
            <w:pPr>
              <w:adjustRightInd w:val="0"/>
              <w:snapToGrid w:val="0"/>
              <w:jc w:val="center"/>
              <w:rPr>
                <w:rFonts w:cs="宋体"/>
                <w:color w:val="auto"/>
                <w:szCs w:val="21"/>
              </w:rPr>
            </w:pPr>
            <w:r>
              <w:rPr>
                <w:rFonts w:hint="eastAsia" w:cs="宋体"/>
                <w:color w:val="auto"/>
                <w:szCs w:val="21"/>
              </w:rPr>
              <w:t>总投资（万元）</w:t>
            </w:r>
          </w:p>
        </w:tc>
        <w:tc>
          <w:tcPr>
            <w:tcW w:w="1826" w:type="dxa"/>
            <w:vAlign w:val="center"/>
          </w:tcPr>
          <w:p w14:paraId="3B7B640A">
            <w:pPr>
              <w:adjustRightInd w:val="0"/>
              <w:snapToGrid w:val="0"/>
              <w:jc w:val="center"/>
              <w:rPr>
                <w:rFonts w:cs="宋体"/>
                <w:color w:val="auto"/>
                <w:szCs w:val="21"/>
              </w:rPr>
            </w:pPr>
            <w:r>
              <w:rPr>
                <w:rFonts w:hint="eastAsia" w:cs="宋体"/>
                <w:color w:val="auto"/>
                <w:szCs w:val="21"/>
              </w:rPr>
              <w:t>1100</w:t>
            </w:r>
          </w:p>
        </w:tc>
        <w:tc>
          <w:tcPr>
            <w:tcW w:w="2212" w:type="dxa"/>
            <w:tcMar>
              <w:top w:w="16" w:type="dxa"/>
              <w:left w:w="16" w:type="dxa"/>
              <w:right w:w="16" w:type="dxa"/>
            </w:tcMar>
            <w:vAlign w:val="center"/>
          </w:tcPr>
          <w:p w14:paraId="527FA820">
            <w:pPr>
              <w:adjustRightInd w:val="0"/>
              <w:snapToGrid w:val="0"/>
              <w:jc w:val="center"/>
              <w:rPr>
                <w:rFonts w:cs="宋体"/>
                <w:color w:val="auto"/>
                <w:szCs w:val="21"/>
              </w:rPr>
            </w:pPr>
            <w:r>
              <w:rPr>
                <w:rFonts w:hint="eastAsia" w:cs="宋体"/>
                <w:color w:val="auto"/>
                <w:szCs w:val="21"/>
              </w:rPr>
              <w:t>环保投资（万元）</w:t>
            </w:r>
          </w:p>
        </w:tc>
        <w:tc>
          <w:tcPr>
            <w:tcW w:w="2590" w:type="dxa"/>
            <w:vAlign w:val="center"/>
          </w:tcPr>
          <w:p w14:paraId="30540A23">
            <w:pPr>
              <w:adjustRightInd w:val="0"/>
              <w:snapToGrid w:val="0"/>
              <w:jc w:val="center"/>
              <w:rPr>
                <w:rFonts w:cs="宋体"/>
                <w:color w:val="auto"/>
                <w:szCs w:val="21"/>
              </w:rPr>
            </w:pPr>
            <w:r>
              <w:rPr>
                <w:rFonts w:hint="eastAsia" w:cs="宋体"/>
                <w:color w:val="auto"/>
                <w:szCs w:val="21"/>
              </w:rPr>
              <w:t>170.5</w:t>
            </w:r>
          </w:p>
        </w:tc>
      </w:tr>
      <w:tr w14:paraId="320E1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3" w:type="dxa"/>
            <w:tcMar>
              <w:top w:w="16" w:type="dxa"/>
              <w:left w:w="16" w:type="dxa"/>
              <w:right w:w="16" w:type="dxa"/>
            </w:tcMar>
            <w:vAlign w:val="center"/>
          </w:tcPr>
          <w:p w14:paraId="1AB34954">
            <w:pPr>
              <w:adjustRightInd w:val="0"/>
              <w:snapToGrid w:val="0"/>
              <w:jc w:val="center"/>
              <w:rPr>
                <w:rFonts w:cs="宋体"/>
                <w:color w:val="auto"/>
                <w:szCs w:val="21"/>
              </w:rPr>
            </w:pPr>
            <w:r>
              <w:rPr>
                <w:rFonts w:hint="eastAsia" w:cs="宋体"/>
                <w:color w:val="auto"/>
                <w:szCs w:val="21"/>
              </w:rPr>
              <w:t>环保投资占比（</w:t>
            </w:r>
            <w:r>
              <w:rPr>
                <w:rFonts w:cs="宋体"/>
                <w:color w:val="auto"/>
                <w:szCs w:val="21"/>
              </w:rPr>
              <w:t>%</w:t>
            </w:r>
            <w:r>
              <w:rPr>
                <w:rFonts w:hint="eastAsia" w:cs="宋体"/>
                <w:color w:val="auto"/>
                <w:szCs w:val="21"/>
              </w:rPr>
              <w:t>）</w:t>
            </w:r>
          </w:p>
        </w:tc>
        <w:tc>
          <w:tcPr>
            <w:tcW w:w="1826" w:type="dxa"/>
            <w:vAlign w:val="center"/>
          </w:tcPr>
          <w:p w14:paraId="5E893D71">
            <w:pPr>
              <w:adjustRightInd w:val="0"/>
              <w:snapToGrid w:val="0"/>
              <w:jc w:val="center"/>
              <w:rPr>
                <w:rFonts w:cs="宋体"/>
                <w:color w:val="auto"/>
                <w:szCs w:val="21"/>
              </w:rPr>
            </w:pPr>
            <w:r>
              <w:rPr>
                <w:rFonts w:hint="eastAsia" w:cs="宋体"/>
                <w:color w:val="auto"/>
                <w:szCs w:val="21"/>
              </w:rPr>
              <w:t>15.5</w:t>
            </w:r>
          </w:p>
        </w:tc>
        <w:tc>
          <w:tcPr>
            <w:tcW w:w="2212" w:type="dxa"/>
            <w:tcMar>
              <w:top w:w="16" w:type="dxa"/>
              <w:left w:w="16" w:type="dxa"/>
              <w:right w:w="16" w:type="dxa"/>
            </w:tcMar>
            <w:vAlign w:val="center"/>
          </w:tcPr>
          <w:p w14:paraId="33EFB008">
            <w:pPr>
              <w:adjustRightInd w:val="0"/>
              <w:snapToGrid w:val="0"/>
              <w:jc w:val="center"/>
              <w:rPr>
                <w:rFonts w:cs="宋体"/>
                <w:color w:val="auto"/>
                <w:szCs w:val="21"/>
              </w:rPr>
            </w:pPr>
            <w:r>
              <w:rPr>
                <w:rFonts w:hint="eastAsia" w:cs="宋体"/>
                <w:color w:val="auto"/>
                <w:szCs w:val="21"/>
              </w:rPr>
              <w:t>施工工期</w:t>
            </w:r>
          </w:p>
        </w:tc>
        <w:tc>
          <w:tcPr>
            <w:tcW w:w="2590" w:type="dxa"/>
            <w:vAlign w:val="center"/>
          </w:tcPr>
          <w:p w14:paraId="1ECB77B4">
            <w:pPr>
              <w:adjustRightInd w:val="0"/>
              <w:snapToGrid w:val="0"/>
              <w:jc w:val="center"/>
              <w:rPr>
                <w:rFonts w:cs="宋体"/>
                <w:color w:val="auto"/>
                <w:szCs w:val="21"/>
              </w:rPr>
            </w:pPr>
            <w:r>
              <w:rPr>
                <w:rFonts w:hint="eastAsia" w:cs="宋体"/>
                <w:color w:val="auto"/>
                <w:szCs w:val="21"/>
              </w:rPr>
              <w:t>--</w:t>
            </w:r>
          </w:p>
        </w:tc>
      </w:tr>
      <w:tr w14:paraId="0C27A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93" w:type="dxa"/>
            <w:tcMar>
              <w:top w:w="16" w:type="dxa"/>
              <w:left w:w="16" w:type="dxa"/>
              <w:right w:w="16" w:type="dxa"/>
            </w:tcMar>
            <w:vAlign w:val="center"/>
          </w:tcPr>
          <w:p w14:paraId="6576F49E">
            <w:pPr>
              <w:adjustRightInd w:val="0"/>
              <w:snapToGrid w:val="0"/>
              <w:jc w:val="center"/>
              <w:rPr>
                <w:rFonts w:cs="宋体"/>
                <w:color w:val="auto"/>
                <w:szCs w:val="21"/>
              </w:rPr>
            </w:pPr>
            <w:r>
              <w:rPr>
                <w:rFonts w:hint="eastAsia" w:cs="宋体"/>
                <w:color w:val="auto"/>
                <w:szCs w:val="21"/>
              </w:rPr>
              <w:t>是否开工建设</w:t>
            </w:r>
          </w:p>
        </w:tc>
        <w:tc>
          <w:tcPr>
            <w:tcW w:w="1826" w:type="dxa"/>
            <w:vAlign w:val="center"/>
          </w:tcPr>
          <w:p w14:paraId="7BF2210E">
            <w:pPr>
              <w:adjustRightInd w:val="0"/>
              <w:snapToGrid w:val="0"/>
              <w:rPr>
                <w:rFonts w:cs="宋体"/>
                <w:color w:val="auto"/>
                <w:szCs w:val="21"/>
              </w:rPr>
            </w:pPr>
            <w:r>
              <w:rPr>
                <w:rFonts w:hint="eastAsia" w:cs="MS Mincho"/>
                <w:color w:val="auto"/>
                <w:szCs w:val="21"/>
              </w:rPr>
              <w:t>☑</w:t>
            </w:r>
            <w:r>
              <w:rPr>
                <w:rFonts w:hint="eastAsia" w:cs="宋体"/>
                <w:color w:val="auto"/>
                <w:szCs w:val="21"/>
              </w:rPr>
              <w:t>否</w:t>
            </w:r>
          </w:p>
          <w:p w14:paraId="0560C9CD">
            <w:pPr>
              <w:adjustRightInd w:val="0"/>
              <w:snapToGrid w:val="0"/>
              <w:rPr>
                <w:rFonts w:cs="宋体"/>
                <w:color w:val="auto"/>
                <w:szCs w:val="21"/>
              </w:rPr>
            </w:pPr>
            <w:r>
              <w:rPr>
                <w:rFonts w:hint="eastAsia" w:cs="宋体"/>
                <w:color w:val="auto"/>
                <w:szCs w:val="21"/>
              </w:rPr>
              <w:sym w:font="Wingdings 2" w:char="00A3"/>
            </w:r>
            <w:r>
              <w:rPr>
                <w:rFonts w:hint="eastAsia" w:cs="宋体"/>
                <w:color w:val="auto"/>
                <w:szCs w:val="21"/>
              </w:rPr>
              <w:t>是</w:t>
            </w:r>
          </w:p>
        </w:tc>
        <w:tc>
          <w:tcPr>
            <w:tcW w:w="2212" w:type="dxa"/>
            <w:tcMar>
              <w:top w:w="16" w:type="dxa"/>
              <w:left w:w="16" w:type="dxa"/>
              <w:right w:w="16" w:type="dxa"/>
            </w:tcMar>
            <w:vAlign w:val="center"/>
          </w:tcPr>
          <w:p w14:paraId="187666AA">
            <w:pPr>
              <w:adjustRightInd w:val="0"/>
              <w:snapToGrid w:val="0"/>
              <w:jc w:val="center"/>
              <w:rPr>
                <w:rFonts w:cs="宋体"/>
                <w:color w:val="auto"/>
                <w:szCs w:val="21"/>
              </w:rPr>
            </w:pPr>
            <w:r>
              <w:rPr>
                <w:rFonts w:hint="eastAsia" w:cs="宋体"/>
                <w:color w:val="auto"/>
                <w:spacing w:val="-6"/>
                <w:szCs w:val="21"/>
              </w:rPr>
              <w:t>用地面积（</w:t>
            </w:r>
            <w:r>
              <w:rPr>
                <w:rFonts w:cs="宋体"/>
                <w:color w:val="auto"/>
                <w:spacing w:val="-6"/>
                <w:szCs w:val="21"/>
              </w:rPr>
              <w:t>m</w:t>
            </w:r>
            <w:r>
              <w:rPr>
                <w:rFonts w:cs="宋体"/>
                <w:color w:val="auto"/>
                <w:spacing w:val="-6"/>
                <w:szCs w:val="21"/>
                <w:vertAlign w:val="superscript"/>
              </w:rPr>
              <w:t>2</w:t>
            </w:r>
            <w:r>
              <w:rPr>
                <w:rFonts w:hint="eastAsia" w:cs="宋体"/>
                <w:color w:val="auto"/>
                <w:spacing w:val="-6"/>
                <w:szCs w:val="21"/>
              </w:rPr>
              <w:t>）</w:t>
            </w:r>
          </w:p>
        </w:tc>
        <w:tc>
          <w:tcPr>
            <w:tcW w:w="2590" w:type="dxa"/>
            <w:vAlign w:val="center"/>
          </w:tcPr>
          <w:p w14:paraId="553B3A21">
            <w:pPr>
              <w:adjustRightInd w:val="0"/>
              <w:snapToGrid w:val="0"/>
              <w:jc w:val="center"/>
              <w:rPr>
                <w:rFonts w:cs="宋体"/>
                <w:color w:val="auto"/>
                <w:szCs w:val="21"/>
              </w:rPr>
            </w:pPr>
            <w:r>
              <w:rPr>
                <w:rFonts w:hint="eastAsia" w:cs="宋体"/>
                <w:color w:val="auto"/>
                <w:szCs w:val="21"/>
              </w:rPr>
              <w:t>10657</w:t>
            </w:r>
          </w:p>
        </w:tc>
      </w:tr>
      <w:tr w14:paraId="4AB72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93" w:type="dxa"/>
            <w:vAlign w:val="center"/>
          </w:tcPr>
          <w:p w14:paraId="027B9CEE">
            <w:pPr>
              <w:autoSpaceDE w:val="0"/>
              <w:autoSpaceDN w:val="0"/>
              <w:adjustRightInd w:val="0"/>
              <w:snapToGrid w:val="0"/>
              <w:jc w:val="center"/>
              <w:rPr>
                <w:rFonts w:cs="宋体"/>
                <w:color w:val="auto"/>
                <w:kern w:val="0"/>
                <w:szCs w:val="21"/>
              </w:rPr>
            </w:pPr>
            <w:r>
              <w:rPr>
                <w:rFonts w:hint="eastAsia" w:cs="宋体"/>
                <w:color w:val="auto"/>
                <w:kern w:val="0"/>
                <w:szCs w:val="21"/>
              </w:rPr>
              <w:t>专项评价设置情况</w:t>
            </w:r>
          </w:p>
        </w:tc>
        <w:tc>
          <w:tcPr>
            <w:tcW w:w="6628" w:type="dxa"/>
            <w:gridSpan w:val="3"/>
            <w:vAlign w:val="center"/>
          </w:tcPr>
          <w:p w14:paraId="3CBA645C">
            <w:pPr>
              <w:autoSpaceDE/>
              <w:autoSpaceDN/>
              <w:adjustRightInd w:val="0"/>
              <w:snapToGrid w:val="0"/>
              <w:spacing w:line="360" w:lineRule="auto"/>
              <w:ind w:firstLine="420" w:firstLineChars="200"/>
              <w:jc w:val="left"/>
              <w:rPr>
                <w:rFonts w:hint="eastAsia" w:cs="宋体"/>
                <w:color w:val="auto"/>
                <w:kern w:val="0"/>
                <w:szCs w:val="21"/>
              </w:rPr>
            </w:pPr>
            <w:r>
              <w:rPr>
                <w:rFonts w:hint="eastAsia" w:cs="宋体"/>
                <w:color w:val="auto"/>
                <w:kern w:val="0"/>
                <w:szCs w:val="21"/>
              </w:rPr>
              <w:t>根据《建设项目环境影响报告表编制技术指南（污染影响类）》（试行），本项目不需要开展“大气、地表水、环境风险、生态和海洋”专项评价工作，具体对照分析见表。</w:t>
            </w:r>
          </w:p>
          <w:p w14:paraId="76A244FB">
            <w:pPr>
              <w:pStyle w:val="22"/>
              <w:ind w:firstLine="480"/>
              <w:jc w:val="center"/>
              <w:rPr>
                <w:rFonts w:hint="eastAsia"/>
                <w:b/>
                <w:bCs/>
                <w:color w:val="auto"/>
                <w:sz w:val="24"/>
                <w:szCs w:val="24"/>
              </w:rPr>
            </w:pPr>
            <w:r>
              <w:rPr>
                <w:rFonts w:hint="eastAsia"/>
                <w:b/>
                <w:bCs/>
                <w:color w:val="auto"/>
                <w:sz w:val="24"/>
                <w:szCs w:val="24"/>
              </w:rPr>
              <w:t>表 1-1 项目专项评价设置情况判定表</w:t>
            </w:r>
          </w:p>
          <w:tbl>
            <w:tblPr>
              <w:tblStyle w:val="1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901"/>
              <w:gridCol w:w="2499"/>
              <w:gridCol w:w="2475"/>
              <w:gridCol w:w="1123"/>
            </w:tblGrid>
            <w:tr w14:paraId="0BB2D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44" w:type="pct"/>
                  <w:vAlign w:val="center"/>
                </w:tcPr>
                <w:p w14:paraId="24D3FD1D">
                  <w:pPr>
                    <w:pStyle w:val="29"/>
                    <w:spacing w:line="240" w:lineRule="auto"/>
                    <w:jc w:val="center"/>
                    <w:rPr>
                      <w:rFonts w:hint="default" w:eastAsia="宋体"/>
                      <w:color w:val="auto"/>
                      <w:lang w:val="en-US" w:eastAsia="zh-CN"/>
                    </w:rPr>
                  </w:pPr>
                  <w:r>
                    <w:rPr>
                      <w:rFonts w:hint="eastAsia"/>
                      <w:color w:val="auto"/>
                      <w:lang w:val="en-US" w:eastAsia="zh-CN"/>
                    </w:rPr>
                    <w:t>专项评    价类别</w:t>
                  </w:r>
                </w:p>
              </w:tc>
              <w:tc>
                <w:tcPr>
                  <w:tcW w:w="1785" w:type="pct"/>
                  <w:vAlign w:val="center"/>
                </w:tcPr>
                <w:p w14:paraId="37889D8A">
                  <w:pPr>
                    <w:pStyle w:val="29"/>
                    <w:spacing w:line="240" w:lineRule="auto"/>
                    <w:jc w:val="center"/>
                    <w:rPr>
                      <w:rFonts w:hint="eastAsia" w:eastAsia="宋体"/>
                      <w:color w:val="auto"/>
                      <w:lang w:val="en-US" w:eastAsia="zh-CN"/>
                    </w:rPr>
                  </w:pPr>
                  <w:r>
                    <w:rPr>
                      <w:rFonts w:hint="eastAsia"/>
                      <w:color w:val="auto"/>
                      <w:lang w:val="en-US" w:eastAsia="zh-CN"/>
                    </w:rPr>
                    <w:t>设置原则</w:t>
                  </w:r>
                </w:p>
              </w:tc>
              <w:tc>
                <w:tcPr>
                  <w:tcW w:w="1768" w:type="pct"/>
                  <w:vAlign w:val="center"/>
                </w:tcPr>
                <w:p w14:paraId="7B347A04">
                  <w:pPr>
                    <w:pStyle w:val="29"/>
                    <w:spacing w:line="240" w:lineRule="auto"/>
                    <w:jc w:val="center"/>
                    <w:rPr>
                      <w:rFonts w:hint="default" w:eastAsia="宋体"/>
                      <w:color w:val="auto"/>
                      <w:lang w:val="en-US" w:eastAsia="zh-CN"/>
                    </w:rPr>
                  </w:pPr>
                  <w:r>
                    <w:rPr>
                      <w:rFonts w:hint="eastAsia"/>
                      <w:color w:val="auto"/>
                      <w:lang w:val="en-US" w:eastAsia="zh-CN"/>
                    </w:rPr>
                    <w:t>本项目情况</w:t>
                  </w:r>
                </w:p>
              </w:tc>
              <w:tc>
                <w:tcPr>
                  <w:tcW w:w="802" w:type="pct"/>
                  <w:vAlign w:val="center"/>
                </w:tcPr>
                <w:p w14:paraId="2C7D01BB">
                  <w:pPr>
                    <w:pStyle w:val="29"/>
                    <w:spacing w:line="240" w:lineRule="auto"/>
                    <w:jc w:val="center"/>
                    <w:rPr>
                      <w:rFonts w:hint="default" w:eastAsia="宋体"/>
                      <w:color w:val="auto"/>
                      <w:lang w:val="en-US" w:eastAsia="zh-CN"/>
                    </w:rPr>
                  </w:pPr>
                  <w:r>
                    <w:rPr>
                      <w:rFonts w:hint="eastAsia"/>
                      <w:color w:val="auto"/>
                      <w:lang w:val="en-US" w:eastAsia="zh-CN"/>
                    </w:rPr>
                    <w:t>是否设置专项</w:t>
                  </w:r>
                </w:p>
              </w:tc>
            </w:tr>
            <w:tr w14:paraId="13DFD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44" w:type="pct"/>
                  <w:vAlign w:val="center"/>
                </w:tcPr>
                <w:p w14:paraId="7448093B">
                  <w:pPr>
                    <w:pStyle w:val="29"/>
                    <w:spacing w:line="240" w:lineRule="auto"/>
                    <w:jc w:val="center"/>
                    <w:rPr>
                      <w:rFonts w:hint="eastAsia" w:eastAsia="宋体"/>
                      <w:bCs/>
                      <w:color w:val="auto"/>
                      <w:lang w:val="en-US" w:eastAsia="zh-CN"/>
                    </w:rPr>
                  </w:pPr>
                  <w:r>
                    <w:rPr>
                      <w:rFonts w:hint="eastAsia"/>
                      <w:bCs/>
                      <w:color w:val="auto"/>
                      <w:lang w:val="en-US" w:eastAsia="zh-CN"/>
                    </w:rPr>
                    <w:t>大气</w:t>
                  </w:r>
                </w:p>
              </w:tc>
              <w:tc>
                <w:tcPr>
                  <w:tcW w:w="1785" w:type="pct"/>
                  <w:vAlign w:val="center"/>
                </w:tcPr>
                <w:p w14:paraId="6A5DC65D">
                  <w:pPr>
                    <w:pStyle w:val="29"/>
                    <w:spacing w:line="240" w:lineRule="auto"/>
                    <w:jc w:val="center"/>
                    <w:rPr>
                      <w:bCs/>
                      <w:color w:val="auto"/>
                    </w:rPr>
                  </w:pPr>
                  <w:r>
                    <w:rPr>
                      <w:rFonts w:hint="eastAsia"/>
                      <w:bCs/>
                      <w:color w:val="auto"/>
                    </w:rPr>
                    <w:t>排放废气含有有毒有害污染物、二噁英、苯并芘、氰化物、氯气且厂界外 500 米范围内有环境空气保护目标的建设项目。</w:t>
                  </w:r>
                </w:p>
              </w:tc>
              <w:tc>
                <w:tcPr>
                  <w:tcW w:w="1768" w:type="pct"/>
                  <w:vAlign w:val="center"/>
                </w:tcPr>
                <w:p w14:paraId="5DF119A7">
                  <w:pPr>
                    <w:pStyle w:val="29"/>
                    <w:spacing w:line="240" w:lineRule="auto"/>
                    <w:jc w:val="center"/>
                    <w:rPr>
                      <w:rFonts w:hint="eastAsia" w:eastAsia="宋体"/>
                      <w:color w:val="auto"/>
                      <w:lang w:eastAsia="zh-CN"/>
                    </w:rPr>
                  </w:pPr>
                  <w:r>
                    <w:rPr>
                      <w:rFonts w:hint="eastAsia"/>
                      <w:color w:val="auto"/>
                    </w:rPr>
                    <w:t>本项目排放废气</w:t>
                  </w:r>
                  <w:r>
                    <w:rPr>
                      <w:rFonts w:hint="eastAsia"/>
                      <w:color w:val="auto"/>
                      <w:lang w:val="en-US" w:eastAsia="zh-CN"/>
                    </w:rPr>
                    <w:t>中无有毒有害污染物等物质</w:t>
                  </w:r>
                  <w:r>
                    <w:rPr>
                      <w:rFonts w:hint="eastAsia"/>
                      <w:color w:val="auto"/>
                    </w:rPr>
                    <w:t>，厂界500 米范围内无环境空气保护目标</w:t>
                  </w:r>
                  <w:r>
                    <w:rPr>
                      <w:rFonts w:hint="eastAsia"/>
                      <w:color w:val="auto"/>
                      <w:lang w:eastAsia="zh-CN"/>
                    </w:rPr>
                    <w:t>。</w:t>
                  </w:r>
                </w:p>
              </w:tc>
              <w:tc>
                <w:tcPr>
                  <w:tcW w:w="802" w:type="pct"/>
                  <w:vAlign w:val="center"/>
                </w:tcPr>
                <w:p w14:paraId="514B6F80">
                  <w:pPr>
                    <w:pStyle w:val="29"/>
                    <w:spacing w:line="240" w:lineRule="auto"/>
                    <w:jc w:val="center"/>
                    <w:rPr>
                      <w:rFonts w:hint="eastAsia" w:eastAsia="宋体"/>
                      <w:bCs/>
                      <w:color w:val="auto"/>
                      <w:lang w:val="en-US" w:eastAsia="zh-CN"/>
                    </w:rPr>
                  </w:pPr>
                  <w:r>
                    <w:rPr>
                      <w:rFonts w:hint="eastAsia"/>
                      <w:bCs/>
                      <w:color w:val="auto"/>
                      <w:lang w:val="en-US" w:eastAsia="zh-CN"/>
                    </w:rPr>
                    <w:t>否</w:t>
                  </w:r>
                </w:p>
              </w:tc>
            </w:tr>
            <w:tr w14:paraId="14F67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45" w:hRule="atLeast"/>
                <w:jc w:val="center"/>
              </w:trPr>
              <w:tc>
                <w:tcPr>
                  <w:tcW w:w="644" w:type="pct"/>
                  <w:vAlign w:val="center"/>
                </w:tcPr>
                <w:p w14:paraId="63A38ECE">
                  <w:pPr>
                    <w:pStyle w:val="29"/>
                    <w:spacing w:line="240" w:lineRule="auto"/>
                    <w:jc w:val="center"/>
                    <w:rPr>
                      <w:rFonts w:hint="eastAsia" w:eastAsia="宋体"/>
                      <w:bCs/>
                      <w:color w:val="auto"/>
                      <w:lang w:val="en-US" w:eastAsia="zh-CN"/>
                    </w:rPr>
                  </w:pPr>
                  <w:r>
                    <w:rPr>
                      <w:rFonts w:hint="eastAsia"/>
                      <w:bCs/>
                      <w:color w:val="auto"/>
                      <w:lang w:val="en-US" w:eastAsia="zh-CN"/>
                    </w:rPr>
                    <w:t>地表水</w:t>
                  </w:r>
                </w:p>
              </w:tc>
              <w:tc>
                <w:tcPr>
                  <w:tcW w:w="1785" w:type="pct"/>
                  <w:vAlign w:val="center"/>
                </w:tcPr>
                <w:p w14:paraId="2BFEB19B">
                  <w:pPr>
                    <w:pStyle w:val="29"/>
                    <w:spacing w:line="240" w:lineRule="auto"/>
                    <w:jc w:val="center"/>
                    <w:rPr>
                      <w:rFonts w:hint="eastAsia" w:eastAsia="宋体"/>
                      <w:color w:val="auto"/>
                      <w:lang w:eastAsia="zh-CN"/>
                    </w:rPr>
                  </w:pPr>
                  <w:r>
                    <w:rPr>
                      <w:rFonts w:hint="eastAsia"/>
                      <w:color w:val="auto"/>
                    </w:rPr>
                    <w:t>新增工业废水直排建设项目（槽罐车外送污水处理厂的除外）；新增废水直排的污水集中处理厂</w:t>
                  </w:r>
                </w:p>
              </w:tc>
              <w:tc>
                <w:tcPr>
                  <w:tcW w:w="1768" w:type="pct"/>
                  <w:vAlign w:val="center"/>
                </w:tcPr>
                <w:p w14:paraId="288E1F67">
                  <w:pPr>
                    <w:pStyle w:val="29"/>
                    <w:spacing w:line="240" w:lineRule="auto"/>
                    <w:jc w:val="center"/>
                    <w:rPr>
                      <w:color w:val="auto"/>
                    </w:rPr>
                  </w:pPr>
                  <w:r>
                    <w:rPr>
                      <w:rFonts w:hint="eastAsia"/>
                      <w:color w:val="auto"/>
                      <w:szCs w:val="21"/>
                      <w:lang w:val="en-US" w:eastAsia="zh-CN"/>
                    </w:rPr>
                    <w:t>本项目</w:t>
                  </w:r>
                  <w:r>
                    <w:rPr>
                      <w:color w:val="auto"/>
                      <w:szCs w:val="21"/>
                    </w:rPr>
                    <w:t>生活污水经化粪池</w:t>
                  </w:r>
                  <w:r>
                    <w:rPr>
                      <w:rFonts w:hint="eastAsia"/>
                      <w:color w:val="auto"/>
                      <w:szCs w:val="21"/>
                      <w:lang w:val="en-US" w:eastAsia="zh-CN"/>
                    </w:rPr>
                    <w:t>预处理</w:t>
                  </w:r>
                  <w:r>
                    <w:rPr>
                      <w:color w:val="auto"/>
                      <w:szCs w:val="21"/>
                    </w:rPr>
                    <w:t>后排入</w:t>
                  </w:r>
                  <w:r>
                    <w:rPr>
                      <w:rFonts w:hint="eastAsia" w:ascii="Times New Roman" w:hAnsi="Times New Roman" w:eastAsia="宋体" w:cs="Times New Roman"/>
                      <w:color w:val="auto"/>
                      <w:szCs w:val="21"/>
                      <w:lang w:val="en-US" w:eastAsia="zh-CN"/>
                    </w:rPr>
                    <w:t>内蒙古蓝天碧水污水处理厂</w:t>
                  </w:r>
                  <w:r>
                    <w:rPr>
                      <w:rFonts w:hint="eastAsia"/>
                      <w:color w:val="auto"/>
                      <w:szCs w:val="21"/>
                      <w:lang w:eastAsia="zh-CN"/>
                    </w:rPr>
                    <w:t>；</w:t>
                  </w:r>
                  <w:r>
                    <w:rPr>
                      <w:color w:val="auto"/>
                      <w:szCs w:val="21"/>
                    </w:rPr>
                    <w:t>生产废水</w:t>
                  </w:r>
                  <w:r>
                    <w:rPr>
                      <w:rFonts w:hint="eastAsia"/>
                      <w:color w:val="auto"/>
                      <w:szCs w:val="21"/>
                    </w:rPr>
                    <w:t>经沉淀池处理取上清液回用生产</w:t>
                  </w:r>
                  <w:r>
                    <w:rPr>
                      <w:color w:val="auto"/>
                      <w:szCs w:val="21"/>
                    </w:rPr>
                    <w:t>。</w:t>
                  </w:r>
                </w:p>
              </w:tc>
              <w:tc>
                <w:tcPr>
                  <w:tcW w:w="802" w:type="pct"/>
                  <w:vAlign w:val="center"/>
                </w:tcPr>
                <w:p w14:paraId="579BC749">
                  <w:pPr>
                    <w:pStyle w:val="29"/>
                    <w:spacing w:line="240" w:lineRule="auto"/>
                    <w:jc w:val="center"/>
                    <w:rPr>
                      <w:bCs/>
                      <w:color w:val="auto"/>
                    </w:rPr>
                  </w:pPr>
                  <w:r>
                    <w:rPr>
                      <w:rFonts w:hint="eastAsia"/>
                      <w:bCs/>
                      <w:color w:val="auto"/>
                      <w:lang w:val="en-US" w:eastAsia="zh-CN"/>
                    </w:rPr>
                    <w:t>否</w:t>
                  </w:r>
                </w:p>
              </w:tc>
            </w:tr>
            <w:tr w14:paraId="4DF43F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44" w:type="pct"/>
                  <w:vAlign w:val="center"/>
                </w:tcPr>
                <w:p w14:paraId="0A8A1BCE">
                  <w:pPr>
                    <w:pStyle w:val="29"/>
                    <w:spacing w:line="240" w:lineRule="auto"/>
                    <w:jc w:val="center"/>
                    <w:rPr>
                      <w:rFonts w:hint="default" w:eastAsia="宋体"/>
                      <w:bCs/>
                      <w:color w:val="auto"/>
                      <w:lang w:val="en-US" w:eastAsia="zh-CN"/>
                    </w:rPr>
                  </w:pPr>
                  <w:r>
                    <w:rPr>
                      <w:rFonts w:hint="eastAsia"/>
                      <w:bCs/>
                      <w:color w:val="auto"/>
                      <w:lang w:val="en-US" w:eastAsia="zh-CN"/>
                    </w:rPr>
                    <w:t>风险环境</w:t>
                  </w:r>
                </w:p>
              </w:tc>
              <w:tc>
                <w:tcPr>
                  <w:tcW w:w="1785" w:type="pct"/>
                  <w:vAlign w:val="center"/>
                </w:tcPr>
                <w:p w14:paraId="781E7DDB">
                  <w:pPr>
                    <w:pStyle w:val="29"/>
                    <w:spacing w:line="240" w:lineRule="auto"/>
                    <w:jc w:val="center"/>
                    <w:rPr>
                      <w:rFonts w:hint="eastAsia" w:eastAsia="宋体"/>
                      <w:color w:val="auto"/>
                      <w:lang w:eastAsia="zh-CN"/>
                    </w:rPr>
                  </w:pPr>
                  <w:r>
                    <w:rPr>
                      <w:rFonts w:hint="eastAsia"/>
                      <w:color w:val="auto"/>
                    </w:rPr>
                    <w:t>有毒有害和易燃易爆危险物质存储量超过临界量的建设项目</w:t>
                  </w:r>
                  <w:r>
                    <w:rPr>
                      <w:rFonts w:hint="eastAsia"/>
                      <w:color w:val="auto"/>
                      <w:lang w:eastAsia="zh-CN"/>
                    </w:rPr>
                    <w:t>。</w:t>
                  </w:r>
                </w:p>
              </w:tc>
              <w:tc>
                <w:tcPr>
                  <w:tcW w:w="1768" w:type="pct"/>
                  <w:vAlign w:val="center"/>
                </w:tcPr>
                <w:p w14:paraId="52C0AAFA">
                  <w:pPr>
                    <w:pStyle w:val="29"/>
                    <w:spacing w:line="240" w:lineRule="auto"/>
                    <w:jc w:val="center"/>
                    <w:rPr>
                      <w:rFonts w:hint="eastAsia" w:eastAsia="宋体"/>
                      <w:color w:val="auto"/>
                      <w:lang w:eastAsia="zh-CN"/>
                    </w:rPr>
                  </w:pPr>
                  <w:r>
                    <w:rPr>
                      <w:rFonts w:hint="eastAsia"/>
                      <w:color w:val="auto"/>
                    </w:rPr>
                    <w:t>本项目不涉及有毒有害和易燃易爆危险物质</w:t>
                  </w:r>
                  <w:r>
                    <w:rPr>
                      <w:rFonts w:hint="eastAsia"/>
                      <w:color w:val="auto"/>
                      <w:lang w:eastAsia="zh-CN"/>
                    </w:rPr>
                    <w:t>。</w:t>
                  </w:r>
                </w:p>
              </w:tc>
              <w:tc>
                <w:tcPr>
                  <w:tcW w:w="802" w:type="pct"/>
                  <w:vAlign w:val="center"/>
                </w:tcPr>
                <w:p w14:paraId="375BF772">
                  <w:pPr>
                    <w:pStyle w:val="29"/>
                    <w:spacing w:line="240" w:lineRule="auto"/>
                    <w:jc w:val="center"/>
                    <w:rPr>
                      <w:color w:val="auto"/>
                      <w:kern w:val="0"/>
                    </w:rPr>
                  </w:pPr>
                  <w:r>
                    <w:rPr>
                      <w:rFonts w:hint="eastAsia"/>
                      <w:bCs/>
                      <w:color w:val="auto"/>
                      <w:lang w:val="en-US" w:eastAsia="zh-CN"/>
                    </w:rPr>
                    <w:t>否</w:t>
                  </w:r>
                </w:p>
              </w:tc>
            </w:tr>
            <w:tr w14:paraId="6D5EF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44" w:type="pct"/>
                  <w:vAlign w:val="center"/>
                </w:tcPr>
                <w:p w14:paraId="733893A9">
                  <w:pPr>
                    <w:pStyle w:val="29"/>
                    <w:spacing w:line="240" w:lineRule="auto"/>
                    <w:jc w:val="center"/>
                    <w:rPr>
                      <w:rFonts w:hint="eastAsia" w:eastAsia="宋体"/>
                      <w:bCs/>
                      <w:color w:val="auto"/>
                      <w:lang w:val="en-US" w:eastAsia="zh-CN"/>
                    </w:rPr>
                  </w:pPr>
                  <w:r>
                    <w:rPr>
                      <w:rFonts w:hint="eastAsia"/>
                      <w:bCs/>
                      <w:color w:val="auto"/>
                      <w:lang w:val="en-US" w:eastAsia="zh-CN"/>
                    </w:rPr>
                    <w:t>生态</w:t>
                  </w:r>
                </w:p>
              </w:tc>
              <w:tc>
                <w:tcPr>
                  <w:tcW w:w="1785" w:type="pct"/>
                  <w:vAlign w:val="center"/>
                </w:tcPr>
                <w:p w14:paraId="403A7417">
                  <w:pPr>
                    <w:pStyle w:val="29"/>
                    <w:spacing w:line="240" w:lineRule="auto"/>
                    <w:jc w:val="center"/>
                    <w:rPr>
                      <w:rFonts w:hint="eastAsia" w:eastAsia="宋体"/>
                      <w:color w:val="auto"/>
                      <w:kern w:val="0"/>
                      <w:lang w:eastAsia="zh-CN" w:bidi="ar"/>
                    </w:rPr>
                  </w:pPr>
                  <w:r>
                    <w:rPr>
                      <w:rFonts w:hint="eastAsia"/>
                      <w:color w:val="auto"/>
                      <w:kern w:val="0"/>
                      <w:lang w:bidi="ar"/>
                    </w:rPr>
                    <w:t>取水口下游 500 米范围内有重要水生生物的自然产卵场、索饵场、越冬场和洄游通道的新增河道取水的污染类建设项目</w:t>
                  </w:r>
                  <w:r>
                    <w:rPr>
                      <w:rFonts w:hint="eastAsia"/>
                      <w:color w:val="auto"/>
                      <w:kern w:val="0"/>
                      <w:lang w:eastAsia="zh-CN" w:bidi="ar"/>
                    </w:rPr>
                    <w:t>。</w:t>
                  </w:r>
                </w:p>
              </w:tc>
              <w:tc>
                <w:tcPr>
                  <w:tcW w:w="1768" w:type="pct"/>
                  <w:shd w:val="clear" w:color="auto" w:fill="auto"/>
                  <w:vAlign w:val="center"/>
                </w:tcPr>
                <w:p w14:paraId="24636188">
                  <w:pPr>
                    <w:pStyle w:val="30"/>
                    <w:adjustRightInd/>
                    <w:snapToGrid/>
                    <w:spacing w:line="240" w:lineRule="auto"/>
                    <w:jc w:val="center"/>
                    <w:rPr>
                      <w:rFonts w:hint="eastAsia"/>
                      <w:color w:val="auto"/>
                      <w:lang w:val="en-US" w:eastAsia="zh-CN"/>
                    </w:rPr>
                  </w:pPr>
                  <w:r>
                    <w:rPr>
                      <w:rFonts w:hint="eastAsia"/>
                      <w:color w:val="auto"/>
                    </w:rPr>
                    <w:t>本项目</w:t>
                  </w:r>
                  <w:r>
                    <w:rPr>
                      <w:rFonts w:hint="eastAsia"/>
                      <w:color w:val="auto"/>
                      <w:lang w:val="en-US" w:eastAsia="zh-CN"/>
                    </w:rPr>
                    <w:t>生产用水来自于鄂尔多斯市圣圆水务公司；</w:t>
                  </w:r>
                </w:p>
                <w:p w14:paraId="5C880626">
                  <w:pPr>
                    <w:pStyle w:val="30"/>
                    <w:adjustRightInd/>
                    <w:snapToGrid/>
                    <w:spacing w:line="240" w:lineRule="auto"/>
                    <w:jc w:val="center"/>
                    <w:rPr>
                      <w:rFonts w:ascii="Times New Roman" w:hAnsi="Times New Roman" w:eastAsia="宋体" w:cs="Times New Roman"/>
                      <w:color w:val="auto"/>
                      <w:kern w:val="2"/>
                      <w:sz w:val="21"/>
                      <w:szCs w:val="24"/>
                      <w:lang w:val="en-US" w:eastAsia="zh-CN" w:bidi="ar-SA"/>
                    </w:rPr>
                  </w:pPr>
                  <w:r>
                    <w:rPr>
                      <w:rFonts w:hint="eastAsia"/>
                      <w:color w:val="auto"/>
                      <w:lang w:val="en-US" w:eastAsia="zh-CN"/>
                    </w:rPr>
                    <w:t>生活用水外购于苏布尔嘎查。</w:t>
                  </w:r>
                </w:p>
              </w:tc>
              <w:tc>
                <w:tcPr>
                  <w:tcW w:w="802" w:type="pct"/>
                  <w:vAlign w:val="center"/>
                </w:tcPr>
                <w:p w14:paraId="061B6B06">
                  <w:pPr>
                    <w:pStyle w:val="29"/>
                    <w:spacing w:line="240" w:lineRule="auto"/>
                    <w:jc w:val="center"/>
                    <w:rPr>
                      <w:color w:val="auto"/>
                      <w:kern w:val="0"/>
                    </w:rPr>
                  </w:pPr>
                  <w:r>
                    <w:rPr>
                      <w:rFonts w:hint="eastAsia"/>
                      <w:bCs/>
                      <w:color w:val="auto"/>
                      <w:lang w:val="en-US" w:eastAsia="zh-CN"/>
                    </w:rPr>
                    <w:t>否</w:t>
                  </w:r>
                </w:p>
              </w:tc>
            </w:tr>
            <w:tr w14:paraId="64B27D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44" w:type="pct"/>
                  <w:vAlign w:val="center"/>
                </w:tcPr>
                <w:p w14:paraId="0E85C1BA">
                  <w:pPr>
                    <w:pStyle w:val="29"/>
                    <w:spacing w:line="240" w:lineRule="auto"/>
                    <w:jc w:val="center"/>
                    <w:rPr>
                      <w:rFonts w:hint="eastAsia" w:eastAsia="宋体"/>
                      <w:bCs/>
                      <w:color w:val="auto"/>
                      <w:lang w:val="en-US" w:eastAsia="zh-CN"/>
                    </w:rPr>
                  </w:pPr>
                  <w:r>
                    <w:rPr>
                      <w:rFonts w:hint="eastAsia"/>
                      <w:bCs/>
                      <w:color w:val="auto"/>
                      <w:lang w:val="en-US" w:eastAsia="zh-CN"/>
                    </w:rPr>
                    <w:t>海洋</w:t>
                  </w:r>
                </w:p>
              </w:tc>
              <w:tc>
                <w:tcPr>
                  <w:tcW w:w="1785" w:type="pct"/>
                  <w:vAlign w:val="center"/>
                </w:tcPr>
                <w:p w14:paraId="3A27A33E">
                  <w:pPr>
                    <w:pStyle w:val="29"/>
                    <w:spacing w:line="240" w:lineRule="auto"/>
                    <w:jc w:val="center"/>
                    <w:rPr>
                      <w:rFonts w:hint="eastAsia" w:eastAsia="宋体"/>
                      <w:color w:val="auto"/>
                      <w:kern w:val="0"/>
                      <w:lang w:eastAsia="zh-CN" w:bidi="ar"/>
                    </w:rPr>
                  </w:pPr>
                  <w:r>
                    <w:rPr>
                      <w:rFonts w:hint="eastAsia"/>
                      <w:color w:val="auto"/>
                      <w:kern w:val="0"/>
                      <w:lang w:bidi="ar"/>
                    </w:rPr>
                    <w:t>直接向海排放污染物的海洋工程建设项目</w:t>
                  </w:r>
                  <w:r>
                    <w:rPr>
                      <w:rFonts w:hint="eastAsia"/>
                      <w:color w:val="auto"/>
                      <w:kern w:val="0"/>
                      <w:lang w:eastAsia="zh-CN" w:bidi="ar"/>
                    </w:rPr>
                    <w:t>。</w:t>
                  </w:r>
                </w:p>
              </w:tc>
              <w:tc>
                <w:tcPr>
                  <w:tcW w:w="1768" w:type="pct"/>
                  <w:vAlign w:val="center"/>
                </w:tcPr>
                <w:p w14:paraId="6E355041">
                  <w:pPr>
                    <w:pStyle w:val="29"/>
                    <w:spacing w:line="240" w:lineRule="auto"/>
                    <w:jc w:val="center"/>
                    <w:rPr>
                      <w:rFonts w:hint="default" w:eastAsia="宋体"/>
                      <w:color w:val="auto"/>
                      <w:kern w:val="0"/>
                      <w:lang w:val="en-US" w:eastAsia="zh-CN"/>
                    </w:rPr>
                  </w:pPr>
                  <w:r>
                    <w:rPr>
                      <w:rFonts w:hint="eastAsia"/>
                      <w:color w:val="auto"/>
                      <w:kern w:val="0"/>
                      <w:lang w:val="en-US" w:eastAsia="zh-CN"/>
                    </w:rPr>
                    <w:t>不涉及</w:t>
                  </w:r>
                </w:p>
              </w:tc>
              <w:tc>
                <w:tcPr>
                  <w:tcW w:w="802" w:type="pct"/>
                  <w:vAlign w:val="center"/>
                </w:tcPr>
                <w:p w14:paraId="5C1082A4">
                  <w:pPr>
                    <w:pStyle w:val="29"/>
                    <w:spacing w:line="240" w:lineRule="auto"/>
                    <w:jc w:val="center"/>
                    <w:rPr>
                      <w:color w:val="auto"/>
                      <w:kern w:val="0"/>
                    </w:rPr>
                  </w:pPr>
                  <w:r>
                    <w:rPr>
                      <w:rFonts w:hint="eastAsia"/>
                      <w:bCs/>
                      <w:color w:val="auto"/>
                      <w:lang w:val="en-US" w:eastAsia="zh-CN"/>
                    </w:rPr>
                    <w:t>否</w:t>
                  </w:r>
                </w:p>
              </w:tc>
            </w:tr>
          </w:tbl>
          <w:p w14:paraId="65BAE83C">
            <w:pPr>
              <w:pStyle w:val="31"/>
              <w:keepNext w:val="0"/>
              <w:keepLines w:val="0"/>
              <w:pageBreakBefore w:val="0"/>
              <w:widowControl w:val="0"/>
              <w:kinsoku/>
              <w:wordWrap/>
              <w:overflowPunct/>
              <w:topLinePunct w:val="0"/>
              <w:bidi w:val="0"/>
              <w:ind w:left="0" w:leftChars="0" w:firstLine="482" w:firstLineChars="0"/>
              <w:jc w:val="both"/>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根据《建设项目环境影响报告表编制技术指南（污染影响类）》（试行），土壤、声环境不开展专项评价。地下水原则上不开展专项评价，涉及集中式饮用水水源和热水、矿泉水、温泉等特殊地下水资源保护区的开展地下水专项评价工作。</w:t>
            </w:r>
          </w:p>
          <w:p w14:paraId="541099AF">
            <w:pPr>
              <w:pStyle w:val="31"/>
              <w:keepNext w:val="0"/>
              <w:keepLines w:val="0"/>
              <w:pageBreakBefore w:val="0"/>
              <w:widowControl w:val="0"/>
              <w:kinsoku/>
              <w:wordWrap/>
              <w:overflowPunct/>
              <w:topLinePunct w:val="0"/>
              <w:bidi w:val="0"/>
              <w:ind w:firstLine="482"/>
              <w:jc w:val="both"/>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本项目拟建厂址</w:t>
            </w:r>
            <w:r>
              <w:rPr>
                <w:color w:val="auto"/>
                <w:sz w:val="21"/>
                <w:szCs w:val="21"/>
                <w:lang w:bidi="ar"/>
              </w:rPr>
              <w:t>位于</w:t>
            </w:r>
            <w:r>
              <w:rPr>
                <w:rFonts w:hint="eastAsia"/>
                <w:color w:val="auto"/>
                <w:sz w:val="21"/>
                <w:szCs w:val="21"/>
                <w:lang w:bidi="ar"/>
              </w:rPr>
              <w:t>鄂尔多斯市伊金霍洛旗苏布尔嘎嘎查</w:t>
            </w:r>
            <w:r>
              <w:rPr>
                <w:rFonts w:hint="eastAsia"/>
                <w:color w:val="auto"/>
                <w:sz w:val="21"/>
                <w:szCs w:val="21"/>
                <w:lang w:eastAsia="zh-CN" w:bidi="ar"/>
              </w:rPr>
              <w:t>，</w:t>
            </w:r>
            <w:r>
              <w:rPr>
                <w:rFonts w:hint="eastAsia" w:ascii="Times New Roman" w:hAnsi="Times New Roman" w:eastAsia="宋体" w:cs="Times New Roman"/>
                <w:color w:val="auto"/>
                <w:kern w:val="0"/>
                <w:sz w:val="21"/>
                <w:szCs w:val="21"/>
                <w:lang w:val="en-US" w:eastAsia="zh-CN" w:bidi="ar-SA"/>
              </w:rPr>
              <w:t>不涉及集中式饮用水水源和热水、矿泉水、温泉等特殊地下水资源保护区，因此不需开展地下水专项评价工作。</w:t>
            </w:r>
          </w:p>
          <w:p w14:paraId="1FFFFF02">
            <w:pPr>
              <w:keepNext w:val="0"/>
              <w:keepLines w:val="0"/>
              <w:pageBreakBefore w:val="0"/>
              <w:widowControl w:val="0"/>
              <w:kinsoku/>
              <w:wordWrap/>
              <w:overflowPunct/>
              <w:topLinePunct w:val="0"/>
              <w:autoSpaceDE w:val="0"/>
              <w:autoSpaceDN w:val="0"/>
              <w:bidi w:val="0"/>
              <w:adjustRightInd w:val="0"/>
              <w:snapToGrid w:val="0"/>
              <w:ind w:firstLine="420" w:firstLineChars="200"/>
              <w:jc w:val="both"/>
              <w:textAlignment w:val="auto"/>
              <w:rPr>
                <w:rFonts w:cs="宋体"/>
                <w:color w:val="auto"/>
                <w:kern w:val="0"/>
                <w:szCs w:val="21"/>
              </w:rPr>
            </w:pPr>
            <w:r>
              <w:rPr>
                <w:rFonts w:hint="eastAsia" w:ascii="Times New Roman" w:hAnsi="Times New Roman" w:eastAsia="宋体" w:cs="Times New Roman"/>
                <w:color w:val="auto"/>
                <w:kern w:val="0"/>
                <w:sz w:val="21"/>
                <w:szCs w:val="21"/>
                <w:lang w:val="en-US" w:eastAsia="zh-CN" w:bidi="ar-SA"/>
              </w:rPr>
              <w:t>综上所述，本项目不需要开展专项评价工作</w:t>
            </w:r>
            <w:r>
              <w:rPr>
                <w:rFonts w:hint="eastAsia" w:cs="Times New Roman"/>
                <w:color w:val="auto"/>
                <w:kern w:val="0"/>
                <w:sz w:val="21"/>
                <w:szCs w:val="21"/>
                <w:lang w:val="en-US" w:eastAsia="zh-CN" w:bidi="ar-SA"/>
              </w:rPr>
              <w:t>。</w:t>
            </w:r>
          </w:p>
        </w:tc>
      </w:tr>
      <w:tr w14:paraId="7D534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93" w:type="dxa"/>
            <w:vAlign w:val="center"/>
          </w:tcPr>
          <w:p w14:paraId="7CA493C9">
            <w:pPr>
              <w:autoSpaceDE w:val="0"/>
              <w:autoSpaceDN w:val="0"/>
              <w:adjustRightInd w:val="0"/>
              <w:snapToGrid w:val="0"/>
              <w:jc w:val="center"/>
              <w:rPr>
                <w:rFonts w:cs="宋体"/>
                <w:color w:val="auto"/>
                <w:kern w:val="0"/>
                <w:szCs w:val="21"/>
              </w:rPr>
            </w:pPr>
            <w:r>
              <w:rPr>
                <w:rFonts w:hint="eastAsia" w:cs="宋体"/>
                <w:color w:val="auto"/>
                <w:szCs w:val="21"/>
              </w:rPr>
              <w:t>规划情况</w:t>
            </w:r>
          </w:p>
        </w:tc>
        <w:tc>
          <w:tcPr>
            <w:tcW w:w="6628" w:type="dxa"/>
            <w:gridSpan w:val="3"/>
            <w:vAlign w:val="center"/>
          </w:tcPr>
          <w:p w14:paraId="7E2A97FB">
            <w:pPr>
              <w:autoSpaceDE w:val="0"/>
              <w:autoSpaceDN w:val="0"/>
              <w:adjustRightInd w:val="0"/>
              <w:snapToGrid w:val="0"/>
              <w:jc w:val="center"/>
              <w:rPr>
                <w:rFonts w:cs="宋体"/>
                <w:color w:val="auto"/>
                <w:kern w:val="0"/>
                <w:szCs w:val="21"/>
              </w:rPr>
            </w:pPr>
            <w:r>
              <w:rPr>
                <w:rFonts w:hint="eastAsia" w:cs="宋体"/>
                <w:color w:val="auto"/>
                <w:kern w:val="0"/>
                <w:szCs w:val="21"/>
              </w:rPr>
              <w:t>无</w:t>
            </w:r>
          </w:p>
        </w:tc>
      </w:tr>
      <w:tr w14:paraId="1311D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93" w:type="dxa"/>
            <w:vAlign w:val="center"/>
          </w:tcPr>
          <w:p w14:paraId="369C3E21">
            <w:pPr>
              <w:adjustRightInd w:val="0"/>
              <w:snapToGrid w:val="0"/>
              <w:jc w:val="center"/>
              <w:rPr>
                <w:rFonts w:cs="宋体"/>
                <w:color w:val="auto"/>
                <w:szCs w:val="21"/>
              </w:rPr>
            </w:pPr>
            <w:r>
              <w:rPr>
                <w:rFonts w:hint="eastAsia" w:cs="宋体"/>
                <w:color w:val="auto"/>
                <w:szCs w:val="21"/>
              </w:rPr>
              <w:t>规划环境影响</w:t>
            </w:r>
          </w:p>
          <w:p w14:paraId="332817FD">
            <w:pPr>
              <w:adjustRightInd w:val="0"/>
              <w:snapToGrid w:val="0"/>
              <w:jc w:val="center"/>
              <w:rPr>
                <w:rFonts w:cs="宋体"/>
                <w:color w:val="auto"/>
                <w:kern w:val="0"/>
                <w:szCs w:val="21"/>
              </w:rPr>
            </w:pPr>
            <w:r>
              <w:rPr>
                <w:rFonts w:hint="eastAsia" w:cs="宋体"/>
                <w:color w:val="auto"/>
                <w:szCs w:val="21"/>
              </w:rPr>
              <w:t>评价情况</w:t>
            </w:r>
          </w:p>
        </w:tc>
        <w:tc>
          <w:tcPr>
            <w:tcW w:w="6628" w:type="dxa"/>
            <w:gridSpan w:val="3"/>
            <w:vAlign w:val="center"/>
          </w:tcPr>
          <w:p w14:paraId="79EB2482">
            <w:pPr>
              <w:autoSpaceDE w:val="0"/>
              <w:autoSpaceDN w:val="0"/>
              <w:adjustRightInd w:val="0"/>
              <w:snapToGrid w:val="0"/>
              <w:spacing w:line="360" w:lineRule="auto"/>
              <w:jc w:val="center"/>
              <w:rPr>
                <w:rFonts w:cs="宋体"/>
                <w:color w:val="auto"/>
                <w:kern w:val="0"/>
                <w:szCs w:val="21"/>
              </w:rPr>
            </w:pPr>
            <w:r>
              <w:rPr>
                <w:rFonts w:hint="eastAsia" w:cs="宋体"/>
                <w:color w:val="auto"/>
                <w:kern w:val="0"/>
                <w:szCs w:val="21"/>
              </w:rPr>
              <w:t>无</w:t>
            </w:r>
          </w:p>
        </w:tc>
      </w:tr>
      <w:tr w14:paraId="55F4D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93" w:type="dxa"/>
            <w:vAlign w:val="center"/>
          </w:tcPr>
          <w:p w14:paraId="39D15C7C">
            <w:pPr>
              <w:autoSpaceDE w:val="0"/>
              <w:autoSpaceDN w:val="0"/>
              <w:adjustRightInd w:val="0"/>
              <w:snapToGrid w:val="0"/>
              <w:spacing w:line="360" w:lineRule="auto"/>
              <w:jc w:val="center"/>
              <w:rPr>
                <w:rFonts w:cs="宋体"/>
                <w:color w:val="auto"/>
                <w:kern w:val="0"/>
                <w:szCs w:val="21"/>
              </w:rPr>
            </w:pPr>
            <w:r>
              <w:rPr>
                <w:rFonts w:hint="eastAsia" w:cs="宋体"/>
                <w:color w:val="auto"/>
                <w:kern w:val="0"/>
                <w:szCs w:val="21"/>
              </w:rPr>
              <w:t>规划及规划环境</w:t>
            </w:r>
          </w:p>
          <w:p w14:paraId="0D4A87A5">
            <w:pPr>
              <w:autoSpaceDE w:val="0"/>
              <w:autoSpaceDN w:val="0"/>
              <w:adjustRightInd w:val="0"/>
              <w:snapToGrid w:val="0"/>
              <w:spacing w:line="360" w:lineRule="auto"/>
              <w:jc w:val="center"/>
              <w:rPr>
                <w:rFonts w:cs="宋体"/>
                <w:color w:val="auto"/>
                <w:kern w:val="0"/>
                <w:szCs w:val="21"/>
              </w:rPr>
            </w:pPr>
            <w:r>
              <w:rPr>
                <w:rFonts w:hint="eastAsia" w:cs="宋体"/>
                <w:color w:val="auto"/>
                <w:kern w:val="0"/>
                <w:szCs w:val="21"/>
              </w:rPr>
              <w:t>影响评价符合性分析</w:t>
            </w:r>
          </w:p>
        </w:tc>
        <w:tc>
          <w:tcPr>
            <w:tcW w:w="6628" w:type="dxa"/>
            <w:gridSpan w:val="3"/>
            <w:vAlign w:val="center"/>
          </w:tcPr>
          <w:p w14:paraId="42749C40">
            <w:pPr>
              <w:autoSpaceDE w:val="0"/>
              <w:autoSpaceDN w:val="0"/>
              <w:adjustRightInd w:val="0"/>
              <w:snapToGrid w:val="0"/>
              <w:spacing w:line="360" w:lineRule="auto"/>
              <w:jc w:val="center"/>
              <w:rPr>
                <w:rFonts w:cs="宋体"/>
                <w:bCs/>
                <w:color w:val="auto"/>
                <w:kern w:val="0"/>
                <w:szCs w:val="21"/>
              </w:rPr>
            </w:pPr>
            <w:r>
              <w:rPr>
                <w:rFonts w:hint="eastAsia" w:cs="宋体"/>
                <w:bCs/>
                <w:color w:val="auto"/>
                <w:kern w:val="0"/>
                <w:szCs w:val="21"/>
              </w:rPr>
              <w:t>无</w:t>
            </w:r>
          </w:p>
        </w:tc>
      </w:tr>
      <w:tr w14:paraId="0D944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93" w:type="dxa"/>
            <w:vAlign w:val="center"/>
          </w:tcPr>
          <w:p w14:paraId="2EA8E729">
            <w:pPr>
              <w:autoSpaceDE w:val="0"/>
              <w:autoSpaceDN w:val="0"/>
              <w:adjustRightInd w:val="0"/>
              <w:snapToGrid w:val="0"/>
              <w:jc w:val="center"/>
              <w:rPr>
                <w:rFonts w:cs="宋体"/>
                <w:color w:val="auto"/>
                <w:kern w:val="0"/>
                <w:szCs w:val="21"/>
              </w:rPr>
            </w:pPr>
            <w:r>
              <w:rPr>
                <w:rFonts w:hint="eastAsia" w:cs="宋体"/>
                <w:color w:val="auto"/>
                <w:kern w:val="0"/>
                <w:szCs w:val="21"/>
              </w:rPr>
              <w:t>其他符合性分析</w:t>
            </w:r>
          </w:p>
        </w:tc>
        <w:tc>
          <w:tcPr>
            <w:tcW w:w="6628" w:type="dxa"/>
            <w:gridSpan w:val="3"/>
            <w:vAlign w:val="center"/>
          </w:tcPr>
          <w:p w14:paraId="5836BC57">
            <w:pPr>
              <w:autoSpaceDE w:val="0"/>
              <w:autoSpaceDN w:val="0"/>
              <w:adjustRightInd w:val="0"/>
              <w:snapToGrid w:val="0"/>
              <w:spacing w:line="360" w:lineRule="auto"/>
              <w:ind w:firstLine="420" w:firstLineChars="200"/>
              <w:jc w:val="left"/>
              <w:rPr>
                <w:color w:val="auto"/>
              </w:rPr>
            </w:pPr>
            <w:r>
              <w:rPr>
                <w:rFonts w:hint="eastAsia"/>
                <w:color w:val="auto"/>
              </w:rPr>
              <w:t>1、产业政策符合性</w:t>
            </w:r>
          </w:p>
          <w:p w14:paraId="50A808D5">
            <w:pPr>
              <w:autoSpaceDE w:val="0"/>
              <w:autoSpaceDN w:val="0"/>
              <w:adjustRightInd w:val="0"/>
              <w:snapToGrid w:val="0"/>
              <w:spacing w:line="360" w:lineRule="auto"/>
              <w:ind w:firstLine="420" w:firstLineChars="200"/>
              <w:jc w:val="left"/>
              <w:rPr>
                <w:color w:val="auto"/>
              </w:rPr>
            </w:pPr>
            <w:r>
              <w:rPr>
                <w:rFonts w:hint="eastAsia"/>
                <w:color w:val="auto"/>
              </w:rPr>
              <w:t>本项目为水泥制品制造项目，项目不属于《产业结构调整指导目录（2024年本）》中鼓励类、限制类、淘汰类，因此，本项目符合国家相关产业政策的要求。</w:t>
            </w:r>
          </w:p>
          <w:p w14:paraId="4B028609">
            <w:pPr>
              <w:pStyle w:val="3"/>
              <w:spacing w:after="0" w:line="360" w:lineRule="auto"/>
              <w:ind w:left="0" w:leftChars="0"/>
              <w:rPr>
                <w:color w:val="auto"/>
              </w:rPr>
            </w:pPr>
            <w:r>
              <w:rPr>
                <w:rFonts w:hint="eastAsia"/>
                <w:color w:val="auto"/>
              </w:rPr>
              <w:t>2、选址合理性</w:t>
            </w:r>
          </w:p>
          <w:p w14:paraId="477500EB">
            <w:pPr>
              <w:pStyle w:val="3"/>
              <w:spacing w:after="0" w:line="360" w:lineRule="auto"/>
              <w:ind w:left="0" w:leftChars="0"/>
              <w:rPr>
                <w:color w:val="auto"/>
                <w:highlight w:val="yellow"/>
              </w:rPr>
            </w:pPr>
            <w:r>
              <w:rPr>
                <w:rFonts w:hint="eastAsia"/>
                <w:color w:val="auto"/>
              </w:rPr>
              <w:t>本项目位于内蒙古自治区鄂尔多斯市伊金霍洛旗苏布尔嘎嘎查，占地面积10657m</w:t>
            </w:r>
            <w:r>
              <w:rPr>
                <w:rFonts w:hint="eastAsia"/>
                <w:color w:val="auto"/>
                <w:vertAlign w:val="superscript"/>
              </w:rPr>
              <w:t>2</w:t>
            </w:r>
            <w:r>
              <w:rPr>
                <w:rFonts w:hint="eastAsia"/>
                <w:color w:val="auto"/>
              </w:rPr>
              <w:t>，项目用地为村庄建设用地，已获得伊金霍洛旗自然资源局《关于</w:t>
            </w:r>
            <w:r>
              <w:rPr>
                <w:rFonts w:hint="eastAsia" w:cs="宋体"/>
                <w:color w:val="auto"/>
                <w:szCs w:val="21"/>
              </w:rPr>
              <w:t>内蒙古龙凯建设工程有限公司苏布尔嘎嘎查商砼站建设项目土地预审与选址意见书的批复</w:t>
            </w:r>
            <w:r>
              <w:rPr>
                <w:rFonts w:hint="eastAsia"/>
                <w:color w:val="auto"/>
              </w:rPr>
              <w:t>》（伊自然资审函[2024]75号），同意项目选址。项目生产用水来自于圣圆水务公司水，生活用水外购桶装水，生产用电依托当地电网供电。根据分析，运营过程中产生的污染物采取有效的污染防治措施后实现达标排放，项目评价范围内无自然保护区、文物保护单位、水源保护区</w:t>
            </w:r>
            <w:r>
              <w:rPr>
                <w:rFonts w:hint="eastAsia"/>
                <w:color w:val="auto"/>
                <w:lang w:eastAsia="zh-CN"/>
              </w:rPr>
              <w:t>，</w:t>
            </w:r>
            <w:r>
              <w:rPr>
                <w:rFonts w:hint="eastAsia"/>
                <w:color w:val="auto"/>
                <w:szCs w:val="21"/>
              </w:rPr>
              <w:t>厂界外500m范围内</w:t>
            </w:r>
            <w:r>
              <w:rPr>
                <w:color w:val="auto"/>
                <w:szCs w:val="21"/>
                <w:lang w:bidi="en-US"/>
              </w:rPr>
              <w:t>无</w:t>
            </w:r>
            <w:r>
              <w:rPr>
                <w:rFonts w:hint="eastAsia"/>
                <w:color w:val="auto"/>
                <w:szCs w:val="21"/>
                <w:lang w:bidi="en-US"/>
              </w:rPr>
              <w:t>大气环境保护目标</w:t>
            </w:r>
            <w:r>
              <w:rPr>
                <w:rFonts w:hint="eastAsia"/>
                <w:color w:val="auto"/>
                <w:szCs w:val="21"/>
              </w:rPr>
              <w:t>，50m范围内无居民区等声环境保护目标，</w:t>
            </w:r>
            <w:r>
              <w:rPr>
                <w:rFonts w:hint="eastAsia"/>
                <w:color w:val="auto"/>
              </w:rPr>
              <w:t>对周围环境影响较小，综上分析，本项目选址合理。</w:t>
            </w:r>
          </w:p>
          <w:p w14:paraId="4EBC6E5C">
            <w:pPr>
              <w:autoSpaceDE w:val="0"/>
              <w:autoSpaceDN w:val="0"/>
              <w:adjustRightInd w:val="0"/>
              <w:snapToGrid w:val="0"/>
              <w:spacing w:line="360" w:lineRule="auto"/>
              <w:ind w:firstLine="420" w:firstLineChars="200"/>
              <w:jc w:val="left"/>
              <w:rPr>
                <w:color w:val="auto"/>
              </w:rPr>
            </w:pPr>
            <w:r>
              <w:rPr>
                <w:rFonts w:hint="eastAsia"/>
                <w:color w:val="auto"/>
              </w:rPr>
              <w:t>3</w:t>
            </w:r>
            <w:r>
              <w:rPr>
                <w:color w:val="auto"/>
              </w:rPr>
              <w:t>、</w:t>
            </w:r>
            <w:r>
              <w:rPr>
                <w:rFonts w:hint="eastAsia"/>
                <w:color w:val="auto"/>
              </w:rPr>
              <w:t>“</w:t>
            </w:r>
            <w:r>
              <w:rPr>
                <w:color w:val="auto"/>
              </w:rPr>
              <w:t>三线一单</w:t>
            </w:r>
            <w:r>
              <w:rPr>
                <w:rFonts w:hint="eastAsia"/>
                <w:color w:val="auto"/>
              </w:rPr>
              <w:t>”</w:t>
            </w:r>
            <w:r>
              <w:rPr>
                <w:color w:val="auto"/>
              </w:rPr>
              <w:t>符合性分析</w:t>
            </w:r>
          </w:p>
          <w:p w14:paraId="6F703836">
            <w:pPr>
              <w:autoSpaceDE w:val="0"/>
              <w:autoSpaceDN w:val="0"/>
              <w:adjustRightInd w:val="0"/>
              <w:snapToGrid w:val="0"/>
              <w:spacing w:line="360" w:lineRule="auto"/>
              <w:ind w:firstLine="420" w:firstLineChars="200"/>
              <w:jc w:val="left"/>
              <w:rPr>
                <w:color w:val="auto"/>
              </w:rPr>
            </w:pPr>
            <w:r>
              <w:rPr>
                <w:rFonts w:hint="eastAsia"/>
                <w:color w:val="auto"/>
              </w:rPr>
              <w:t>（1）生态保护红线</w:t>
            </w:r>
          </w:p>
          <w:p w14:paraId="497BBAC0">
            <w:pPr>
              <w:autoSpaceDE w:val="0"/>
              <w:autoSpaceDN w:val="0"/>
              <w:adjustRightInd w:val="0"/>
              <w:snapToGrid w:val="0"/>
              <w:spacing w:line="360" w:lineRule="auto"/>
              <w:ind w:firstLine="420" w:firstLineChars="200"/>
              <w:jc w:val="left"/>
              <w:rPr>
                <w:color w:val="auto"/>
                <w:kern w:val="0"/>
                <w:szCs w:val="21"/>
              </w:rPr>
            </w:pPr>
            <w:r>
              <w:rPr>
                <w:rFonts w:hint="eastAsia"/>
                <w:color w:val="auto"/>
              </w:rPr>
              <w:t>本项目位于内蒙古自治区鄂尔多斯市伊金霍洛旗</w:t>
            </w:r>
            <w:r>
              <w:rPr>
                <w:color w:val="auto"/>
                <w:kern w:val="0"/>
                <w:szCs w:val="21"/>
              </w:rPr>
              <w:t>，根据</w:t>
            </w:r>
            <w:r>
              <w:rPr>
                <w:rFonts w:hint="eastAsia"/>
                <w:color w:val="auto"/>
                <w:kern w:val="0"/>
                <w:szCs w:val="21"/>
              </w:rPr>
              <w:t>《鄂尔多斯市生态环境准入清单市级总体管控要求（2023）》《鄂尔多斯市生态环境分区管控成果动态更新情况说明》和《鄂尔多斯市生态环境管控准入清单》（2</w:t>
            </w:r>
            <w:r>
              <w:rPr>
                <w:color w:val="auto"/>
                <w:kern w:val="0"/>
                <w:szCs w:val="21"/>
              </w:rPr>
              <w:t>023</w:t>
            </w:r>
            <w:r>
              <w:rPr>
                <w:rFonts w:hint="eastAsia"/>
                <w:color w:val="auto"/>
                <w:kern w:val="0"/>
                <w:szCs w:val="21"/>
              </w:rPr>
              <w:t>），</w:t>
            </w:r>
            <w:r>
              <w:rPr>
                <w:color w:val="auto"/>
                <w:kern w:val="0"/>
                <w:szCs w:val="21"/>
              </w:rPr>
              <w:t>属于重点管控单元。</w:t>
            </w:r>
          </w:p>
          <w:p w14:paraId="256CC510">
            <w:pPr>
              <w:autoSpaceDE w:val="0"/>
              <w:autoSpaceDN w:val="0"/>
              <w:adjustRightInd w:val="0"/>
              <w:snapToGrid w:val="0"/>
              <w:spacing w:line="360" w:lineRule="auto"/>
              <w:ind w:firstLine="420" w:firstLineChars="200"/>
              <w:jc w:val="left"/>
              <w:rPr>
                <w:color w:val="auto"/>
                <w:highlight w:val="yellow"/>
              </w:rPr>
            </w:pPr>
            <w:r>
              <w:rPr>
                <w:color w:val="auto"/>
                <w:kern w:val="0"/>
                <w:szCs w:val="21"/>
              </w:rPr>
              <w:t>经现场调查，评价区内不涉及自然保护区、森林公园、地质公园、湿地公园、风景名胜区、世界文化和自然遗产地、饮用水水源保护区以及国家保护野生动物、珍稀动植物等特殊保护对象，因此，本项目的建设满足生态保护红线的要求</w:t>
            </w:r>
            <w:r>
              <w:rPr>
                <w:rFonts w:hint="eastAsia"/>
                <w:color w:val="auto"/>
                <w:kern w:val="0"/>
                <w:szCs w:val="21"/>
              </w:rPr>
              <w:t>。</w:t>
            </w:r>
          </w:p>
          <w:p w14:paraId="227DD775">
            <w:pPr>
              <w:autoSpaceDE w:val="0"/>
              <w:autoSpaceDN w:val="0"/>
              <w:adjustRightInd w:val="0"/>
              <w:snapToGrid w:val="0"/>
              <w:spacing w:line="360" w:lineRule="auto"/>
              <w:ind w:firstLine="420" w:firstLineChars="200"/>
              <w:jc w:val="left"/>
              <w:rPr>
                <w:color w:val="auto"/>
              </w:rPr>
            </w:pPr>
            <w:r>
              <w:rPr>
                <w:color w:val="auto"/>
              </w:rPr>
              <w:t>（2）环境质量底线</w:t>
            </w:r>
          </w:p>
          <w:p w14:paraId="0365A8D4">
            <w:pPr>
              <w:autoSpaceDE w:val="0"/>
              <w:autoSpaceDN w:val="0"/>
              <w:adjustRightInd w:val="0"/>
              <w:snapToGrid w:val="0"/>
              <w:spacing w:line="360" w:lineRule="auto"/>
              <w:ind w:firstLine="420" w:firstLineChars="200"/>
              <w:jc w:val="left"/>
              <w:rPr>
                <w:color w:val="auto"/>
              </w:rPr>
            </w:pPr>
            <w:r>
              <w:rPr>
                <w:rFonts w:hint="eastAsia"/>
                <w:color w:val="auto"/>
              </w:rPr>
              <w:t>全市空气质量持续改善，根据 2023年鄂尔多斯市中心城区空气质量统计数据分析，本项目所在区域各项基本因子均满足《环境空气质量标准》（GB3095-2012）及其修改单二级标准浓度限值要求。其他污染物 TSP监测值能满足标准要求，本项目符合环境质量底线要求。</w:t>
            </w:r>
          </w:p>
          <w:p w14:paraId="45CC5D07">
            <w:pPr>
              <w:autoSpaceDE w:val="0"/>
              <w:autoSpaceDN w:val="0"/>
              <w:adjustRightInd w:val="0"/>
              <w:snapToGrid w:val="0"/>
              <w:spacing w:line="360" w:lineRule="auto"/>
              <w:ind w:firstLine="420" w:firstLineChars="200"/>
              <w:jc w:val="left"/>
              <w:rPr>
                <w:color w:val="auto"/>
              </w:rPr>
            </w:pPr>
            <w:r>
              <w:rPr>
                <w:color w:val="auto"/>
              </w:rPr>
              <w:t>（3）资源利用上线</w:t>
            </w:r>
          </w:p>
          <w:p w14:paraId="7C63B0FF">
            <w:pPr>
              <w:autoSpaceDE w:val="0"/>
              <w:autoSpaceDN w:val="0"/>
              <w:adjustRightInd w:val="0"/>
              <w:snapToGrid w:val="0"/>
              <w:spacing w:line="360" w:lineRule="auto"/>
              <w:ind w:firstLine="420" w:firstLineChars="200"/>
              <w:rPr>
                <w:color w:val="auto"/>
              </w:rPr>
            </w:pPr>
            <w:r>
              <w:rPr>
                <w:rFonts w:hint="eastAsia"/>
                <w:color w:val="auto"/>
              </w:rPr>
              <w:t>本项目不属于高耗能、高污染的项目，在运营期间主要资源消耗为水、电，资源消耗量相对于区域资源利用总量较少。因此，本项目资源消耗符合资源利用上线要求。</w:t>
            </w:r>
          </w:p>
          <w:p w14:paraId="66A4BD69">
            <w:pPr>
              <w:autoSpaceDE w:val="0"/>
              <w:autoSpaceDN w:val="0"/>
              <w:spacing w:line="360" w:lineRule="auto"/>
              <w:ind w:firstLine="420" w:firstLineChars="200"/>
              <w:jc w:val="left"/>
              <w:rPr>
                <w:color w:val="auto"/>
              </w:rPr>
            </w:pPr>
            <w:r>
              <w:rPr>
                <w:color w:val="auto"/>
              </w:rPr>
              <w:t>（4）生态环境准入清单</w:t>
            </w:r>
          </w:p>
          <w:p w14:paraId="4402CACD">
            <w:pPr>
              <w:autoSpaceDE w:val="0"/>
              <w:autoSpaceDN w:val="0"/>
              <w:adjustRightInd w:val="0"/>
              <w:snapToGrid w:val="0"/>
              <w:spacing w:line="360" w:lineRule="auto"/>
              <w:ind w:firstLine="420" w:firstLineChars="200"/>
              <w:jc w:val="left"/>
              <w:rPr>
                <w:color w:val="auto"/>
              </w:rPr>
            </w:pPr>
            <w:r>
              <w:rPr>
                <w:rFonts w:hint="eastAsia"/>
                <w:color w:val="auto"/>
              </w:rPr>
              <w:t xml:space="preserve"> 项目所处环境管控单元名称为伊金霍洛旗纳林希里矿区重点管控区，环境管控单元编码为ZH15062720012，管控单元分类为重点管控单元，项目与管控单元环境准入符合性分析如下。</w:t>
            </w:r>
          </w:p>
          <w:p w14:paraId="3AADE2CB">
            <w:pPr>
              <w:autoSpaceDE w:val="0"/>
              <w:autoSpaceDN w:val="0"/>
              <w:adjustRightInd w:val="0"/>
              <w:snapToGrid w:val="0"/>
              <w:spacing w:line="360" w:lineRule="auto"/>
              <w:jc w:val="center"/>
              <w:rPr>
                <w:b/>
                <w:bCs/>
                <w:color w:val="auto"/>
                <w:kern w:val="0"/>
                <w:szCs w:val="21"/>
              </w:rPr>
            </w:pPr>
            <w:r>
              <w:rPr>
                <w:b/>
                <w:bCs/>
                <w:color w:val="auto"/>
                <w:kern w:val="0"/>
                <w:szCs w:val="21"/>
              </w:rPr>
              <w:t>表1-1 本项目与</w:t>
            </w:r>
            <w:r>
              <w:rPr>
                <w:rFonts w:hint="eastAsia"/>
                <w:b/>
                <w:bCs/>
                <w:color w:val="auto"/>
                <w:kern w:val="0"/>
                <w:szCs w:val="21"/>
              </w:rPr>
              <w:t>环境管控单元管控要求</w:t>
            </w:r>
            <w:r>
              <w:rPr>
                <w:b/>
                <w:bCs/>
                <w:color w:val="auto"/>
                <w:kern w:val="0"/>
                <w:szCs w:val="21"/>
              </w:rPr>
              <w:t>符合性分析</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3433"/>
              <w:gridCol w:w="1796"/>
              <w:gridCol w:w="1006"/>
            </w:tblGrid>
            <w:tr w14:paraId="2DF2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6" w:type="pct"/>
                  <w:gridSpan w:val="2"/>
                  <w:vAlign w:val="center"/>
                </w:tcPr>
                <w:p w14:paraId="0F59F0C5">
                  <w:pPr>
                    <w:autoSpaceDE w:val="0"/>
                    <w:autoSpaceDN w:val="0"/>
                    <w:adjustRightInd w:val="0"/>
                    <w:snapToGrid w:val="0"/>
                    <w:jc w:val="center"/>
                    <w:rPr>
                      <w:color w:val="auto"/>
                      <w:kern w:val="0"/>
                      <w:sz w:val="18"/>
                      <w:szCs w:val="18"/>
                    </w:rPr>
                  </w:pPr>
                  <w:r>
                    <w:rPr>
                      <w:color w:val="auto"/>
                      <w:kern w:val="0"/>
                      <w:sz w:val="18"/>
                      <w:szCs w:val="18"/>
                    </w:rPr>
                    <w:t>管控要求</w:t>
                  </w:r>
                </w:p>
              </w:tc>
              <w:tc>
                <w:tcPr>
                  <w:tcW w:w="1284" w:type="pct"/>
                  <w:vAlign w:val="center"/>
                </w:tcPr>
                <w:p w14:paraId="3C7C22B0">
                  <w:pPr>
                    <w:autoSpaceDE w:val="0"/>
                    <w:autoSpaceDN w:val="0"/>
                    <w:adjustRightInd w:val="0"/>
                    <w:snapToGrid w:val="0"/>
                    <w:jc w:val="center"/>
                    <w:rPr>
                      <w:color w:val="auto"/>
                      <w:kern w:val="0"/>
                      <w:sz w:val="18"/>
                      <w:szCs w:val="18"/>
                    </w:rPr>
                  </w:pPr>
                  <w:r>
                    <w:rPr>
                      <w:color w:val="auto"/>
                      <w:kern w:val="0"/>
                      <w:sz w:val="18"/>
                      <w:szCs w:val="18"/>
                    </w:rPr>
                    <w:t>本项目情况</w:t>
                  </w:r>
                </w:p>
              </w:tc>
              <w:tc>
                <w:tcPr>
                  <w:tcW w:w="719" w:type="pct"/>
                  <w:vAlign w:val="center"/>
                </w:tcPr>
                <w:p w14:paraId="04731CBF">
                  <w:pPr>
                    <w:autoSpaceDE w:val="0"/>
                    <w:autoSpaceDN w:val="0"/>
                    <w:adjustRightInd w:val="0"/>
                    <w:snapToGrid w:val="0"/>
                    <w:jc w:val="center"/>
                    <w:rPr>
                      <w:color w:val="auto"/>
                      <w:kern w:val="0"/>
                      <w:sz w:val="18"/>
                      <w:szCs w:val="18"/>
                    </w:rPr>
                  </w:pPr>
                  <w:r>
                    <w:rPr>
                      <w:color w:val="auto"/>
                      <w:kern w:val="0"/>
                      <w:sz w:val="18"/>
                      <w:szCs w:val="18"/>
                    </w:rPr>
                    <w:t>符合性分析</w:t>
                  </w:r>
                </w:p>
              </w:tc>
            </w:tr>
            <w:tr w14:paraId="35EE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655C153F">
                  <w:pPr>
                    <w:autoSpaceDE w:val="0"/>
                    <w:autoSpaceDN w:val="0"/>
                    <w:adjustRightInd w:val="0"/>
                    <w:snapToGrid w:val="0"/>
                    <w:jc w:val="center"/>
                    <w:rPr>
                      <w:color w:val="auto"/>
                      <w:kern w:val="0"/>
                      <w:sz w:val="18"/>
                      <w:szCs w:val="18"/>
                    </w:rPr>
                  </w:pPr>
                  <w:r>
                    <w:rPr>
                      <w:color w:val="auto"/>
                      <w:kern w:val="0"/>
                      <w:sz w:val="18"/>
                      <w:szCs w:val="18"/>
                    </w:rPr>
                    <w:t>空间布局约束</w:t>
                  </w:r>
                </w:p>
              </w:tc>
              <w:tc>
                <w:tcPr>
                  <w:tcW w:w="2453" w:type="pct"/>
                  <w:vAlign w:val="center"/>
                </w:tcPr>
                <w:p w14:paraId="2E1C08BA">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1284" w:type="pct"/>
                  <w:vAlign w:val="center"/>
                </w:tcPr>
                <w:p w14:paraId="4099C347">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719" w:type="pct"/>
                  <w:vAlign w:val="center"/>
                </w:tcPr>
                <w:p w14:paraId="2CD2D448">
                  <w:pPr>
                    <w:autoSpaceDE w:val="0"/>
                    <w:autoSpaceDN w:val="0"/>
                    <w:adjustRightInd w:val="0"/>
                    <w:snapToGrid w:val="0"/>
                    <w:jc w:val="center"/>
                    <w:rPr>
                      <w:color w:val="auto"/>
                      <w:kern w:val="0"/>
                      <w:sz w:val="18"/>
                      <w:szCs w:val="18"/>
                    </w:rPr>
                  </w:pPr>
                  <w:r>
                    <w:rPr>
                      <w:rFonts w:hint="eastAsia"/>
                      <w:color w:val="auto"/>
                      <w:kern w:val="0"/>
                      <w:sz w:val="18"/>
                      <w:szCs w:val="18"/>
                    </w:rPr>
                    <w:t>-</w:t>
                  </w:r>
                </w:p>
              </w:tc>
            </w:tr>
            <w:tr w14:paraId="265B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7CFEC544">
                  <w:pPr>
                    <w:autoSpaceDE w:val="0"/>
                    <w:autoSpaceDN w:val="0"/>
                    <w:adjustRightInd w:val="0"/>
                    <w:snapToGrid w:val="0"/>
                    <w:jc w:val="center"/>
                    <w:rPr>
                      <w:color w:val="auto"/>
                      <w:kern w:val="0"/>
                      <w:sz w:val="18"/>
                      <w:szCs w:val="18"/>
                    </w:rPr>
                  </w:pPr>
                  <w:r>
                    <w:rPr>
                      <w:color w:val="auto"/>
                      <w:kern w:val="0"/>
                      <w:sz w:val="18"/>
                      <w:szCs w:val="18"/>
                    </w:rPr>
                    <w:t>污染物排放管控</w:t>
                  </w:r>
                </w:p>
              </w:tc>
              <w:tc>
                <w:tcPr>
                  <w:tcW w:w="2453" w:type="pct"/>
                  <w:vAlign w:val="center"/>
                </w:tcPr>
                <w:p w14:paraId="1BEA040F">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1284" w:type="pct"/>
                  <w:vAlign w:val="center"/>
                </w:tcPr>
                <w:p w14:paraId="37DE949A">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719" w:type="pct"/>
                  <w:vAlign w:val="center"/>
                </w:tcPr>
                <w:p w14:paraId="0DC3A0C3">
                  <w:pPr>
                    <w:autoSpaceDE w:val="0"/>
                    <w:autoSpaceDN w:val="0"/>
                    <w:adjustRightInd w:val="0"/>
                    <w:snapToGrid w:val="0"/>
                    <w:jc w:val="center"/>
                    <w:rPr>
                      <w:color w:val="auto"/>
                      <w:kern w:val="0"/>
                      <w:sz w:val="18"/>
                      <w:szCs w:val="18"/>
                    </w:rPr>
                  </w:pPr>
                  <w:r>
                    <w:rPr>
                      <w:rFonts w:hint="eastAsia"/>
                      <w:color w:val="auto"/>
                      <w:kern w:val="0"/>
                      <w:sz w:val="18"/>
                      <w:szCs w:val="18"/>
                    </w:rPr>
                    <w:t>-</w:t>
                  </w:r>
                </w:p>
              </w:tc>
            </w:tr>
            <w:tr w14:paraId="15B9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45C478F2">
                  <w:pPr>
                    <w:autoSpaceDE w:val="0"/>
                    <w:autoSpaceDN w:val="0"/>
                    <w:adjustRightInd w:val="0"/>
                    <w:snapToGrid w:val="0"/>
                    <w:jc w:val="center"/>
                    <w:rPr>
                      <w:color w:val="auto"/>
                      <w:kern w:val="0"/>
                      <w:sz w:val="18"/>
                      <w:szCs w:val="18"/>
                    </w:rPr>
                  </w:pPr>
                  <w:r>
                    <w:rPr>
                      <w:color w:val="auto"/>
                      <w:kern w:val="0"/>
                      <w:sz w:val="18"/>
                      <w:szCs w:val="18"/>
                    </w:rPr>
                    <w:t>环境风险防控</w:t>
                  </w:r>
                </w:p>
              </w:tc>
              <w:tc>
                <w:tcPr>
                  <w:tcW w:w="2453" w:type="pct"/>
                  <w:vAlign w:val="center"/>
                </w:tcPr>
                <w:p w14:paraId="65410D72">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1284" w:type="pct"/>
                  <w:vAlign w:val="center"/>
                </w:tcPr>
                <w:p w14:paraId="54B6DD68">
                  <w:pPr>
                    <w:autoSpaceDE w:val="0"/>
                    <w:autoSpaceDN w:val="0"/>
                    <w:adjustRightInd w:val="0"/>
                    <w:snapToGrid w:val="0"/>
                    <w:jc w:val="center"/>
                    <w:rPr>
                      <w:color w:val="auto"/>
                      <w:kern w:val="0"/>
                      <w:sz w:val="18"/>
                      <w:szCs w:val="18"/>
                    </w:rPr>
                  </w:pPr>
                  <w:r>
                    <w:rPr>
                      <w:rFonts w:hint="eastAsia"/>
                      <w:color w:val="auto"/>
                      <w:kern w:val="0"/>
                      <w:sz w:val="18"/>
                      <w:szCs w:val="18"/>
                    </w:rPr>
                    <w:t>-</w:t>
                  </w:r>
                </w:p>
              </w:tc>
              <w:tc>
                <w:tcPr>
                  <w:tcW w:w="719" w:type="pct"/>
                  <w:vAlign w:val="center"/>
                </w:tcPr>
                <w:p w14:paraId="2D8F627F">
                  <w:pPr>
                    <w:autoSpaceDE w:val="0"/>
                    <w:autoSpaceDN w:val="0"/>
                    <w:adjustRightInd w:val="0"/>
                    <w:snapToGrid w:val="0"/>
                    <w:jc w:val="center"/>
                    <w:rPr>
                      <w:color w:val="auto"/>
                      <w:kern w:val="0"/>
                      <w:sz w:val="18"/>
                      <w:szCs w:val="18"/>
                    </w:rPr>
                  </w:pPr>
                  <w:r>
                    <w:rPr>
                      <w:rFonts w:hint="eastAsia"/>
                      <w:color w:val="auto"/>
                      <w:kern w:val="0"/>
                      <w:sz w:val="18"/>
                      <w:szCs w:val="18"/>
                    </w:rPr>
                    <w:t>-</w:t>
                  </w:r>
                </w:p>
              </w:tc>
            </w:tr>
            <w:tr w14:paraId="40B7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734AC112">
                  <w:pPr>
                    <w:autoSpaceDE w:val="0"/>
                    <w:autoSpaceDN w:val="0"/>
                    <w:adjustRightInd w:val="0"/>
                    <w:snapToGrid w:val="0"/>
                    <w:jc w:val="center"/>
                    <w:rPr>
                      <w:color w:val="auto"/>
                      <w:kern w:val="0"/>
                      <w:sz w:val="18"/>
                      <w:szCs w:val="18"/>
                    </w:rPr>
                  </w:pPr>
                  <w:r>
                    <w:rPr>
                      <w:color w:val="auto"/>
                      <w:kern w:val="0"/>
                      <w:sz w:val="18"/>
                      <w:szCs w:val="18"/>
                    </w:rPr>
                    <w:t>资源利用效率要求</w:t>
                  </w:r>
                </w:p>
              </w:tc>
              <w:tc>
                <w:tcPr>
                  <w:tcW w:w="2453" w:type="pct"/>
                  <w:vAlign w:val="center"/>
                </w:tcPr>
                <w:p w14:paraId="31CC300F">
                  <w:pPr>
                    <w:autoSpaceDE w:val="0"/>
                    <w:autoSpaceDN w:val="0"/>
                    <w:adjustRightInd w:val="0"/>
                    <w:snapToGrid w:val="0"/>
                    <w:jc w:val="center"/>
                    <w:rPr>
                      <w:color w:val="auto"/>
                      <w:kern w:val="0"/>
                      <w:sz w:val="18"/>
                      <w:szCs w:val="18"/>
                    </w:rPr>
                  </w:pPr>
                  <w:r>
                    <w:rPr>
                      <w:rFonts w:hint="eastAsia"/>
                      <w:color w:val="auto"/>
                      <w:kern w:val="0"/>
                      <w:sz w:val="18"/>
                      <w:szCs w:val="18"/>
                    </w:rPr>
                    <w:t>1、原煤入选率不低于75%；煤矸石综合利用率应达到75%以上；矿井水、疏干水应采用洁净化、资源化技术和工艺进行合理处置，处置率达到100%。</w:t>
                  </w:r>
                </w:p>
                <w:p w14:paraId="5FE7C72D">
                  <w:pPr>
                    <w:autoSpaceDE w:val="0"/>
                    <w:autoSpaceDN w:val="0"/>
                    <w:adjustRightInd w:val="0"/>
                    <w:snapToGrid w:val="0"/>
                    <w:jc w:val="center"/>
                    <w:rPr>
                      <w:color w:val="auto"/>
                      <w:kern w:val="0"/>
                      <w:sz w:val="18"/>
                      <w:szCs w:val="18"/>
                    </w:rPr>
                  </w:pPr>
                  <w:r>
                    <w:rPr>
                      <w:rFonts w:hint="eastAsia"/>
                      <w:color w:val="auto"/>
                      <w:kern w:val="0"/>
                      <w:sz w:val="18"/>
                      <w:szCs w:val="18"/>
                    </w:rPr>
                    <w:t>2、煤矿采区回采率、原煤入选率、煤矸石与共伴生矿产资源综合利用率等三项指标符合自然资源部发布的《煤炭资源合理开发利用“三率”指标要求（试行）》。</w:t>
                  </w:r>
                </w:p>
                <w:p w14:paraId="4B9CEC8C">
                  <w:pPr>
                    <w:autoSpaceDE w:val="0"/>
                    <w:autoSpaceDN w:val="0"/>
                    <w:adjustRightInd w:val="0"/>
                    <w:snapToGrid w:val="0"/>
                    <w:jc w:val="center"/>
                    <w:rPr>
                      <w:color w:val="auto"/>
                      <w:kern w:val="0"/>
                      <w:sz w:val="18"/>
                      <w:szCs w:val="18"/>
                    </w:rPr>
                  </w:pPr>
                  <w:r>
                    <w:rPr>
                      <w:rFonts w:hint="eastAsia"/>
                      <w:color w:val="auto"/>
                      <w:kern w:val="0"/>
                      <w:sz w:val="18"/>
                      <w:szCs w:val="18"/>
                    </w:rPr>
                    <w:t>3、严格执行取用水总量控制制度，推进矿井水综合利用，煤炭矿区的补充用水、周边地区生产和生态用水应优先使用矿井水、加强洗煤废水循环利用。</w:t>
                  </w:r>
                </w:p>
                <w:p w14:paraId="788CD1E2">
                  <w:pPr>
                    <w:autoSpaceDE w:val="0"/>
                    <w:autoSpaceDN w:val="0"/>
                    <w:adjustRightInd w:val="0"/>
                    <w:snapToGrid w:val="0"/>
                    <w:jc w:val="center"/>
                    <w:rPr>
                      <w:color w:val="auto"/>
                      <w:kern w:val="0"/>
                      <w:sz w:val="18"/>
                      <w:szCs w:val="18"/>
                    </w:rPr>
                  </w:pPr>
                  <w:r>
                    <w:rPr>
                      <w:rFonts w:hint="eastAsia"/>
                      <w:color w:val="auto"/>
                      <w:kern w:val="0"/>
                      <w:sz w:val="18"/>
                      <w:szCs w:val="18"/>
                    </w:rPr>
                    <w:t>4、限制勘查开发过程中对环境破坏较大的砂金等重砂矿物，原则上不再新设勘查项目，确需新立的必须通过环境影响评估，并征得环保部门同意。禁止勘察超频磁铁矿。</w:t>
                  </w:r>
                </w:p>
              </w:tc>
              <w:tc>
                <w:tcPr>
                  <w:tcW w:w="1284" w:type="pct"/>
                  <w:vAlign w:val="center"/>
                </w:tcPr>
                <w:p w14:paraId="7D9C6D8D">
                  <w:pPr>
                    <w:autoSpaceDE w:val="0"/>
                    <w:autoSpaceDN w:val="0"/>
                    <w:adjustRightInd w:val="0"/>
                    <w:snapToGrid w:val="0"/>
                    <w:jc w:val="center"/>
                    <w:rPr>
                      <w:color w:val="auto"/>
                      <w:kern w:val="0"/>
                      <w:sz w:val="18"/>
                      <w:szCs w:val="18"/>
                    </w:rPr>
                  </w:pPr>
                  <w:r>
                    <w:rPr>
                      <w:rFonts w:hint="eastAsia"/>
                      <w:color w:val="auto"/>
                      <w:kern w:val="0"/>
                      <w:sz w:val="18"/>
                      <w:szCs w:val="18"/>
                    </w:rPr>
                    <w:t>本项目不属于煤炭开采项目。</w:t>
                  </w:r>
                </w:p>
              </w:tc>
              <w:tc>
                <w:tcPr>
                  <w:tcW w:w="719" w:type="pct"/>
                  <w:vAlign w:val="center"/>
                </w:tcPr>
                <w:p w14:paraId="3D74BA11">
                  <w:pPr>
                    <w:autoSpaceDE w:val="0"/>
                    <w:autoSpaceDN w:val="0"/>
                    <w:adjustRightInd w:val="0"/>
                    <w:snapToGrid w:val="0"/>
                    <w:jc w:val="center"/>
                    <w:rPr>
                      <w:color w:val="auto"/>
                      <w:kern w:val="0"/>
                      <w:sz w:val="18"/>
                      <w:szCs w:val="18"/>
                    </w:rPr>
                  </w:pPr>
                  <w:r>
                    <w:rPr>
                      <w:rFonts w:hint="eastAsia"/>
                      <w:color w:val="auto"/>
                      <w:kern w:val="0"/>
                      <w:sz w:val="18"/>
                      <w:szCs w:val="18"/>
                    </w:rPr>
                    <w:t>符合</w:t>
                  </w:r>
                </w:p>
              </w:tc>
            </w:tr>
          </w:tbl>
          <w:p w14:paraId="6CF49902">
            <w:pPr>
              <w:autoSpaceDE w:val="0"/>
              <w:autoSpaceDN w:val="0"/>
              <w:adjustRightInd w:val="0"/>
              <w:snapToGrid w:val="0"/>
              <w:spacing w:line="360" w:lineRule="auto"/>
              <w:rPr>
                <w:color w:val="auto"/>
              </w:rPr>
            </w:pPr>
            <w:r>
              <w:rPr>
                <w:color w:val="auto"/>
                <w:kern w:val="0"/>
                <w:szCs w:val="21"/>
              </w:rPr>
              <w:drawing>
                <wp:inline distT="0" distB="0" distL="114300" distR="114300">
                  <wp:extent cx="4438650" cy="3131185"/>
                  <wp:effectExtent l="0" t="0" r="8890" b="10160"/>
                  <wp:docPr id="14" name="图片 14" descr="鄂尔多斯市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鄂尔多斯市管控单元图"/>
                          <pic:cNvPicPr>
                            <a:picLocks noChangeAspect="1"/>
                          </pic:cNvPicPr>
                        </pic:nvPicPr>
                        <pic:blipFill>
                          <a:blip r:embed="rId9" cstate="print"/>
                          <a:stretch>
                            <a:fillRect/>
                          </a:stretch>
                        </pic:blipFill>
                        <pic:spPr>
                          <a:xfrm>
                            <a:off x="0" y="0"/>
                            <a:ext cx="4438650" cy="3131185"/>
                          </a:xfrm>
                          <a:prstGeom prst="rect">
                            <a:avLst/>
                          </a:prstGeom>
                          <a:noFill/>
                          <a:ln>
                            <a:noFill/>
                          </a:ln>
                        </pic:spPr>
                      </pic:pic>
                    </a:graphicData>
                  </a:graphic>
                </wp:inline>
              </w:drawing>
            </w:r>
          </w:p>
          <w:p w14:paraId="67758521">
            <w:pPr>
              <w:autoSpaceDE w:val="0"/>
              <w:autoSpaceDN w:val="0"/>
              <w:adjustRightInd w:val="0"/>
              <w:snapToGrid w:val="0"/>
              <w:spacing w:line="360" w:lineRule="auto"/>
              <w:jc w:val="center"/>
              <w:rPr>
                <w:color w:val="auto"/>
              </w:rPr>
            </w:pPr>
            <w:r>
              <w:rPr>
                <w:rFonts w:hint="eastAsia"/>
                <w:b/>
                <w:bCs/>
                <w:color w:val="auto"/>
              </w:rPr>
              <w:t>图1-1</w:t>
            </w:r>
            <w:r>
              <w:rPr>
                <w:b/>
                <w:bCs/>
                <w:color w:val="auto"/>
              </w:rPr>
              <w:t xml:space="preserve">  </w:t>
            </w:r>
            <w:r>
              <w:rPr>
                <w:rFonts w:hint="eastAsia"/>
                <w:b/>
                <w:bCs/>
                <w:color w:val="auto"/>
              </w:rPr>
              <w:t>鄂尔多斯市环境管控单元</w:t>
            </w:r>
          </w:p>
          <w:p w14:paraId="077DC57E">
            <w:pPr>
              <w:pStyle w:val="3"/>
              <w:ind w:left="0" w:leftChars="0" w:firstLine="0" w:firstLineChars="0"/>
              <w:rPr>
                <w:color w:val="auto"/>
              </w:rPr>
            </w:pPr>
            <w:r>
              <w:rPr>
                <w:rFonts w:hint="eastAsia"/>
                <w:color w:val="auto"/>
              </w:rPr>
              <w:drawing>
                <wp:inline distT="0" distB="0" distL="114300" distR="114300">
                  <wp:extent cx="4438650" cy="3352800"/>
                  <wp:effectExtent l="0" t="0" r="8890" b="4445"/>
                  <wp:docPr id="1" name="图片 1" descr="9dfd122479ca26a7e3e106c85fff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dfd122479ca26a7e3e106c85fff113"/>
                          <pic:cNvPicPr>
                            <a:picLocks noChangeAspect="1"/>
                          </pic:cNvPicPr>
                        </pic:nvPicPr>
                        <pic:blipFill>
                          <a:blip r:embed="rId10" cstate="print"/>
                          <a:stretch>
                            <a:fillRect/>
                          </a:stretch>
                        </pic:blipFill>
                        <pic:spPr>
                          <a:xfrm>
                            <a:off x="0" y="0"/>
                            <a:ext cx="4438650" cy="3352800"/>
                          </a:xfrm>
                          <a:prstGeom prst="rect">
                            <a:avLst/>
                          </a:prstGeom>
                        </pic:spPr>
                      </pic:pic>
                    </a:graphicData>
                  </a:graphic>
                </wp:inline>
              </w:drawing>
            </w:r>
          </w:p>
          <w:p w14:paraId="4565E9AC">
            <w:pPr>
              <w:autoSpaceDE w:val="0"/>
              <w:autoSpaceDN w:val="0"/>
              <w:adjustRightInd w:val="0"/>
              <w:snapToGrid w:val="0"/>
              <w:spacing w:line="360" w:lineRule="auto"/>
              <w:jc w:val="center"/>
              <w:rPr>
                <w:b/>
                <w:bCs/>
                <w:color w:val="auto"/>
              </w:rPr>
            </w:pPr>
            <w:r>
              <w:rPr>
                <w:rFonts w:hint="eastAsia"/>
                <w:b/>
                <w:bCs/>
                <w:color w:val="auto"/>
              </w:rPr>
              <w:t>图1-2 纳林希里矿区重点管控区</w:t>
            </w:r>
          </w:p>
          <w:p w14:paraId="7C5A031B">
            <w:pPr>
              <w:rPr>
                <w:color w:val="auto"/>
              </w:rPr>
            </w:pPr>
          </w:p>
        </w:tc>
      </w:tr>
    </w:tbl>
    <w:p w14:paraId="1B537411">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1378D4B3">
      <w:pPr>
        <w:pStyle w:val="13"/>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二、建设项目工程分析</w:t>
      </w:r>
    </w:p>
    <w:tbl>
      <w:tblPr>
        <w:tblStyle w:val="15"/>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636"/>
      </w:tblGrid>
      <w:tr w14:paraId="631F2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39" w:type="pct"/>
            <w:vAlign w:val="center"/>
          </w:tcPr>
          <w:p w14:paraId="5B090672">
            <w:pPr>
              <w:pStyle w:val="13"/>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建设内容</w:t>
            </w:r>
          </w:p>
        </w:tc>
        <w:tc>
          <w:tcPr>
            <w:tcW w:w="4760" w:type="pct"/>
          </w:tcPr>
          <w:p w14:paraId="4950CD90">
            <w:pPr>
              <w:spacing w:line="360" w:lineRule="auto"/>
              <w:jc w:val="left"/>
              <w:rPr>
                <w:rFonts w:cs="宋体"/>
                <w:b/>
                <w:bCs/>
                <w:szCs w:val="21"/>
              </w:rPr>
            </w:pPr>
            <w:r>
              <w:rPr>
                <w:rFonts w:hint="eastAsia" w:cs="宋体"/>
                <w:b/>
                <w:bCs/>
                <w:szCs w:val="21"/>
              </w:rPr>
              <w:t>1、建设内容</w:t>
            </w:r>
          </w:p>
          <w:p w14:paraId="05ACEF08">
            <w:pPr>
              <w:spacing w:line="360" w:lineRule="auto"/>
              <w:ind w:firstLine="420" w:firstLineChars="200"/>
              <w:jc w:val="left"/>
              <w:rPr>
                <w:rFonts w:cs="宋体"/>
                <w:bCs/>
                <w:color w:val="0000CC"/>
                <w:szCs w:val="21"/>
              </w:rPr>
            </w:pPr>
            <w:r>
              <w:rPr>
                <w:rFonts w:hint="eastAsia" w:cs="宋体"/>
                <w:bCs/>
                <w:color w:val="000000" w:themeColor="text1"/>
                <w:szCs w:val="21"/>
                <w14:textFill>
                  <w14:solidFill>
                    <w14:schemeClr w14:val="tx1"/>
                  </w14:solidFill>
                </w14:textFill>
              </w:rPr>
              <w:t>本项目建设2条商砼混凝土生产线，</w:t>
            </w:r>
            <w:r>
              <w:rPr>
                <w:rFonts w:hint="eastAsia" w:cs="宋体"/>
                <w:bCs/>
                <w:color w:val="FF0000"/>
                <w:szCs w:val="21"/>
                <w:lang w:val="en-US" w:eastAsia="zh-CN"/>
              </w:rPr>
              <w:t>建设规模为</w:t>
            </w:r>
            <w:r>
              <w:rPr>
                <w:rFonts w:hint="eastAsia" w:cs="宋体"/>
                <w:bCs/>
                <w:color w:val="FF0000"/>
                <w:szCs w:val="21"/>
              </w:rPr>
              <w:t>年产10万立方米混凝土</w:t>
            </w:r>
            <w:r>
              <w:rPr>
                <w:rFonts w:hint="eastAsia" w:cs="宋体"/>
                <w:bCs/>
                <w:color w:val="000000" w:themeColor="text1"/>
                <w:szCs w:val="21"/>
                <w14:textFill>
                  <w14:solidFill>
                    <w14:schemeClr w14:val="tx1"/>
                  </w14:solidFill>
                </w14:textFill>
              </w:rPr>
              <w:t>，本项目工程具体组成见表2-1。</w:t>
            </w:r>
          </w:p>
          <w:p w14:paraId="33255167">
            <w:pPr>
              <w:jc w:val="center"/>
              <w:rPr>
                <w:b/>
                <w:szCs w:val="28"/>
              </w:rPr>
            </w:pPr>
            <w:r>
              <w:rPr>
                <w:rFonts w:hint="eastAsia"/>
                <w:b/>
                <w:szCs w:val="28"/>
              </w:rPr>
              <w:t>表2-1</w:t>
            </w:r>
            <w:r>
              <w:rPr>
                <w:b/>
                <w:szCs w:val="28"/>
              </w:rPr>
              <w:t xml:space="preserve"> </w:t>
            </w:r>
            <w:r>
              <w:rPr>
                <w:rFonts w:hint="eastAsia"/>
                <w:b/>
                <w:szCs w:val="28"/>
              </w:rPr>
              <w:t xml:space="preserve">  </w:t>
            </w:r>
            <w:r>
              <w:rPr>
                <w:b/>
                <w:szCs w:val="28"/>
              </w:rPr>
              <w:t>项目组成一览表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1"/>
              <w:gridCol w:w="1388"/>
              <w:gridCol w:w="5485"/>
              <w:gridCol w:w="596"/>
            </w:tblGrid>
            <w:tr w14:paraId="54D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9" w:type="pct"/>
                  <w:tcBorders>
                    <w:tl2br w:val="nil"/>
                    <w:tr2bl w:val="nil"/>
                  </w:tcBorders>
                  <w:vAlign w:val="center"/>
                </w:tcPr>
                <w:p w14:paraId="33859B47">
                  <w:pPr>
                    <w:adjustRightInd w:val="0"/>
                    <w:snapToGrid w:val="0"/>
                    <w:jc w:val="center"/>
                    <w:rPr>
                      <w:sz w:val="18"/>
                      <w:szCs w:val="18"/>
                    </w:rPr>
                  </w:pPr>
                  <w:r>
                    <w:rPr>
                      <w:sz w:val="18"/>
                      <w:szCs w:val="18"/>
                    </w:rPr>
                    <w:t>工程类别</w:t>
                  </w:r>
                </w:p>
              </w:tc>
              <w:tc>
                <w:tcPr>
                  <w:tcW w:w="825" w:type="pct"/>
                  <w:tcBorders>
                    <w:tl2br w:val="nil"/>
                    <w:tr2bl w:val="nil"/>
                  </w:tcBorders>
                  <w:vAlign w:val="center"/>
                </w:tcPr>
                <w:p w14:paraId="78134014">
                  <w:pPr>
                    <w:adjustRightInd w:val="0"/>
                    <w:snapToGrid w:val="0"/>
                    <w:jc w:val="center"/>
                    <w:rPr>
                      <w:sz w:val="18"/>
                      <w:szCs w:val="18"/>
                    </w:rPr>
                  </w:pPr>
                  <w:r>
                    <w:rPr>
                      <w:sz w:val="18"/>
                      <w:szCs w:val="18"/>
                    </w:rPr>
                    <w:t>单项工程名称</w:t>
                  </w:r>
                </w:p>
              </w:tc>
              <w:tc>
                <w:tcPr>
                  <w:tcW w:w="3260" w:type="pct"/>
                  <w:tcBorders>
                    <w:tl2br w:val="nil"/>
                    <w:tr2bl w:val="nil"/>
                  </w:tcBorders>
                  <w:vAlign w:val="center"/>
                </w:tcPr>
                <w:p w14:paraId="28F7992C">
                  <w:pPr>
                    <w:adjustRightInd w:val="0"/>
                    <w:snapToGrid w:val="0"/>
                    <w:jc w:val="center"/>
                    <w:rPr>
                      <w:sz w:val="18"/>
                      <w:szCs w:val="18"/>
                    </w:rPr>
                  </w:pPr>
                  <w:r>
                    <w:rPr>
                      <w:sz w:val="18"/>
                      <w:szCs w:val="18"/>
                    </w:rPr>
                    <w:t>工程建设内容概况</w:t>
                  </w:r>
                </w:p>
              </w:tc>
              <w:tc>
                <w:tcPr>
                  <w:tcW w:w="354" w:type="pct"/>
                  <w:tcBorders>
                    <w:tl2br w:val="nil"/>
                    <w:tr2bl w:val="nil"/>
                  </w:tcBorders>
                  <w:vAlign w:val="center"/>
                </w:tcPr>
                <w:p w14:paraId="1EF24AFA">
                  <w:pPr>
                    <w:adjustRightInd w:val="0"/>
                    <w:snapToGrid w:val="0"/>
                    <w:jc w:val="center"/>
                    <w:rPr>
                      <w:sz w:val="18"/>
                      <w:szCs w:val="18"/>
                    </w:rPr>
                  </w:pPr>
                  <w:r>
                    <w:rPr>
                      <w:sz w:val="18"/>
                      <w:szCs w:val="18"/>
                    </w:rPr>
                    <w:t>备注</w:t>
                  </w:r>
                </w:p>
              </w:tc>
            </w:tr>
            <w:tr w14:paraId="6220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tcBorders>
                    <w:tl2br w:val="nil"/>
                    <w:tr2bl w:val="nil"/>
                  </w:tcBorders>
                  <w:vAlign w:val="center"/>
                </w:tcPr>
                <w:p w14:paraId="623F08D0">
                  <w:pPr>
                    <w:adjustRightInd w:val="0"/>
                    <w:snapToGrid w:val="0"/>
                    <w:jc w:val="center"/>
                    <w:rPr>
                      <w:sz w:val="18"/>
                      <w:szCs w:val="18"/>
                    </w:rPr>
                  </w:pPr>
                  <w:r>
                    <w:rPr>
                      <w:sz w:val="18"/>
                      <w:szCs w:val="18"/>
                    </w:rPr>
                    <w:t>主体</w:t>
                  </w:r>
                </w:p>
                <w:p w14:paraId="521BB95F">
                  <w:pPr>
                    <w:adjustRightInd w:val="0"/>
                    <w:snapToGrid w:val="0"/>
                    <w:jc w:val="center"/>
                    <w:rPr>
                      <w:sz w:val="18"/>
                      <w:szCs w:val="18"/>
                    </w:rPr>
                  </w:pPr>
                  <w:r>
                    <w:rPr>
                      <w:sz w:val="18"/>
                      <w:szCs w:val="18"/>
                    </w:rPr>
                    <w:t>工程</w:t>
                  </w:r>
                </w:p>
              </w:tc>
              <w:tc>
                <w:tcPr>
                  <w:tcW w:w="825" w:type="pct"/>
                  <w:tcBorders>
                    <w:tl2br w:val="nil"/>
                    <w:tr2bl w:val="nil"/>
                  </w:tcBorders>
                  <w:vAlign w:val="center"/>
                </w:tcPr>
                <w:p w14:paraId="79ED2E0E">
                  <w:pPr>
                    <w:adjustRightInd w:val="0"/>
                    <w:snapToGrid w:val="0"/>
                    <w:jc w:val="center"/>
                    <w:rPr>
                      <w:sz w:val="18"/>
                      <w:szCs w:val="18"/>
                    </w:rPr>
                  </w:pPr>
                  <w:r>
                    <w:rPr>
                      <w:sz w:val="18"/>
                      <w:szCs w:val="18"/>
                    </w:rPr>
                    <w:t>混凝土搅拌站</w:t>
                  </w:r>
                </w:p>
              </w:tc>
              <w:tc>
                <w:tcPr>
                  <w:tcW w:w="3260" w:type="pct"/>
                  <w:tcBorders>
                    <w:tl2br w:val="nil"/>
                    <w:tr2bl w:val="nil"/>
                  </w:tcBorders>
                  <w:vAlign w:val="center"/>
                </w:tcPr>
                <w:p w14:paraId="2A0E8AB4">
                  <w:pPr>
                    <w:adjustRightInd w:val="0"/>
                    <w:snapToGrid w:val="0"/>
                    <w:jc w:val="center"/>
                    <w:rPr>
                      <w:bCs/>
                      <w:sz w:val="18"/>
                      <w:szCs w:val="18"/>
                    </w:rPr>
                  </w:pPr>
                  <w:r>
                    <w:rPr>
                      <w:bCs/>
                      <w:sz w:val="18"/>
                      <w:szCs w:val="18"/>
                    </w:rPr>
                    <w:t>在厂区内</w:t>
                  </w:r>
                  <w:r>
                    <w:rPr>
                      <w:rFonts w:hint="eastAsia"/>
                      <w:bCs/>
                      <w:sz w:val="18"/>
                      <w:szCs w:val="18"/>
                    </w:rPr>
                    <w:t>中部</w:t>
                  </w:r>
                  <w:r>
                    <w:rPr>
                      <w:bCs/>
                      <w:sz w:val="18"/>
                      <w:szCs w:val="18"/>
                    </w:rPr>
                    <w:t>建设</w:t>
                  </w:r>
                  <w:r>
                    <w:rPr>
                      <w:rFonts w:hint="eastAsia"/>
                      <w:bCs/>
                      <w:sz w:val="18"/>
                      <w:szCs w:val="18"/>
                    </w:rPr>
                    <w:t>2</w:t>
                  </w:r>
                  <w:r>
                    <w:rPr>
                      <w:bCs/>
                      <w:sz w:val="18"/>
                      <w:szCs w:val="18"/>
                    </w:rPr>
                    <w:t>条商品混凝土生产线，</w:t>
                  </w:r>
                  <w:r>
                    <w:rPr>
                      <w:rFonts w:hint="eastAsia"/>
                      <w:bCs/>
                      <w:sz w:val="18"/>
                      <w:szCs w:val="18"/>
                    </w:rPr>
                    <w:t>2</w:t>
                  </w:r>
                  <w:r>
                    <w:rPr>
                      <w:bCs/>
                      <w:sz w:val="18"/>
                      <w:szCs w:val="18"/>
                    </w:rPr>
                    <w:t>座搅拌</w:t>
                  </w:r>
                  <w:r>
                    <w:rPr>
                      <w:rFonts w:hint="eastAsia"/>
                      <w:bCs/>
                      <w:sz w:val="18"/>
                      <w:szCs w:val="18"/>
                    </w:rPr>
                    <w:t>楼</w:t>
                  </w:r>
                  <w:r>
                    <w:rPr>
                      <w:bCs/>
                      <w:sz w:val="18"/>
                      <w:szCs w:val="18"/>
                    </w:rPr>
                    <w:t>，为</w:t>
                  </w:r>
                  <w:r>
                    <w:rPr>
                      <w:sz w:val="18"/>
                      <w:szCs w:val="18"/>
                    </w:rPr>
                    <w:t>全封闭</w:t>
                  </w:r>
                  <w:r>
                    <w:rPr>
                      <w:bCs/>
                      <w:sz w:val="18"/>
                      <w:szCs w:val="18"/>
                    </w:rPr>
                    <w:t>彩钢结构</w:t>
                  </w:r>
                  <w:r>
                    <w:rPr>
                      <w:rFonts w:hint="eastAsia"/>
                      <w:bCs/>
                      <w:sz w:val="18"/>
                      <w:szCs w:val="18"/>
                    </w:rPr>
                    <w:t>，每条生产线内置1台搅拌机，</w:t>
                  </w:r>
                  <w:r>
                    <w:rPr>
                      <w:bCs/>
                      <w:sz w:val="18"/>
                      <w:szCs w:val="18"/>
                    </w:rPr>
                    <w:t>1</w:t>
                  </w:r>
                  <w:r>
                    <w:rPr>
                      <w:rFonts w:hint="eastAsia"/>
                      <w:bCs/>
                      <w:sz w:val="18"/>
                      <w:szCs w:val="18"/>
                    </w:rPr>
                    <w:t>台</w:t>
                  </w:r>
                  <w:r>
                    <w:rPr>
                      <w:bCs/>
                      <w:sz w:val="18"/>
                      <w:szCs w:val="18"/>
                    </w:rPr>
                    <w:t>螺旋输送机</w:t>
                  </w:r>
                </w:p>
              </w:tc>
              <w:tc>
                <w:tcPr>
                  <w:tcW w:w="354" w:type="pct"/>
                  <w:tcBorders>
                    <w:tl2br w:val="nil"/>
                    <w:tr2bl w:val="nil"/>
                  </w:tcBorders>
                  <w:vAlign w:val="center"/>
                </w:tcPr>
                <w:p w14:paraId="1674F825">
                  <w:pPr>
                    <w:adjustRightInd w:val="0"/>
                    <w:snapToGrid w:val="0"/>
                    <w:jc w:val="center"/>
                    <w:rPr>
                      <w:kern w:val="0"/>
                      <w:sz w:val="18"/>
                      <w:szCs w:val="18"/>
                    </w:rPr>
                  </w:pPr>
                  <w:r>
                    <w:rPr>
                      <w:rFonts w:hint="eastAsia"/>
                      <w:kern w:val="0"/>
                      <w:sz w:val="18"/>
                      <w:szCs w:val="18"/>
                    </w:rPr>
                    <w:t>新建</w:t>
                  </w:r>
                </w:p>
              </w:tc>
            </w:tr>
            <w:tr w14:paraId="569A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restart"/>
                  <w:tcBorders>
                    <w:tl2br w:val="nil"/>
                    <w:tr2bl w:val="nil"/>
                  </w:tcBorders>
                  <w:vAlign w:val="center"/>
                </w:tcPr>
                <w:p w14:paraId="5FBC0DB9">
                  <w:pPr>
                    <w:adjustRightInd w:val="0"/>
                    <w:snapToGrid w:val="0"/>
                    <w:jc w:val="center"/>
                    <w:rPr>
                      <w:sz w:val="18"/>
                      <w:szCs w:val="18"/>
                    </w:rPr>
                  </w:pPr>
                  <w:r>
                    <w:rPr>
                      <w:sz w:val="18"/>
                      <w:szCs w:val="18"/>
                    </w:rPr>
                    <w:t>储运</w:t>
                  </w:r>
                </w:p>
                <w:p w14:paraId="7E551049">
                  <w:pPr>
                    <w:adjustRightInd w:val="0"/>
                    <w:snapToGrid w:val="0"/>
                    <w:jc w:val="center"/>
                    <w:rPr>
                      <w:sz w:val="18"/>
                      <w:szCs w:val="18"/>
                    </w:rPr>
                  </w:pPr>
                  <w:r>
                    <w:rPr>
                      <w:sz w:val="18"/>
                      <w:szCs w:val="18"/>
                    </w:rPr>
                    <w:t>工程</w:t>
                  </w:r>
                </w:p>
              </w:tc>
              <w:tc>
                <w:tcPr>
                  <w:tcW w:w="825" w:type="pct"/>
                  <w:tcBorders>
                    <w:tl2br w:val="nil"/>
                    <w:tr2bl w:val="nil"/>
                  </w:tcBorders>
                  <w:vAlign w:val="center"/>
                </w:tcPr>
                <w:p w14:paraId="3A4BCD3A">
                  <w:pPr>
                    <w:widowControl/>
                    <w:adjustRightInd w:val="0"/>
                    <w:snapToGrid w:val="0"/>
                    <w:jc w:val="center"/>
                    <w:rPr>
                      <w:kern w:val="0"/>
                      <w:sz w:val="18"/>
                      <w:szCs w:val="18"/>
                    </w:rPr>
                  </w:pPr>
                  <w:r>
                    <w:rPr>
                      <w:kern w:val="0"/>
                      <w:sz w:val="18"/>
                      <w:szCs w:val="18"/>
                    </w:rPr>
                    <w:t>皮带输送机</w:t>
                  </w:r>
                </w:p>
              </w:tc>
              <w:tc>
                <w:tcPr>
                  <w:tcW w:w="3260" w:type="pct"/>
                  <w:tcBorders>
                    <w:tl2br w:val="nil"/>
                    <w:tr2bl w:val="nil"/>
                  </w:tcBorders>
                  <w:vAlign w:val="center"/>
                </w:tcPr>
                <w:p w14:paraId="7236BEAF">
                  <w:pPr>
                    <w:adjustRightInd w:val="0"/>
                    <w:snapToGrid w:val="0"/>
                    <w:jc w:val="center"/>
                    <w:rPr>
                      <w:sz w:val="18"/>
                      <w:szCs w:val="18"/>
                    </w:rPr>
                  </w:pPr>
                  <w:r>
                    <w:rPr>
                      <w:sz w:val="18"/>
                      <w:szCs w:val="18"/>
                    </w:rPr>
                    <w:t>厂区共设置</w:t>
                  </w:r>
                  <w:r>
                    <w:rPr>
                      <w:rFonts w:hint="eastAsia"/>
                      <w:sz w:val="18"/>
                      <w:szCs w:val="18"/>
                    </w:rPr>
                    <w:t>2</w:t>
                  </w:r>
                  <w:r>
                    <w:rPr>
                      <w:sz w:val="18"/>
                      <w:szCs w:val="18"/>
                    </w:rPr>
                    <w:t>条全封闭式输送皮带机，均从下料仓至搅拌站，长度均为</w:t>
                  </w:r>
                  <w:r>
                    <w:rPr>
                      <w:rFonts w:hint="eastAsia"/>
                      <w:sz w:val="18"/>
                      <w:szCs w:val="18"/>
                    </w:rPr>
                    <w:t>40</w:t>
                  </w:r>
                  <w:r>
                    <w:rPr>
                      <w:sz w:val="18"/>
                      <w:szCs w:val="18"/>
                    </w:rPr>
                    <w:t>m。</w:t>
                  </w:r>
                </w:p>
              </w:tc>
              <w:tc>
                <w:tcPr>
                  <w:tcW w:w="354" w:type="pct"/>
                  <w:tcBorders>
                    <w:tl2br w:val="nil"/>
                    <w:tr2bl w:val="nil"/>
                  </w:tcBorders>
                  <w:vAlign w:val="center"/>
                </w:tcPr>
                <w:p w14:paraId="3CC4A30F">
                  <w:pPr>
                    <w:adjustRightInd w:val="0"/>
                    <w:snapToGrid w:val="0"/>
                    <w:jc w:val="center"/>
                    <w:rPr>
                      <w:kern w:val="0"/>
                      <w:sz w:val="18"/>
                      <w:szCs w:val="18"/>
                    </w:rPr>
                  </w:pPr>
                  <w:r>
                    <w:rPr>
                      <w:rFonts w:hint="eastAsia"/>
                      <w:kern w:val="0"/>
                      <w:sz w:val="18"/>
                      <w:szCs w:val="18"/>
                    </w:rPr>
                    <w:t>新建</w:t>
                  </w:r>
                </w:p>
              </w:tc>
            </w:tr>
            <w:tr w14:paraId="3A86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6939CC40">
                  <w:pPr>
                    <w:adjustRightInd w:val="0"/>
                    <w:snapToGrid w:val="0"/>
                    <w:jc w:val="center"/>
                    <w:rPr>
                      <w:sz w:val="18"/>
                      <w:szCs w:val="18"/>
                    </w:rPr>
                  </w:pPr>
                </w:p>
              </w:tc>
              <w:tc>
                <w:tcPr>
                  <w:tcW w:w="825" w:type="pct"/>
                  <w:tcBorders>
                    <w:tl2br w:val="nil"/>
                    <w:tr2bl w:val="nil"/>
                  </w:tcBorders>
                  <w:vAlign w:val="center"/>
                </w:tcPr>
                <w:p w14:paraId="307A4A90">
                  <w:pPr>
                    <w:widowControl/>
                    <w:adjustRightInd w:val="0"/>
                    <w:snapToGrid w:val="0"/>
                    <w:jc w:val="center"/>
                    <w:rPr>
                      <w:kern w:val="0"/>
                      <w:sz w:val="18"/>
                      <w:szCs w:val="18"/>
                    </w:rPr>
                  </w:pPr>
                  <w:r>
                    <w:rPr>
                      <w:kern w:val="0"/>
                      <w:sz w:val="18"/>
                      <w:szCs w:val="18"/>
                    </w:rPr>
                    <w:t>砂料</w:t>
                  </w:r>
                  <w:r>
                    <w:rPr>
                      <w:rFonts w:hint="eastAsia"/>
                      <w:kern w:val="0"/>
                      <w:sz w:val="18"/>
                      <w:szCs w:val="18"/>
                    </w:rPr>
                    <w:t>库</w:t>
                  </w:r>
                </w:p>
              </w:tc>
              <w:tc>
                <w:tcPr>
                  <w:tcW w:w="3260" w:type="pct"/>
                  <w:tcBorders>
                    <w:tl2br w:val="nil"/>
                    <w:tr2bl w:val="nil"/>
                  </w:tcBorders>
                  <w:vAlign w:val="center"/>
                </w:tcPr>
                <w:p w14:paraId="7F8A7D3C">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位于厂区内</w:t>
                  </w:r>
                  <w:r>
                    <w:rPr>
                      <w:rFonts w:hint="eastAsia"/>
                      <w:color w:val="000000" w:themeColor="text1"/>
                      <w:sz w:val="18"/>
                      <w:szCs w:val="18"/>
                      <w14:textFill>
                        <w14:solidFill>
                          <w14:schemeClr w14:val="tx1"/>
                        </w14:solidFill>
                      </w14:textFill>
                    </w:rPr>
                    <w:t>北</w:t>
                  </w:r>
                  <w:r>
                    <w:rPr>
                      <w:color w:val="000000" w:themeColor="text1"/>
                      <w:sz w:val="18"/>
                      <w:szCs w:val="18"/>
                      <w14:textFill>
                        <w14:solidFill>
                          <w14:schemeClr w14:val="tx1"/>
                        </w14:solidFill>
                      </w14:textFill>
                    </w:rPr>
                    <w:t>侧，全封闭</w:t>
                  </w:r>
                  <w:r>
                    <w:rPr>
                      <w:rFonts w:hint="eastAsia"/>
                      <w:color w:val="000000" w:themeColor="text1"/>
                      <w:sz w:val="18"/>
                      <w:szCs w:val="18"/>
                      <w14:textFill>
                        <w14:solidFill>
                          <w14:schemeClr w14:val="tx1"/>
                        </w14:solidFill>
                      </w14:textFill>
                    </w:rPr>
                    <w:t>储库</w:t>
                  </w:r>
                  <w:r>
                    <w:rPr>
                      <w:color w:val="000000" w:themeColor="text1"/>
                      <w:sz w:val="18"/>
                      <w:szCs w:val="18"/>
                      <w14:textFill>
                        <w14:solidFill>
                          <w14:schemeClr w14:val="tx1"/>
                        </w14:solidFill>
                      </w14:textFill>
                    </w:rPr>
                    <w:t>，占地面积</w:t>
                  </w:r>
                  <w:r>
                    <w:rPr>
                      <w:rFonts w:hint="eastAsia"/>
                      <w:color w:val="000000" w:themeColor="text1"/>
                      <w:sz w:val="18"/>
                      <w:szCs w:val="18"/>
                      <w14:textFill>
                        <w14:solidFill>
                          <w14:schemeClr w14:val="tx1"/>
                        </w14:solidFill>
                      </w14:textFill>
                    </w:rPr>
                    <w:t>1750</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，高</w:t>
                  </w:r>
                  <w:r>
                    <w:rPr>
                      <w:rFonts w:hint="eastAsia"/>
                      <w:color w:val="000000" w:themeColor="text1"/>
                      <w:sz w:val="18"/>
                      <w:szCs w:val="18"/>
                      <w14:textFill>
                        <w14:solidFill>
                          <w14:schemeClr w14:val="tx1"/>
                        </w14:solidFill>
                      </w14:textFill>
                    </w:rPr>
                    <w:t>8</w:t>
                  </w:r>
                  <w:r>
                    <w:rPr>
                      <w:color w:val="000000" w:themeColor="text1"/>
                      <w:sz w:val="18"/>
                      <w:szCs w:val="18"/>
                      <w14:textFill>
                        <w14:solidFill>
                          <w14:schemeClr w14:val="tx1"/>
                        </w14:solidFill>
                      </w14:textFill>
                    </w:rPr>
                    <w:t>m，用于存储砂子，存储量约</w:t>
                  </w:r>
                  <w:r>
                    <w:rPr>
                      <w:rFonts w:hint="eastAsia"/>
                      <w:color w:val="000000" w:themeColor="text1"/>
                      <w:sz w:val="18"/>
                      <w:szCs w:val="18"/>
                      <w14:textFill>
                        <w14:solidFill>
                          <w14:schemeClr w14:val="tx1"/>
                        </w14:solidFill>
                      </w14:textFill>
                    </w:rPr>
                    <w:t>4.5</w:t>
                  </w:r>
                  <w:r>
                    <w:rPr>
                      <w:color w:val="000000" w:themeColor="text1"/>
                      <w:sz w:val="18"/>
                      <w:szCs w:val="18"/>
                      <w14:textFill>
                        <w14:solidFill>
                          <w14:schemeClr w14:val="tx1"/>
                        </w14:solidFill>
                      </w14:textFill>
                    </w:rPr>
                    <w:t>万吨。</w:t>
                  </w:r>
                </w:p>
              </w:tc>
              <w:tc>
                <w:tcPr>
                  <w:tcW w:w="354" w:type="pct"/>
                  <w:tcBorders>
                    <w:tl2br w:val="nil"/>
                    <w:tr2bl w:val="nil"/>
                  </w:tcBorders>
                  <w:vAlign w:val="center"/>
                </w:tcPr>
                <w:p w14:paraId="400AF162">
                  <w:pPr>
                    <w:adjustRightInd w:val="0"/>
                    <w:snapToGrid w:val="0"/>
                    <w:jc w:val="center"/>
                    <w:rPr>
                      <w:kern w:val="0"/>
                      <w:sz w:val="18"/>
                      <w:szCs w:val="18"/>
                    </w:rPr>
                  </w:pPr>
                  <w:r>
                    <w:rPr>
                      <w:kern w:val="0"/>
                      <w:sz w:val="18"/>
                      <w:szCs w:val="18"/>
                    </w:rPr>
                    <w:t>新建</w:t>
                  </w:r>
                </w:p>
              </w:tc>
            </w:tr>
            <w:tr w14:paraId="5048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53B8B715">
                  <w:pPr>
                    <w:widowControl/>
                    <w:jc w:val="center"/>
                    <w:rPr>
                      <w:sz w:val="18"/>
                      <w:szCs w:val="18"/>
                    </w:rPr>
                  </w:pPr>
                </w:p>
              </w:tc>
              <w:tc>
                <w:tcPr>
                  <w:tcW w:w="825" w:type="pct"/>
                  <w:tcBorders>
                    <w:tl2br w:val="nil"/>
                    <w:tr2bl w:val="nil"/>
                  </w:tcBorders>
                  <w:vAlign w:val="center"/>
                </w:tcPr>
                <w:p w14:paraId="3BC4EADA">
                  <w:pPr>
                    <w:widowControl/>
                    <w:adjustRightInd w:val="0"/>
                    <w:snapToGrid w:val="0"/>
                    <w:jc w:val="center"/>
                    <w:rPr>
                      <w:kern w:val="0"/>
                      <w:sz w:val="18"/>
                      <w:szCs w:val="18"/>
                    </w:rPr>
                  </w:pPr>
                  <w:r>
                    <w:rPr>
                      <w:kern w:val="0"/>
                      <w:sz w:val="18"/>
                      <w:szCs w:val="18"/>
                    </w:rPr>
                    <w:t>石料</w:t>
                  </w:r>
                  <w:r>
                    <w:rPr>
                      <w:rFonts w:hint="eastAsia"/>
                      <w:kern w:val="0"/>
                      <w:sz w:val="18"/>
                      <w:szCs w:val="18"/>
                    </w:rPr>
                    <w:t>库</w:t>
                  </w:r>
                </w:p>
              </w:tc>
              <w:tc>
                <w:tcPr>
                  <w:tcW w:w="3260" w:type="pct"/>
                  <w:tcBorders>
                    <w:tl2br w:val="nil"/>
                    <w:tr2bl w:val="nil"/>
                  </w:tcBorders>
                  <w:vAlign w:val="center"/>
                </w:tcPr>
                <w:p w14:paraId="58DAEA80">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位于厂区内</w:t>
                  </w:r>
                  <w:r>
                    <w:rPr>
                      <w:rFonts w:hint="eastAsia"/>
                      <w:color w:val="000000" w:themeColor="text1"/>
                      <w:sz w:val="18"/>
                      <w:szCs w:val="18"/>
                      <w14:textFill>
                        <w14:solidFill>
                          <w14:schemeClr w14:val="tx1"/>
                        </w14:solidFill>
                      </w14:textFill>
                    </w:rPr>
                    <w:t>北</w:t>
                  </w:r>
                  <w:r>
                    <w:rPr>
                      <w:color w:val="000000" w:themeColor="text1"/>
                      <w:sz w:val="18"/>
                      <w:szCs w:val="18"/>
                      <w14:textFill>
                        <w14:solidFill>
                          <w14:schemeClr w14:val="tx1"/>
                        </w14:solidFill>
                      </w14:textFill>
                    </w:rPr>
                    <w:t>侧，全封闭</w:t>
                  </w:r>
                  <w:r>
                    <w:rPr>
                      <w:rFonts w:hint="eastAsia"/>
                      <w:color w:val="000000" w:themeColor="text1"/>
                      <w:sz w:val="18"/>
                      <w:szCs w:val="18"/>
                      <w14:textFill>
                        <w14:solidFill>
                          <w14:schemeClr w14:val="tx1"/>
                        </w14:solidFill>
                      </w14:textFill>
                    </w:rPr>
                    <w:t>储库</w:t>
                  </w:r>
                  <w:r>
                    <w:rPr>
                      <w:color w:val="000000" w:themeColor="text1"/>
                      <w:sz w:val="18"/>
                      <w:szCs w:val="18"/>
                      <w14:textFill>
                        <w14:solidFill>
                          <w14:schemeClr w14:val="tx1"/>
                        </w14:solidFill>
                      </w14:textFill>
                    </w:rPr>
                    <w:t>，占地面积</w:t>
                  </w:r>
                  <w:r>
                    <w:rPr>
                      <w:rFonts w:hint="eastAsia"/>
                      <w:color w:val="000000" w:themeColor="text1"/>
                      <w:sz w:val="18"/>
                      <w:szCs w:val="18"/>
                      <w14:textFill>
                        <w14:solidFill>
                          <w14:schemeClr w14:val="tx1"/>
                        </w14:solidFill>
                      </w14:textFill>
                    </w:rPr>
                    <w:t>1750</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，高</w:t>
                  </w:r>
                  <w:r>
                    <w:rPr>
                      <w:rFonts w:hint="eastAsia"/>
                      <w:color w:val="000000" w:themeColor="text1"/>
                      <w:sz w:val="18"/>
                      <w:szCs w:val="18"/>
                      <w14:textFill>
                        <w14:solidFill>
                          <w14:schemeClr w14:val="tx1"/>
                        </w14:solidFill>
                      </w14:textFill>
                    </w:rPr>
                    <w:t>8</w:t>
                  </w:r>
                  <w:r>
                    <w:rPr>
                      <w:color w:val="000000" w:themeColor="text1"/>
                      <w:sz w:val="18"/>
                      <w:szCs w:val="18"/>
                      <w14:textFill>
                        <w14:solidFill>
                          <w14:schemeClr w14:val="tx1"/>
                        </w14:solidFill>
                      </w14:textFill>
                    </w:rPr>
                    <w:t>m，用于存储砂子，存储量约</w:t>
                  </w:r>
                  <w:r>
                    <w:rPr>
                      <w:rFonts w:hint="eastAsia"/>
                      <w:color w:val="000000" w:themeColor="text1"/>
                      <w:sz w:val="18"/>
                      <w:szCs w:val="18"/>
                      <w14:textFill>
                        <w14:solidFill>
                          <w14:schemeClr w14:val="tx1"/>
                        </w14:solidFill>
                      </w14:textFill>
                    </w:rPr>
                    <w:t>4.5</w:t>
                  </w:r>
                  <w:r>
                    <w:rPr>
                      <w:color w:val="000000" w:themeColor="text1"/>
                      <w:sz w:val="18"/>
                      <w:szCs w:val="18"/>
                      <w14:textFill>
                        <w14:solidFill>
                          <w14:schemeClr w14:val="tx1"/>
                        </w14:solidFill>
                      </w14:textFill>
                    </w:rPr>
                    <w:t>万吨</w:t>
                  </w:r>
                </w:p>
              </w:tc>
              <w:tc>
                <w:tcPr>
                  <w:tcW w:w="354" w:type="pct"/>
                  <w:tcBorders>
                    <w:tl2br w:val="nil"/>
                    <w:tr2bl w:val="nil"/>
                  </w:tcBorders>
                  <w:vAlign w:val="center"/>
                </w:tcPr>
                <w:p w14:paraId="5FA6BB67">
                  <w:pPr>
                    <w:jc w:val="center"/>
                    <w:rPr>
                      <w:sz w:val="18"/>
                      <w:szCs w:val="18"/>
                    </w:rPr>
                  </w:pPr>
                  <w:r>
                    <w:rPr>
                      <w:kern w:val="0"/>
                      <w:sz w:val="18"/>
                      <w:szCs w:val="18"/>
                    </w:rPr>
                    <w:t>新建</w:t>
                  </w:r>
                </w:p>
              </w:tc>
            </w:tr>
            <w:tr w14:paraId="7CEC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8251989">
                  <w:pPr>
                    <w:widowControl/>
                    <w:jc w:val="center"/>
                    <w:rPr>
                      <w:sz w:val="18"/>
                      <w:szCs w:val="18"/>
                    </w:rPr>
                  </w:pPr>
                </w:p>
              </w:tc>
              <w:tc>
                <w:tcPr>
                  <w:tcW w:w="825" w:type="pct"/>
                  <w:tcBorders>
                    <w:tl2br w:val="nil"/>
                    <w:tr2bl w:val="nil"/>
                  </w:tcBorders>
                  <w:vAlign w:val="center"/>
                </w:tcPr>
                <w:p w14:paraId="4E4DE202">
                  <w:pPr>
                    <w:widowControl/>
                    <w:adjustRightInd w:val="0"/>
                    <w:snapToGrid w:val="0"/>
                    <w:jc w:val="center"/>
                    <w:rPr>
                      <w:kern w:val="0"/>
                      <w:sz w:val="18"/>
                      <w:szCs w:val="18"/>
                    </w:rPr>
                  </w:pPr>
                  <w:r>
                    <w:rPr>
                      <w:kern w:val="0"/>
                      <w:sz w:val="18"/>
                      <w:szCs w:val="18"/>
                    </w:rPr>
                    <w:t>粉煤灰筒仓</w:t>
                  </w:r>
                </w:p>
              </w:tc>
              <w:tc>
                <w:tcPr>
                  <w:tcW w:w="3260" w:type="pct"/>
                  <w:tcBorders>
                    <w:tl2br w:val="nil"/>
                    <w:tr2bl w:val="nil"/>
                  </w:tcBorders>
                  <w:vAlign w:val="center"/>
                </w:tcPr>
                <w:p w14:paraId="6B8CCA0B">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位于搅拌站南侧，呈弧形</w:t>
                  </w:r>
                  <w:r>
                    <w:rPr>
                      <w:color w:val="000000" w:themeColor="text1"/>
                      <w:sz w:val="18"/>
                      <w:szCs w:val="18"/>
                      <w14:textFill>
                        <w14:solidFill>
                          <w14:schemeClr w14:val="tx1"/>
                        </w14:solidFill>
                      </w14:textFill>
                    </w:rPr>
                    <w:t>设有</w:t>
                  </w: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个</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00m</w:t>
                  </w:r>
                  <w:r>
                    <w:rPr>
                      <w:color w:val="000000" w:themeColor="text1"/>
                      <w:sz w:val="18"/>
                      <w:szCs w:val="18"/>
                      <w:vertAlign w:val="superscript"/>
                      <w14:textFill>
                        <w14:solidFill>
                          <w14:schemeClr w14:val="tx1"/>
                        </w14:solidFill>
                      </w14:textFill>
                    </w:rPr>
                    <w:t>3</w:t>
                  </w:r>
                  <w:r>
                    <w:rPr>
                      <w:color w:val="000000" w:themeColor="text1"/>
                      <w:sz w:val="18"/>
                      <w:szCs w:val="18"/>
                      <w14:textFill>
                        <w14:solidFill>
                          <w14:schemeClr w14:val="tx1"/>
                        </w14:solidFill>
                      </w14:textFill>
                    </w:rPr>
                    <w:t>的</w:t>
                  </w:r>
                  <w:r>
                    <w:rPr>
                      <w:color w:val="000000" w:themeColor="text1"/>
                      <w:kern w:val="0"/>
                      <w:sz w:val="18"/>
                      <w:szCs w:val="18"/>
                      <w14:textFill>
                        <w14:solidFill>
                          <w14:schemeClr w14:val="tx1"/>
                        </w14:solidFill>
                      </w14:textFill>
                    </w:rPr>
                    <w:t>粉煤灰筒仓，用于存储粉煤灰。</w:t>
                  </w:r>
                </w:p>
              </w:tc>
              <w:tc>
                <w:tcPr>
                  <w:tcW w:w="354" w:type="pct"/>
                  <w:tcBorders>
                    <w:tl2br w:val="nil"/>
                    <w:tr2bl w:val="nil"/>
                  </w:tcBorders>
                  <w:vAlign w:val="center"/>
                </w:tcPr>
                <w:p w14:paraId="12436516">
                  <w:pPr>
                    <w:jc w:val="center"/>
                    <w:rPr>
                      <w:sz w:val="18"/>
                      <w:szCs w:val="18"/>
                    </w:rPr>
                  </w:pPr>
                  <w:r>
                    <w:rPr>
                      <w:rFonts w:hint="eastAsia"/>
                      <w:kern w:val="0"/>
                      <w:sz w:val="18"/>
                      <w:szCs w:val="18"/>
                    </w:rPr>
                    <w:t>新建</w:t>
                  </w:r>
                </w:p>
              </w:tc>
            </w:tr>
            <w:tr w14:paraId="454E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68EAB1DA">
                  <w:pPr>
                    <w:widowControl/>
                    <w:jc w:val="center"/>
                    <w:rPr>
                      <w:sz w:val="18"/>
                      <w:szCs w:val="18"/>
                    </w:rPr>
                  </w:pPr>
                </w:p>
              </w:tc>
              <w:tc>
                <w:tcPr>
                  <w:tcW w:w="825" w:type="pct"/>
                  <w:tcBorders>
                    <w:tl2br w:val="nil"/>
                    <w:tr2bl w:val="nil"/>
                  </w:tcBorders>
                  <w:vAlign w:val="center"/>
                </w:tcPr>
                <w:p w14:paraId="2A8FD5F3">
                  <w:pPr>
                    <w:widowControl/>
                    <w:adjustRightInd w:val="0"/>
                    <w:snapToGrid w:val="0"/>
                    <w:jc w:val="center"/>
                    <w:rPr>
                      <w:kern w:val="0"/>
                      <w:sz w:val="18"/>
                      <w:szCs w:val="18"/>
                    </w:rPr>
                  </w:pPr>
                  <w:r>
                    <w:rPr>
                      <w:kern w:val="0"/>
                      <w:sz w:val="18"/>
                      <w:szCs w:val="18"/>
                    </w:rPr>
                    <w:t>水泥筒仓</w:t>
                  </w:r>
                </w:p>
              </w:tc>
              <w:tc>
                <w:tcPr>
                  <w:tcW w:w="3260" w:type="pct"/>
                  <w:tcBorders>
                    <w:tl2br w:val="nil"/>
                    <w:tr2bl w:val="nil"/>
                  </w:tcBorders>
                  <w:vAlign w:val="center"/>
                </w:tcPr>
                <w:p w14:paraId="7D8FDC6D">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位于搅拌站南侧，呈弧形</w:t>
                  </w:r>
                  <w:r>
                    <w:rPr>
                      <w:color w:val="000000" w:themeColor="text1"/>
                      <w:sz w:val="18"/>
                      <w:szCs w:val="18"/>
                      <w14:textFill>
                        <w14:solidFill>
                          <w14:schemeClr w14:val="tx1"/>
                        </w14:solidFill>
                      </w14:textFill>
                    </w:rPr>
                    <w:t>设有</w:t>
                  </w: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个</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00m</w:t>
                  </w:r>
                  <w:r>
                    <w:rPr>
                      <w:color w:val="000000" w:themeColor="text1"/>
                      <w:sz w:val="18"/>
                      <w:szCs w:val="18"/>
                      <w:vertAlign w:val="superscript"/>
                      <w14:textFill>
                        <w14:solidFill>
                          <w14:schemeClr w14:val="tx1"/>
                        </w14:solidFill>
                      </w14:textFill>
                    </w:rPr>
                    <w:t>3</w:t>
                  </w:r>
                  <w:r>
                    <w:rPr>
                      <w:color w:val="000000" w:themeColor="text1"/>
                      <w:sz w:val="18"/>
                      <w:szCs w:val="18"/>
                      <w14:textFill>
                        <w14:solidFill>
                          <w14:schemeClr w14:val="tx1"/>
                        </w14:solidFill>
                      </w14:textFill>
                    </w:rPr>
                    <w:t>的水泥</w:t>
                  </w:r>
                  <w:r>
                    <w:rPr>
                      <w:color w:val="000000" w:themeColor="text1"/>
                      <w:kern w:val="0"/>
                      <w:sz w:val="18"/>
                      <w:szCs w:val="18"/>
                      <w14:textFill>
                        <w14:solidFill>
                          <w14:schemeClr w14:val="tx1"/>
                        </w14:solidFill>
                      </w14:textFill>
                    </w:rPr>
                    <w:t>筒仓，用于存储水泥。</w:t>
                  </w:r>
                </w:p>
              </w:tc>
              <w:tc>
                <w:tcPr>
                  <w:tcW w:w="354" w:type="pct"/>
                  <w:tcBorders>
                    <w:tl2br w:val="nil"/>
                    <w:tr2bl w:val="nil"/>
                  </w:tcBorders>
                  <w:vAlign w:val="center"/>
                </w:tcPr>
                <w:p w14:paraId="5A0FF38A">
                  <w:pPr>
                    <w:adjustRightInd w:val="0"/>
                    <w:snapToGrid w:val="0"/>
                    <w:jc w:val="center"/>
                    <w:rPr>
                      <w:kern w:val="0"/>
                      <w:sz w:val="18"/>
                      <w:szCs w:val="18"/>
                    </w:rPr>
                  </w:pPr>
                  <w:r>
                    <w:rPr>
                      <w:rFonts w:hint="eastAsia"/>
                      <w:kern w:val="0"/>
                      <w:sz w:val="18"/>
                      <w:szCs w:val="18"/>
                    </w:rPr>
                    <w:t>新建</w:t>
                  </w:r>
                </w:p>
              </w:tc>
            </w:tr>
            <w:tr w14:paraId="1537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622525B">
                  <w:pPr>
                    <w:widowControl/>
                    <w:jc w:val="center"/>
                    <w:rPr>
                      <w:sz w:val="18"/>
                      <w:szCs w:val="18"/>
                    </w:rPr>
                  </w:pPr>
                </w:p>
              </w:tc>
              <w:tc>
                <w:tcPr>
                  <w:tcW w:w="825" w:type="pct"/>
                  <w:tcBorders>
                    <w:tl2br w:val="nil"/>
                    <w:tr2bl w:val="nil"/>
                  </w:tcBorders>
                  <w:vAlign w:val="center"/>
                </w:tcPr>
                <w:p w14:paraId="1F3FF1F2">
                  <w:pPr>
                    <w:widowControl/>
                    <w:adjustRightInd w:val="0"/>
                    <w:snapToGrid w:val="0"/>
                    <w:jc w:val="center"/>
                    <w:rPr>
                      <w:kern w:val="0"/>
                      <w:sz w:val="18"/>
                      <w:szCs w:val="18"/>
                    </w:rPr>
                  </w:pPr>
                  <w:r>
                    <w:rPr>
                      <w:kern w:val="0"/>
                      <w:sz w:val="18"/>
                      <w:szCs w:val="18"/>
                    </w:rPr>
                    <w:t>外加剂罐</w:t>
                  </w:r>
                </w:p>
              </w:tc>
              <w:tc>
                <w:tcPr>
                  <w:tcW w:w="3260" w:type="pct"/>
                  <w:tcBorders>
                    <w:tl2br w:val="nil"/>
                    <w:tr2bl w:val="nil"/>
                  </w:tcBorders>
                  <w:vAlign w:val="center"/>
                </w:tcPr>
                <w:p w14:paraId="425128D2">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位于混凝土搅拌站下面，设有</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个</w:t>
                  </w:r>
                  <w:r>
                    <w:rPr>
                      <w:color w:val="000000" w:themeColor="text1"/>
                      <w:kern w:val="0"/>
                      <w:sz w:val="18"/>
                      <w:szCs w:val="18"/>
                      <w14:textFill>
                        <w14:solidFill>
                          <w14:schemeClr w14:val="tx1"/>
                        </w14:solidFill>
                      </w14:textFill>
                    </w:rPr>
                    <w:t>外加剂罐，</w:t>
                  </w:r>
                  <w:r>
                    <w:rPr>
                      <w:color w:val="000000" w:themeColor="text1"/>
                      <w:sz w:val="18"/>
                      <w:szCs w:val="18"/>
                      <w14:textFill>
                        <w14:solidFill>
                          <w14:schemeClr w14:val="tx1"/>
                        </w14:solidFill>
                      </w14:textFill>
                    </w:rPr>
                    <w:t>外加剂为液体，单个容量为</w:t>
                  </w:r>
                  <w:r>
                    <w:rPr>
                      <w:rFonts w:hint="eastAsia"/>
                      <w:color w:val="000000" w:themeColor="text1"/>
                      <w:sz w:val="18"/>
                      <w:szCs w:val="18"/>
                      <w14:textFill>
                        <w14:solidFill>
                          <w14:schemeClr w14:val="tx1"/>
                        </w14:solidFill>
                      </w14:textFill>
                    </w:rPr>
                    <w:t>10m</w:t>
                  </w:r>
                  <w:r>
                    <w:rPr>
                      <w:rFonts w:hint="eastAsia"/>
                      <w:color w:val="000000" w:themeColor="text1"/>
                      <w:sz w:val="18"/>
                      <w:szCs w:val="18"/>
                      <w:vertAlign w:val="superscript"/>
                      <w14:textFill>
                        <w14:solidFill>
                          <w14:schemeClr w14:val="tx1"/>
                        </w14:solidFill>
                      </w14:textFill>
                    </w:rPr>
                    <w:t>3</w:t>
                  </w:r>
                  <w:r>
                    <w:rPr>
                      <w:color w:val="000000" w:themeColor="text1"/>
                      <w:sz w:val="18"/>
                      <w:szCs w:val="18"/>
                      <w14:textFill>
                        <w14:solidFill>
                          <w14:schemeClr w14:val="tx1"/>
                        </w14:solidFill>
                      </w14:textFill>
                    </w:rPr>
                    <w:t>。</w:t>
                  </w:r>
                </w:p>
              </w:tc>
              <w:tc>
                <w:tcPr>
                  <w:tcW w:w="354" w:type="pct"/>
                  <w:tcBorders>
                    <w:tl2br w:val="nil"/>
                    <w:tr2bl w:val="nil"/>
                  </w:tcBorders>
                  <w:vAlign w:val="center"/>
                </w:tcPr>
                <w:p w14:paraId="0C2939AB">
                  <w:pPr>
                    <w:jc w:val="center"/>
                    <w:rPr>
                      <w:sz w:val="18"/>
                      <w:szCs w:val="18"/>
                    </w:rPr>
                  </w:pPr>
                  <w:r>
                    <w:rPr>
                      <w:rFonts w:hint="eastAsia"/>
                      <w:kern w:val="0"/>
                      <w:sz w:val="18"/>
                      <w:szCs w:val="18"/>
                    </w:rPr>
                    <w:t>新建</w:t>
                  </w:r>
                </w:p>
              </w:tc>
            </w:tr>
            <w:tr w14:paraId="3F96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4E73DDE">
                  <w:pPr>
                    <w:widowControl/>
                    <w:jc w:val="center"/>
                    <w:rPr>
                      <w:sz w:val="18"/>
                      <w:szCs w:val="18"/>
                    </w:rPr>
                  </w:pPr>
                </w:p>
              </w:tc>
              <w:tc>
                <w:tcPr>
                  <w:tcW w:w="825" w:type="pct"/>
                  <w:tcBorders>
                    <w:tl2br w:val="nil"/>
                    <w:tr2bl w:val="nil"/>
                  </w:tcBorders>
                  <w:vAlign w:val="center"/>
                </w:tcPr>
                <w:p w14:paraId="797B51F0">
                  <w:pPr>
                    <w:jc w:val="center"/>
                    <w:rPr>
                      <w:sz w:val="18"/>
                      <w:szCs w:val="18"/>
                    </w:rPr>
                  </w:pPr>
                  <w:r>
                    <w:rPr>
                      <w:sz w:val="18"/>
                      <w:szCs w:val="18"/>
                    </w:rPr>
                    <w:t>储水</w:t>
                  </w:r>
                  <w:r>
                    <w:rPr>
                      <w:rFonts w:hint="eastAsia"/>
                      <w:sz w:val="18"/>
                      <w:szCs w:val="18"/>
                    </w:rPr>
                    <w:t>池</w:t>
                  </w:r>
                </w:p>
              </w:tc>
              <w:tc>
                <w:tcPr>
                  <w:tcW w:w="3260" w:type="pct"/>
                  <w:tcBorders>
                    <w:tl2br w:val="nil"/>
                    <w:tr2bl w:val="nil"/>
                  </w:tcBorders>
                  <w:vAlign w:val="center"/>
                </w:tcPr>
                <w:p w14:paraId="7C8755A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位于混凝土搅拌站下面，设有1个</w:t>
                  </w:r>
                  <w:r>
                    <w:rPr>
                      <w:rFonts w:hint="eastAsia"/>
                      <w:color w:val="000000" w:themeColor="text1"/>
                      <w:sz w:val="18"/>
                      <w:szCs w:val="18"/>
                      <w14:textFill>
                        <w14:solidFill>
                          <w14:schemeClr w14:val="tx1"/>
                        </w14:solidFill>
                      </w14:textFill>
                    </w:rPr>
                    <w:t>12</w:t>
                  </w:r>
                  <w:r>
                    <w:rPr>
                      <w:color w:val="000000" w:themeColor="text1"/>
                      <w:sz w:val="18"/>
                      <w:szCs w:val="18"/>
                      <w14:textFill>
                        <w14:solidFill>
                          <w14:schemeClr w14:val="tx1"/>
                        </w14:solidFill>
                      </w14:textFill>
                    </w:rPr>
                    <w:t>0m</w:t>
                  </w:r>
                  <w:r>
                    <w:rPr>
                      <w:color w:val="000000" w:themeColor="text1"/>
                      <w:sz w:val="18"/>
                      <w:szCs w:val="18"/>
                      <w:vertAlign w:val="superscript"/>
                      <w14:textFill>
                        <w14:solidFill>
                          <w14:schemeClr w14:val="tx1"/>
                        </w14:solidFill>
                      </w14:textFill>
                    </w:rPr>
                    <w:t>3</w:t>
                  </w:r>
                  <w:r>
                    <w:rPr>
                      <w:color w:val="000000" w:themeColor="text1"/>
                      <w:sz w:val="18"/>
                      <w:szCs w:val="18"/>
                      <w14:textFill>
                        <w14:solidFill>
                          <w14:schemeClr w14:val="tx1"/>
                        </w14:solidFill>
                      </w14:textFill>
                    </w:rPr>
                    <w:t>的储水</w:t>
                  </w:r>
                  <w:r>
                    <w:rPr>
                      <w:color w:val="000000" w:themeColor="text1"/>
                      <w:kern w:val="0"/>
                      <w:sz w:val="18"/>
                      <w:szCs w:val="18"/>
                      <w14:textFill>
                        <w14:solidFill>
                          <w14:schemeClr w14:val="tx1"/>
                        </w14:solidFill>
                      </w14:textFill>
                    </w:rPr>
                    <w:t>池</w:t>
                  </w:r>
                  <w:r>
                    <w:rPr>
                      <w:color w:val="000000" w:themeColor="text1"/>
                      <w:sz w:val="18"/>
                      <w:szCs w:val="18"/>
                      <w14:textFill>
                        <w14:solidFill>
                          <w14:schemeClr w14:val="tx1"/>
                        </w14:solidFill>
                      </w14:textFill>
                    </w:rPr>
                    <w:t>。</w:t>
                  </w:r>
                </w:p>
              </w:tc>
              <w:tc>
                <w:tcPr>
                  <w:tcW w:w="354" w:type="pct"/>
                  <w:tcBorders>
                    <w:tl2br w:val="nil"/>
                    <w:tr2bl w:val="nil"/>
                  </w:tcBorders>
                  <w:vAlign w:val="center"/>
                </w:tcPr>
                <w:p w14:paraId="0D471D2E">
                  <w:pPr>
                    <w:jc w:val="center"/>
                    <w:rPr>
                      <w:sz w:val="18"/>
                      <w:szCs w:val="18"/>
                    </w:rPr>
                  </w:pPr>
                  <w:r>
                    <w:rPr>
                      <w:kern w:val="0"/>
                      <w:sz w:val="18"/>
                      <w:szCs w:val="18"/>
                    </w:rPr>
                    <w:t>新建</w:t>
                  </w:r>
                </w:p>
              </w:tc>
            </w:tr>
            <w:tr w14:paraId="159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restart"/>
                  <w:tcBorders>
                    <w:tl2br w:val="nil"/>
                    <w:tr2bl w:val="nil"/>
                  </w:tcBorders>
                  <w:vAlign w:val="center"/>
                </w:tcPr>
                <w:p w14:paraId="06E68E65">
                  <w:pPr>
                    <w:widowControl/>
                    <w:jc w:val="center"/>
                    <w:rPr>
                      <w:sz w:val="18"/>
                      <w:szCs w:val="18"/>
                    </w:rPr>
                  </w:pPr>
                  <w:r>
                    <w:rPr>
                      <w:sz w:val="18"/>
                      <w:szCs w:val="18"/>
                    </w:rPr>
                    <w:t>辅助工程</w:t>
                  </w:r>
                </w:p>
              </w:tc>
              <w:tc>
                <w:tcPr>
                  <w:tcW w:w="825" w:type="pct"/>
                  <w:tcBorders>
                    <w:tl2br w:val="nil"/>
                    <w:tr2bl w:val="nil"/>
                  </w:tcBorders>
                  <w:vAlign w:val="center"/>
                </w:tcPr>
                <w:p w14:paraId="6C483FAE">
                  <w:pPr>
                    <w:adjustRightInd w:val="0"/>
                    <w:snapToGrid w:val="0"/>
                    <w:jc w:val="center"/>
                    <w:rPr>
                      <w:kern w:val="0"/>
                      <w:sz w:val="18"/>
                      <w:szCs w:val="18"/>
                    </w:rPr>
                  </w:pPr>
                  <w:r>
                    <w:rPr>
                      <w:kern w:val="0"/>
                      <w:sz w:val="18"/>
                      <w:szCs w:val="18"/>
                    </w:rPr>
                    <w:t>地磅及磅房</w:t>
                  </w:r>
                </w:p>
              </w:tc>
              <w:tc>
                <w:tcPr>
                  <w:tcW w:w="3260" w:type="pct"/>
                  <w:tcBorders>
                    <w:tl2br w:val="nil"/>
                    <w:tr2bl w:val="nil"/>
                  </w:tcBorders>
                  <w:vAlign w:val="center"/>
                </w:tcPr>
                <w:p w14:paraId="55BCE06B">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位于大门东侧、生产区南侧，</w:t>
                  </w:r>
                  <w:r>
                    <w:rPr>
                      <w:color w:val="000000" w:themeColor="text1"/>
                      <w:sz w:val="18"/>
                      <w:szCs w:val="18"/>
                      <w14:textFill>
                        <w14:solidFill>
                          <w14:schemeClr w14:val="tx1"/>
                        </w14:solidFill>
                      </w14:textFill>
                    </w:rPr>
                    <w:t>占地面积</w:t>
                  </w:r>
                  <w:r>
                    <w:rPr>
                      <w:rFonts w:hint="eastAsia"/>
                      <w:color w:val="000000" w:themeColor="text1"/>
                      <w:sz w:val="18"/>
                      <w:szCs w:val="18"/>
                      <w14:textFill>
                        <w14:solidFill>
                          <w14:schemeClr w14:val="tx1"/>
                        </w14:solidFill>
                      </w14:textFill>
                    </w:rPr>
                    <w:t>54</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w:t>
                  </w:r>
                </w:p>
              </w:tc>
              <w:tc>
                <w:tcPr>
                  <w:tcW w:w="354" w:type="pct"/>
                  <w:tcBorders>
                    <w:tl2br w:val="nil"/>
                    <w:tr2bl w:val="nil"/>
                  </w:tcBorders>
                  <w:vAlign w:val="center"/>
                </w:tcPr>
                <w:p w14:paraId="321281A1">
                  <w:pPr>
                    <w:jc w:val="center"/>
                    <w:rPr>
                      <w:sz w:val="18"/>
                      <w:szCs w:val="18"/>
                    </w:rPr>
                  </w:pPr>
                  <w:r>
                    <w:rPr>
                      <w:rFonts w:hint="eastAsia"/>
                      <w:kern w:val="0"/>
                      <w:sz w:val="18"/>
                      <w:szCs w:val="18"/>
                    </w:rPr>
                    <w:t>新建</w:t>
                  </w:r>
                </w:p>
              </w:tc>
            </w:tr>
            <w:tr w14:paraId="23ED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DC0B740">
                  <w:pPr>
                    <w:widowControl/>
                    <w:jc w:val="center"/>
                    <w:rPr>
                      <w:sz w:val="18"/>
                      <w:szCs w:val="18"/>
                    </w:rPr>
                  </w:pPr>
                </w:p>
              </w:tc>
              <w:tc>
                <w:tcPr>
                  <w:tcW w:w="825" w:type="pct"/>
                  <w:tcBorders>
                    <w:tl2br w:val="nil"/>
                    <w:tr2bl w:val="nil"/>
                  </w:tcBorders>
                  <w:vAlign w:val="center"/>
                </w:tcPr>
                <w:p w14:paraId="66B390A2">
                  <w:pPr>
                    <w:adjustRightInd w:val="0"/>
                    <w:snapToGrid w:val="0"/>
                    <w:jc w:val="center"/>
                    <w:rPr>
                      <w:kern w:val="0"/>
                      <w:sz w:val="18"/>
                      <w:szCs w:val="18"/>
                    </w:rPr>
                  </w:pPr>
                  <w:r>
                    <w:rPr>
                      <w:kern w:val="0"/>
                      <w:sz w:val="18"/>
                      <w:szCs w:val="18"/>
                    </w:rPr>
                    <w:t>洗车池</w:t>
                  </w:r>
                </w:p>
              </w:tc>
              <w:tc>
                <w:tcPr>
                  <w:tcW w:w="3260" w:type="pct"/>
                  <w:tcBorders>
                    <w:tl2br w:val="nil"/>
                    <w:tr2bl w:val="nil"/>
                  </w:tcBorders>
                  <w:vAlign w:val="center"/>
                </w:tcPr>
                <w:p w14:paraId="7F882E03">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位于搅拌楼下面，占地面积</w:t>
                  </w:r>
                  <w:r>
                    <w:rPr>
                      <w:rFonts w:hint="eastAsia"/>
                      <w:color w:val="000000" w:themeColor="text1"/>
                      <w:sz w:val="18"/>
                      <w:szCs w:val="18"/>
                      <w14:textFill>
                        <w14:solidFill>
                          <w14:schemeClr w14:val="tx1"/>
                        </w14:solidFill>
                      </w14:textFill>
                    </w:rPr>
                    <w:t>100</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，混凝土结构，用于运输原辅料及产品的车辆轮胎的清洗。</w:t>
                  </w:r>
                </w:p>
              </w:tc>
              <w:tc>
                <w:tcPr>
                  <w:tcW w:w="354" w:type="pct"/>
                  <w:tcBorders>
                    <w:tl2br w:val="nil"/>
                    <w:tr2bl w:val="nil"/>
                  </w:tcBorders>
                  <w:vAlign w:val="center"/>
                </w:tcPr>
                <w:p w14:paraId="5813B84A">
                  <w:pPr>
                    <w:jc w:val="center"/>
                    <w:rPr>
                      <w:sz w:val="18"/>
                      <w:szCs w:val="18"/>
                    </w:rPr>
                  </w:pPr>
                  <w:r>
                    <w:rPr>
                      <w:rFonts w:hint="eastAsia"/>
                      <w:kern w:val="0"/>
                      <w:sz w:val="18"/>
                      <w:szCs w:val="18"/>
                    </w:rPr>
                    <w:t>新建</w:t>
                  </w:r>
                </w:p>
              </w:tc>
            </w:tr>
            <w:tr w14:paraId="35F9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59" w:type="pct"/>
                  <w:vMerge w:val="continue"/>
                  <w:tcBorders>
                    <w:tl2br w:val="nil"/>
                    <w:tr2bl w:val="nil"/>
                  </w:tcBorders>
                  <w:vAlign w:val="center"/>
                </w:tcPr>
                <w:p w14:paraId="4F8B4C26">
                  <w:pPr>
                    <w:widowControl/>
                    <w:jc w:val="center"/>
                    <w:rPr>
                      <w:sz w:val="18"/>
                      <w:szCs w:val="18"/>
                    </w:rPr>
                  </w:pPr>
                </w:p>
              </w:tc>
              <w:tc>
                <w:tcPr>
                  <w:tcW w:w="825" w:type="pct"/>
                  <w:tcBorders>
                    <w:tl2br w:val="nil"/>
                    <w:tr2bl w:val="nil"/>
                  </w:tcBorders>
                  <w:vAlign w:val="center"/>
                </w:tcPr>
                <w:p w14:paraId="60C6E46B">
                  <w:pPr>
                    <w:adjustRightInd w:val="0"/>
                    <w:snapToGrid w:val="0"/>
                    <w:jc w:val="center"/>
                    <w:rPr>
                      <w:kern w:val="0"/>
                      <w:sz w:val="18"/>
                      <w:szCs w:val="18"/>
                    </w:rPr>
                  </w:pPr>
                  <w:r>
                    <w:rPr>
                      <w:kern w:val="0"/>
                      <w:sz w:val="18"/>
                      <w:szCs w:val="18"/>
                    </w:rPr>
                    <w:t>办公</w:t>
                  </w:r>
                  <w:r>
                    <w:rPr>
                      <w:rFonts w:hint="eastAsia"/>
                      <w:kern w:val="0"/>
                      <w:sz w:val="18"/>
                      <w:szCs w:val="18"/>
                    </w:rPr>
                    <w:t>生活区</w:t>
                  </w:r>
                </w:p>
              </w:tc>
              <w:tc>
                <w:tcPr>
                  <w:tcW w:w="3260" w:type="pct"/>
                  <w:tcBorders>
                    <w:tl2br w:val="nil"/>
                    <w:tr2bl w:val="nil"/>
                  </w:tcBorders>
                  <w:vAlign w:val="center"/>
                </w:tcPr>
                <w:p w14:paraId="05DA112C">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位于厂区内</w:t>
                  </w:r>
                  <w:r>
                    <w:rPr>
                      <w:rFonts w:hint="eastAsia"/>
                      <w:color w:val="000000" w:themeColor="text1"/>
                      <w:sz w:val="18"/>
                      <w:szCs w:val="18"/>
                      <w14:textFill>
                        <w14:solidFill>
                          <w14:schemeClr w14:val="tx1"/>
                        </w14:solidFill>
                      </w14:textFill>
                    </w:rPr>
                    <w:t>南</w:t>
                  </w:r>
                  <w:r>
                    <w:rPr>
                      <w:color w:val="000000" w:themeColor="text1"/>
                      <w:sz w:val="18"/>
                      <w:szCs w:val="18"/>
                      <w14:textFill>
                        <w14:solidFill>
                          <w14:schemeClr w14:val="tx1"/>
                        </w14:solidFill>
                      </w14:textFill>
                    </w:rPr>
                    <w:t>侧，占地面积约</w:t>
                  </w:r>
                  <w:r>
                    <w:rPr>
                      <w:rFonts w:hint="eastAsia"/>
                      <w:color w:val="000000" w:themeColor="text1"/>
                      <w:sz w:val="18"/>
                      <w:szCs w:val="18"/>
                      <w14:textFill>
                        <w14:solidFill>
                          <w14:schemeClr w14:val="tx1"/>
                        </w14:solidFill>
                      </w14:textFill>
                    </w:rPr>
                    <w:t>288</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栋</w:t>
                  </w:r>
                  <w:r>
                    <w:rPr>
                      <w:rFonts w:hint="eastAsia"/>
                      <w:color w:val="000000" w:themeColor="text1"/>
                      <w:sz w:val="18"/>
                      <w:szCs w:val="18"/>
                      <w14:textFill>
                        <w14:solidFill>
                          <w14:schemeClr w14:val="tx1"/>
                        </w14:solidFill>
                      </w14:textFill>
                    </w:rPr>
                    <w:t>，均为</w:t>
                  </w:r>
                  <w:r>
                    <w:rPr>
                      <w:color w:val="000000" w:themeColor="text1"/>
                      <w:sz w:val="18"/>
                      <w:szCs w:val="18"/>
                      <w14:textFill>
                        <w14:solidFill>
                          <w14:schemeClr w14:val="tx1"/>
                        </w14:solidFill>
                      </w14:textFill>
                    </w:rPr>
                    <w:t>1层，砖混结构，用于职工日常办公</w:t>
                  </w:r>
                </w:p>
              </w:tc>
              <w:tc>
                <w:tcPr>
                  <w:tcW w:w="354" w:type="pct"/>
                  <w:tcBorders>
                    <w:tl2br w:val="nil"/>
                    <w:tr2bl w:val="nil"/>
                  </w:tcBorders>
                  <w:vAlign w:val="center"/>
                </w:tcPr>
                <w:p w14:paraId="6BB4DED0">
                  <w:pPr>
                    <w:jc w:val="center"/>
                    <w:rPr>
                      <w:sz w:val="18"/>
                      <w:szCs w:val="18"/>
                    </w:rPr>
                  </w:pPr>
                  <w:r>
                    <w:rPr>
                      <w:rFonts w:hint="eastAsia"/>
                      <w:kern w:val="0"/>
                      <w:sz w:val="18"/>
                      <w:szCs w:val="18"/>
                    </w:rPr>
                    <w:t>新建</w:t>
                  </w:r>
                </w:p>
              </w:tc>
            </w:tr>
            <w:tr w14:paraId="72E3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5439D8B4">
                  <w:pPr>
                    <w:widowControl/>
                    <w:jc w:val="center"/>
                    <w:rPr>
                      <w:sz w:val="18"/>
                      <w:szCs w:val="18"/>
                    </w:rPr>
                  </w:pPr>
                </w:p>
              </w:tc>
              <w:tc>
                <w:tcPr>
                  <w:tcW w:w="825" w:type="pct"/>
                  <w:tcBorders>
                    <w:tl2br w:val="nil"/>
                    <w:tr2bl w:val="nil"/>
                  </w:tcBorders>
                  <w:vAlign w:val="center"/>
                </w:tcPr>
                <w:p w14:paraId="010831FB">
                  <w:pPr>
                    <w:widowControl/>
                    <w:adjustRightInd w:val="0"/>
                    <w:snapToGrid w:val="0"/>
                    <w:jc w:val="center"/>
                    <w:rPr>
                      <w:kern w:val="0"/>
                      <w:sz w:val="18"/>
                      <w:szCs w:val="18"/>
                    </w:rPr>
                  </w:pPr>
                  <w:r>
                    <w:rPr>
                      <w:rFonts w:hint="eastAsia"/>
                      <w:kern w:val="0"/>
                      <w:sz w:val="18"/>
                      <w:szCs w:val="18"/>
                    </w:rPr>
                    <w:t>实验室</w:t>
                  </w:r>
                </w:p>
              </w:tc>
              <w:tc>
                <w:tcPr>
                  <w:tcW w:w="3260" w:type="pct"/>
                  <w:tcBorders>
                    <w:tl2br w:val="nil"/>
                    <w:tr2bl w:val="nil"/>
                  </w:tcBorders>
                  <w:vAlign w:val="center"/>
                </w:tcPr>
                <w:p w14:paraId="6CFC1049">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位于厂区内</w:t>
                  </w:r>
                  <w:r>
                    <w:rPr>
                      <w:rFonts w:hint="eastAsia"/>
                      <w:color w:val="000000" w:themeColor="text1"/>
                      <w:sz w:val="18"/>
                      <w:szCs w:val="18"/>
                      <w14:textFill>
                        <w14:solidFill>
                          <w14:schemeClr w14:val="tx1"/>
                        </w14:solidFill>
                      </w14:textFill>
                    </w:rPr>
                    <w:t>南</w:t>
                  </w:r>
                  <w:r>
                    <w:rPr>
                      <w:color w:val="000000" w:themeColor="text1"/>
                      <w:sz w:val="18"/>
                      <w:szCs w:val="18"/>
                      <w14:textFill>
                        <w14:solidFill>
                          <w14:schemeClr w14:val="tx1"/>
                        </w14:solidFill>
                      </w14:textFill>
                    </w:rPr>
                    <w:t>侧，占地面积约</w:t>
                  </w:r>
                  <w:r>
                    <w:rPr>
                      <w:rFonts w:hint="eastAsia"/>
                      <w:color w:val="000000" w:themeColor="text1"/>
                      <w:sz w:val="18"/>
                      <w:szCs w:val="18"/>
                      <w14:textFill>
                        <w14:solidFill>
                          <w14:schemeClr w14:val="tx1"/>
                        </w14:solidFill>
                      </w14:textFill>
                    </w:rPr>
                    <w:t>64</w:t>
                  </w:r>
                  <w:r>
                    <w:rPr>
                      <w:color w:val="000000" w:themeColor="text1"/>
                      <w:sz w:val="18"/>
                      <w:szCs w:val="18"/>
                      <w14:textFill>
                        <w14:solidFill>
                          <w14:schemeClr w14:val="tx1"/>
                        </w14:solidFill>
                      </w14:textFill>
                    </w:rPr>
                    <w:t>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，钢结构。实验室用于检验原料的和混凝土产品的</w:t>
                  </w:r>
                  <w:r>
                    <w:rPr>
                      <w:rFonts w:hint="eastAsia"/>
                      <w:color w:val="000000" w:themeColor="text1"/>
                      <w:sz w:val="18"/>
                      <w:szCs w:val="18"/>
                      <w14:textFill>
                        <w14:solidFill>
                          <w14:schemeClr w14:val="tx1"/>
                        </w14:solidFill>
                      </w14:textFill>
                    </w:rPr>
                    <w:t>特性</w:t>
                  </w:r>
                  <w:r>
                    <w:rPr>
                      <w:color w:val="000000" w:themeColor="text1"/>
                      <w:sz w:val="18"/>
                      <w:szCs w:val="18"/>
                      <w14:textFill>
                        <w14:solidFill>
                          <w14:schemeClr w14:val="tx1"/>
                        </w14:solidFill>
                      </w14:textFill>
                    </w:rPr>
                    <w:t>。</w:t>
                  </w:r>
                </w:p>
              </w:tc>
              <w:tc>
                <w:tcPr>
                  <w:tcW w:w="354" w:type="pct"/>
                  <w:tcBorders>
                    <w:tl2br w:val="nil"/>
                    <w:tr2bl w:val="nil"/>
                  </w:tcBorders>
                  <w:vAlign w:val="center"/>
                </w:tcPr>
                <w:p w14:paraId="5B8696CC">
                  <w:pPr>
                    <w:jc w:val="center"/>
                    <w:rPr>
                      <w:sz w:val="18"/>
                      <w:szCs w:val="18"/>
                    </w:rPr>
                  </w:pPr>
                  <w:r>
                    <w:rPr>
                      <w:rFonts w:hint="eastAsia"/>
                      <w:kern w:val="0"/>
                      <w:sz w:val="18"/>
                      <w:szCs w:val="18"/>
                    </w:rPr>
                    <w:t>新建</w:t>
                  </w:r>
                </w:p>
              </w:tc>
            </w:tr>
            <w:tr w14:paraId="27C6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restart"/>
                  <w:tcBorders>
                    <w:tl2br w:val="nil"/>
                    <w:tr2bl w:val="nil"/>
                  </w:tcBorders>
                  <w:vAlign w:val="center"/>
                </w:tcPr>
                <w:p w14:paraId="4740FB83">
                  <w:pPr>
                    <w:adjustRightInd w:val="0"/>
                    <w:snapToGrid w:val="0"/>
                    <w:jc w:val="center"/>
                    <w:rPr>
                      <w:sz w:val="18"/>
                      <w:szCs w:val="18"/>
                    </w:rPr>
                  </w:pPr>
                  <w:r>
                    <w:rPr>
                      <w:sz w:val="18"/>
                      <w:szCs w:val="18"/>
                    </w:rPr>
                    <w:t>公用</w:t>
                  </w:r>
                </w:p>
                <w:p w14:paraId="2EC70F87">
                  <w:pPr>
                    <w:adjustRightInd w:val="0"/>
                    <w:snapToGrid w:val="0"/>
                    <w:jc w:val="center"/>
                    <w:rPr>
                      <w:sz w:val="18"/>
                      <w:szCs w:val="18"/>
                    </w:rPr>
                  </w:pPr>
                  <w:r>
                    <w:rPr>
                      <w:sz w:val="18"/>
                      <w:szCs w:val="18"/>
                    </w:rPr>
                    <w:t>工程</w:t>
                  </w:r>
                </w:p>
              </w:tc>
              <w:tc>
                <w:tcPr>
                  <w:tcW w:w="825" w:type="pct"/>
                  <w:tcBorders>
                    <w:tl2br w:val="nil"/>
                    <w:tr2bl w:val="nil"/>
                  </w:tcBorders>
                  <w:vAlign w:val="center"/>
                </w:tcPr>
                <w:p w14:paraId="1977CACB">
                  <w:pPr>
                    <w:adjustRightInd w:val="0"/>
                    <w:snapToGrid w:val="0"/>
                    <w:jc w:val="center"/>
                    <w:rPr>
                      <w:sz w:val="18"/>
                      <w:szCs w:val="18"/>
                    </w:rPr>
                  </w:pPr>
                  <w:r>
                    <w:rPr>
                      <w:sz w:val="18"/>
                      <w:szCs w:val="18"/>
                    </w:rPr>
                    <w:t>供水工程</w:t>
                  </w:r>
                </w:p>
              </w:tc>
              <w:tc>
                <w:tcPr>
                  <w:tcW w:w="3260" w:type="pct"/>
                  <w:tcBorders>
                    <w:tl2br w:val="nil"/>
                    <w:tr2bl w:val="nil"/>
                  </w:tcBorders>
                  <w:vAlign w:val="center"/>
                </w:tcPr>
                <w:p w14:paraId="3A9D0D67">
                  <w:pPr>
                    <w:autoSpaceDE w:val="0"/>
                    <w:autoSpaceDN w:val="0"/>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本项目生产用水来自于</w:t>
                  </w:r>
                  <w:r>
                    <w:rPr>
                      <w:rFonts w:hint="eastAsia"/>
                      <w:color w:val="000000" w:themeColor="text1"/>
                      <w:sz w:val="18"/>
                      <w:szCs w:val="18"/>
                      <w14:textFill>
                        <w14:solidFill>
                          <w14:schemeClr w14:val="tx1"/>
                        </w14:solidFill>
                      </w14:textFill>
                    </w:rPr>
                    <w:t>鄂尔多斯市圣圆水务公司</w:t>
                  </w:r>
                  <w:r>
                    <w:rPr>
                      <w:color w:val="000000" w:themeColor="text1"/>
                      <w:sz w:val="18"/>
                      <w:szCs w:val="18"/>
                      <w14:textFill>
                        <w14:solidFill>
                          <w14:schemeClr w14:val="tx1"/>
                        </w14:solidFill>
                      </w14:textFill>
                    </w:rPr>
                    <w:t>；</w:t>
                  </w:r>
                </w:p>
                <w:p w14:paraId="2CC350D3">
                  <w:pPr>
                    <w:autoSpaceDE w:val="0"/>
                    <w:autoSpaceDN w:val="0"/>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生活用水外购</w:t>
                  </w:r>
                  <w:r>
                    <w:rPr>
                      <w:rFonts w:hint="eastAsia"/>
                      <w:color w:val="000000" w:themeColor="text1"/>
                      <w:sz w:val="18"/>
                      <w:szCs w:val="18"/>
                      <w14:textFill>
                        <w14:solidFill>
                          <w14:schemeClr w14:val="tx1"/>
                        </w14:solidFill>
                      </w14:textFill>
                    </w:rPr>
                    <w:t>于苏布尔嘎查</w:t>
                  </w:r>
                  <w:r>
                    <w:rPr>
                      <w:color w:val="000000" w:themeColor="text1"/>
                      <w:sz w:val="18"/>
                      <w:szCs w:val="18"/>
                      <w14:textFill>
                        <w14:solidFill>
                          <w14:schemeClr w14:val="tx1"/>
                        </w14:solidFill>
                      </w14:textFill>
                    </w:rPr>
                    <w:t>。</w:t>
                  </w:r>
                </w:p>
              </w:tc>
              <w:tc>
                <w:tcPr>
                  <w:tcW w:w="354" w:type="pct"/>
                  <w:tcBorders>
                    <w:tl2br w:val="nil"/>
                    <w:tr2bl w:val="nil"/>
                  </w:tcBorders>
                  <w:vAlign w:val="center"/>
                </w:tcPr>
                <w:p w14:paraId="5D712606">
                  <w:pPr>
                    <w:autoSpaceDE w:val="0"/>
                    <w:autoSpaceDN w:val="0"/>
                    <w:adjustRightInd w:val="0"/>
                    <w:snapToGrid w:val="0"/>
                    <w:jc w:val="center"/>
                    <w:rPr>
                      <w:sz w:val="18"/>
                      <w:szCs w:val="18"/>
                    </w:rPr>
                  </w:pPr>
                  <w:r>
                    <w:rPr>
                      <w:kern w:val="0"/>
                      <w:sz w:val="18"/>
                      <w:szCs w:val="18"/>
                    </w:rPr>
                    <w:t>/</w:t>
                  </w:r>
                </w:p>
              </w:tc>
            </w:tr>
            <w:tr w14:paraId="6B7A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EA64FC8">
                  <w:pPr>
                    <w:adjustRightInd w:val="0"/>
                    <w:snapToGrid w:val="0"/>
                    <w:jc w:val="center"/>
                    <w:rPr>
                      <w:sz w:val="18"/>
                      <w:szCs w:val="18"/>
                    </w:rPr>
                  </w:pPr>
                </w:p>
              </w:tc>
              <w:tc>
                <w:tcPr>
                  <w:tcW w:w="825" w:type="pct"/>
                  <w:tcBorders>
                    <w:tl2br w:val="nil"/>
                    <w:tr2bl w:val="nil"/>
                  </w:tcBorders>
                  <w:vAlign w:val="center"/>
                </w:tcPr>
                <w:p w14:paraId="3D99066D">
                  <w:pPr>
                    <w:adjustRightInd w:val="0"/>
                    <w:snapToGrid w:val="0"/>
                    <w:jc w:val="center"/>
                    <w:rPr>
                      <w:sz w:val="18"/>
                      <w:szCs w:val="18"/>
                    </w:rPr>
                  </w:pPr>
                  <w:r>
                    <w:rPr>
                      <w:sz w:val="18"/>
                      <w:szCs w:val="18"/>
                    </w:rPr>
                    <w:t>排水工程</w:t>
                  </w:r>
                </w:p>
              </w:tc>
              <w:tc>
                <w:tcPr>
                  <w:tcW w:w="3260" w:type="pct"/>
                  <w:tcBorders>
                    <w:tl2br w:val="nil"/>
                    <w:tr2bl w:val="nil"/>
                  </w:tcBorders>
                  <w:vAlign w:val="center"/>
                </w:tcPr>
                <w:p w14:paraId="60AEC981">
                  <w:pPr>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本项目生活污</w:t>
                  </w:r>
                  <w:r>
                    <w:rPr>
                      <w:kern w:val="0"/>
                      <w:sz w:val="18"/>
                      <w:szCs w:val="18"/>
                    </w:rPr>
                    <w:t>水经化粪池预处理后</w:t>
                  </w:r>
                  <w:r>
                    <w:rPr>
                      <w:rFonts w:hint="eastAsia"/>
                      <w:kern w:val="0"/>
                      <w:sz w:val="18"/>
                      <w:szCs w:val="18"/>
                    </w:rPr>
                    <w:t>拉运至内蒙古蓝天碧水污水处理厂</w:t>
                  </w:r>
                  <w:r>
                    <w:rPr>
                      <w:kern w:val="0"/>
                      <w:sz w:val="18"/>
                      <w:szCs w:val="18"/>
                    </w:rPr>
                    <w:t>；生</w:t>
                  </w:r>
                  <w:r>
                    <w:rPr>
                      <w:color w:val="000000" w:themeColor="text1"/>
                      <w:kern w:val="0"/>
                      <w:sz w:val="18"/>
                      <w:szCs w:val="18"/>
                      <w14:textFill>
                        <w14:solidFill>
                          <w14:schemeClr w14:val="tx1"/>
                        </w14:solidFill>
                      </w14:textFill>
                    </w:rPr>
                    <w:t>产废水循环使用，无外排。</w:t>
                  </w:r>
                </w:p>
              </w:tc>
              <w:tc>
                <w:tcPr>
                  <w:tcW w:w="354" w:type="pct"/>
                  <w:tcBorders>
                    <w:tl2br w:val="nil"/>
                    <w:tr2bl w:val="nil"/>
                  </w:tcBorders>
                  <w:vAlign w:val="center"/>
                </w:tcPr>
                <w:p w14:paraId="503DCF78">
                  <w:pPr>
                    <w:jc w:val="center"/>
                    <w:rPr>
                      <w:sz w:val="18"/>
                      <w:szCs w:val="18"/>
                    </w:rPr>
                  </w:pPr>
                  <w:r>
                    <w:rPr>
                      <w:rFonts w:hint="eastAsia"/>
                      <w:kern w:val="0"/>
                      <w:sz w:val="18"/>
                      <w:szCs w:val="18"/>
                    </w:rPr>
                    <w:t>新建</w:t>
                  </w:r>
                </w:p>
              </w:tc>
            </w:tr>
            <w:tr w14:paraId="0514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5D64DCF6">
                  <w:pPr>
                    <w:widowControl/>
                    <w:jc w:val="center"/>
                    <w:rPr>
                      <w:sz w:val="18"/>
                      <w:szCs w:val="18"/>
                    </w:rPr>
                  </w:pPr>
                </w:p>
              </w:tc>
              <w:tc>
                <w:tcPr>
                  <w:tcW w:w="825" w:type="pct"/>
                  <w:tcBorders>
                    <w:tl2br w:val="nil"/>
                    <w:tr2bl w:val="nil"/>
                  </w:tcBorders>
                  <w:vAlign w:val="center"/>
                </w:tcPr>
                <w:p w14:paraId="2FAFFE98">
                  <w:pPr>
                    <w:adjustRightInd w:val="0"/>
                    <w:snapToGrid w:val="0"/>
                    <w:jc w:val="center"/>
                    <w:rPr>
                      <w:sz w:val="18"/>
                      <w:szCs w:val="18"/>
                    </w:rPr>
                  </w:pPr>
                  <w:r>
                    <w:rPr>
                      <w:sz w:val="18"/>
                      <w:szCs w:val="18"/>
                    </w:rPr>
                    <w:t>供电工程</w:t>
                  </w:r>
                </w:p>
              </w:tc>
              <w:tc>
                <w:tcPr>
                  <w:tcW w:w="3260" w:type="pct"/>
                  <w:tcBorders>
                    <w:tl2br w:val="nil"/>
                    <w:tr2bl w:val="nil"/>
                  </w:tcBorders>
                  <w:vAlign w:val="center"/>
                </w:tcPr>
                <w:p w14:paraId="1B3E1637">
                  <w:pPr>
                    <w:autoSpaceDE w:val="0"/>
                    <w:autoSpaceDN w:val="0"/>
                    <w:adjustRightInd w:val="0"/>
                    <w:snapToGrid w:val="0"/>
                    <w:jc w:val="center"/>
                    <w:rPr>
                      <w:sz w:val="18"/>
                      <w:szCs w:val="18"/>
                    </w:rPr>
                  </w:pPr>
                  <w:r>
                    <w:rPr>
                      <w:sz w:val="18"/>
                      <w:szCs w:val="18"/>
                    </w:rPr>
                    <w:t>本项目用电电源引自</w:t>
                  </w:r>
                  <w:r>
                    <w:rPr>
                      <w:rFonts w:hint="eastAsia"/>
                      <w:color w:val="000000" w:themeColor="text1"/>
                      <w:sz w:val="18"/>
                      <w:szCs w:val="18"/>
                      <w14:textFill>
                        <w14:solidFill>
                          <w14:schemeClr w14:val="tx1"/>
                        </w14:solidFill>
                      </w14:textFill>
                    </w:rPr>
                    <w:t>苏布尔嘎镇</w:t>
                  </w:r>
                  <w:r>
                    <w:rPr>
                      <w:sz w:val="18"/>
                      <w:szCs w:val="18"/>
                    </w:rPr>
                    <w:t>供电所。</w:t>
                  </w:r>
                </w:p>
              </w:tc>
              <w:tc>
                <w:tcPr>
                  <w:tcW w:w="354" w:type="pct"/>
                  <w:tcBorders>
                    <w:tl2br w:val="nil"/>
                    <w:tr2bl w:val="nil"/>
                  </w:tcBorders>
                  <w:vAlign w:val="center"/>
                </w:tcPr>
                <w:p w14:paraId="42F61815">
                  <w:pPr>
                    <w:jc w:val="center"/>
                    <w:rPr>
                      <w:sz w:val="18"/>
                      <w:szCs w:val="18"/>
                    </w:rPr>
                  </w:pPr>
                  <w:r>
                    <w:rPr>
                      <w:kern w:val="0"/>
                      <w:sz w:val="18"/>
                      <w:szCs w:val="18"/>
                    </w:rPr>
                    <w:t>/</w:t>
                  </w:r>
                </w:p>
              </w:tc>
            </w:tr>
            <w:tr w14:paraId="68BC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3523F88E">
                  <w:pPr>
                    <w:widowControl/>
                    <w:jc w:val="center"/>
                    <w:rPr>
                      <w:sz w:val="18"/>
                      <w:szCs w:val="18"/>
                    </w:rPr>
                  </w:pPr>
                </w:p>
              </w:tc>
              <w:tc>
                <w:tcPr>
                  <w:tcW w:w="825" w:type="pct"/>
                  <w:tcBorders>
                    <w:tl2br w:val="nil"/>
                    <w:tr2bl w:val="nil"/>
                  </w:tcBorders>
                  <w:vAlign w:val="center"/>
                </w:tcPr>
                <w:p w14:paraId="2BC49228">
                  <w:pPr>
                    <w:adjustRightInd w:val="0"/>
                    <w:snapToGrid w:val="0"/>
                    <w:jc w:val="center"/>
                    <w:rPr>
                      <w:sz w:val="18"/>
                      <w:szCs w:val="18"/>
                    </w:rPr>
                  </w:pPr>
                  <w:r>
                    <w:rPr>
                      <w:sz w:val="18"/>
                      <w:szCs w:val="18"/>
                    </w:rPr>
                    <w:t>供热工程</w:t>
                  </w:r>
                </w:p>
              </w:tc>
              <w:tc>
                <w:tcPr>
                  <w:tcW w:w="3260" w:type="pct"/>
                  <w:tcBorders>
                    <w:tl2br w:val="nil"/>
                    <w:tr2bl w:val="nil"/>
                  </w:tcBorders>
                  <w:vAlign w:val="center"/>
                </w:tcPr>
                <w:p w14:paraId="3D1FA9A8">
                  <w:pPr>
                    <w:autoSpaceDE w:val="0"/>
                    <w:autoSpaceDN w:val="0"/>
                    <w:adjustRightInd w:val="0"/>
                    <w:snapToGrid w:val="0"/>
                    <w:jc w:val="center"/>
                    <w:rPr>
                      <w:sz w:val="18"/>
                      <w:szCs w:val="18"/>
                    </w:rPr>
                  </w:pPr>
                  <w:r>
                    <w:rPr>
                      <w:sz w:val="18"/>
                      <w:szCs w:val="18"/>
                    </w:rPr>
                    <w:t>本项目冬季不生产，不需要供热采暖。</w:t>
                  </w:r>
                </w:p>
              </w:tc>
              <w:tc>
                <w:tcPr>
                  <w:tcW w:w="354" w:type="pct"/>
                  <w:tcBorders>
                    <w:tl2br w:val="nil"/>
                    <w:tr2bl w:val="nil"/>
                  </w:tcBorders>
                  <w:vAlign w:val="center"/>
                </w:tcPr>
                <w:p w14:paraId="0F9DD67F">
                  <w:pPr>
                    <w:adjustRightInd w:val="0"/>
                    <w:snapToGrid w:val="0"/>
                    <w:jc w:val="center"/>
                    <w:rPr>
                      <w:kern w:val="0"/>
                      <w:sz w:val="18"/>
                      <w:szCs w:val="18"/>
                    </w:rPr>
                  </w:pPr>
                  <w:r>
                    <w:rPr>
                      <w:kern w:val="0"/>
                      <w:sz w:val="18"/>
                      <w:szCs w:val="18"/>
                    </w:rPr>
                    <w:t>/</w:t>
                  </w:r>
                </w:p>
              </w:tc>
            </w:tr>
            <w:tr w14:paraId="2477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restart"/>
                  <w:tcBorders>
                    <w:tl2br w:val="nil"/>
                    <w:tr2bl w:val="nil"/>
                  </w:tcBorders>
                  <w:vAlign w:val="center"/>
                </w:tcPr>
                <w:p w14:paraId="5D6A269A">
                  <w:pPr>
                    <w:adjustRightInd w:val="0"/>
                    <w:snapToGrid w:val="0"/>
                    <w:jc w:val="center"/>
                    <w:rPr>
                      <w:sz w:val="18"/>
                      <w:szCs w:val="18"/>
                    </w:rPr>
                  </w:pPr>
                  <w:r>
                    <w:rPr>
                      <w:sz w:val="18"/>
                      <w:szCs w:val="18"/>
                    </w:rPr>
                    <w:t>环保</w:t>
                  </w:r>
                </w:p>
                <w:p w14:paraId="5EA0046B">
                  <w:pPr>
                    <w:adjustRightInd w:val="0"/>
                    <w:snapToGrid w:val="0"/>
                    <w:jc w:val="center"/>
                    <w:rPr>
                      <w:sz w:val="18"/>
                      <w:szCs w:val="18"/>
                    </w:rPr>
                  </w:pPr>
                  <w:r>
                    <w:rPr>
                      <w:sz w:val="18"/>
                      <w:szCs w:val="18"/>
                    </w:rPr>
                    <w:t>工程</w:t>
                  </w:r>
                </w:p>
              </w:tc>
              <w:tc>
                <w:tcPr>
                  <w:tcW w:w="825" w:type="pct"/>
                  <w:vMerge w:val="restart"/>
                  <w:tcBorders>
                    <w:tl2br w:val="nil"/>
                    <w:tr2bl w:val="nil"/>
                  </w:tcBorders>
                  <w:vAlign w:val="center"/>
                </w:tcPr>
                <w:p w14:paraId="386A8F35">
                  <w:pPr>
                    <w:adjustRightInd w:val="0"/>
                    <w:snapToGrid w:val="0"/>
                    <w:jc w:val="center"/>
                    <w:rPr>
                      <w:sz w:val="18"/>
                      <w:szCs w:val="18"/>
                    </w:rPr>
                  </w:pPr>
                  <w:r>
                    <w:rPr>
                      <w:sz w:val="18"/>
                      <w:szCs w:val="18"/>
                    </w:rPr>
                    <w:t>废气</w:t>
                  </w:r>
                </w:p>
              </w:tc>
              <w:tc>
                <w:tcPr>
                  <w:tcW w:w="3260" w:type="pct"/>
                  <w:tcBorders>
                    <w:tl2br w:val="nil"/>
                    <w:tr2bl w:val="nil"/>
                  </w:tcBorders>
                  <w:vAlign w:val="center"/>
                </w:tcPr>
                <w:p w14:paraId="521FD1C9">
                  <w:pPr>
                    <w:adjustRightInd w:val="0"/>
                    <w:snapToGrid w:val="0"/>
                    <w:jc w:val="center"/>
                    <w:rPr>
                      <w:kern w:val="0"/>
                      <w:sz w:val="18"/>
                      <w:szCs w:val="18"/>
                    </w:rPr>
                  </w:pPr>
                  <w:r>
                    <w:rPr>
                      <w:kern w:val="0"/>
                      <w:sz w:val="18"/>
                      <w:szCs w:val="18"/>
                    </w:rPr>
                    <w:t>砂石存储及卸料粉尘：砂</w:t>
                  </w:r>
                  <w:r>
                    <w:rPr>
                      <w:rFonts w:hint="eastAsia"/>
                      <w:kern w:val="0"/>
                      <w:sz w:val="18"/>
                      <w:szCs w:val="18"/>
                    </w:rPr>
                    <w:t>料库和石</w:t>
                  </w:r>
                  <w:r>
                    <w:rPr>
                      <w:kern w:val="0"/>
                      <w:sz w:val="18"/>
                      <w:szCs w:val="18"/>
                    </w:rPr>
                    <w:t>料</w:t>
                  </w:r>
                  <w:r>
                    <w:rPr>
                      <w:rFonts w:hint="eastAsia"/>
                      <w:kern w:val="0"/>
                      <w:sz w:val="18"/>
                      <w:szCs w:val="18"/>
                    </w:rPr>
                    <w:t>库均</w:t>
                  </w:r>
                  <w:r>
                    <w:rPr>
                      <w:kern w:val="0"/>
                      <w:sz w:val="18"/>
                      <w:szCs w:val="18"/>
                    </w:rPr>
                    <w:t>为全封闭，</w:t>
                  </w:r>
                  <w:r>
                    <w:rPr>
                      <w:rFonts w:hint="eastAsia"/>
                      <w:kern w:val="0"/>
                      <w:sz w:val="18"/>
                      <w:szCs w:val="18"/>
                    </w:rPr>
                    <w:t>各</w:t>
                  </w:r>
                  <w:r>
                    <w:rPr>
                      <w:kern w:val="0"/>
                      <w:sz w:val="18"/>
                      <w:szCs w:val="18"/>
                    </w:rPr>
                    <w:t>配备</w:t>
                  </w:r>
                  <w:r>
                    <w:rPr>
                      <w:rFonts w:hint="eastAsia"/>
                      <w:kern w:val="0"/>
                      <w:sz w:val="18"/>
                      <w:szCs w:val="18"/>
                    </w:rPr>
                    <w:t>1</w:t>
                  </w:r>
                  <w:r>
                    <w:rPr>
                      <w:kern w:val="0"/>
                      <w:sz w:val="18"/>
                      <w:szCs w:val="18"/>
                    </w:rPr>
                    <w:t>台雾炮机（作业时开启），</w:t>
                  </w:r>
                  <w:r>
                    <w:rPr>
                      <w:rFonts w:hint="eastAsia"/>
                      <w:kern w:val="0"/>
                      <w:sz w:val="18"/>
                      <w:szCs w:val="18"/>
                    </w:rPr>
                    <w:t>无组织粉尘</w:t>
                  </w:r>
                  <w:r>
                    <w:rPr>
                      <w:sz w:val="18"/>
                      <w:szCs w:val="18"/>
                    </w:rPr>
                    <w:t>满足《水泥工业大气污染物排放标准》（GB4915-2013）无组织排放标准排放要求</w:t>
                  </w:r>
                  <w:r>
                    <w:rPr>
                      <w:kern w:val="0"/>
                      <w:sz w:val="18"/>
                      <w:szCs w:val="18"/>
                    </w:rPr>
                    <w:t>。</w:t>
                  </w:r>
                </w:p>
              </w:tc>
              <w:tc>
                <w:tcPr>
                  <w:tcW w:w="354" w:type="pct"/>
                  <w:tcBorders>
                    <w:tl2br w:val="nil"/>
                    <w:tr2bl w:val="nil"/>
                  </w:tcBorders>
                  <w:vAlign w:val="center"/>
                </w:tcPr>
                <w:p w14:paraId="01B157D0">
                  <w:pPr>
                    <w:adjustRightInd w:val="0"/>
                    <w:snapToGrid w:val="0"/>
                    <w:jc w:val="center"/>
                    <w:rPr>
                      <w:kern w:val="0"/>
                      <w:sz w:val="18"/>
                      <w:szCs w:val="18"/>
                    </w:rPr>
                  </w:pPr>
                  <w:r>
                    <w:rPr>
                      <w:kern w:val="0"/>
                      <w:sz w:val="18"/>
                      <w:szCs w:val="18"/>
                    </w:rPr>
                    <w:t>新建</w:t>
                  </w:r>
                </w:p>
              </w:tc>
            </w:tr>
            <w:tr w14:paraId="31F8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E491269">
                  <w:pPr>
                    <w:adjustRightInd w:val="0"/>
                    <w:snapToGrid w:val="0"/>
                    <w:jc w:val="center"/>
                    <w:rPr>
                      <w:sz w:val="18"/>
                      <w:szCs w:val="18"/>
                    </w:rPr>
                  </w:pPr>
                </w:p>
              </w:tc>
              <w:tc>
                <w:tcPr>
                  <w:tcW w:w="825" w:type="pct"/>
                  <w:vMerge w:val="continue"/>
                  <w:tcBorders>
                    <w:tl2br w:val="nil"/>
                    <w:tr2bl w:val="nil"/>
                  </w:tcBorders>
                  <w:vAlign w:val="center"/>
                </w:tcPr>
                <w:p w14:paraId="224071C1">
                  <w:pPr>
                    <w:adjustRightInd w:val="0"/>
                    <w:snapToGrid w:val="0"/>
                    <w:jc w:val="center"/>
                    <w:rPr>
                      <w:sz w:val="18"/>
                      <w:szCs w:val="18"/>
                    </w:rPr>
                  </w:pPr>
                </w:p>
              </w:tc>
              <w:tc>
                <w:tcPr>
                  <w:tcW w:w="3260" w:type="pct"/>
                  <w:tcBorders>
                    <w:tl2br w:val="nil"/>
                    <w:tr2bl w:val="nil"/>
                  </w:tcBorders>
                  <w:vAlign w:val="center"/>
                </w:tcPr>
                <w:p w14:paraId="785D3AE8">
                  <w:pPr>
                    <w:adjustRightInd w:val="0"/>
                    <w:snapToGrid w:val="0"/>
                    <w:jc w:val="center"/>
                    <w:rPr>
                      <w:kern w:val="0"/>
                      <w:sz w:val="18"/>
                      <w:szCs w:val="18"/>
                      <w:highlight w:val="yellow"/>
                    </w:rPr>
                  </w:pPr>
                  <w:r>
                    <w:rPr>
                      <w:kern w:val="0"/>
                      <w:sz w:val="18"/>
                      <w:szCs w:val="18"/>
                    </w:rPr>
                    <w:t>粉料筒仓呼吸孔粉尘：水泥、粉煤灰等粉料筒仓为全封闭筒仓，筒仓顶部均配有仓顶滤芯除尘器（共</w:t>
                  </w:r>
                  <w:r>
                    <w:rPr>
                      <w:rFonts w:hint="eastAsia"/>
                      <w:kern w:val="0"/>
                      <w:sz w:val="18"/>
                      <w:szCs w:val="18"/>
                    </w:rPr>
                    <w:t>8</w:t>
                  </w:r>
                  <w:r>
                    <w:rPr>
                      <w:kern w:val="0"/>
                      <w:sz w:val="18"/>
                      <w:szCs w:val="18"/>
                    </w:rPr>
                    <w:t>套），处理后</w:t>
                  </w:r>
                  <w:r>
                    <w:rPr>
                      <w:rFonts w:hint="eastAsia"/>
                      <w:kern w:val="0"/>
                      <w:sz w:val="18"/>
                      <w:szCs w:val="18"/>
                    </w:rPr>
                    <w:t>满足《水泥工业大气污染物排放标准》（GB4915-2013），</w:t>
                  </w:r>
                  <w:r>
                    <w:rPr>
                      <w:kern w:val="0"/>
                      <w:sz w:val="18"/>
                      <w:szCs w:val="18"/>
                    </w:rPr>
                    <w:t>分别经各自</w:t>
                  </w:r>
                  <w:r>
                    <w:rPr>
                      <w:rFonts w:hint="eastAsia"/>
                      <w:kern w:val="0"/>
                      <w:sz w:val="18"/>
                      <w:szCs w:val="18"/>
                    </w:rPr>
                    <w:t>19</w:t>
                  </w:r>
                  <w:r>
                    <w:rPr>
                      <w:kern w:val="0"/>
                      <w:sz w:val="18"/>
                      <w:szCs w:val="18"/>
                    </w:rPr>
                    <w:t>m高呼吸孔</w:t>
                  </w:r>
                  <w:r>
                    <w:rPr>
                      <w:rFonts w:hint="eastAsia"/>
                      <w:kern w:val="0"/>
                      <w:sz w:val="18"/>
                      <w:szCs w:val="18"/>
                    </w:rPr>
                    <w:t>达标</w:t>
                  </w:r>
                  <w:r>
                    <w:rPr>
                      <w:kern w:val="0"/>
                      <w:sz w:val="18"/>
                      <w:szCs w:val="18"/>
                    </w:rPr>
                    <w:t>排放。</w:t>
                  </w:r>
                </w:p>
              </w:tc>
              <w:tc>
                <w:tcPr>
                  <w:tcW w:w="354" w:type="pct"/>
                  <w:tcBorders>
                    <w:tl2br w:val="nil"/>
                    <w:tr2bl w:val="nil"/>
                  </w:tcBorders>
                  <w:vAlign w:val="center"/>
                </w:tcPr>
                <w:p w14:paraId="55A7A74F">
                  <w:pPr>
                    <w:jc w:val="center"/>
                    <w:rPr>
                      <w:sz w:val="18"/>
                      <w:szCs w:val="21"/>
                    </w:rPr>
                  </w:pPr>
                  <w:r>
                    <w:rPr>
                      <w:kern w:val="0"/>
                      <w:sz w:val="18"/>
                      <w:szCs w:val="18"/>
                    </w:rPr>
                    <w:t>新建</w:t>
                  </w:r>
                </w:p>
              </w:tc>
            </w:tr>
            <w:tr w14:paraId="76D1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6212B6C5">
                  <w:pPr>
                    <w:adjustRightInd w:val="0"/>
                    <w:snapToGrid w:val="0"/>
                    <w:jc w:val="center"/>
                    <w:rPr>
                      <w:sz w:val="18"/>
                      <w:szCs w:val="18"/>
                    </w:rPr>
                  </w:pPr>
                </w:p>
              </w:tc>
              <w:tc>
                <w:tcPr>
                  <w:tcW w:w="825" w:type="pct"/>
                  <w:vMerge w:val="continue"/>
                  <w:tcBorders>
                    <w:tl2br w:val="nil"/>
                    <w:tr2bl w:val="nil"/>
                  </w:tcBorders>
                  <w:vAlign w:val="center"/>
                </w:tcPr>
                <w:p w14:paraId="41F709F9">
                  <w:pPr>
                    <w:adjustRightInd w:val="0"/>
                    <w:snapToGrid w:val="0"/>
                    <w:jc w:val="center"/>
                    <w:rPr>
                      <w:sz w:val="18"/>
                      <w:szCs w:val="18"/>
                    </w:rPr>
                  </w:pPr>
                </w:p>
              </w:tc>
              <w:tc>
                <w:tcPr>
                  <w:tcW w:w="3260" w:type="pct"/>
                  <w:tcBorders>
                    <w:tl2br w:val="nil"/>
                    <w:tr2bl w:val="nil"/>
                  </w:tcBorders>
                  <w:vAlign w:val="center"/>
                </w:tcPr>
                <w:p w14:paraId="4771C0C5">
                  <w:pPr>
                    <w:adjustRightInd w:val="0"/>
                    <w:snapToGrid w:val="0"/>
                    <w:jc w:val="center"/>
                    <w:rPr>
                      <w:kern w:val="0"/>
                      <w:sz w:val="18"/>
                      <w:szCs w:val="18"/>
                    </w:rPr>
                  </w:pPr>
                  <w:r>
                    <w:rPr>
                      <w:kern w:val="0"/>
                      <w:sz w:val="18"/>
                      <w:szCs w:val="18"/>
                    </w:rPr>
                    <w:t>砂石输送过程扬尘：全封闭皮带输送机，上料仓</w:t>
                  </w:r>
                  <w:r>
                    <w:rPr>
                      <w:rFonts w:hint="eastAsia"/>
                      <w:kern w:val="0"/>
                      <w:sz w:val="18"/>
                      <w:szCs w:val="18"/>
                      <w:lang w:val="en-US" w:eastAsia="zh-CN"/>
                    </w:rPr>
                    <w:t>分别</w:t>
                  </w:r>
                  <w:r>
                    <w:rPr>
                      <w:kern w:val="0"/>
                      <w:sz w:val="18"/>
                      <w:szCs w:val="18"/>
                    </w:rPr>
                    <w:t>置于石料</w:t>
                  </w:r>
                  <w:r>
                    <w:rPr>
                      <w:rFonts w:hint="eastAsia"/>
                      <w:kern w:val="0"/>
                      <w:sz w:val="18"/>
                      <w:szCs w:val="18"/>
                    </w:rPr>
                    <w:t>库</w:t>
                  </w:r>
                  <w:r>
                    <w:rPr>
                      <w:rStyle w:val="19"/>
                      <w:rFonts w:hint="eastAsia"/>
                      <w:lang w:eastAsia="zh-CN"/>
                    </w:rPr>
                    <w:t>、</w:t>
                  </w:r>
                  <w:r>
                    <w:rPr>
                      <w:rStyle w:val="19"/>
                      <w:rFonts w:hint="eastAsia"/>
                      <w:color w:val="FF0000"/>
                      <w:lang w:val="en-US" w:eastAsia="zh-CN"/>
                    </w:rPr>
                    <w:t>砂料库</w:t>
                  </w:r>
                  <w:r>
                    <w:rPr>
                      <w:kern w:val="0"/>
                      <w:sz w:val="18"/>
                      <w:szCs w:val="18"/>
                    </w:rPr>
                    <w:t>内，与石料</w:t>
                  </w:r>
                  <w:r>
                    <w:rPr>
                      <w:rFonts w:hint="eastAsia"/>
                      <w:kern w:val="0"/>
                      <w:sz w:val="18"/>
                      <w:szCs w:val="18"/>
                    </w:rPr>
                    <w:t>库</w:t>
                  </w:r>
                  <w:r>
                    <w:rPr>
                      <w:kern w:val="0"/>
                      <w:sz w:val="18"/>
                      <w:szCs w:val="18"/>
                    </w:rPr>
                    <w:t>、砂料</w:t>
                  </w:r>
                  <w:r>
                    <w:rPr>
                      <w:rFonts w:hint="eastAsia"/>
                      <w:kern w:val="0"/>
                      <w:sz w:val="18"/>
                      <w:szCs w:val="18"/>
                    </w:rPr>
                    <w:t>库</w:t>
                  </w:r>
                  <w:r>
                    <w:rPr>
                      <w:kern w:val="0"/>
                      <w:sz w:val="18"/>
                      <w:szCs w:val="18"/>
                    </w:rPr>
                    <w:t>共用雾炮机</w:t>
                  </w:r>
                  <w:r>
                    <w:rPr>
                      <w:rFonts w:hint="eastAsia"/>
                      <w:kern w:val="0"/>
                      <w:sz w:val="18"/>
                      <w:szCs w:val="18"/>
                    </w:rPr>
                    <w:t>，无组织粉尘</w:t>
                  </w:r>
                  <w:r>
                    <w:rPr>
                      <w:sz w:val="18"/>
                      <w:szCs w:val="18"/>
                    </w:rPr>
                    <w:t>满足《水泥工业大气污染物排放标准》（GB4915-2013）无组织排放标准排放要求</w:t>
                  </w:r>
                  <w:r>
                    <w:rPr>
                      <w:kern w:val="0"/>
                      <w:sz w:val="18"/>
                      <w:szCs w:val="18"/>
                    </w:rPr>
                    <w:t>。</w:t>
                  </w:r>
                </w:p>
              </w:tc>
              <w:tc>
                <w:tcPr>
                  <w:tcW w:w="354" w:type="pct"/>
                  <w:tcBorders>
                    <w:tl2br w:val="nil"/>
                    <w:tr2bl w:val="nil"/>
                  </w:tcBorders>
                  <w:vAlign w:val="center"/>
                </w:tcPr>
                <w:p w14:paraId="7DF48B04">
                  <w:pPr>
                    <w:jc w:val="center"/>
                    <w:rPr>
                      <w:sz w:val="18"/>
                      <w:szCs w:val="21"/>
                    </w:rPr>
                  </w:pPr>
                  <w:r>
                    <w:rPr>
                      <w:kern w:val="0"/>
                      <w:sz w:val="18"/>
                      <w:szCs w:val="18"/>
                    </w:rPr>
                    <w:t>新建</w:t>
                  </w:r>
                </w:p>
              </w:tc>
            </w:tr>
            <w:tr w14:paraId="73DA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D08C53F">
                  <w:pPr>
                    <w:adjustRightInd w:val="0"/>
                    <w:snapToGrid w:val="0"/>
                    <w:jc w:val="center"/>
                    <w:rPr>
                      <w:sz w:val="18"/>
                      <w:szCs w:val="18"/>
                    </w:rPr>
                  </w:pPr>
                </w:p>
              </w:tc>
              <w:tc>
                <w:tcPr>
                  <w:tcW w:w="825" w:type="pct"/>
                  <w:vMerge w:val="continue"/>
                  <w:tcBorders>
                    <w:tl2br w:val="nil"/>
                    <w:tr2bl w:val="nil"/>
                  </w:tcBorders>
                  <w:vAlign w:val="center"/>
                </w:tcPr>
                <w:p w14:paraId="474F90E4">
                  <w:pPr>
                    <w:adjustRightInd w:val="0"/>
                    <w:snapToGrid w:val="0"/>
                    <w:jc w:val="center"/>
                    <w:rPr>
                      <w:sz w:val="18"/>
                      <w:szCs w:val="18"/>
                    </w:rPr>
                  </w:pPr>
                </w:p>
              </w:tc>
              <w:tc>
                <w:tcPr>
                  <w:tcW w:w="3260" w:type="pct"/>
                  <w:tcBorders>
                    <w:tl2br w:val="nil"/>
                    <w:tr2bl w:val="nil"/>
                  </w:tcBorders>
                  <w:vAlign w:val="center"/>
                </w:tcPr>
                <w:p w14:paraId="140C0566">
                  <w:pPr>
                    <w:adjustRightInd w:val="0"/>
                    <w:snapToGrid w:val="0"/>
                    <w:jc w:val="center"/>
                    <w:rPr>
                      <w:kern w:val="0"/>
                      <w:sz w:val="18"/>
                      <w:szCs w:val="18"/>
                    </w:rPr>
                  </w:pPr>
                  <w:r>
                    <w:rPr>
                      <w:kern w:val="0"/>
                      <w:sz w:val="18"/>
                      <w:szCs w:val="18"/>
                    </w:rPr>
                    <w:t>搅拌机入料口粉尘：混凝土搅拌站厂房全封闭，</w:t>
                  </w:r>
                  <w:r>
                    <w:rPr>
                      <w:rFonts w:hint="eastAsia"/>
                      <w:kern w:val="0"/>
                      <w:sz w:val="18"/>
                      <w:szCs w:val="18"/>
                    </w:rPr>
                    <w:t>每台</w:t>
                  </w:r>
                  <w:r>
                    <w:rPr>
                      <w:kern w:val="0"/>
                      <w:sz w:val="18"/>
                      <w:szCs w:val="18"/>
                    </w:rPr>
                    <w:t>搅拌机配有一套</w:t>
                  </w:r>
                  <w:r>
                    <w:rPr>
                      <w:rFonts w:hint="eastAsia"/>
                      <w:kern w:val="0"/>
                      <w:sz w:val="18"/>
                      <w:szCs w:val="18"/>
                    </w:rPr>
                    <w:t>袋式</w:t>
                  </w:r>
                  <w:r>
                    <w:rPr>
                      <w:kern w:val="0"/>
                      <w:sz w:val="18"/>
                      <w:szCs w:val="18"/>
                    </w:rPr>
                    <w:t>除尘器，缓存斗盖与搅拌机为封闭状态，</w:t>
                  </w:r>
                  <w:r>
                    <w:rPr>
                      <w:rFonts w:hint="eastAsia"/>
                      <w:kern w:val="0"/>
                      <w:sz w:val="18"/>
                      <w:szCs w:val="18"/>
                    </w:rPr>
                    <w:t>粉尘</w:t>
                  </w:r>
                  <w:r>
                    <w:rPr>
                      <w:kern w:val="0"/>
                      <w:sz w:val="18"/>
                      <w:szCs w:val="18"/>
                    </w:rPr>
                    <w:t>经除尘器</w:t>
                  </w:r>
                  <w:r>
                    <w:rPr>
                      <w:rFonts w:hint="eastAsia"/>
                      <w:kern w:val="0"/>
                      <w:sz w:val="18"/>
                      <w:szCs w:val="18"/>
                    </w:rPr>
                    <w:t>处理后经</w:t>
                  </w:r>
                  <w:r>
                    <w:rPr>
                      <w:kern w:val="0"/>
                      <w:sz w:val="18"/>
                      <w:szCs w:val="18"/>
                    </w:rPr>
                    <w:t>排气口</w:t>
                  </w:r>
                  <w:r>
                    <w:rPr>
                      <w:color w:val="FF0000"/>
                      <w:sz w:val="18"/>
                      <w:szCs w:val="21"/>
                    </w:rPr>
                    <w:t>在厂房内无组织</w:t>
                  </w:r>
                  <w:r>
                    <w:rPr>
                      <w:rFonts w:hint="eastAsia"/>
                      <w:kern w:val="0"/>
                      <w:sz w:val="18"/>
                      <w:szCs w:val="18"/>
                    </w:rPr>
                    <w:t>排放，</w:t>
                  </w:r>
                  <w:r>
                    <w:rPr>
                      <w:kern w:val="0"/>
                      <w:sz w:val="18"/>
                      <w:szCs w:val="18"/>
                    </w:rPr>
                    <w:t>无组织排放</w:t>
                  </w:r>
                  <w:r>
                    <w:rPr>
                      <w:sz w:val="18"/>
                      <w:szCs w:val="18"/>
                    </w:rPr>
                    <w:t>满足《水泥工业大气污染物排放标准》（GB4915-2013）无组织排放标准排放要求</w:t>
                  </w:r>
                  <w:r>
                    <w:rPr>
                      <w:kern w:val="0"/>
                      <w:sz w:val="18"/>
                      <w:szCs w:val="18"/>
                    </w:rPr>
                    <w:t>。</w:t>
                  </w:r>
                </w:p>
              </w:tc>
              <w:tc>
                <w:tcPr>
                  <w:tcW w:w="354" w:type="pct"/>
                  <w:tcBorders>
                    <w:tl2br w:val="nil"/>
                    <w:tr2bl w:val="nil"/>
                  </w:tcBorders>
                  <w:vAlign w:val="center"/>
                </w:tcPr>
                <w:p w14:paraId="3D3CA253">
                  <w:pPr>
                    <w:jc w:val="center"/>
                    <w:rPr>
                      <w:sz w:val="18"/>
                      <w:szCs w:val="21"/>
                    </w:rPr>
                  </w:pPr>
                  <w:r>
                    <w:rPr>
                      <w:kern w:val="0"/>
                      <w:sz w:val="18"/>
                      <w:szCs w:val="18"/>
                    </w:rPr>
                    <w:t>新建</w:t>
                  </w:r>
                </w:p>
              </w:tc>
            </w:tr>
            <w:tr w14:paraId="4CD4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44DAF71A">
                  <w:pPr>
                    <w:adjustRightInd w:val="0"/>
                    <w:snapToGrid w:val="0"/>
                    <w:jc w:val="center"/>
                    <w:rPr>
                      <w:sz w:val="18"/>
                      <w:szCs w:val="18"/>
                    </w:rPr>
                  </w:pPr>
                </w:p>
              </w:tc>
              <w:tc>
                <w:tcPr>
                  <w:tcW w:w="825" w:type="pct"/>
                  <w:vMerge w:val="continue"/>
                  <w:tcBorders>
                    <w:tl2br w:val="nil"/>
                    <w:tr2bl w:val="nil"/>
                  </w:tcBorders>
                  <w:vAlign w:val="center"/>
                </w:tcPr>
                <w:p w14:paraId="5F146889">
                  <w:pPr>
                    <w:adjustRightInd w:val="0"/>
                    <w:snapToGrid w:val="0"/>
                    <w:jc w:val="center"/>
                    <w:rPr>
                      <w:sz w:val="18"/>
                      <w:szCs w:val="18"/>
                    </w:rPr>
                  </w:pPr>
                </w:p>
              </w:tc>
              <w:tc>
                <w:tcPr>
                  <w:tcW w:w="3260" w:type="pct"/>
                  <w:tcBorders>
                    <w:tl2br w:val="nil"/>
                    <w:tr2bl w:val="nil"/>
                  </w:tcBorders>
                  <w:vAlign w:val="center"/>
                </w:tcPr>
                <w:p w14:paraId="102E47E3">
                  <w:pPr>
                    <w:adjustRightInd w:val="0"/>
                    <w:snapToGrid w:val="0"/>
                    <w:jc w:val="center"/>
                    <w:rPr>
                      <w:kern w:val="0"/>
                      <w:sz w:val="18"/>
                      <w:szCs w:val="18"/>
                    </w:rPr>
                  </w:pPr>
                  <w:r>
                    <w:rPr>
                      <w:kern w:val="0"/>
                      <w:sz w:val="18"/>
                      <w:szCs w:val="18"/>
                    </w:rPr>
                    <w:t>运输车辆动力起尘：厂区道路、停车场及其他地面硬化，定时洒水；降低车辆运输速度；并配备高压水枪设备对驶出车辆进行冲洗清洁；厂区有保洁人员及时对散落的物料进行清扫收集。</w:t>
                  </w:r>
                </w:p>
              </w:tc>
              <w:tc>
                <w:tcPr>
                  <w:tcW w:w="354" w:type="pct"/>
                  <w:tcBorders>
                    <w:tl2br w:val="nil"/>
                    <w:tr2bl w:val="nil"/>
                  </w:tcBorders>
                  <w:vAlign w:val="center"/>
                </w:tcPr>
                <w:p w14:paraId="4408271A">
                  <w:pPr>
                    <w:jc w:val="center"/>
                    <w:rPr>
                      <w:sz w:val="18"/>
                      <w:szCs w:val="21"/>
                    </w:rPr>
                  </w:pPr>
                  <w:r>
                    <w:rPr>
                      <w:kern w:val="0"/>
                      <w:sz w:val="18"/>
                      <w:szCs w:val="18"/>
                    </w:rPr>
                    <w:t>新建</w:t>
                  </w:r>
                </w:p>
              </w:tc>
            </w:tr>
            <w:tr w14:paraId="1421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633B3583">
                  <w:pPr>
                    <w:widowControl/>
                    <w:jc w:val="center"/>
                    <w:rPr>
                      <w:sz w:val="18"/>
                      <w:szCs w:val="18"/>
                    </w:rPr>
                  </w:pPr>
                </w:p>
              </w:tc>
              <w:tc>
                <w:tcPr>
                  <w:tcW w:w="825" w:type="pct"/>
                  <w:vMerge w:val="restart"/>
                  <w:tcBorders>
                    <w:tl2br w:val="nil"/>
                    <w:tr2bl w:val="nil"/>
                  </w:tcBorders>
                  <w:vAlign w:val="center"/>
                </w:tcPr>
                <w:p w14:paraId="2380E35E">
                  <w:pPr>
                    <w:adjustRightInd w:val="0"/>
                    <w:snapToGrid w:val="0"/>
                    <w:jc w:val="center"/>
                    <w:rPr>
                      <w:sz w:val="18"/>
                      <w:szCs w:val="18"/>
                    </w:rPr>
                  </w:pPr>
                  <w:r>
                    <w:rPr>
                      <w:sz w:val="18"/>
                      <w:szCs w:val="18"/>
                    </w:rPr>
                    <w:t>废水</w:t>
                  </w:r>
                </w:p>
              </w:tc>
              <w:tc>
                <w:tcPr>
                  <w:tcW w:w="3260" w:type="pct"/>
                  <w:tcBorders>
                    <w:tl2br w:val="nil"/>
                    <w:tr2bl w:val="nil"/>
                  </w:tcBorders>
                  <w:vAlign w:val="center"/>
                </w:tcPr>
                <w:p w14:paraId="37DA7699">
                  <w:pPr>
                    <w:adjustRightInd w:val="0"/>
                    <w:snapToGrid w:val="0"/>
                    <w:jc w:val="center"/>
                    <w:rPr>
                      <w:sz w:val="18"/>
                      <w:szCs w:val="18"/>
                    </w:rPr>
                  </w:pPr>
                  <w:r>
                    <w:rPr>
                      <w:sz w:val="18"/>
                      <w:szCs w:val="21"/>
                    </w:rPr>
                    <w:t>搅拌机、运输车辆</w:t>
                  </w:r>
                  <w:r>
                    <w:rPr>
                      <w:rFonts w:hint="eastAsia"/>
                      <w:sz w:val="18"/>
                      <w:szCs w:val="21"/>
                    </w:rPr>
                    <w:t>清洗废水</w:t>
                  </w:r>
                  <w:r>
                    <w:rPr>
                      <w:sz w:val="18"/>
                      <w:szCs w:val="21"/>
                    </w:rPr>
                    <w:t>、实验室废水经收集处理后回用，不外排。厂区设置</w:t>
                  </w:r>
                  <w:r>
                    <w:rPr>
                      <w:rFonts w:hint="eastAsia"/>
                      <w:sz w:val="18"/>
                      <w:szCs w:val="21"/>
                    </w:rPr>
                    <w:t>1座40m</w:t>
                  </w:r>
                  <w:r>
                    <w:rPr>
                      <w:rFonts w:hint="eastAsia"/>
                      <w:sz w:val="18"/>
                      <w:szCs w:val="21"/>
                      <w:vertAlign w:val="superscript"/>
                    </w:rPr>
                    <w:t>3</w:t>
                  </w:r>
                  <w:r>
                    <w:rPr>
                      <w:sz w:val="18"/>
                      <w:szCs w:val="21"/>
                    </w:rPr>
                    <w:t>沉淀池，等效黏土防渗层Mb≥1.5m，K≤1×10</w:t>
                  </w:r>
                  <w:r>
                    <w:rPr>
                      <w:sz w:val="18"/>
                      <w:szCs w:val="21"/>
                      <w:vertAlign w:val="superscript"/>
                    </w:rPr>
                    <w:t>-7</w:t>
                  </w:r>
                  <w:r>
                    <w:rPr>
                      <w:sz w:val="18"/>
                      <w:szCs w:val="21"/>
                    </w:rPr>
                    <w:t>cm/s。</w:t>
                  </w:r>
                </w:p>
              </w:tc>
              <w:tc>
                <w:tcPr>
                  <w:tcW w:w="354" w:type="pct"/>
                  <w:tcBorders>
                    <w:tl2br w:val="nil"/>
                    <w:tr2bl w:val="nil"/>
                  </w:tcBorders>
                  <w:vAlign w:val="center"/>
                </w:tcPr>
                <w:p w14:paraId="4B952C88">
                  <w:pPr>
                    <w:adjustRightInd w:val="0"/>
                    <w:snapToGrid w:val="0"/>
                    <w:jc w:val="center"/>
                    <w:rPr>
                      <w:kern w:val="0"/>
                      <w:sz w:val="18"/>
                      <w:szCs w:val="18"/>
                    </w:rPr>
                  </w:pPr>
                  <w:r>
                    <w:rPr>
                      <w:kern w:val="0"/>
                      <w:sz w:val="18"/>
                      <w:szCs w:val="18"/>
                    </w:rPr>
                    <w:t>新建</w:t>
                  </w:r>
                </w:p>
              </w:tc>
            </w:tr>
            <w:tr w14:paraId="1C98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1C9AA282">
                  <w:pPr>
                    <w:widowControl/>
                    <w:jc w:val="center"/>
                    <w:rPr>
                      <w:sz w:val="18"/>
                      <w:szCs w:val="18"/>
                    </w:rPr>
                  </w:pPr>
                </w:p>
              </w:tc>
              <w:tc>
                <w:tcPr>
                  <w:tcW w:w="825" w:type="pct"/>
                  <w:vMerge w:val="continue"/>
                  <w:tcBorders>
                    <w:tl2br w:val="nil"/>
                    <w:tr2bl w:val="nil"/>
                  </w:tcBorders>
                  <w:vAlign w:val="center"/>
                </w:tcPr>
                <w:p w14:paraId="028ED9FD">
                  <w:pPr>
                    <w:adjustRightInd w:val="0"/>
                    <w:snapToGrid w:val="0"/>
                    <w:jc w:val="center"/>
                    <w:rPr>
                      <w:sz w:val="18"/>
                      <w:szCs w:val="18"/>
                    </w:rPr>
                  </w:pPr>
                </w:p>
              </w:tc>
              <w:tc>
                <w:tcPr>
                  <w:tcW w:w="3260" w:type="pct"/>
                  <w:tcBorders>
                    <w:tl2br w:val="nil"/>
                    <w:tr2bl w:val="nil"/>
                  </w:tcBorders>
                  <w:vAlign w:val="center"/>
                </w:tcPr>
                <w:p w14:paraId="7E709510">
                  <w:pPr>
                    <w:adjustRightInd w:val="0"/>
                    <w:snapToGrid w:val="0"/>
                    <w:jc w:val="center"/>
                    <w:rPr>
                      <w:sz w:val="18"/>
                      <w:szCs w:val="21"/>
                    </w:rPr>
                  </w:pPr>
                  <w:r>
                    <w:rPr>
                      <w:sz w:val="18"/>
                      <w:szCs w:val="21"/>
                    </w:rPr>
                    <w:t>建设一座</w:t>
                  </w:r>
                  <w:r>
                    <w:rPr>
                      <w:rFonts w:hint="eastAsia"/>
                      <w:sz w:val="18"/>
                      <w:szCs w:val="21"/>
                    </w:rPr>
                    <w:t>50</w:t>
                  </w:r>
                  <w:r>
                    <w:rPr>
                      <w:sz w:val="18"/>
                      <w:szCs w:val="21"/>
                    </w:rPr>
                    <w:t>m</w:t>
                  </w:r>
                  <w:r>
                    <w:rPr>
                      <w:sz w:val="18"/>
                      <w:szCs w:val="21"/>
                      <w:vertAlign w:val="superscript"/>
                    </w:rPr>
                    <w:t>3</w:t>
                  </w:r>
                  <w:r>
                    <w:rPr>
                      <w:sz w:val="18"/>
                      <w:szCs w:val="21"/>
                    </w:rPr>
                    <w:t>防渗化粪池，</w:t>
                  </w:r>
                  <w:r>
                    <w:rPr>
                      <w:kern w:val="0"/>
                      <w:sz w:val="18"/>
                      <w:szCs w:val="18"/>
                    </w:rPr>
                    <w:t>生活污水经化粪池预处理后</w:t>
                  </w:r>
                  <w:r>
                    <w:rPr>
                      <w:rFonts w:hint="eastAsia"/>
                      <w:kern w:val="0"/>
                      <w:sz w:val="18"/>
                      <w:szCs w:val="18"/>
                    </w:rPr>
                    <w:t>拉运至内蒙古蓝天碧水污水处理厂</w:t>
                  </w:r>
                  <w:r>
                    <w:rPr>
                      <w:sz w:val="18"/>
                      <w:szCs w:val="21"/>
                    </w:rPr>
                    <w:t>。</w:t>
                  </w:r>
                </w:p>
              </w:tc>
              <w:tc>
                <w:tcPr>
                  <w:tcW w:w="354" w:type="pct"/>
                  <w:tcBorders>
                    <w:tl2br w:val="nil"/>
                    <w:tr2bl w:val="nil"/>
                  </w:tcBorders>
                  <w:vAlign w:val="center"/>
                </w:tcPr>
                <w:p w14:paraId="15CEE178">
                  <w:pPr>
                    <w:adjustRightInd w:val="0"/>
                    <w:snapToGrid w:val="0"/>
                    <w:jc w:val="center"/>
                    <w:rPr>
                      <w:kern w:val="0"/>
                      <w:sz w:val="18"/>
                      <w:szCs w:val="18"/>
                    </w:rPr>
                  </w:pPr>
                  <w:r>
                    <w:rPr>
                      <w:kern w:val="0"/>
                      <w:sz w:val="18"/>
                      <w:szCs w:val="18"/>
                    </w:rPr>
                    <w:t>新建</w:t>
                  </w:r>
                </w:p>
              </w:tc>
            </w:tr>
            <w:tr w14:paraId="01D6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0606DDC2">
                  <w:pPr>
                    <w:widowControl/>
                    <w:jc w:val="center"/>
                    <w:rPr>
                      <w:sz w:val="18"/>
                      <w:szCs w:val="18"/>
                    </w:rPr>
                  </w:pPr>
                </w:p>
              </w:tc>
              <w:tc>
                <w:tcPr>
                  <w:tcW w:w="825" w:type="pct"/>
                  <w:vMerge w:val="restart"/>
                  <w:tcBorders>
                    <w:tl2br w:val="nil"/>
                    <w:tr2bl w:val="nil"/>
                  </w:tcBorders>
                  <w:vAlign w:val="center"/>
                </w:tcPr>
                <w:p w14:paraId="6548DCFF">
                  <w:pPr>
                    <w:adjustRightInd w:val="0"/>
                    <w:snapToGrid w:val="0"/>
                    <w:jc w:val="center"/>
                    <w:rPr>
                      <w:sz w:val="18"/>
                      <w:szCs w:val="18"/>
                    </w:rPr>
                  </w:pPr>
                  <w:r>
                    <w:rPr>
                      <w:sz w:val="18"/>
                      <w:szCs w:val="18"/>
                    </w:rPr>
                    <w:t>固废</w:t>
                  </w:r>
                </w:p>
              </w:tc>
              <w:tc>
                <w:tcPr>
                  <w:tcW w:w="3260" w:type="pct"/>
                  <w:tcBorders>
                    <w:tl2br w:val="nil"/>
                    <w:tr2bl w:val="nil"/>
                  </w:tcBorders>
                  <w:vAlign w:val="center"/>
                </w:tcPr>
                <w:p w14:paraId="0FE89263">
                  <w:pPr>
                    <w:adjustRightInd w:val="0"/>
                    <w:snapToGrid w:val="0"/>
                    <w:jc w:val="center"/>
                    <w:rPr>
                      <w:sz w:val="18"/>
                      <w:szCs w:val="18"/>
                    </w:rPr>
                  </w:pPr>
                  <w:r>
                    <w:rPr>
                      <w:rFonts w:hint="eastAsia"/>
                      <w:sz w:val="18"/>
                      <w:szCs w:val="21"/>
                    </w:rPr>
                    <w:t>除尘灰</w:t>
                  </w:r>
                  <w:r>
                    <w:rPr>
                      <w:sz w:val="18"/>
                      <w:szCs w:val="21"/>
                    </w:rPr>
                    <w:t>返回生产系统回用</w:t>
                  </w:r>
                  <w:r>
                    <w:rPr>
                      <w:rFonts w:hint="eastAsia"/>
                      <w:sz w:val="18"/>
                      <w:szCs w:val="21"/>
                      <w:lang w:eastAsia="zh-CN"/>
                    </w:rPr>
                    <w:t>，</w:t>
                  </w:r>
                  <w:r>
                    <w:rPr>
                      <w:rFonts w:hint="eastAsia"/>
                      <w:color w:val="FF0000"/>
                      <w:sz w:val="18"/>
                      <w:szCs w:val="21"/>
                      <w:lang w:val="en-US" w:eastAsia="zh-CN"/>
                    </w:rPr>
                    <w:t>废布袋由厂家回收</w:t>
                  </w:r>
                  <w:r>
                    <w:rPr>
                      <w:sz w:val="18"/>
                      <w:szCs w:val="21"/>
                    </w:rPr>
                    <w:t>。</w:t>
                  </w:r>
                </w:p>
              </w:tc>
              <w:tc>
                <w:tcPr>
                  <w:tcW w:w="354" w:type="pct"/>
                  <w:tcBorders>
                    <w:tl2br w:val="nil"/>
                    <w:tr2bl w:val="nil"/>
                  </w:tcBorders>
                  <w:vAlign w:val="center"/>
                </w:tcPr>
                <w:p w14:paraId="7AB6CBAB">
                  <w:pPr>
                    <w:jc w:val="center"/>
                    <w:rPr>
                      <w:sz w:val="18"/>
                      <w:szCs w:val="21"/>
                    </w:rPr>
                  </w:pPr>
                  <w:r>
                    <w:rPr>
                      <w:kern w:val="0"/>
                      <w:sz w:val="18"/>
                      <w:szCs w:val="18"/>
                    </w:rPr>
                    <w:t>/</w:t>
                  </w:r>
                </w:p>
              </w:tc>
            </w:tr>
            <w:tr w14:paraId="2CE6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265C79CA">
                  <w:pPr>
                    <w:widowControl/>
                    <w:jc w:val="center"/>
                    <w:rPr>
                      <w:sz w:val="18"/>
                      <w:szCs w:val="18"/>
                    </w:rPr>
                  </w:pPr>
                </w:p>
              </w:tc>
              <w:tc>
                <w:tcPr>
                  <w:tcW w:w="825" w:type="pct"/>
                  <w:vMerge w:val="continue"/>
                  <w:tcBorders>
                    <w:tl2br w:val="nil"/>
                    <w:tr2bl w:val="nil"/>
                  </w:tcBorders>
                  <w:vAlign w:val="center"/>
                </w:tcPr>
                <w:p w14:paraId="04249BA8">
                  <w:pPr>
                    <w:adjustRightInd w:val="0"/>
                    <w:snapToGrid w:val="0"/>
                    <w:jc w:val="center"/>
                    <w:rPr>
                      <w:sz w:val="18"/>
                      <w:szCs w:val="18"/>
                    </w:rPr>
                  </w:pPr>
                </w:p>
              </w:tc>
              <w:tc>
                <w:tcPr>
                  <w:tcW w:w="3260" w:type="pct"/>
                  <w:tcBorders>
                    <w:tl2br w:val="nil"/>
                    <w:tr2bl w:val="nil"/>
                  </w:tcBorders>
                  <w:vAlign w:val="center"/>
                </w:tcPr>
                <w:p w14:paraId="5D75BEEA">
                  <w:pPr>
                    <w:adjustRightInd w:val="0"/>
                    <w:snapToGrid w:val="0"/>
                    <w:jc w:val="center"/>
                    <w:rPr>
                      <w:sz w:val="18"/>
                      <w:szCs w:val="21"/>
                    </w:rPr>
                  </w:pPr>
                  <w:r>
                    <w:rPr>
                      <w:sz w:val="18"/>
                      <w:szCs w:val="21"/>
                    </w:rPr>
                    <w:t>沉淀池产生的沉淀渣定期捞取后回用于混凝土生产。</w:t>
                  </w:r>
                </w:p>
              </w:tc>
              <w:tc>
                <w:tcPr>
                  <w:tcW w:w="354" w:type="pct"/>
                  <w:tcBorders>
                    <w:tl2br w:val="nil"/>
                    <w:tr2bl w:val="nil"/>
                  </w:tcBorders>
                  <w:vAlign w:val="center"/>
                </w:tcPr>
                <w:p w14:paraId="74841B8D">
                  <w:pPr>
                    <w:jc w:val="center"/>
                    <w:rPr>
                      <w:sz w:val="18"/>
                      <w:szCs w:val="21"/>
                    </w:rPr>
                  </w:pPr>
                  <w:r>
                    <w:rPr>
                      <w:kern w:val="0"/>
                      <w:sz w:val="18"/>
                      <w:szCs w:val="18"/>
                    </w:rPr>
                    <w:t>/</w:t>
                  </w:r>
                </w:p>
              </w:tc>
            </w:tr>
            <w:tr w14:paraId="4708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45B9826C">
                  <w:pPr>
                    <w:widowControl/>
                    <w:jc w:val="center"/>
                    <w:rPr>
                      <w:sz w:val="18"/>
                      <w:szCs w:val="18"/>
                    </w:rPr>
                  </w:pPr>
                </w:p>
              </w:tc>
              <w:tc>
                <w:tcPr>
                  <w:tcW w:w="825" w:type="pct"/>
                  <w:vMerge w:val="continue"/>
                  <w:tcBorders>
                    <w:tl2br w:val="nil"/>
                    <w:tr2bl w:val="nil"/>
                  </w:tcBorders>
                  <w:vAlign w:val="center"/>
                </w:tcPr>
                <w:p w14:paraId="5FF4571F">
                  <w:pPr>
                    <w:adjustRightInd w:val="0"/>
                    <w:snapToGrid w:val="0"/>
                    <w:jc w:val="center"/>
                    <w:rPr>
                      <w:sz w:val="18"/>
                      <w:szCs w:val="18"/>
                    </w:rPr>
                  </w:pPr>
                </w:p>
              </w:tc>
              <w:tc>
                <w:tcPr>
                  <w:tcW w:w="3260" w:type="pct"/>
                  <w:tcBorders>
                    <w:tl2br w:val="nil"/>
                    <w:tr2bl w:val="nil"/>
                  </w:tcBorders>
                  <w:vAlign w:val="center"/>
                </w:tcPr>
                <w:p w14:paraId="69EC354C">
                  <w:pPr>
                    <w:adjustRightInd w:val="0"/>
                    <w:snapToGrid w:val="0"/>
                    <w:jc w:val="center"/>
                    <w:rPr>
                      <w:sz w:val="18"/>
                      <w:szCs w:val="21"/>
                    </w:rPr>
                  </w:pPr>
                  <w:r>
                    <w:rPr>
                      <w:bCs/>
                      <w:sz w:val="18"/>
                      <w:szCs w:val="21"/>
                    </w:rPr>
                    <w:t>实验室混凝土块、逸散混凝土</w:t>
                  </w:r>
                  <w:r>
                    <w:rPr>
                      <w:rFonts w:hint="eastAsia"/>
                      <w:bCs/>
                      <w:sz w:val="18"/>
                      <w:szCs w:val="21"/>
                      <w:lang w:val="en-US" w:eastAsia="zh-CN"/>
                    </w:rPr>
                    <w:t>在固废间暂存后运至当地建筑垃圾填埋场</w:t>
                  </w:r>
                  <w:r>
                    <w:rPr>
                      <w:sz w:val="18"/>
                      <w:szCs w:val="21"/>
                    </w:rPr>
                    <w:t>。</w:t>
                  </w:r>
                </w:p>
              </w:tc>
              <w:tc>
                <w:tcPr>
                  <w:tcW w:w="354" w:type="pct"/>
                  <w:tcBorders>
                    <w:tl2br w:val="nil"/>
                    <w:tr2bl w:val="nil"/>
                  </w:tcBorders>
                  <w:vAlign w:val="center"/>
                </w:tcPr>
                <w:p w14:paraId="1A5149B2">
                  <w:pPr>
                    <w:jc w:val="center"/>
                    <w:rPr>
                      <w:sz w:val="18"/>
                      <w:szCs w:val="21"/>
                    </w:rPr>
                  </w:pPr>
                  <w:r>
                    <w:rPr>
                      <w:kern w:val="0"/>
                      <w:sz w:val="18"/>
                      <w:szCs w:val="18"/>
                    </w:rPr>
                    <w:t>/</w:t>
                  </w:r>
                </w:p>
              </w:tc>
            </w:tr>
            <w:tr w14:paraId="434D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2DF00C8F">
                  <w:pPr>
                    <w:widowControl/>
                    <w:jc w:val="center"/>
                    <w:rPr>
                      <w:sz w:val="18"/>
                      <w:szCs w:val="18"/>
                    </w:rPr>
                  </w:pPr>
                </w:p>
              </w:tc>
              <w:tc>
                <w:tcPr>
                  <w:tcW w:w="825" w:type="pct"/>
                  <w:vMerge w:val="continue"/>
                  <w:tcBorders>
                    <w:tl2br w:val="nil"/>
                    <w:tr2bl w:val="nil"/>
                  </w:tcBorders>
                  <w:vAlign w:val="center"/>
                </w:tcPr>
                <w:p w14:paraId="24301680">
                  <w:pPr>
                    <w:adjustRightInd w:val="0"/>
                    <w:snapToGrid w:val="0"/>
                    <w:jc w:val="center"/>
                    <w:rPr>
                      <w:sz w:val="18"/>
                      <w:szCs w:val="18"/>
                    </w:rPr>
                  </w:pPr>
                </w:p>
              </w:tc>
              <w:tc>
                <w:tcPr>
                  <w:tcW w:w="3260" w:type="pct"/>
                  <w:tcBorders>
                    <w:tl2br w:val="nil"/>
                    <w:tr2bl w:val="nil"/>
                  </w:tcBorders>
                  <w:vAlign w:val="center"/>
                </w:tcPr>
                <w:p w14:paraId="63E1D0B5">
                  <w:pPr>
                    <w:adjustRightInd w:val="0"/>
                    <w:snapToGrid w:val="0"/>
                    <w:jc w:val="center"/>
                    <w:rPr>
                      <w:sz w:val="18"/>
                      <w:szCs w:val="21"/>
                    </w:rPr>
                  </w:pPr>
                  <w:r>
                    <w:rPr>
                      <w:sz w:val="18"/>
                      <w:szCs w:val="21"/>
                    </w:rPr>
                    <w:t>生活垃圾经厂内垃圾箱收集后交由当地环卫部门定期清运处理</w:t>
                  </w:r>
                </w:p>
              </w:tc>
              <w:tc>
                <w:tcPr>
                  <w:tcW w:w="354" w:type="pct"/>
                  <w:tcBorders>
                    <w:tl2br w:val="nil"/>
                    <w:tr2bl w:val="nil"/>
                  </w:tcBorders>
                  <w:vAlign w:val="center"/>
                </w:tcPr>
                <w:p w14:paraId="2DF303C9">
                  <w:pPr>
                    <w:jc w:val="center"/>
                    <w:rPr>
                      <w:sz w:val="18"/>
                      <w:szCs w:val="21"/>
                    </w:rPr>
                  </w:pPr>
                  <w:r>
                    <w:rPr>
                      <w:kern w:val="0"/>
                      <w:sz w:val="18"/>
                      <w:szCs w:val="18"/>
                    </w:rPr>
                    <w:t>/</w:t>
                  </w:r>
                </w:p>
              </w:tc>
            </w:tr>
            <w:tr w14:paraId="5D3F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9" w:type="pct"/>
                  <w:vMerge w:val="continue"/>
                  <w:tcBorders>
                    <w:tl2br w:val="nil"/>
                    <w:tr2bl w:val="nil"/>
                  </w:tcBorders>
                  <w:vAlign w:val="center"/>
                </w:tcPr>
                <w:p w14:paraId="47B8AEE3">
                  <w:pPr>
                    <w:widowControl/>
                    <w:jc w:val="center"/>
                    <w:rPr>
                      <w:sz w:val="18"/>
                      <w:szCs w:val="18"/>
                    </w:rPr>
                  </w:pPr>
                </w:p>
              </w:tc>
              <w:tc>
                <w:tcPr>
                  <w:tcW w:w="825" w:type="pct"/>
                  <w:tcBorders>
                    <w:tl2br w:val="nil"/>
                    <w:tr2bl w:val="nil"/>
                  </w:tcBorders>
                  <w:vAlign w:val="center"/>
                </w:tcPr>
                <w:p w14:paraId="5CFD691C">
                  <w:pPr>
                    <w:adjustRightInd w:val="0"/>
                    <w:snapToGrid w:val="0"/>
                    <w:jc w:val="center"/>
                    <w:rPr>
                      <w:sz w:val="18"/>
                      <w:szCs w:val="18"/>
                    </w:rPr>
                  </w:pPr>
                  <w:r>
                    <w:rPr>
                      <w:sz w:val="18"/>
                      <w:szCs w:val="18"/>
                    </w:rPr>
                    <w:t>噪声</w:t>
                  </w:r>
                </w:p>
              </w:tc>
              <w:tc>
                <w:tcPr>
                  <w:tcW w:w="3260" w:type="pct"/>
                  <w:tcBorders>
                    <w:tl2br w:val="nil"/>
                    <w:tr2bl w:val="nil"/>
                  </w:tcBorders>
                  <w:vAlign w:val="center"/>
                </w:tcPr>
                <w:p w14:paraId="51533BA8">
                  <w:pPr>
                    <w:adjustRightInd w:val="0"/>
                    <w:snapToGrid w:val="0"/>
                    <w:jc w:val="center"/>
                    <w:rPr>
                      <w:kern w:val="0"/>
                      <w:sz w:val="18"/>
                      <w:szCs w:val="18"/>
                    </w:rPr>
                  </w:pPr>
                  <w:r>
                    <w:rPr>
                      <w:sz w:val="18"/>
                      <w:szCs w:val="18"/>
                    </w:rPr>
                    <w:t>选用低噪声设备，采用减振、消声、隔音等措施。</w:t>
                  </w:r>
                </w:p>
              </w:tc>
              <w:tc>
                <w:tcPr>
                  <w:tcW w:w="354" w:type="pct"/>
                  <w:tcBorders>
                    <w:tl2br w:val="nil"/>
                    <w:tr2bl w:val="nil"/>
                  </w:tcBorders>
                  <w:vAlign w:val="center"/>
                </w:tcPr>
                <w:p w14:paraId="14D98D22">
                  <w:pPr>
                    <w:adjustRightInd w:val="0"/>
                    <w:snapToGrid w:val="0"/>
                    <w:jc w:val="center"/>
                    <w:rPr>
                      <w:kern w:val="0"/>
                      <w:sz w:val="18"/>
                      <w:szCs w:val="18"/>
                    </w:rPr>
                  </w:pPr>
                  <w:r>
                    <w:rPr>
                      <w:kern w:val="0"/>
                      <w:sz w:val="18"/>
                      <w:szCs w:val="18"/>
                    </w:rPr>
                    <w:t>新建</w:t>
                  </w:r>
                </w:p>
              </w:tc>
            </w:tr>
          </w:tbl>
          <w:p w14:paraId="0A0D3E24">
            <w:pPr>
              <w:spacing w:line="360" w:lineRule="auto"/>
              <w:jc w:val="left"/>
              <w:rPr>
                <w:rFonts w:cs="宋体"/>
                <w:b/>
                <w:bCs/>
                <w:szCs w:val="21"/>
              </w:rPr>
            </w:pPr>
            <w:r>
              <w:rPr>
                <w:rFonts w:hint="eastAsia" w:cs="宋体"/>
                <w:b/>
                <w:bCs/>
                <w:szCs w:val="21"/>
              </w:rPr>
              <w:t>3、产品方案</w:t>
            </w:r>
          </w:p>
          <w:p w14:paraId="41813F78">
            <w:pPr>
              <w:autoSpaceDE w:val="0"/>
              <w:autoSpaceDN w:val="0"/>
              <w:adjustRightInd w:val="0"/>
              <w:spacing w:line="360" w:lineRule="auto"/>
              <w:ind w:firstLine="420" w:firstLineChars="200"/>
              <w:rPr>
                <w:kern w:val="0"/>
                <w:szCs w:val="21"/>
              </w:rPr>
            </w:pPr>
            <w:r>
              <w:rPr>
                <w:rFonts w:hint="eastAsia"/>
                <w:kern w:val="0"/>
                <w:szCs w:val="21"/>
              </w:rPr>
              <w:t>本项目年产各强度等级（C10-C60）的预拌商品混凝土10万m</w:t>
            </w:r>
            <w:r>
              <w:rPr>
                <w:rFonts w:hint="eastAsia"/>
                <w:kern w:val="0"/>
                <w:szCs w:val="21"/>
                <w:vertAlign w:val="superscript"/>
              </w:rPr>
              <w:t>3</w:t>
            </w:r>
            <w:r>
              <w:rPr>
                <w:rFonts w:hint="eastAsia"/>
                <w:kern w:val="0"/>
                <w:szCs w:val="21"/>
              </w:rPr>
              <w:t>，具体品种标号根据市场要求确定，各种产品应符合《预拌混凝土》（GB/T14902-2012）中的相关要求，产品方案及参数见表2-2。</w:t>
            </w:r>
          </w:p>
          <w:p w14:paraId="1E5E10A1">
            <w:pPr>
              <w:jc w:val="center"/>
              <w:rPr>
                <w:b/>
                <w:szCs w:val="28"/>
              </w:rPr>
            </w:pPr>
            <w:r>
              <w:rPr>
                <w:rFonts w:hint="eastAsia"/>
                <w:b/>
                <w:szCs w:val="28"/>
              </w:rPr>
              <w:t>表2-2</w:t>
            </w:r>
            <w:r>
              <w:rPr>
                <w:b/>
                <w:szCs w:val="28"/>
              </w:rPr>
              <w:t xml:space="preserve"> </w:t>
            </w:r>
            <w:r>
              <w:rPr>
                <w:rFonts w:hint="eastAsia"/>
                <w:b/>
                <w:szCs w:val="28"/>
              </w:rPr>
              <w:t xml:space="preserve"> 本项目产品方案及参数</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80"/>
              <w:gridCol w:w="672"/>
              <w:gridCol w:w="673"/>
              <w:gridCol w:w="673"/>
              <w:gridCol w:w="673"/>
              <w:gridCol w:w="672"/>
              <w:gridCol w:w="673"/>
              <w:gridCol w:w="673"/>
              <w:gridCol w:w="673"/>
              <w:gridCol w:w="668"/>
            </w:tblGrid>
            <w:tr w14:paraId="427D2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8312" w:type="dxa"/>
                  <w:gridSpan w:val="11"/>
                  <w:tcBorders>
                    <w:top w:val="single" w:color="auto" w:sz="4" w:space="0"/>
                    <w:left w:val="single" w:color="auto" w:sz="0" w:space="0"/>
                    <w:right w:val="single" w:color="auto" w:sz="4" w:space="0"/>
                  </w:tcBorders>
                  <w:vAlign w:val="center"/>
                </w:tcPr>
                <w:p w14:paraId="17A5B18D">
                  <w:pPr>
                    <w:autoSpaceDE w:val="0"/>
                    <w:autoSpaceDN w:val="0"/>
                    <w:jc w:val="center"/>
                    <w:rPr>
                      <w:kern w:val="0"/>
                      <w:sz w:val="18"/>
                      <w:szCs w:val="18"/>
                    </w:rPr>
                  </w:pPr>
                  <w:r>
                    <w:rPr>
                      <w:rFonts w:hint="eastAsia"/>
                      <w:kern w:val="0"/>
                      <w:sz w:val="18"/>
                      <w:szCs w:val="18"/>
                    </w:rPr>
                    <w:t>一、产品方案</w:t>
                  </w:r>
                </w:p>
              </w:tc>
            </w:tr>
            <w:tr w14:paraId="35AC8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82" w:type="dxa"/>
                  <w:tcBorders>
                    <w:left w:val="single" w:color="auto" w:sz="4" w:space="0"/>
                  </w:tcBorders>
                  <w:vAlign w:val="center"/>
                </w:tcPr>
                <w:p w14:paraId="1DF26797">
                  <w:pPr>
                    <w:autoSpaceDE w:val="0"/>
                    <w:autoSpaceDN w:val="0"/>
                    <w:jc w:val="center"/>
                    <w:rPr>
                      <w:kern w:val="0"/>
                      <w:sz w:val="18"/>
                      <w:szCs w:val="18"/>
                    </w:rPr>
                  </w:pPr>
                  <w:r>
                    <w:rPr>
                      <w:rFonts w:hint="eastAsia"/>
                      <w:kern w:val="0"/>
                      <w:sz w:val="18"/>
                      <w:szCs w:val="18"/>
                    </w:rPr>
                    <w:t>强度等级</w:t>
                  </w:r>
                </w:p>
              </w:tc>
              <w:tc>
                <w:tcPr>
                  <w:tcW w:w="780" w:type="dxa"/>
                  <w:vAlign w:val="center"/>
                </w:tcPr>
                <w:p w14:paraId="68847C93">
                  <w:pPr>
                    <w:autoSpaceDE w:val="0"/>
                    <w:autoSpaceDN w:val="0"/>
                    <w:jc w:val="center"/>
                    <w:rPr>
                      <w:kern w:val="0"/>
                      <w:sz w:val="18"/>
                      <w:szCs w:val="18"/>
                    </w:rPr>
                  </w:pPr>
                  <w:r>
                    <w:rPr>
                      <w:rFonts w:hint="eastAsia"/>
                      <w:kern w:val="0"/>
                      <w:sz w:val="18"/>
                      <w:szCs w:val="18"/>
                    </w:rPr>
                    <w:t>C10</w:t>
                  </w:r>
                </w:p>
              </w:tc>
              <w:tc>
                <w:tcPr>
                  <w:tcW w:w="672" w:type="dxa"/>
                  <w:vAlign w:val="center"/>
                </w:tcPr>
                <w:p w14:paraId="72C91997">
                  <w:pPr>
                    <w:autoSpaceDE w:val="0"/>
                    <w:autoSpaceDN w:val="0"/>
                    <w:jc w:val="center"/>
                    <w:rPr>
                      <w:kern w:val="0"/>
                      <w:sz w:val="18"/>
                      <w:szCs w:val="18"/>
                    </w:rPr>
                  </w:pPr>
                  <w:r>
                    <w:rPr>
                      <w:rFonts w:hint="eastAsia"/>
                      <w:kern w:val="0"/>
                      <w:sz w:val="18"/>
                      <w:szCs w:val="18"/>
                    </w:rPr>
                    <w:t>C20</w:t>
                  </w:r>
                </w:p>
              </w:tc>
              <w:tc>
                <w:tcPr>
                  <w:tcW w:w="673" w:type="dxa"/>
                  <w:vAlign w:val="center"/>
                </w:tcPr>
                <w:p w14:paraId="26531124">
                  <w:pPr>
                    <w:autoSpaceDE w:val="0"/>
                    <w:autoSpaceDN w:val="0"/>
                    <w:jc w:val="center"/>
                    <w:rPr>
                      <w:kern w:val="0"/>
                      <w:sz w:val="18"/>
                      <w:szCs w:val="18"/>
                    </w:rPr>
                  </w:pPr>
                  <w:r>
                    <w:rPr>
                      <w:rFonts w:hint="eastAsia"/>
                      <w:kern w:val="0"/>
                      <w:sz w:val="18"/>
                      <w:szCs w:val="18"/>
                    </w:rPr>
                    <w:t>C25</w:t>
                  </w:r>
                </w:p>
              </w:tc>
              <w:tc>
                <w:tcPr>
                  <w:tcW w:w="673" w:type="dxa"/>
                  <w:vAlign w:val="center"/>
                </w:tcPr>
                <w:p w14:paraId="3A25A83A">
                  <w:pPr>
                    <w:autoSpaceDE w:val="0"/>
                    <w:autoSpaceDN w:val="0"/>
                    <w:jc w:val="center"/>
                    <w:rPr>
                      <w:kern w:val="0"/>
                      <w:sz w:val="18"/>
                      <w:szCs w:val="18"/>
                    </w:rPr>
                  </w:pPr>
                  <w:r>
                    <w:rPr>
                      <w:rFonts w:hint="eastAsia"/>
                      <w:kern w:val="0"/>
                      <w:sz w:val="18"/>
                      <w:szCs w:val="18"/>
                    </w:rPr>
                    <w:t>C30</w:t>
                  </w:r>
                </w:p>
              </w:tc>
              <w:tc>
                <w:tcPr>
                  <w:tcW w:w="673" w:type="dxa"/>
                  <w:vAlign w:val="center"/>
                </w:tcPr>
                <w:p w14:paraId="1B9A899D">
                  <w:pPr>
                    <w:autoSpaceDE w:val="0"/>
                    <w:autoSpaceDN w:val="0"/>
                    <w:jc w:val="center"/>
                    <w:rPr>
                      <w:kern w:val="0"/>
                      <w:sz w:val="18"/>
                      <w:szCs w:val="18"/>
                    </w:rPr>
                  </w:pPr>
                  <w:r>
                    <w:rPr>
                      <w:rFonts w:hint="eastAsia"/>
                      <w:kern w:val="0"/>
                      <w:sz w:val="18"/>
                      <w:szCs w:val="18"/>
                    </w:rPr>
                    <w:t>C35</w:t>
                  </w:r>
                </w:p>
              </w:tc>
              <w:tc>
                <w:tcPr>
                  <w:tcW w:w="672" w:type="dxa"/>
                  <w:vAlign w:val="center"/>
                </w:tcPr>
                <w:p w14:paraId="389AB541">
                  <w:pPr>
                    <w:autoSpaceDE w:val="0"/>
                    <w:autoSpaceDN w:val="0"/>
                    <w:jc w:val="center"/>
                    <w:rPr>
                      <w:kern w:val="0"/>
                      <w:sz w:val="18"/>
                      <w:szCs w:val="18"/>
                    </w:rPr>
                  </w:pPr>
                  <w:r>
                    <w:rPr>
                      <w:rFonts w:hint="eastAsia"/>
                      <w:kern w:val="0"/>
                      <w:sz w:val="18"/>
                      <w:szCs w:val="18"/>
                    </w:rPr>
                    <w:t>C40</w:t>
                  </w:r>
                </w:p>
              </w:tc>
              <w:tc>
                <w:tcPr>
                  <w:tcW w:w="673" w:type="dxa"/>
                  <w:vAlign w:val="center"/>
                </w:tcPr>
                <w:p w14:paraId="2F48C4F6">
                  <w:pPr>
                    <w:autoSpaceDE w:val="0"/>
                    <w:autoSpaceDN w:val="0"/>
                    <w:jc w:val="center"/>
                    <w:rPr>
                      <w:kern w:val="0"/>
                      <w:sz w:val="18"/>
                      <w:szCs w:val="18"/>
                    </w:rPr>
                  </w:pPr>
                  <w:r>
                    <w:rPr>
                      <w:rFonts w:hint="eastAsia"/>
                      <w:kern w:val="0"/>
                      <w:sz w:val="18"/>
                      <w:szCs w:val="18"/>
                    </w:rPr>
                    <w:t>C45</w:t>
                  </w:r>
                </w:p>
              </w:tc>
              <w:tc>
                <w:tcPr>
                  <w:tcW w:w="673" w:type="dxa"/>
                  <w:vAlign w:val="center"/>
                </w:tcPr>
                <w:p w14:paraId="0068F5E9">
                  <w:pPr>
                    <w:autoSpaceDE w:val="0"/>
                    <w:autoSpaceDN w:val="0"/>
                    <w:jc w:val="center"/>
                    <w:rPr>
                      <w:kern w:val="0"/>
                      <w:sz w:val="18"/>
                      <w:szCs w:val="18"/>
                    </w:rPr>
                  </w:pPr>
                  <w:r>
                    <w:rPr>
                      <w:rFonts w:hint="eastAsia"/>
                      <w:kern w:val="0"/>
                      <w:sz w:val="18"/>
                      <w:szCs w:val="18"/>
                    </w:rPr>
                    <w:t>C50</w:t>
                  </w:r>
                </w:p>
              </w:tc>
              <w:tc>
                <w:tcPr>
                  <w:tcW w:w="673" w:type="dxa"/>
                  <w:vAlign w:val="center"/>
                </w:tcPr>
                <w:p w14:paraId="0D8AB474">
                  <w:pPr>
                    <w:autoSpaceDE w:val="0"/>
                    <w:autoSpaceDN w:val="0"/>
                    <w:jc w:val="center"/>
                    <w:rPr>
                      <w:kern w:val="0"/>
                      <w:sz w:val="18"/>
                      <w:szCs w:val="18"/>
                    </w:rPr>
                  </w:pPr>
                  <w:r>
                    <w:rPr>
                      <w:rFonts w:hint="eastAsia"/>
                      <w:kern w:val="0"/>
                      <w:sz w:val="18"/>
                      <w:szCs w:val="18"/>
                    </w:rPr>
                    <w:t>C55</w:t>
                  </w:r>
                </w:p>
              </w:tc>
              <w:tc>
                <w:tcPr>
                  <w:tcW w:w="668" w:type="dxa"/>
                  <w:tcBorders>
                    <w:right w:val="single" w:color="auto" w:sz="4" w:space="0"/>
                  </w:tcBorders>
                  <w:vAlign w:val="center"/>
                </w:tcPr>
                <w:p w14:paraId="70E68234">
                  <w:pPr>
                    <w:autoSpaceDE w:val="0"/>
                    <w:autoSpaceDN w:val="0"/>
                    <w:jc w:val="center"/>
                    <w:rPr>
                      <w:kern w:val="0"/>
                      <w:sz w:val="18"/>
                      <w:szCs w:val="18"/>
                    </w:rPr>
                  </w:pPr>
                  <w:r>
                    <w:rPr>
                      <w:rFonts w:hint="eastAsia"/>
                      <w:kern w:val="0"/>
                      <w:sz w:val="18"/>
                      <w:szCs w:val="18"/>
                    </w:rPr>
                    <w:t>C60</w:t>
                  </w:r>
                </w:p>
              </w:tc>
            </w:tr>
            <w:tr w14:paraId="487D83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12" w:type="dxa"/>
                  <w:gridSpan w:val="11"/>
                  <w:tcBorders>
                    <w:left w:val="single" w:color="auto" w:sz="4" w:space="0"/>
                    <w:right w:val="single" w:color="auto" w:sz="4" w:space="0"/>
                  </w:tcBorders>
                  <w:vAlign w:val="center"/>
                </w:tcPr>
                <w:p w14:paraId="3EC9541F">
                  <w:pPr>
                    <w:autoSpaceDE w:val="0"/>
                    <w:autoSpaceDN w:val="0"/>
                    <w:jc w:val="center"/>
                    <w:rPr>
                      <w:kern w:val="0"/>
                      <w:sz w:val="18"/>
                      <w:szCs w:val="18"/>
                    </w:rPr>
                  </w:pPr>
                  <w:r>
                    <w:rPr>
                      <w:rFonts w:hint="eastAsia"/>
                      <w:kern w:val="0"/>
                      <w:sz w:val="18"/>
                      <w:szCs w:val="18"/>
                    </w:rPr>
                    <w:t>二、产品参数</w:t>
                  </w:r>
                </w:p>
              </w:tc>
            </w:tr>
            <w:tr w14:paraId="0E823D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62" w:type="dxa"/>
                  <w:gridSpan w:val="2"/>
                  <w:tcBorders>
                    <w:left w:val="single" w:color="auto" w:sz="4" w:space="0"/>
                  </w:tcBorders>
                  <w:vAlign w:val="center"/>
                </w:tcPr>
                <w:p w14:paraId="011B238E">
                  <w:pPr>
                    <w:autoSpaceDE w:val="0"/>
                    <w:autoSpaceDN w:val="0"/>
                    <w:jc w:val="center"/>
                    <w:rPr>
                      <w:kern w:val="0"/>
                      <w:sz w:val="18"/>
                      <w:szCs w:val="18"/>
                    </w:rPr>
                  </w:pPr>
                  <w:r>
                    <w:rPr>
                      <w:rFonts w:hint="eastAsia"/>
                      <w:kern w:val="0"/>
                      <w:sz w:val="18"/>
                      <w:szCs w:val="18"/>
                    </w:rPr>
                    <w:t>规定坍落度</w:t>
                  </w:r>
                </w:p>
              </w:tc>
              <w:tc>
                <w:tcPr>
                  <w:tcW w:w="2018" w:type="dxa"/>
                  <w:gridSpan w:val="3"/>
                  <w:vAlign w:val="center"/>
                </w:tcPr>
                <w:p w14:paraId="08E32D6E">
                  <w:pPr>
                    <w:autoSpaceDE w:val="0"/>
                    <w:autoSpaceDN w:val="0"/>
                    <w:jc w:val="center"/>
                    <w:rPr>
                      <w:kern w:val="0"/>
                      <w:sz w:val="18"/>
                      <w:szCs w:val="18"/>
                    </w:rPr>
                  </w:pPr>
                  <w:r>
                    <w:rPr>
                      <w:rFonts w:hint="eastAsia"/>
                      <w:kern w:val="0"/>
                      <w:sz w:val="18"/>
                      <w:szCs w:val="18"/>
                    </w:rPr>
                    <w:t>≤40mm</w:t>
                  </w:r>
                </w:p>
              </w:tc>
              <w:tc>
                <w:tcPr>
                  <w:tcW w:w="2018" w:type="dxa"/>
                  <w:gridSpan w:val="3"/>
                  <w:vAlign w:val="center"/>
                </w:tcPr>
                <w:p w14:paraId="5F18DA03">
                  <w:pPr>
                    <w:autoSpaceDE w:val="0"/>
                    <w:autoSpaceDN w:val="0"/>
                    <w:jc w:val="center"/>
                    <w:rPr>
                      <w:kern w:val="0"/>
                      <w:sz w:val="18"/>
                      <w:szCs w:val="18"/>
                    </w:rPr>
                  </w:pPr>
                  <w:r>
                    <w:rPr>
                      <w:rFonts w:hint="eastAsia"/>
                      <w:kern w:val="0"/>
                      <w:sz w:val="18"/>
                      <w:szCs w:val="18"/>
                    </w:rPr>
                    <w:t>50~90mm</w:t>
                  </w:r>
                </w:p>
              </w:tc>
              <w:tc>
                <w:tcPr>
                  <w:tcW w:w="2014" w:type="dxa"/>
                  <w:gridSpan w:val="3"/>
                  <w:tcBorders>
                    <w:right w:val="single" w:color="auto" w:sz="4" w:space="0"/>
                  </w:tcBorders>
                  <w:vAlign w:val="center"/>
                </w:tcPr>
                <w:p w14:paraId="3D1A140A">
                  <w:pPr>
                    <w:autoSpaceDE w:val="0"/>
                    <w:autoSpaceDN w:val="0"/>
                    <w:jc w:val="center"/>
                    <w:rPr>
                      <w:kern w:val="0"/>
                      <w:sz w:val="18"/>
                      <w:szCs w:val="18"/>
                    </w:rPr>
                  </w:pPr>
                  <w:r>
                    <w:rPr>
                      <w:rFonts w:hint="eastAsia"/>
                      <w:kern w:val="0"/>
                      <w:sz w:val="18"/>
                      <w:szCs w:val="18"/>
                    </w:rPr>
                    <w:t>≥100m</w:t>
                  </w:r>
                </w:p>
              </w:tc>
            </w:tr>
            <w:tr w14:paraId="1A658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62" w:type="dxa"/>
                  <w:gridSpan w:val="2"/>
                  <w:tcBorders>
                    <w:left w:val="single" w:color="auto" w:sz="4" w:space="0"/>
                    <w:bottom w:val="single" w:color="auto" w:sz="4" w:space="0"/>
                  </w:tcBorders>
                  <w:vAlign w:val="center"/>
                </w:tcPr>
                <w:p w14:paraId="053C36E6">
                  <w:pPr>
                    <w:autoSpaceDE w:val="0"/>
                    <w:autoSpaceDN w:val="0"/>
                    <w:jc w:val="center"/>
                    <w:rPr>
                      <w:kern w:val="0"/>
                      <w:sz w:val="18"/>
                      <w:szCs w:val="18"/>
                    </w:rPr>
                  </w:pPr>
                  <w:r>
                    <w:rPr>
                      <w:rFonts w:hint="eastAsia"/>
                      <w:kern w:val="0"/>
                      <w:sz w:val="18"/>
                      <w:szCs w:val="18"/>
                    </w:rPr>
                    <w:t>允许偏差</w:t>
                  </w:r>
                </w:p>
              </w:tc>
              <w:tc>
                <w:tcPr>
                  <w:tcW w:w="2018" w:type="dxa"/>
                  <w:gridSpan w:val="3"/>
                  <w:tcBorders>
                    <w:bottom w:val="single" w:color="auto" w:sz="4" w:space="0"/>
                  </w:tcBorders>
                  <w:vAlign w:val="center"/>
                </w:tcPr>
                <w:p w14:paraId="443AB2D4">
                  <w:pPr>
                    <w:autoSpaceDE w:val="0"/>
                    <w:autoSpaceDN w:val="0"/>
                    <w:jc w:val="center"/>
                    <w:rPr>
                      <w:kern w:val="0"/>
                      <w:sz w:val="18"/>
                      <w:szCs w:val="18"/>
                    </w:rPr>
                  </w:pPr>
                  <w:r>
                    <w:rPr>
                      <w:rFonts w:hint="eastAsia"/>
                      <w:kern w:val="0"/>
                      <w:sz w:val="18"/>
                      <w:szCs w:val="18"/>
                    </w:rPr>
                    <w:t>±10</w:t>
                  </w:r>
                </w:p>
              </w:tc>
              <w:tc>
                <w:tcPr>
                  <w:tcW w:w="2018" w:type="dxa"/>
                  <w:gridSpan w:val="3"/>
                  <w:tcBorders>
                    <w:bottom w:val="single" w:color="auto" w:sz="4" w:space="0"/>
                  </w:tcBorders>
                  <w:vAlign w:val="center"/>
                </w:tcPr>
                <w:p w14:paraId="1FEB7F23">
                  <w:pPr>
                    <w:autoSpaceDE w:val="0"/>
                    <w:autoSpaceDN w:val="0"/>
                    <w:jc w:val="center"/>
                    <w:rPr>
                      <w:kern w:val="0"/>
                      <w:sz w:val="18"/>
                      <w:szCs w:val="18"/>
                    </w:rPr>
                  </w:pPr>
                  <w:r>
                    <w:rPr>
                      <w:rFonts w:hint="eastAsia"/>
                      <w:kern w:val="0"/>
                      <w:sz w:val="18"/>
                      <w:szCs w:val="18"/>
                    </w:rPr>
                    <w:t>±20</w:t>
                  </w:r>
                </w:p>
              </w:tc>
              <w:tc>
                <w:tcPr>
                  <w:tcW w:w="2014" w:type="dxa"/>
                  <w:gridSpan w:val="3"/>
                  <w:tcBorders>
                    <w:bottom w:val="single" w:color="auto" w:sz="4" w:space="0"/>
                    <w:right w:val="single" w:color="auto" w:sz="4" w:space="0"/>
                  </w:tcBorders>
                  <w:vAlign w:val="center"/>
                </w:tcPr>
                <w:p w14:paraId="7FC565D1">
                  <w:pPr>
                    <w:autoSpaceDE w:val="0"/>
                    <w:autoSpaceDN w:val="0"/>
                    <w:jc w:val="center"/>
                    <w:rPr>
                      <w:kern w:val="0"/>
                      <w:sz w:val="18"/>
                      <w:szCs w:val="18"/>
                    </w:rPr>
                  </w:pPr>
                  <w:r>
                    <w:rPr>
                      <w:rFonts w:hint="eastAsia"/>
                      <w:kern w:val="0"/>
                      <w:sz w:val="18"/>
                      <w:szCs w:val="18"/>
                    </w:rPr>
                    <w:t>±30</w:t>
                  </w:r>
                </w:p>
              </w:tc>
            </w:tr>
          </w:tbl>
          <w:p w14:paraId="04B7F074">
            <w:pPr>
              <w:spacing w:line="360" w:lineRule="auto"/>
              <w:jc w:val="left"/>
              <w:rPr>
                <w:rFonts w:cs="宋体"/>
                <w:b/>
                <w:bCs/>
                <w:szCs w:val="21"/>
              </w:rPr>
            </w:pPr>
            <w:r>
              <w:rPr>
                <w:rFonts w:hint="eastAsia" w:cs="宋体"/>
                <w:b/>
                <w:bCs/>
                <w:szCs w:val="21"/>
              </w:rPr>
              <w:t>4、原辅材料及动力消耗情况</w:t>
            </w:r>
          </w:p>
          <w:p w14:paraId="08D3F2B8">
            <w:pPr>
              <w:adjustRightInd w:val="0"/>
              <w:snapToGrid w:val="0"/>
              <w:spacing w:line="360" w:lineRule="auto"/>
              <w:ind w:firstLine="420" w:firstLineChars="200"/>
              <w:jc w:val="left"/>
              <w:rPr>
                <w:rFonts w:cs="宋体"/>
                <w:bCs/>
                <w:szCs w:val="21"/>
              </w:rPr>
            </w:pPr>
            <w:r>
              <w:rPr>
                <w:rFonts w:hint="eastAsia" w:cs="宋体"/>
                <w:bCs/>
                <w:szCs w:val="21"/>
              </w:rPr>
              <w:t>本项目生产商品混凝土的主要原料为水泥、粉煤灰、砂、碎石、外加剂和水，原辅材料来源均有保障，</w:t>
            </w:r>
            <w:r>
              <w:rPr>
                <w:rFonts w:cs="宋体"/>
                <w:bCs/>
                <w:szCs w:val="21"/>
              </w:rPr>
              <w:t xml:space="preserve">主要原辅材料理化性质： </w:t>
            </w:r>
          </w:p>
          <w:p w14:paraId="3C086921">
            <w:pPr>
              <w:adjustRightInd w:val="0"/>
              <w:snapToGrid w:val="0"/>
              <w:spacing w:line="360" w:lineRule="auto"/>
              <w:ind w:firstLine="420" w:firstLineChars="200"/>
              <w:jc w:val="left"/>
              <w:rPr>
                <w:rFonts w:cs="宋体"/>
                <w:bCs/>
                <w:szCs w:val="21"/>
              </w:rPr>
            </w:pPr>
            <w:r>
              <w:rPr>
                <w:rFonts w:cs="宋体"/>
                <w:bCs/>
                <w:szCs w:val="21"/>
              </w:rPr>
              <w:t xml:space="preserve">（1）水泥 </w:t>
            </w:r>
          </w:p>
          <w:p w14:paraId="331F9996">
            <w:pPr>
              <w:adjustRightInd w:val="0"/>
              <w:snapToGrid w:val="0"/>
              <w:spacing w:line="360" w:lineRule="auto"/>
              <w:ind w:firstLine="420" w:firstLineChars="200"/>
              <w:jc w:val="left"/>
              <w:rPr>
                <w:rFonts w:cs="宋体"/>
                <w:bCs/>
                <w:szCs w:val="21"/>
              </w:rPr>
            </w:pPr>
            <w:r>
              <w:rPr>
                <w:rFonts w:cs="宋体"/>
                <w:bCs/>
                <w:szCs w:val="21"/>
              </w:rPr>
              <w:t>粉状水硬性无机胶凝材料。加水搅拌后成浆体，能在空气中硬化或者在水中更好的硬化，并能把砂、石等材料牢固地胶结在一起。 硅酸盐水泥的化学成分：硅酸三钙（3CaO·SiO</w:t>
            </w:r>
            <w:r>
              <w:rPr>
                <w:rFonts w:cs="宋体"/>
                <w:bCs/>
                <w:szCs w:val="21"/>
                <w:vertAlign w:val="subscript"/>
              </w:rPr>
              <w:t>2</w:t>
            </w:r>
            <w:r>
              <w:rPr>
                <w:rFonts w:cs="宋体"/>
                <w:bCs/>
                <w:szCs w:val="21"/>
              </w:rPr>
              <w:t>，简式 C</w:t>
            </w:r>
            <w:r>
              <w:rPr>
                <w:rFonts w:cs="宋体"/>
                <w:bCs/>
                <w:szCs w:val="21"/>
                <w:vertAlign w:val="subscript"/>
              </w:rPr>
              <w:t>3</w:t>
            </w:r>
            <w:r>
              <w:rPr>
                <w:rFonts w:cs="宋体"/>
                <w:bCs/>
                <w:szCs w:val="21"/>
              </w:rPr>
              <w:t>S），硅酸二钙（2CaO·SiO</w:t>
            </w:r>
            <w:r>
              <w:rPr>
                <w:rFonts w:cs="宋体"/>
                <w:bCs/>
                <w:szCs w:val="21"/>
                <w:vertAlign w:val="subscript"/>
              </w:rPr>
              <w:t>2</w:t>
            </w:r>
            <w:r>
              <w:rPr>
                <w:rFonts w:cs="宋体"/>
                <w:bCs/>
                <w:szCs w:val="21"/>
              </w:rPr>
              <w:t>，简式 C</w:t>
            </w:r>
            <w:r>
              <w:rPr>
                <w:rFonts w:cs="宋体"/>
                <w:bCs/>
                <w:szCs w:val="21"/>
                <w:vertAlign w:val="subscript"/>
              </w:rPr>
              <w:t>2</w:t>
            </w:r>
            <w:r>
              <w:rPr>
                <w:rFonts w:cs="宋体"/>
                <w:bCs/>
                <w:szCs w:val="21"/>
              </w:rPr>
              <w:t>S），铝酸三钙（3CaO·Al</w:t>
            </w:r>
            <w:r>
              <w:rPr>
                <w:rFonts w:cs="宋体"/>
                <w:bCs/>
                <w:szCs w:val="21"/>
                <w:vertAlign w:val="subscript"/>
              </w:rPr>
              <w:t>2</w:t>
            </w:r>
            <w:r>
              <w:rPr>
                <w:rFonts w:cs="宋体"/>
                <w:bCs/>
                <w:szCs w:val="21"/>
              </w:rPr>
              <w:t>O</w:t>
            </w:r>
            <w:r>
              <w:rPr>
                <w:rFonts w:cs="宋体"/>
                <w:bCs/>
                <w:szCs w:val="21"/>
                <w:vertAlign w:val="subscript"/>
              </w:rPr>
              <w:t>3</w:t>
            </w:r>
            <w:r>
              <w:rPr>
                <w:rFonts w:cs="宋体"/>
                <w:bCs/>
                <w:szCs w:val="21"/>
              </w:rPr>
              <w:t>，简式C</w:t>
            </w:r>
            <w:r>
              <w:rPr>
                <w:rFonts w:cs="宋体"/>
                <w:bCs/>
                <w:szCs w:val="21"/>
                <w:vertAlign w:val="subscript"/>
              </w:rPr>
              <w:t>3</w:t>
            </w:r>
            <w:r>
              <w:rPr>
                <w:rFonts w:cs="宋体"/>
                <w:bCs/>
                <w:szCs w:val="21"/>
              </w:rPr>
              <w:t>A），铁铝酸四钙（4CaO·Al</w:t>
            </w:r>
            <w:r>
              <w:rPr>
                <w:rFonts w:cs="宋体"/>
                <w:bCs/>
                <w:szCs w:val="21"/>
                <w:vertAlign w:val="subscript"/>
              </w:rPr>
              <w:t>2</w:t>
            </w:r>
            <w:r>
              <w:rPr>
                <w:rFonts w:cs="宋体"/>
                <w:bCs/>
                <w:szCs w:val="21"/>
              </w:rPr>
              <w:t>O</w:t>
            </w:r>
            <w:r>
              <w:rPr>
                <w:rFonts w:cs="宋体"/>
                <w:bCs/>
                <w:szCs w:val="21"/>
                <w:vertAlign w:val="subscript"/>
              </w:rPr>
              <w:t>3</w:t>
            </w:r>
            <w:r>
              <w:rPr>
                <w:rFonts w:cs="宋体"/>
                <w:bCs/>
                <w:szCs w:val="21"/>
              </w:rPr>
              <w:t>·Fe</w:t>
            </w:r>
            <w:r>
              <w:rPr>
                <w:rFonts w:cs="宋体"/>
                <w:bCs/>
                <w:szCs w:val="21"/>
                <w:vertAlign w:val="subscript"/>
              </w:rPr>
              <w:t>2</w:t>
            </w:r>
            <w:r>
              <w:rPr>
                <w:rFonts w:cs="宋体"/>
                <w:bCs/>
                <w:szCs w:val="21"/>
              </w:rPr>
              <w:t>O</w:t>
            </w:r>
            <w:r>
              <w:rPr>
                <w:rFonts w:cs="宋体"/>
                <w:bCs/>
                <w:szCs w:val="21"/>
                <w:vertAlign w:val="subscript"/>
              </w:rPr>
              <w:t>3</w:t>
            </w:r>
            <w:r>
              <w:rPr>
                <w:rFonts w:cs="宋体"/>
                <w:bCs/>
                <w:szCs w:val="21"/>
              </w:rPr>
              <w:t>，简式 C</w:t>
            </w:r>
            <w:r>
              <w:rPr>
                <w:rFonts w:cs="宋体"/>
                <w:bCs/>
                <w:szCs w:val="21"/>
                <w:vertAlign w:val="subscript"/>
              </w:rPr>
              <w:t>4</w:t>
            </w:r>
            <w:r>
              <w:rPr>
                <w:rFonts w:cs="宋体"/>
                <w:bCs/>
                <w:szCs w:val="21"/>
              </w:rPr>
              <w:t xml:space="preserve">AF）。 </w:t>
            </w:r>
          </w:p>
          <w:p w14:paraId="0EF6BCCE">
            <w:pPr>
              <w:adjustRightInd w:val="0"/>
              <w:snapToGrid w:val="0"/>
              <w:spacing w:line="360" w:lineRule="auto"/>
              <w:ind w:firstLine="420" w:firstLineChars="200"/>
              <w:jc w:val="left"/>
              <w:rPr>
                <w:rFonts w:cs="宋体"/>
                <w:bCs/>
                <w:szCs w:val="21"/>
              </w:rPr>
            </w:pPr>
            <w:r>
              <w:rPr>
                <w:rFonts w:cs="宋体"/>
                <w:bCs/>
                <w:szCs w:val="21"/>
              </w:rPr>
              <w:t xml:space="preserve">（2）粉煤灰 </w:t>
            </w:r>
          </w:p>
          <w:p w14:paraId="67C403DE">
            <w:pPr>
              <w:adjustRightInd w:val="0"/>
              <w:snapToGrid w:val="0"/>
              <w:spacing w:line="360" w:lineRule="auto"/>
              <w:ind w:firstLine="420" w:firstLineChars="200"/>
              <w:jc w:val="left"/>
              <w:rPr>
                <w:rFonts w:cs="宋体"/>
                <w:bCs/>
                <w:szCs w:val="21"/>
              </w:rPr>
            </w:pPr>
            <w:r>
              <w:rPr>
                <w:rFonts w:cs="宋体"/>
                <w:bCs/>
                <w:szCs w:val="21"/>
              </w:rPr>
              <w:t>粉煤灰，是从煤燃烧后的烟气中收捕下来的细灰，粉煤灰是燃煤电厂排出的主要固体废物。我国火电厂粉煤灰的主要氧化物组成为:SiO</w:t>
            </w:r>
            <w:r>
              <w:rPr>
                <w:rFonts w:cs="宋体"/>
                <w:bCs/>
                <w:szCs w:val="21"/>
                <w:vertAlign w:val="subscript"/>
              </w:rPr>
              <w:t>2</w:t>
            </w:r>
            <w:r>
              <w:rPr>
                <w:rFonts w:cs="宋体"/>
                <w:bCs/>
                <w:szCs w:val="21"/>
              </w:rPr>
              <w:t>、Al</w:t>
            </w:r>
            <w:r>
              <w:rPr>
                <w:rFonts w:cs="宋体"/>
                <w:bCs/>
                <w:szCs w:val="21"/>
                <w:vertAlign w:val="subscript"/>
              </w:rPr>
              <w:t>2</w:t>
            </w:r>
            <w:r>
              <w:rPr>
                <w:rFonts w:cs="宋体"/>
                <w:bCs/>
                <w:szCs w:val="21"/>
              </w:rPr>
              <w:t>O</w:t>
            </w:r>
            <w:r>
              <w:rPr>
                <w:rFonts w:cs="宋体"/>
                <w:bCs/>
                <w:szCs w:val="21"/>
                <w:vertAlign w:val="subscript"/>
              </w:rPr>
              <w:t>3</w:t>
            </w:r>
            <w:r>
              <w:rPr>
                <w:rFonts w:cs="宋体"/>
                <w:bCs/>
                <w:szCs w:val="21"/>
              </w:rPr>
              <w:t>、FeO、Fe</w:t>
            </w:r>
            <w:r>
              <w:rPr>
                <w:rFonts w:cs="宋体"/>
                <w:bCs/>
                <w:szCs w:val="21"/>
                <w:vertAlign w:val="subscript"/>
              </w:rPr>
              <w:t>2</w:t>
            </w:r>
            <w:r>
              <w:rPr>
                <w:rFonts w:cs="宋体"/>
                <w:bCs/>
                <w:szCs w:val="21"/>
              </w:rPr>
              <w:t>O</w:t>
            </w:r>
            <w:r>
              <w:rPr>
                <w:rFonts w:cs="宋体"/>
                <w:bCs/>
                <w:szCs w:val="21"/>
                <w:vertAlign w:val="subscript"/>
              </w:rPr>
              <w:t>3</w:t>
            </w:r>
            <w:r>
              <w:rPr>
                <w:rFonts w:cs="宋体"/>
                <w:bCs/>
                <w:szCs w:val="21"/>
              </w:rPr>
              <w:t>、CaO、TiO</w:t>
            </w:r>
            <w:r>
              <w:rPr>
                <w:rFonts w:cs="宋体"/>
                <w:bCs/>
                <w:szCs w:val="21"/>
                <w:vertAlign w:val="subscript"/>
              </w:rPr>
              <w:t>2</w:t>
            </w:r>
            <w:r>
              <w:rPr>
                <w:rFonts w:cs="宋体"/>
                <w:bCs/>
                <w:szCs w:val="21"/>
              </w:rPr>
              <w:t>、MgO 、K</w:t>
            </w:r>
            <w:r>
              <w:rPr>
                <w:rFonts w:cs="宋体"/>
                <w:bCs/>
                <w:szCs w:val="21"/>
                <w:vertAlign w:val="subscript"/>
              </w:rPr>
              <w:t>2</w:t>
            </w:r>
            <w:r>
              <w:rPr>
                <w:rFonts w:cs="宋体"/>
                <w:bCs/>
                <w:szCs w:val="21"/>
              </w:rPr>
              <w:t>O、Na</w:t>
            </w:r>
            <w:r>
              <w:rPr>
                <w:rFonts w:cs="宋体"/>
                <w:bCs/>
                <w:szCs w:val="21"/>
                <w:vertAlign w:val="subscript"/>
              </w:rPr>
              <w:t>2</w:t>
            </w:r>
            <w:r>
              <w:rPr>
                <w:rFonts w:cs="宋体"/>
                <w:bCs/>
                <w:szCs w:val="21"/>
              </w:rPr>
              <w:t>O、MnO</w:t>
            </w:r>
            <w:r>
              <w:rPr>
                <w:rFonts w:cs="宋体"/>
                <w:bCs/>
                <w:szCs w:val="21"/>
                <w:vertAlign w:val="subscript"/>
              </w:rPr>
              <w:t>2</w:t>
            </w:r>
            <w:r>
              <w:rPr>
                <w:rFonts w:cs="宋体"/>
                <w:bCs/>
                <w:szCs w:val="21"/>
              </w:rPr>
              <w:t xml:space="preserve"> 等，此外还有 P</w:t>
            </w:r>
            <w:r>
              <w:rPr>
                <w:rFonts w:cs="宋体"/>
                <w:bCs/>
                <w:szCs w:val="21"/>
                <w:vertAlign w:val="subscript"/>
              </w:rPr>
              <w:t>2</w:t>
            </w:r>
            <w:r>
              <w:rPr>
                <w:rFonts w:cs="宋体"/>
                <w:bCs/>
                <w:szCs w:val="21"/>
              </w:rPr>
              <w:t>O</w:t>
            </w:r>
            <w:r>
              <w:rPr>
                <w:rFonts w:cs="宋体"/>
                <w:bCs/>
                <w:szCs w:val="21"/>
                <w:vertAlign w:val="subscript"/>
              </w:rPr>
              <w:t>5</w:t>
            </w:r>
            <w:r>
              <w:rPr>
                <w:rFonts w:cs="宋体"/>
                <w:bCs/>
                <w:szCs w:val="21"/>
              </w:rPr>
              <w:t xml:space="preserve"> 等。其中氧化硅、氧化钛来自黏土， 岩页；氧化铁主要来自黄铁矿；氧化镁和氧化钙来自与其相应的碳酸盐和硫酸盐。 </w:t>
            </w:r>
          </w:p>
          <w:p w14:paraId="6697336B">
            <w:pPr>
              <w:adjustRightInd w:val="0"/>
              <w:snapToGrid w:val="0"/>
              <w:spacing w:line="360" w:lineRule="auto"/>
              <w:ind w:firstLine="420" w:firstLineChars="200"/>
              <w:jc w:val="left"/>
              <w:rPr>
                <w:rFonts w:cs="宋体"/>
                <w:bCs/>
                <w:szCs w:val="21"/>
              </w:rPr>
            </w:pPr>
            <w:r>
              <w:rPr>
                <w:rFonts w:cs="宋体"/>
                <w:bCs/>
                <w:szCs w:val="21"/>
              </w:rPr>
              <w:t>粉煤灰的元素组成</w:t>
            </w:r>
            <w:r>
              <w:rPr>
                <w:rFonts w:hint="eastAsia" w:cs="宋体"/>
                <w:bCs/>
                <w:szCs w:val="21"/>
              </w:rPr>
              <w:t>（</w:t>
            </w:r>
            <w:r>
              <w:rPr>
                <w:rFonts w:cs="宋体"/>
                <w:bCs/>
                <w:szCs w:val="21"/>
              </w:rPr>
              <w:t>质量分数</w:t>
            </w:r>
            <w:r>
              <w:rPr>
                <w:rFonts w:hint="eastAsia" w:cs="宋体"/>
                <w:bCs/>
                <w:szCs w:val="21"/>
              </w:rPr>
              <w:t>）</w:t>
            </w:r>
            <w:r>
              <w:rPr>
                <w:rFonts w:cs="宋体"/>
                <w:bCs/>
                <w:szCs w:val="21"/>
              </w:rPr>
              <w:t>为</w:t>
            </w:r>
            <w:r>
              <w:rPr>
                <w:rFonts w:hint="eastAsia" w:cs="宋体"/>
                <w:bCs/>
                <w:szCs w:val="21"/>
              </w:rPr>
              <w:t>：</w:t>
            </w:r>
            <w:r>
              <w:rPr>
                <w:rFonts w:cs="宋体"/>
                <w:bCs/>
                <w:szCs w:val="21"/>
              </w:rPr>
              <w:t xml:space="preserve">O 47.83%，Si 11.48%~31.14%，Al 6.40%~22.91%，Fe 1.90%~18.51%， Ca 0.30%~25.10%，K 0.22%~3.10%，Mg 0.05%~1.92%，Ti 0.40%~1.80%， S 0.03%~4.75%，Na 0.05%~1.40%，P 0.00%~0.90%，Cl 0.00%~0.12%，其他0.50%~29.12%。 </w:t>
            </w:r>
          </w:p>
          <w:p w14:paraId="166EAE5E">
            <w:pPr>
              <w:adjustRightInd w:val="0"/>
              <w:snapToGrid w:val="0"/>
              <w:spacing w:line="360" w:lineRule="auto"/>
              <w:ind w:firstLine="420" w:firstLineChars="200"/>
              <w:jc w:val="left"/>
              <w:rPr>
                <w:rFonts w:cs="宋体"/>
                <w:bCs/>
                <w:szCs w:val="21"/>
              </w:rPr>
            </w:pPr>
            <w:r>
              <w:rPr>
                <w:rFonts w:cs="宋体"/>
                <w:bCs/>
                <w:szCs w:val="21"/>
              </w:rPr>
              <w:t xml:space="preserve">（3）外加剂 </w:t>
            </w:r>
          </w:p>
          <w:p w14:paraId="10E9DFB1">
            <w:pPr>
              <w:adjustRightInd w:val="0"/>
              <w:snapToGrid w:val="0"/>
              <w:spacing w:line="360" w:lineRule="auto"/>
              <w:ind w:firstLine="420" w:firstLineChars="200"/>
              <w:jc w:val="left"/>
              <w:rPr>
                <w:rFonts w:cs="宋体"/>
                <w:b/>
                <w:bCs/>
                <w:szCs w:val="21"/>
              </w:rPr>
            </w:pPr>
            <w:r>
              <w:rPr>
                <w:rFonts w:cs="宋体"/>
                <w:bCs/>
                <w:szCs w:val="21"/>
              </w:rPr>
              <w:t xml:space="preserve">本项目外加剂主要为聚羧酸减水剂，聚羧酸减水剂是一种高性能减水剂，是水泥混凝土运用中的一种水泥分散剂，羧酸减水剂是由聚乙烯醇单甲醚和甲基丙烯酸先酯化再和甲基丙烯酸缩合而成的大分子链化合物，聚羧酸作为高分子化合物，往往呈树脂状，有很好的强度、韧性、化学稳定性，可作为多种用途的材料。 </w:t>
            </w:r>
          </w:p>
          <w:p w14:paraId="31932DE5">
            <w:pPr>
              <w:spacing w:line="360" w:lineRule="auto"/>
              <w:ind w:firstLine="420" w:firstLineChars="200"/>
              <w:jc w:val="left"/>
              <w:rPr>
                <w:rFonts w:cs="宋体"/>
                <w:bCs/>
                <w:szCs w:val="21"/>
              </w:rPr>
            </w:pPr>
            <w:r>
              <w:rPr>
                <w:rFonts w:hint="eastAsia" w:cs="宋体"/>
                <w:bCs/>
                <w:szCs w:val="21"/>
              </w:rPr>
              <w:t>本项目水泥、粉煤灰在筒仓储存，</w:t>
            </w:r>
            <w:r>
              <w:rPr>
                <w:rFonts w:cs="宋体"/>
                <w:bCs/>
                <w:szCs w:val="21"/>
              </w:rPr>
              <w:t>通过螺旋输送机密闭</w:t>
            </w:r>
            <w:r>
              <w:rPr>
                <w:rFonts w:hint="eastAsia" w:cs="宋体"/>
                <w:bCs/>
                <w:szCs w:val="21"/>
              </w:rPr>
              <w:t>送入</w:t>
            </w:r>
            <w:r>
              <w:rPr>
                <w:rFonts w:cs="宋体"/>
                <w:bCs/>
                <w:szCs w:val="21"/>
              </w:rPr>
              <w:t>搅拌</w:t>
            </w:r>
            <w:r>
              <w:rPr>
                <w:rFonts w:hint="eastAsia" w:cs="宋体"/>
                <w:bCs/>
                <w:szCs w:val="21"/>
              </w:rPr>
              <w:t>站</w:t>
            </w:r>
            <w:r>
              <w:rPr>
                <w:rFonts w:cs="宋体"/>
                <w:bCs/>
                <w:szCs w:val="21"/>
              </w:rPr>
              <w:t>内</w:t>
            </w:r>
            <w:r>
              <w:rPr>
                <w:rFonts w:hint="eastAsia" w:cs="宋体"/>
                <w:bCs/>
                <w:szCs w:val="21"/>
              </w:rPr>
              <w:t>；砂、石原料在封闭原料库内储存，经密闭输送皮带送入搅拌机；</w:t>
            </w:r>
            <w:r>
              <w:rPr>
                <w:rFonts w:cs="宋体"/>
                <w:bCs/>
                <w:szCs w:val="21"/>
              </w:rPr>
              <w:t>外加剂暂存于</w:t>
            </w:r>
            <w:r>
              <w:rPr>
                <w:rFonts w:hint="eastAsia" w:cs="宋体"/>
                <w:bCs/>
                <w:szCs w:val="21"/>
              </w:rPr>
              <w:t>外加剂罐</w:t>
            </w:r>
            <w:r>
              <w:rPr>
                <w:rFonts w:cs="宋体"/>
                <w:bCs/>
                <w:szCs w:val="21"/>
              </w:rPr>
              <w:t>中，使用时由泵通过管道直接送入搅拌机</w:t>
            </w:r>
            <w:r>
              <w:rPr>
                <w:rFonts w:hint="eastAsia" w:cs="宋体"/>
                <w:bCs/>
                <w:szCs w:val="21"/>
              </w:rPr>
              <w:t>。</w:t>
            </w:r>
          </w:p>
          <w:p w14:paraId="4ED8D3AC">
            <w:pPr>
              <w:autoSpaceDE w:val="0"/>
              <w:autoSpaceDN w:val="0"/>
              <w:spacing w:line="360" w:lineRule="auto"/>
              <w:ind w:firstLine="420" w:firstLineChars="200"/>
              <w:rPr>
                <w:kern w:val="0"/>
                <w:szCs w:val="21"/>
              </w:rPr>
            </w:pPr>
            <w:r>
              <w:rPr>
                <w:rFonts w:hint="eastAsia"/>
                <w:kern w:val="0"/>
                <w:szCs w:val="21"/>
              </w:rPr>
              <w:t>根据其产量估算其主要原、辅材料消耗量见表2-3。</w:t>
            </w:r>
          </w:p>
          <w:p w14:paraId="7E76D5BE">
            <w:pPr>
              <w:autoSpaceDE w:val="0"/>
              <w:autoSpaceDN w:val="0"/>
              <w:ind w:firstLine="422" w:firstLineChars="200"/>
              <w:jc w:val="center"/>
              <w:rPr>
                <w:b/>
                <w:kern w:val="0"/>
                <w:szCs w:val="21"/>
              </w:rPr>
            </w:pPr>
            <w:r>
              <w:rPr>
                <w:rFonts w:hint="eastAsia" w:ascii="宋体" w:hAnsi="宋体"/>
                <w:b/>
                <w:kern w:val="0"/>
                <w:szCs w:val="21"/>
              </w:rPr>
              <w:t>表</w:t>
            </w:r>
            <w:r>
              <w:rPr>
                <w:b/>
                <w:kern w:val="0"/>
                <w:szCs w:val="21"/>
              </w:rPr>
              <w:t xml:space="preserve">2-3 </w:t>
            </w:r>
            <w:r>
              <w:rPr>
                <w:rFonts w:hint="eastAsia"/>
                <w:b/>
                <w:kern w:val="0"/>
                <w:szCs w:val="21"/>
              </w:rPr>
              <w:t xml:space="preserve"> 本项目</w:t>
            </w:r>
            <w:r>
              <w:rPr>
                <w:rFonts w:hint="eastAsia" w:ascii="宋体" w:hAnsi="宋体"/>
                <w:b/>
                <w:kern w:val="0"/>
                <w:szCs w:val="21"/>
              </w:rPr>
              <w:t>主要原辅材料情况表</w:t>
            </w:r>
          </w:p>
          <w:tbl>
            <w:tblPr>
              <w:tblStyle w:val="15"/>
              <w:tblW w:w="498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2082"/>
              <w:gridCol w:w="1475"/>
              <w:gridCol w:w="2833"/>
              <w:gridCol w:w="1143"/>
            </w:tblGrid>
            <w:tr w14:paraId="6AD9AE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tcBorders>
                    <w:left w:val="single" w:color="auto" w:sz="0" w:space="0"/>
                  </w:tcBorders>
                  <w:vAlign w:val="center"/>
                </w:tcPr>
                <w:p w14:paraId="32F8C61F">
                  <w:pPr>
                    <w:autoSpaceDE w:val="0"/>
                    <w:autoSpaceDN w:val="0"/>
                    <w:jc w:val="center"/>
                    <w:rPr>
                      <w:kern w:val="0"/>
                      <w:sz w:val="18"/>
                      <w:szCs w:val="18"/>
                    </w:rPr>
                  </w:pPr>
                  <w:r>
                    <w:rPr>
                      <w:rFonts w:hint="eastAsia" w:ascii="宋体" w:hAnsi="宋体"/>
                      <w:kern w:val="0"/>
                      <w:sz w:val="18"/>
                      <w:szCs w:val="18"/>
                    </w:rPr>
                    <w:t>类别</w:t>
                  </w:r>
                </w:p>
              </w:tc>
              <w:tc>
                <w:tcPr>
                  <w:tcW w:w="1239" w:type="pct"/>
                  <w:vAlign w:val="center"/>
                </w:tcPr>
                <w:p w14:paraId="57B27646">
                  <w:pPr>
                    <w:autoSpaceDE w:val="0"/>
                    <w:autoSpaceDN w:val="0"/>
                    <w:jc w:val="center"/>
                    <w:rPr>
                      <w:kern w:val="0"/>
                      <w:sz w:val="18"/>
                      <w:szCs w:val="18"/>
                    </w:rPr>
                  </w:pPr>
                  <w:r>
                    <w:rPr>
                      <w:rFonts w:hint="eastAsia" w:ascii="宋体" w:hAnsi="宋体"/>
                      <w:kern w:val="0"/>
                      <w:sz w:val="18"/>
                      <w:szCs w:val="18"/>
                    </w:rPr>
                    <w:t>名称</w:t>
                  </w:r>
                </w:p>
              </w:tc>
              <w:tc>
                <w:tcPr>
                  <w:tcW w:w="878" w:type="pct"/>
                  <w:vAlign w:val="center"/>
                </w:tcPr>
                <w:p w14:paraId="2A79B07F">
                  <w:pPr>
                    <w:autoSpaceDE w:val="0"/>
                    <w:autoSpaceDN w:val="0"/>
                    <w:jc w:val="center"/>
                    <w:rPr>
                      <w:kern w:val="0"/>
                      <w:sz w:val="18"/>
                      <w:szCs w:val="18"/>
                    </w:rPr>
                  </w:pPr>
                  <w:r>
                    <w:rPr>
                      <w:rFonts w:hint="eastAsia" w:ascii="宋体" w:hAnsi="宋体"/>
                      <w:kern w:val="0"/>
                      <w:sz w:val="18"/>
                      <w:szCs w:val="18"/>
                    </w:rPr>
                    <w:t>年耗量（万</w:t>
                  </w:r>
                  <w:r>
                    <w:rPr>
                      <w:rFonts w:hint="eastAsia"/>
                      <w:kern w:val="0"/>
                      <w:sz w:val="18"/>
                      <w:szCs w:val="18"/>
                    </w:rPr>
                    <w:t>t</w:t>
                  </w:r>
                  <w:r>
                    <w:rPr>
                      <w:rFonts w:hint="eastAsia" w:ascii="宋体" w:hAnsi="宋体"/>
                      <w:kern w:val="0"/>
                      <w:sz w:val="18"/>
                      <w:szCs w:val="18"/>
                    </w:rPr>
                    <w:t>）</w:t>
                  </w:r>
                </w:p>
              </w:tc>
              <w:tc>
                <w:tcPr>
                  <w:tcW w:w="1686" w:type="pct"/>
                  <w:vAlign w:val="center"/>
                </w:tcPr>
                <w:p w14:paraId="0FE2262D">
                  <w:pPr>
                    <w:autoSpaceDE w:val="0"/>
                    <w:autoSpaceDN w:val="0"/>
                    <w:jc w:val="center"/>
                    <w:rPr>
                      <w:kern w:val="0"/>
                      <w:sz w:val="18"/>
                      <w:szCs w:val="18"/>
                    </w:rPr>
                  </w:pPr>
                  <w:r>
                    <w:rPr>
                      <w:rFonts w:hint="eastAsia" w:ascii="宋体" w:hAnsi="宋体"/>
                      <w:kern w:val="0"/>
                      <w:sz w:val="18"/>
                      <w:szCs w:val="18"/>
                    </w:rPr>
                    <w:t>来源</w:t>
                  </w:r>
                </w:p>
              </w:tc>
              <w:tc>
                <w:tcPr>
                  <w:tcW w:w="680" w:type="pct"/>
                  <w:tcBorders>
                    <w:right w:val="single" w:color="auto" w:sz="4" w:space="0"/>
                  </w:tcBorders>
                  <w:vAlign w:val="center"/>
                </w:tcPr>
                <w:p w14:paraId="6D5DCDD8">
                  <w:pPr>
                    <w:autoSpaceDE w:val="0"/>
                    <w:autoSpaceDN w:val="0"/>
                    <w:jc w:val="center"/>
                    <w:rPr>
                      <w:kern w:val="0"/>
                      <w:sz w:val="18"/>
                      <w:szCs w:val="18"/>
                    </w:rPr>
                  </w:pPr>
                  <w:r>
                    <w:rPr>
                      <w:rFonts w:hint="eastAsia" w:ascii="宋体" w:hAnsi="宋体"/>
                      <w:kern w:val="0"/>
                      <w:sz w:val="18"/>
                      <w:szCs w:val="18"/>
                    </w:rPr>
                    <w:t>厂区储存形式</w:t>
                  </w:r>
                </w:p>
              </w:tc>
            </w:tr>
            <w:tr w14:paraId="2A51EA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vMerge w:val="restart"/>
                  <w:tcBorders>
                    <w:left w:val="single" w:color="auto" w:sz="4" w:space="0"/>
                  </w:tcBorders>
                  <w:vAlign w:val="center"/>
                </w:tcPr>
                <w:p w14:paraId="338BA15E">
                  <w:pPr>
                    <w:autoSpaceDE w:val="0"/>
                    <w:autoSpaceDN w:val="0"/>
                    <w:jc w:val="center"/>
                    <w:rPr>
                      <w:kern w:val="0"/>
                      <w:sz w:val="18"/>
                      <w:szCs w:val="18"/>
                    </w:rPr>
                  </w:pPr>
                  <w:r>
                    <w:rPr>
                      <w:rFonts w:hint="eastAsia" w:ascii="宋体" w:hAnsi="宋体"/>
                      <w:kern w:val="0"/>
                      <w:sz w:val="18"/>
                      <w:szCs w:val="18"/>
                    </w:rPr>
                    <w:t>原（辅）料</w:t>
                  </w:r>
                </w:p>
              </w:tc>
              <w:tc>
                <w:tcPr>
                  <w:tcW w:w="1239" w:type="pct"/>
                  <w:vAlign w:val="center"/>
                </w:tcPr>
                <w:p w14:paraId="6CD53266">
                  <w:pPr>
                    <w:autoSpaceDE w:val="0"/>
                    <w:autoSpaceDN w:val="0"/>
                    <w:jc w:val="center"/>
                    <w:rPr>
                      <w:kern w:val="0"/>
                      <w:sz w:val="18"/>
                      <w:szCs w:val="18"/>
                    </w:rPr>
                  </w:pPr>
                  <w:r>
                    <w:rPr>
                      <w:rFonts w:hint="eastAsia" w:ascii="宋体" w:hAnsi="宋体"/>
                      <w:kern w:val="0"/>
                      <w:sz w:val="18"/>
                      <w:szCs w:val="18"/>
                    </w:rPr>
                    <w:t>砂子</w:t>
                  </w:r>
                </w:p>
              </w:tc>
              <w:tc>
                <w:tcPr>
                  <w:tcW w:w="878" w:type="pct"/>
                  <w:vAlign w:val="center"/>
                </w:tcPr>
                <w:p w14:paraId="402AAD13">
                  <w:pPr>
                    <w:autoSpaceDE w:val="0"/>
                    <w:autoSpaceDN w:val="0"/>
                    <w:jc w:val="center"/>
                    <w:rPr>
                      <w:kern w:val="0"/>
                      <w:sz w:val="18"/>
                      <w:szCs w:val="18"/>
                    </w:rPr>
                  </w:pPr>
                  <w:r>
                    <w:rPr>
                      <w:rFonts w:hint="eastAsia"/>
                      <w:kern w:val="0"/>
                      <w:sz w:val="18"/>
                      <w:szCs w:val="18"/>
                    </w:rPr>
                    <w:t>9</w:t>
                  </w:r>
                </w:p>
              </w:tc>
              <w:tc>
                <w:tcPr>
                  <w:tcW w:w="1686" w:type="pct"/>
                  <w:vAlign w:val="center"/>
                </w:tcPr>
                <w:p w14:paraId="00FB0ADC">
                  <w:pPr>
                    <w:autoSpaceDE w:val="0"/>
                    <w:autoSpaceDN w:val="0"/>
                    <w:jc w:val="center"/>
                    <w:rPr>
                      <w:kern w:val="0"/>
                      <w:sz w:val="18"/>
                      <w:szCs w:val="18"/>
                    </w:rPr>
                  </w:pPr>
                  <w:r>
                    <w:rPr>
                      <w:rFonts w:hint="eastAsia"/>
                      <w:kern w:val="0"/>
                      <w:sz w:val="18"/>
                      <w:szCs w:val="18"/>
                    </w:rPr>
                    <w:t>本地购买</w:t>
                  </w:r>
                  <w:r>
                    <w:rPr>
                      <w:rFonts w:hint="eastAsia" w:ascii="宋体" w:hAnsi="宋体"/>
                      <w:kern w:val="0"/>
                      <w:sz w:val="18"/>
                      <w:szCs w:val="18"/>
                    </w:rPr>
                    <w:t>，汽运（散运）</w:t>
                  </w:r>
                </w:p>
              </w:tc>
              <w:tc>
                <w:tcPr>
                  <w:tcW w:w="680" w:type="pct"/>
                  <w:tcBorders>
                    <w:right w:val="single" w:color="auto" w:sz="4" w:space="0"/>
                  </w:tcBorders>
                  <w:vAlign w:val="center"/>
                </w:tcPr>
                <w:p w14:paraId="300300E3">
                  <w:pPr>
                    <w:autoSpaceDE w:val="0"/>
                    <w:autoSpaceDN w:val="0"/>
                    <w:jc w:val="center"/>
                    <w:rPr>
                      <w:kern w:val="0"/>
                      <w:sz w:val="18"/>
                      <w:szCs w:val="18"/>
                    </w:rPr>
                  </w:pPr>
                  <w:r>
                    <w:rPr>
                      <w:rFonts w:hint="eastAsia" w:ascii="宋体" w:hAnsi="宋体"/>
                      <w:kern w:val="0"/>
                      <w:sz w:val="18"/>
                      <w:szCs w:val="18"/>
                    </w:rPr>
                    <w:t>砂料储库</w:t>
                  </w:r>
                </w:p>
              </w:tc>
            </w:tr>
            <w:tr w14:paraId="37FEAC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vMerge w:val="continue"/>
                  <w:tcBorders>
                    <w:left w:val="single" w:color="auto" w:sz="4" w:space="0"/>
                  </w:tcBorders>
                  <w:vAlign w:val="center"/>
                </w:tcPr>
                <w:p w14:paraId="778387BB">
                  <w:pPr>
                    <w:widowControl/>
                    <w:jc w:val="center"/>
                    <w:rPr>
                      <w:kern w:val="0"/>
                      <w:sz w:val="18"/>
                      <w:szCs w:val="18"/>
                    </w:rPr>
                  </w:pPr>
                </w:p>
              </w:tc>
              <w:tc>
                <w:tcPr>
                  <w:tcW w:w="1239" w:type="pct"/>
                  <w:vAlign w:val="center"/>
                </w:tcPr>
                <w:p w14:paraId="07D5AE0A">
                  <w:pPr>
                    <w:autoSpaceDE w:val="0"/>
                    <w:autoSpaceDN w:val="0"/>
                    <w:jc w:val="center"/>
                    <w:rPr>
                      <w:kern w:val="0"/>
                      <w:sz w:val="18"/>
                      <w:szCs w:val="18"/>
                    </w:rPr>
                  </w:pPr>
                  <w:r>
                    <w:rPr>
                      <w:rFonts w:hint="eastAsia" w:ascii="宋体" w:hAnsi="宋体"/>
                      <w:kern w:val="0"/>
                      <w:sz w:val="18"/>
                      <w:szCs w:val="18"/>
                    </w:rPr>
                    <w:t>石子</w:t>
                  </w:r>
                </w:p>
              </w:tc>
              <w:tc>
                <w:tcPr>
                  <w:tcW w:w="878" w:type="pct"/>
                  <w:vAlign w:val="center"/>
                </w:tcPr>
                <w:p w14:paraId="28093825">
                  <w:pPr>
                    <w:autoSpaceDE w:val="0"/>
                    <w:autoSpaceDN w:val="0"/>
                    <w:jc w:val="center"/>
                    <w:rPr>
                      <w:rFonts w:hint="eastAsia" w:eastAsia="宋体"/>
                      <w:kern w:val="0"/>
                      <w:sz w:val="18"/>
                      <w:szCs w:val="18"/>
                      <w:lang w:eastAsia="zh-CN"/>
                    </w:rPr>
                  </w:pPr>
                  <w:r>
                    <w:rPr>
                      <w:rFonts w:hint="eastAsia"/>
                      <w:color w:val="FF0000"/>
                      <w:kern w:val="0"/>
                      <w:sz w:val="18"/>
                      <w:szCs w:val="18"/>
                      <w:lang w:val="en-US" w:eastAsia="zh-CN"/>
                    </w:rPr>
                    <w:t>9</w:t>
                  </w:r>
                </w:p>
              </w:tc>
              <w:tc>
                <w:tcPr>
                  <w:tcW w:w="1686" w:type="pct"/>
                  <w:vAlign w:val="center"/>
                </w:tcPr>
                <w:p w14:paraId="15A22DF0">
                  <w:pPr>
                    <w:autoSpaceDE w:val="0"/>
                    <w:autoSpaceDN w:val="0"/>
                    <w:jc w:val="center"/>
                    <w:rPr>
                      <w:kern w:val="0"/>
                      <w:sz w:val="18"/>
                      <w:szCs w:val="18"/>
                    </w:rPr>
                  </w:pPr>
                  <w:r>
                    <w:rPr>
                      <w:rFonts w:hint="eastAsia"/>
                      <w:kern w:val="0"/>
                      <w:sz w:val="18"/>
                      <w:szCs w:val="18"/>
                    </w:rPr>
                    <w:t>本地购买</w:t>
                  </w:r>
                  <w:r>
                    <w:rPr>
                      <w:rFonts w:hint="eastAsia" w:ascii="宋体" w:hAnsi="宋体"/>
                      <w:kern w:val="0"/>
                      <w:sz w:val="18"/>
                      <w:szCs w:val="18"/>
                    </w:rPr>
                    <w:t>，汽运（散运）</w:t>
                  </w:r>
                </w:p>
              </w:tc>
              <w:tc>
                <w:tcPr>
                  <w:tcW w:w="680" w:type="pct"/>
                  <w:tcBorders>
                    <w:right w:val="single" w:color="auto" w:sz="4" w:space="0"/>
                  </w:tcBorders>
                  <w:vAlign w:val="center"/>
                </w:tcPr>
                <w:p w14:paraId="5FE2F3ED">
                  <w:pPr>
                    <w:autoSpaceDE w:val="0"/>
                    <w:autoSpaceDN w:val="0"/>
                    <w:jc w:val="center"/>
                    <w:rPr>
                      <w:kern w:val="0"/>
                      <w:sz w:val="18"/>
                      <w:szCs w:val="18"/>
                    </w:rPr>
                  </w:pPr>
                  <w:r>
                    <w:rPr>
                      <w:rFonts w:hint="eastAsia" w:ascii="宋体" w:hAnsi="宋体"/>
                      <w:kern w:val="0"/>
                      <w:sz w:val="18"/>
                      <w:szCs w:val="18"/>
                    </w:rPr>
                    <w:t>石料储库</w:t>
                  </w:r>
                </w:p>
              </w:tc>
            </w:tr>
            <w:tr w14:paraId="2C4C68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vMerge w:val="continue"/>
                  <w:tcBorders>
                    <w:left w:val="single" w:color="auto" w:sz="4" w:space="0"/>
                  </w:tcBorders>
                  <w:vAlign w:val="center"/>
                </w:tcPr>
                <w:p w14:paraId="0A3EFB92">
                  <w:pPr>
                    <w:widowControl/>
                    <w:jc w:val="center"/>
                    <w:rPr>
                      <w:kern w:val="0"/>
                      <w:sz w:val="18"/>
                      <w:szCs w:val="18"/>
                    </w:rPr>
                  </w:pPr>
                </w:p>
              </w:tc>
              <w:tc>
                <w:tcPr>
                  <w:tcW w:w="1239" w:type="pct"/>
                  <w:vAlign w:val="center"/>
                </w:tcPr>
                <w:p w14:paraId="147E30D2">
                  <w:pPr>
                    <w:autoSpaceDE w:val="0"/>
                    <w:autoSpaceDN w:val="0"/>
                    <w:jc w:val="center"/>
                    <w:rPr>
                      <w:kern w:val="0"/>
                      <w:sz w:val="18"/>
                      <w:szCs w:val="18"/>
                    </w:rPr>
                  </w:pPr>
                  <w:r>
                    <w:rPr>
                      <w:rFonts w:hint="eastAsia" w:ascii="宋体" w:hAnsi="宋体"/>
                      <w:kern w:val="0"/>
                      <w:sz w:val="18"/>
                      <w:szCs w:val="18"/>
                    </w:rPr>
                    <w:t>粉煤灰（二级灰）</w:t>
                  </w:r>
                </w:p>
              </w:tc>
              <w:tc>
                <w:tcPr>
                  <w:tcW w:w="878" w:type="pct"/>
                  <w:vAlign w:val="center"/>
                </w:tcPr>
                <w:p w14:paraId="33E18149">
                  <w:pPr>
                    <w:autoSpaceDE w:val="0"/>
                    <w:autoSpaceDN w:val="0"/>
                    <w:jc w:val="center"/>
                    <w:rPr>
                      <w:kern w:val="0"/>
                      <w:sz w:val="18"/>
                      <w:szCs w:val="18"/>
                    </w:rPr>
                  </w:pPr>
                  <w:r>
                    <w:rPr>
                      <w:rFonts w:hint="eastAsia"/>
                      <w:kern w:val="0"/>
                      <w:sz w:val="18"/>
                      <w:szCs w:val="18"/>
                    </w:rPr>
                    <w:t>1.8</w:t>
                  </w:r>
                </w:p>
              </w:tc>
              <w:tc>
                <w:tcPr>
                  <w:tcW w:w="1686" w:type="pct"/>
                  <w:vAlign w:val="center"/>
                </w:tcPr>
                <w:p w14:paraId="7C285D5C">
                  <w:pPr>
                    <w:autoSpaceDE w:val="0"/>
                    <w:autoSpaceDN w:val="0"/>
                    <w:jc w:val="center"/>
                    <w:rPr>
                      <w:kern w:val="0"/>
                      <w:sz w:val="18"/>
                      <w:szCs w:val="18"/>
                    </w:rPr>
                  </w:pPr>
                  <w:r>
                    <w:rPr>
                      <w:rFonts w:hint="eastAsia"/>
                      <w:kern w:val="0"/>
                      <w:sz w:val="18"/>
                      <w:szCs w:val="18"/>
                    </w:rPr>
                    <w:t>本地购买</w:t>
                  </w:r>
                  <w:r>
                    <w:rPr>
                      <w:rFonts w:hint="eastAsia" w:ascii="宋体" w:hAnsi="宋体"/>
                      <w:kern w:val="0"/>
                      <w:sz w:val="18"/>
                      <w:szCs w:val="18"/>
                    </w:rPr>
                    <w:t>，汽运（罐装）</w:t>
                  </w:r>
                </w:p>
              </w:tc>
              <w:tc>
                <w:tcPr>
                  <w:tcW w:w="680" w:type="pct"/>
                  <w:tcBorders>
                    <w:right w:val="single" w:color="auto" w:sz="4" w:space="0"/>
                  </w:tcBorders>
                  <w:vAlign w:val="center"/>
                </w:tcPr>
                <w:p w14:paraId="1F8CA91C">
                  <w:pPr>
                    <w:autoSpaceDE w:val="0"/>
                    <w:autoSpaceDN w:val="0"/>
                    <w:jc w:val="center"/>
                    <w:rPr>
                      <w:kern w:val="0"/>
                      <w:sz w:val="18"/>
                      <w:szCs w:val="18"/>
                    </w:rPr>
                  </w:pPr>
                  <w:r>
                    <w:rPr>
                      <w:rFonts w:hint="eastAsia"/>
                      <w:kern w:val="0"/>
                      <w:sz w:val="18"/>
                      <w:szCs w:val="18"/>
                    </w:rPr>
                    <w:t>筒仓</w:t>
                  </w:r>
                </w:p>
              </w:tc>
            </w:tr>
            <w:tr w14:paraId="02C730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vMerge w:val="continue"/>
                  <w:tcBorders>
                    <w:left w:val="single" w:color="auto" w:sz="4" w:space="0"/>
                  </w:tcBorders>
                  <w:vAlign w:val="center"/>
                </w:tcPr>
                <w:p w14:paraId="2EE226F7">
                  <w:pPr>
                    <w:widowControl/>
                    <w:jc w:val="center"/>
                    <w:rPr>
                      <w:kern w:val="0"/>
                      <w:sz w:val="18"/>
                      <w:szCs w:val="18"/>
                    </w:rPr>
                  </w:pPr>
                </w:p>
              </w:tc>
              <w:tc>
                <w:tcPr>
                  <w:tcW w:w="1239" w:type="pct"/>
                  <w:vAlign w:val="center"/>
                </w:tcPr>
                <w:p w14:paraId="05B062DC">
                  <w:pPr>
                    <w:autoSpaceDE w:val="0"/>
                    <w:autoSpaceDN w:val="0"/>
                    <w:jc w:val="center"/>
                    <w:rPr>
                      <w:rFonts w:ascii="宋体" w:hAnsi="宋体"/>
                      <w:kern w:val="0"/>
                      <w:sz w:val="18"/>
                      <w:szCs w:val="18"/>
                    </w:rPr>
                  </w:pPr>
                  <w:r>
                    <w:rPr>
                      <w:rFonts w:hint="eastAsia" w:ascii="宋体" w:hAnsi="宋体"/>
                      <w:kern w:val="0"/>
                      <w:sz w:val="18"/>
                      <w:szCs w:val="18"/>
                    </w:rPr>
                    <w:t>水泥（</w:t>
                  </w:r>
                  <w:r>
                    <w:rPr>
                      <w:kern w:val="0"/>
                      <w:sz w:val="18"/>
                      <w:szCs w:val="18"/>
                    </w:rPr>
                    <w:t>P52.5</w:t>
                  </w:r>
                  <w:r>
                    <w:rPr>
                      <w:rFonts w:hint="eastAsia" w:ascii="宋体" w:hAnsi="宋体"/>
                      <w:kern w:val="0"/>
                      <w:sz w:val="18"/>
                      <w:szCs w:val="18"/>
                    </w:rPr>
                    <w:t>以下的各型号优质水泥）</w:t>
                  </w:r>
                </w:p>
              </w:tc>
              <w:tc>
                <w:tcPr>
                  <w:tcW w:w="878" w:type="pct"/>
                  <w:vAlign w:val="center"/>
                </w:tcPr>
                <w:p w14:paraId="6F6E5589">
                  <w:pPr>
                    <w:autoSpaceDE w:val="0"/>
                    <w:autoSpaceDN w:val="0"/>
                    <w:jc w:val="center"/>
                    <w:rPr>
                      <w:kern w:val="0"/>
                      <w:sz w:val="18"/>
                      <w:szCs w:val="18"/>
                    </w:rPr>
                  </w:pPr>
                  <w:r>
                    <w:rPr>
                      <w:rFonts w:hint="eastAsia"/>
                      <w:kern w:val="0"/>
                      <w:sz w:val="18"/>
                      <w:szCs w:val="18"/>
                    </w:rPr>
                    <w:t>2.6</w:t>
                  </w:r>
                </w:p>
              </w:tc>
              <w:tc>
                <w:tcPr>
                  <w:tcW w:w="1686" w:type="pct"/>
                  <w:vAlign w:val="center"/>
                </w:tcPr>
                <w:p w14:paraId="3CB59C88">
                  <w:pPr>
                    <w:autoSpaceDE w:val="0"/>
                    <w:autoSpaceDN w:val="0"/>
                    <w:jc w:val="center"/>
                    <w:rPr>
                      <w:rFonts w:ascii="宋体" w:hAnsi="宋体"/>
                      <w:b/>
                      <w:kern w:val="0"/>
                      <w:sz w:val="18"/>
                      <w:szCs w:val="18"/>
                    </w:rPr>
                  </w:pPr>
                  <w:r>
                    <w:rPr>
                      <w:rFonts w:hint="eastAsia"/>
                      <w:kern w:val="0"/>
                      <w:sz w:val="18"/>
                      <w:szCs w:val="18"/>
                    </w:rPr>
                    <w:t>本地购买</w:t>
                  </w:r>
                  <w:r>
                    <w:rPr>
                      <w:rFonts w:hint="eastAsia" w:ascii="宋体" w:hAnsi="宋体"/>
                      <w:kern w:val="0"/>
                      <w:sz w:val="18"/>
                      <w:szCs w:val="18"/>
                    </w:rPr>
                    <w:t>，汽运（罐装）</w:t>
                  </w:r>
                </w:p>
              </w:tc>
              <w:tc>
                <w:tcPr>
                  <w:tcW w:w="680" w:type="pct"/>
                  <w:tcBorders>
                    <w:right w:val="single" w:color="auto" w:sz="4" w:space="0"/>
                  </w:tcBorders>
                  <w:vAlign w:val="center"/>
                </w:tcPr>
                <w:p w14:paraId="22DA2A94">
                  <w:pPr>
                    <w:autoSpaceDE w:val="0"/>
                    <w:autoSpaceDN w:val="0"/>
                    <w:jc w:val="center"/>
                    <w:rPr>
                      <w:rFonts w:ascii="宋体" w:hAnsi="宋体"/>
                      <w:kern w:val="0"/>
                      <w:sz w:val="18"/>
                      <w:szCs w:val="18"/>
                    </w:rPr>
                  </w:pPr>
                  <w:r>
                    <w:rPr>
                      <w:rFonts w:hint="eastAsia"/>
                      <w:kern w:val="0"/>
                      <w:sz w:val="18"/>
                      <w:szCs w:val="18"/>
                    </w:rPr>
                    <w:t>筒仓</w:t>
                  </w:r>
                </w:p>
              </w:tc>
            </w:tr>
            <w:tr w14:paraId="6DFC74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vMerge w:val="continue"/>
                  <w:tcBorders>
                    <w:left w:val="single" w:color="auto" w:sz="4" w:space="0"/>
                  </w:tcBorders>
                  <w:vAlign w:val="center"/>
                </w:tcPr>
                <w:p w14:paraId="3A9D7E28">
                  <w:pPr>
                    <w:widowControl/>
                    <w:jc w:val="center"/>
                    <w:rPr>
                      <w:kern w:val="0"/>
                      <w:sz w:val="18"/>
                      <w:szCs w:val="18"/>
                    </w:rPr>
                  </w:pPr>
                </w:p>
              </w:tc>
              <w:tc>
                <w:tcPr>
                  <w:tcW w:w="1239" w:type="pct"/>
                  <w:vAlign w:val="center"/>
                </w:tcPr>
                <w:p w14:paraId="5F7F80A8">
                  <w:pPr>
                    <w:autoSpaceDE w:val="0"/>
                    <w:autoSpaceDN w:val="0"/>
                    <w:jc w:val="center"/>
                    <w:rPr>
                      <w:kern w:val="0"/>
                      <w:sz w:val="18"/>
                      <w:szCs w:val="18"/>
                    </w:rPr>
                  </w:pPr>
                  <w:r>
                    <w:rPr>
                      <w:rFonts w:hint="eastAsia" w:ascii="宋体" w:hAnsi="宋体"/>
                      <w:kern w:val="0"/>
                      <w:sz w:val="18"/>
                      <w:szCs w:val="18"/>
                    </w:rPr>
                    <w:t>外加剂</w:t>
                  </w:r>
                </w:p>
              </w:tc>
              <w:tc>
                <w:tcPr>
                  <w:tcW w:w="878" w:type="pct"/>
                  <w:vAlign w:val="center"/>
                </w:tcPr>
                <w:p w14:paraId="6AAF8D1C">
                  <w:pPr>
                    <w:autoSpaceDE w:val="0"/>
                    <w:autoSpaceDN w:val="0"/>
                    <w:jc w:val="center"/>
                    <w:rPr>
                      <w:kern w:val="0"/>
                      <w:sz w:val="18"/>
                      <w:szCs w:val="18"/>
                    </w:rPr>
                  </w:pPr>
                  <w:r>
                    <w:rPr>
                      <w:rFonts w:hint="eastAsia"/>
                      <w:kern w:val="0"/>
                      <w:sz w:val="18"/>
                      <w:szCs w:val="18"/>
                    </w:rPr>
                    <w:t>0.1</w:t>
                  </w:r>
                </w:p>
              </w:tc>
              <w:tc>
                <w:tcPr>
                  <w:tcW w:w="1686" w:type="pct"/>
                  <w:vAlign w:val="center"/>
                </w:tcPr>
                <w:p w14:paraId="17545A0C">
                  <w:pPr>
                    <w:autoSpaceDE w:val="0"/>
                    <w:autoSpaceDN w:val="0"/>
                    <w:jc w:val="center"/>
                    <w:rPr>
                      <w:kern w:val="0"/>
                      <w:sz w:val="18"/>
                      <w:szCs w:val="18"/>
                    </w:rPr>
                  </w:pPr>
                  <w:r>
                    <w:rPr>
                      <w:rFonts w:hint="eastAsia"/>
                      <w:kern w:val="0"/>
                      <w:sz w:val="18"/>
                      <w:szCs w:val="18"/>
                    </w:rPr>
                    <w:t>本地购买</w:t>
                  </w:r>
                  <w:r>
                    <w:rPr>
                      <w:rFonts w:hint="eastAsia" w:ascii="宋体" w:hAnsi="宋体"/>
                      <w:kern w:val="0"/>
                      <w:sz w:val="18"/>
                      <w:szCs w:val="18"/>
                    </w:rPr>
                    <w:t>，汽运（散运）</w:t>
                  </w:r>
                </w:p>
              </w:tc>
              <w:tc>
                <w:tcPr>
                  <w:tcW w:w="680" w:type="pct"/>
                  <w:tcBorders>
                    <w:right w:val="single" w:color="auto" w:sz="4" w:space="0"/>
                  </w:tcBorders>
                  <w:vAlign w:val="center"/>
                </w:tcPr>
                <w:p w14:paraId="6CC5A22D">
                  <w:pPr>
                    <w:autoSpaceDE w:val="0"/>
                    <w:autoSpaceDN w:val="0"/>
                    <w:jc w:val="center"/>
                    <w:rPr>
                      <w:kern w:val="0"/>
                      <w:sz w:val="18"/>
                      <w:szCs w:val="18"/>
                    </w:rPr>
                  </w:pPr>
                  <w:r>
                    <w:rPr>
                      <w:rFonts w:hint="eastAsia" w:ascii="宋体" w:hAnsi="宋体"/>
                      <w:kern w:val="0"/>
                      <w:sz w:val="18"/>
                      <w:szCs w:val="18"/>
                    </w:rPr>
                    <w:t>罐装</w:t>
                  </w:r>
                </w:p>
              </w:tc>
            </w:tr>
          </w:tbl>
          <w:p w14:paraId="5C7BF0FA">
            <w:pPr>
              <w:autoSpaceDE w:val="0"/>
              <w:autoSpaceDN w:val="0"/>
              <w:adjustRightInd w:val="0"/>
              <w:snapToGrid w:val="0"/>
              <w:spacing w:line="360" w:lineRule="auto"/>
              <w:ind w:firstLine="420" w:firstLineChars="200"/>
              <w:rPr>
                <w:kern w:val="0"/>
                <w:sz w:val="24"/>
              </w:rPr>
            </w:pPr>
            <w:r>
              <w:rPr>
                <w:rFonts w:hint="eastAsia"/>
                <w:kern w:val="0"/>
                <w:szCs w:val="21"/>
              </w:rPr>
              <w:t>本项目动力消耗见表2-4所示。</w:t>
            </w:r>
          </w:p>
          <w:p w14:paraId="2F6E591B">
            <w:pPr>
              <w:jc w:val="center"/>
              <w:rPr>
                <w:b/>
                <w:szCs w:val="28"/>
              </w:rPr>
            </w:pPr>
            <w:r>
              <w:rPr>
                <w:rFonts w:hint="eastAsia"/>
                <w:b/>
                <w:szCs w:val="28"/>
              </w:rPr>
              <w:t>表2-4    主要能源动力消耗情况表</w:t>
            </w:r>
          </w:p>
          <w:tbl>
            <w:tblPr>
              <w:tblStyle w:val="1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138"/>
              <w:gridCol w:w="1868"/>
              <w:gridCol w:w="3154"/>
              <w:gridCol w:w="1125"/>
            </w:tblGrid>
            <w:tr w14:paraId="6F71A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4" w:type="pct"/>
                  <w:tcBorders>
                    <w:top w:val="single" w:color="auto" w:sz="4" w:space="0"/>
                    <w:left w:val="single" w:color="auto" w:sz="0" w:space="0"/>
                  </w:tcBorders>
                  <w:vAlign w:val="center"/>
                </w:tcPr>
                <w:p w14:paraId="54C2D390">
                  <w:pPr>
                    <w:autoSpaceDE w:val="0"/>
                    <w:autoSpaceDN w:val="0"/>
                    <w:jc w:val="center"/>
                    <w:rPr>
                      <w:kern w:val="0"/>
                      <w:sz w:val="18"/>
                      <w:szCs w:val="18"/>
                    </w:rPr>
                  </w:pPr>
                  <w:r>
                    <w:rPr>
                      <w:rFonts w:hint="eastAsia"/>
                      <w:kern w:val="0"/>
                      <w:sz w:val="18"/>
                      <w:szCs w:val="18"/>
                    </w:rPr>
                    <w:t>类别</w:t>
                  </w:r>
                </w:p>
              </w:tc>
              <w:tc>
                <w:tcPr>
                  <w:tcW w:w="676" w:type="pct"/>
                  <w:tcBorders>
                    <w:top w:val="single" w:color="auto" w:sz="4" w:space="0"/>
                  </w:tcBorders>
                  <w:vAlign w:val="center"/>
                </w:tcPr>
                <w:p w14:paraId="64F6F3A6">
                  <w:pPr>
                    <w:autoSpaceDE w:val="0"/>
                    <w:autoSpaceDN w:val="0"/>
                    <w:jc w:val="center"/>
                    <w:rPr>
                      <w:kern w:val="0"/>
                      <w:sz w:val="18"/>
                      <w:szCs w:val="18"/>
                    </w:rPr>
                  </w:pPr>
                  <w:r>
                    <w:rPr>
                      <w:rFonts w:hint="eastAsia"/>
                      <w:kern w:val="0"/>
                      <w:sz w:val="18"/>
                      <w:szCs w:val="18"/>
                    </w:rPr>
                    <w:t>名称</w:t>
                  </w:r>
                </w:p>
              </w:tc>
              <w:tc>
                <w:tcPr>
                  <w:tcW w:w="1109" w:type="pct"/>
                  <w:tcBorders>
                    <w:top w:val="single" w:color="auto" w:sz="4" w:space="0"/>
                  </w:tcBorders>
                  <w:vAlign w:val="center"/>
                </w:tcPr>
                <w:p w14:paraId="0DEEE485">
                  <w:pPr>
                    <w:autoSpaceDE w:val="0"/>
                    <w:autoSpaceDN w:val="0"/>
                    <w:jc w:val="center"/>
                    <w:rPr>
                      <w:kern w:val="0"/>
                      <w:sz w:val="18"/>
                      <w:szCs w:val="18"/>
                    </w:rPr>
                  </w:pPr>
                  <w:r>
                    <w:rPr>
                      <w:rFonts w:hint="eastAsia"/>
                      <w:kern w:val="0"/>
                      <w:sz w:val="18"/>
                      <w:szCs w:val="18"/>
                    </w:rPr>
                    <w:t>年耗量（单位）</w:t>
                  </w:r>
                </w:p>
              </w:tc>
              <w:tc>
                <w:tcPr>
                  <w:tcW w:w="1873" w:type="pct"/>
                  <w:tcBorders>
                    <w:top w:val="single" w:color="auto" w:sz="4" w:space="0"/>
                  </w:tcBorders>
                  <w:vAlign w:val="center"/>
                </w:tcPr>
                <w:p w14:paraId="3CAA0CEF">
                  <w:pPr>
                    <w:autoSpaceDE w:val="0"/>
                    <w:autoSpaceDN w:val="0"/>
                    <w:jc w:val="center"/>
                    <w:rPr>
                      <w:kern w:val="0"/>
                      <w:sz w:val="18"/>
                      <w:szCs w:val="18"/>
                    </w:rPr>
                  </w:pPr>
                  <w:r>
                    <w:rPr>
                      <w:rFonts w:hint="eastAsia"/>
                      <w:kern w:val="0"/>
                      <w:sz w:val="18"/>
                      <w:szCs w:val="18"/>
                    </w:rPr>
                    <w:t>来源</w:t>
                  </w:r>
                </w:p>
              </w:tc>
              <w:tc>
                <w:tcPr>
                  <w:tcW w:w="669" w:type="pct"/>
                  <w:tcBorders>
                    <w:top w:val="single" w:color="auto" w:sz="4" w:space="0"/>
                    <w:right w:val="single" w:color="auto" w:sz="4" w:space="0"/>
                  </w:tcBorders>
                  <w:vAlign w:val="center"/>
                </w:tcPr>
                <w:p w14:paraId="5DFC9D0D">
                  <w:pPr>
                    <w:autoSpaceDE w:val="0"/>
                    <w:autoSpaceDN w:val="0"/>
                    <w:jc w:val="center"/>
                    <w:rPr>
                      <w:kern w:val="0"/>
                      <w:sz w:val="18"/>
                      <w:szCs w:val="18"/>
                    </w:rPr>
                  </w:pPr>
                  <w:r>
                    <w:rPr>
                      <w:rFonts w:hint="eastAsia"/>
                      <w:kern w:val="0"/>
                      <w:sz w:val="18"/>
                      <w:szCs w:val="18"/>
                    </w:rPr>
                    <w:t>备注</w:t>
                  </w:r>
                </w:p>
              </w:tc>
            </w:tr>
            <w:tr w14:paraId="390F5A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4" w:type="pct"/>
                  <w:vMerge w:val="restart"/>
                  <w:tcBorders>
                    <w:left w:val="single" w:color="auto" w:sz="4" w:space="0"/>
                  </w:tcBorders>
                  <w:vAlign w:val="center"/>
                </w:tcPr>
                <w:p w14:paraId="41BD8390">
                  <w:pPr>
                    <w:autoSpaceDE w:val="0"/>
                    <w:autoSpaceDN w:val="0"/>
                    <w:jc w:val="center"/>
                    <w:rPr>
                      <w:kern w:val="0"/>
                      <w:sz w:val="18"/>
                      <w:szCs w:val="18"/>
                    </w:rPr>
                  </w:pPr>
                  <w:r>
                    <w:rPr>
                      <w:rFonts w:hint="eastAsia"/>
                      <w:kern w:val="0"/>
                      <w:sz w:val="18"/>
                      <w:szCs w:val="18"/>
                    </w:rPr>
                    <w:t>动力消耗</w:t>
                  </w:r>
                </w:p>
              </w:tc>
              <w:tc>
                <w:tcPr>
                  <w:tcW w:w="676" w:type="pct"/>
                  <w:vAlign w:val="center"/>
                </w:tcPr>
                <w:p w14:paraId="42154DF7">
                  <w:pPr>
                    <w:autoSpaceDE w:val="0"/>
                    <w:autoSpaceDN w:val="0"/>
                    <w:jc w:val="center"/>
                    <w:rPr>
                      <w:kern w:val="0"/>
                      <w:sz w:val="18"/>
                      <w:szCs w:val="18"/>
                    </w:rPr>
                  </w:pPr>
                  <w:r>
                    <w:rPr>
                      <w:rFonts w:hint="eastAsia"/>
                      <w:kern w:val="0"/>
                      <w:sz w:val="18"/>
                      <w:szCs w:val="18"/>
                    </w:rPr>
                    <w:t>电</w:t>
                  </w:r>
                </w:p>
              </w:tc>
              <w:tc>
                <w:tcPr>
                  <w:tcW w:w="1109" w:type="pct"/>
                  <w:vAlign w:val="center"/>
                </w:tcPr>
                <w:p w14:paraId="20970959">
                  <w:pPr>
                    <w:autoSpaceDE w:val="0"/>
                    <w:autoSpaceDN w:val="0"/>
                    <w:jc w:val="center"/>
                    <w:rPr>
                      <w:kern w:val="0"/>
                      <w:sz w:val="18"/>
                      <w:szCs w:val="18"/>
                    </w:rPr>
                  </w:pPr>
                  <w:r>
                    <w:rPr>
                      <w:rFonts w:hint="eastAsia"/>
                      <w:kern w:val="0"/>
                      <w:sz w:val="18"/>
                      <w:szCs w:val="18"/>
                    </w:rPr>
                    <w:t>260000</w:t>
                  </w:r>
                  <w:r>
                    <w:rPr>
                      <w:kern w:val="0"/>
                      <w:sz w:val="18"/>
                      <w:szCs w:val="18"/>
                    </w:rPr>
                    <w:t>KWh</w:t>
                  </w:r>
                </w:p>
              </w:tc>
              <w:tc>
                <w:tcPr>
                  <w:tcW w:w="3086" w:type="dxa"/>
                  <w:vAlign w:val="center"/>
                </w:tcPr>
                <w:p w14:paraId="29074929">
                  <w:pPr>
                    <w:autoSpaceDE w:val="0"/>
                    <w:autoSpaceDN w:val="0"/>
                    <w:jc w:val="center"/>
                    <w:rPr>
                      <w:kern w:val="0"/>
                      <w:sz w:val="18"/>
                      <w:szCs w:val="18"/>
                    </w:rPr>
                  </w:pPr>
                  <w:r>
                    <w:rPr>
                      <w:rFonts w:hint="eastAsia" w:ascii="宋体" w:hAnsi="宋体"/>
                      <w:sz w:val="18"/>
                      <w:szCs w:val="18"/>
                    </w:rPr>
                    <w:t>苏布尔嘎镇供电所</w:t>
                  </w:r>
                </w:p>
              </w:tc>
              <w:tc>
                <w:tcPr>
                  <w:tcW w:w="669" w:type="pct"/>
                  <w:tcBorders>
                    <w:right w:val="single" w:color="auto" w:sz="4" w:space="0"/>
                  </w:tcBorders>
                  <w:vAlign w:val="center"/>
                </w:tcPr>
                <w:p w14:paraId="1F394327">
                  <w:pPr>
                    <w:autoSpaceDE w:val="0"/>
                    <w:autoSpaceDN w:val="0"/>
                    <w:jc w:val="center"/>
                    <w:rPr>
                      <w:kern w:val="0"/>
                      <w:sz w:val="18"/>
                      <w:szCs w:val="18"/>
                    </w:rPr>
                  </w:pPr>
                  <w:r>
                    <w:rPr>
                      <w:rFonts w:hint="eastAsia"/>
                      <w:kern w:val="0"/>
                      <w:sz w:val="18"/>
                      <w:szCs w:val="18"/>
                    </w:rPr>
                    <w:t>/</w:t>
                  </w:r>
                </w:p>
              </w:tc>
            </w:tr>
            <w:tr w14:paraId="4A25F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4" w:type="pct"/>
                  <w:vMerge w:val="continue"/>
                  <w:tcBorders>
                    <w:left w:val="single" w:color="auto" w:sz="4" w:space="0"/>
                  </w:tcBorders>
                  <w:vAlign w:val="center"/>
                </w:tcPr>
                <w:p w14:paraId="70E4C489">
                  <w:pPr>
                    <w:autoSpaceDE w:val="0"/>
                    <w:autoSpaceDN w:val="0"/>
                    <w:jc w:val="center"/>
                    <w:rPr>
                      <w:kern w:val="0"/>
                      <w:sz w:val="18"/>
                      <w:szCs w:val="18"/>
                    </w:rPr>
                  </w:pPr>
                </w:p>
              </w:tc>
              <w:tc>
                <w:tcPr>
                  <w:tcW w:w="676" w:type="pct"/>
                  <w:vAlign w:val="center"/>
                </w:tcPr>
                <w:p w14:paraId="76958E8A">
                  <w:pPr>
                    <w:autoSpaceDE w:val="0"/>
                    <w:autoSpaceDN w:val="0"/>
                    <w:jc w:val="center"/>
                    <w:rPr>
                      <w:kern w:val="0"/>
                      <w:sz w:val="18"/>
                      <w:szCs w:val="18"/>
                    </w:rPr>
                  </w:pPr>
                  <w:r>
                    <w:rPr>
                      <w:rFonts w:hint="eastAsia"/>
                      <w:kern w:val="0"/>
                      <w:sz w:val="18"/>
                      <w:szCs w:val="18"/>
                    </w:rPr>
                    <w:t>中水</w:t>
                  </w:r>
                </w:p>
              </w:tc>
              <w:tc>
                <w:tcPr>
                  <w:tcW w:w="1109" w:type="pct"/>
                  <w:vAlign w:val="center"/>
                </w:tcPr>
                <w:p w14:paraId="36519564">
                  <w:pPr>
                    <w:autoSpaceDE w:val="0"/>
                    <w:autoSpaceDN w:val="0"/>
                    <w:jc w:val="center"/>
                    <w:rPr>
                      <w:kern w:val="0"/>
                      <w:sz w:val="18"/>
                      <w:szCs w:val="18"/>
                    </w:rPr>
                  </w:pPr>
                  <w:r>
                    <w:rPr>
                      <w:rFonts w:hint="eastAsia"/>
                      <w:kern w:val="0"/>
                      <w:sz w:val="18"/>
                      <w:szCs w:val="18"/>
                    </w:rPr>
                    <w:t>20730.54m</w:t>
                  </w:r>
                  <w:r>
                    <w:rPr>
                      <w:rFonts w:hint="eastAsia"/>
                      <w:kern w:val="0"/>
                      <w:sz w:val="18"/>
                      <w:szCs w:val="18"/>
                      <w:vertAlign w:val="superscript"/>
                    </w:rPr>
                    <w:t>3</w:t>
                  </w:r>
                  <w:r>
                    <w:rPr>
                      <w:rFonts w:hint="eastAsia"/>
                      <w:kern w:val="0"/>
                      <w:sz w:val="18"/>
                      <w:szCs w:val="18"/>
                    </w:rPr>
                    <w:t>/a</w:t>
                  </w:r>
                </w:p>
              </w:tc>
              <w:tc>
                <w:tcPr>
                  <w:tcW w:w="3086" w:type="dxa"/>
                  <w:vAlign w:val="center"/>
                </w:tcPr>
                <w:p w14:paraId="77581396">
                  <w:pPr>
                    <w:autoSpaceDE w:val="0"/>
                    <w:autoSpaceDN w:val="0"/>
                    <w:jc w:val="center"/>
                    <w:rPr>
                      <w:kern w:val="0"/>
                      <w:sz w:val="18"/>
                      <w:szCs w:val="18"/>
                      <w:highlight w:val="yellow"/>
                    </w:rPr>
                  </w:pPr>
                  <w:r>
                    <w:rPr>
                      <w:color w:val="000000" w:themeColor="text1"/>
                      <w:sz w:val="18"/>
                      <w:szCs w:val="18"/>
                      <w14:textFill>
                        <w14:solidFill>
                          <w14:schemeClr w14:val="tx1"/>
                        </w14:solidFill>
                      </w14:textFill>
                    </w:rPr>
                    <w:t>来自于</w:t>
                  </w:r>
                  <w:r>
                    <w:rPr>
                      <w:rFonts w:hint="eastAsia"/>
                      <w:color w:val="000000" w:themeColor="text1"/>
                      <w:sz w:val="18"/>
                      <w:szCs w:val="18"/>
                      <w14:textFill>
                        <w14:solidFill>
                          <w14:schemeClr w14:val="tx1"/>
                        </w14:solidFill>
                      </w14:textFill>
                    </w:rPr>
                    <w:t>圣圆水务公司</w:t>
                  </w:r>
                </w:p>
              </w:tc>
              <w:tc>
                <w:tcPr>
                  <w:tcW w:w="669" w:type="pct"/>
                  <w:tcBorders>
                    <w:right w:val="single" w:color="auto" w:sz="4" w:space="0"/>
                  </w:tcBorders>
                  <w:vAlign w:val="center"/>
                </w:tcPr>
                <w:p w14:paraId="40E84D8B">
                  <w:pPr>
                    <w:autoSpaceDE w:val="0"/>
                    <w:autoSpaceDN w:val="0"/>
                    <w:jc w:val="center"/>
                    <w:rPr>
                      <w:kern w:val="0"/>
                      <w:sz w:val="18"/>
                      <w:szCs w:val="18"/>
                    </w:rPr>
                  </w:pPr>
                </w:p>
              </w:tc>
            </w:tr>
            <w:tr w14:paraId="3A439D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4" w:type="pct"/>
                  <w:vMerge w:val="continue"/>
                  <w:tcBorders>
                    <w:left w:val="single" w:color="auto" w:sz="4" w:space="0"/>
                    <w:bottom w:val="single" w:color="auto" w:sz="4" w:space="0"/>
                  </w:tcBorders>
                  <w:vAlign w:val="center"/>
                </w:tcPr>
                <w:p w14:paraId="3F5FBE4E">
                  <w:pPr>
                    <w:autoSpaceDE w:val="0"/>
                    <w:autoSpaceDN w:val="0"/>
                    <w:jc w:val="center"/>
                    <w:rPr>
                      <w:kern w:val="0"/>
                      <w:sz w:val="18"/>
                      <w:szCs w:val="18"/>
                    </w:rPr>
                  </w:pPr>
                </w:p>
              </w:tc>
              <w:tc>
                <w:tcPr>
                  <w:tcW w:w="676" w:type="pct"/>
                  <w:tcBorders>
                    <w:bottom w:val="single" w:color="auto" w:sz="4" w:space="0"/>
                  </w:tcBorders>
                  <w:vAlign w:val="center"/>
                </w:tcPr>
                <w:p w14:paraId="49178E5F">
                  <w:pPr>
                    <w:autoSpaceDE w:val="0"/>
                    <w:autoSpaceDN w:val="0"/>
                    <w:jc w:val="center"/>
                    <w:rPr>
                      <w:kern w:val="0"/>
                      <w:sz w:val="18"/>
                      <w:szCs w:val="18"/>
                    </w:rPr>
                  </w:pPr>
                  <w:r>
                    <w:rPr>
                      <w:rFonts w:hint="eastAsia"/>
                      <w:kern w:val="0"/>
                      <w:sz w:val="18"/>
                      <w:szCs w:val="18"/>
                    </w:rPr>
                    <w:t>新水</w:t>
                  </w:r>
                </w:p>
              </w:tc>
              <w:tc>
                <w:tcPr>
                  <w:tcW w:w="1109" w:type="pct"/>
                  <w:tcBorders>
                    <w:bottom w:val="single" w:color="auto" w:sz="4" w:space="0"/>
                  </w:tcBorders>
                  <w:vAlign w:val="center"/>
                </w:tcPr>
                <w:p w14:paraId="64C501B7">
                  <w:pPr>
                    <w:autoSpaceDE w:val="0"/>
                    <w:autoSpaceDN w:val="0"/>
                    <w:jc w:val="center"/>
                    <w:rPr>
                      <w:kern w:val="0"/>
                      <w:sz w:val="18"/>
                      <w:szCs w:val="18"/>
                    </w:rPr>
                  </w:pPr>
                  <w:r>
                    <w:rPr>
                      <w:rFonts w:hint="eastAsia"/>
                      <w:kern w:val="0"/>
                      <w:sz w:val="18"/>
                      <w:szCs w:val="18"/>
                    </w:rPr>
                    <w:t>175.2m</w:t>
                  </w:r>
                  <w:r>
                    <w:rPr>
                      <w:rFonts w:hint="eastAsia"/>
                      <w:kern w:val="0"/>
                      <w:sz w:val="18"/>
                      <w:szCs w:val="18"/>
                      <w:vertAlign w:val="superscript"/>
                    </w:rPr>
                    <w:t>3</w:t>
                  </w:r>
                  <w:r>
                    <w:rPr>
                      <w:rFonts w:hint="eastAsia"/>
                      <w:kern w:val="0"/>
                      <w:sz w:val="18"/>
                      <w:szCs w:val="18"/>
                    </w:rPr>
                    <w:t>/a</w:t>
                  </w:r>
                </w:p>
              </w:tc>
              <w:tc>
                <w:tcPr>
                  <w:tcW w:w="3086" w:type="dxa"/>
                  <w:tcBorders>
                    <w:bottom w:val="single" w:color="auto" w:sz="4" w:space="0"/>
                  </w:tcBorders>
                  <w:vAlign w:val="center"/>
                </w:tcPr>
                <w:p w14:paraId="106A44E6">
                  <w:pPr>
                    <w:autoSpaceDE w:val="0"/>
                    <w:autoSpaceDN w:val="0"/>
                    <w:jc w:val="center"/>
                    <w:rPr>
                      <w:kern w:val="0"/>
                      <w:sz w:val="18"/>
                      <w:szCs w:val="18"/>
                    </w:rPr>
                  </w:pPr>
                  <w:r>
                    <w:rPr>
                      <w:sz w:val="18"/>
                      <w:szCs w:val="18"/>
                    </w:rPr>
                    <w:t>外购</w:t>
                  </w:r>
                  <w:r>
                    <w:rPr>
                      <w:rFonts w:hint="eastAsia"/>
                      <w:color w:val="000000" w:themeColor="text1"/>
                      <w:sz w:val="18"/>
                      <w:szCs w:val="18"/>
                      <w14:textFill>
                        <w14:solidFill>
                          <w14:schemeClr w14:val="tx1"/>
                        </w14:solidFill>
                      </w14:textFill>
                    </w:rPr>
                    <w:t>于苏布尔嘎查</w:t>
                  </w:r>
                </w:p>
              </w:tc>
              <w:tc>
                <w:tcPr>
                  <w:tcW w:w="669" w:type="pct"/>
                  <w:tcBorders>
                    <w:bottom w:val="single" w:color="auto" w:sz="4" w:space="0"/>
                    <w:right w:val="single" w:color="auto" w:sz="4" w:space="0"/>
                  </w:tcBorders>
                  <w:vAlign w:val="center"/>
                </w:tcPr>
                <w:p w14:paraId="4530CFDE">
                  <w:pPr>
                    <w:autoSpaceDE w:val="0"/>
                    <w:autoSpaceDN w:val="0"/>
                    <w:jc w:val="center"/>
                    <w:rPr>
                      <w:kern w:val="0"/>
                      <w:sz w:val="18"/>
                      <w:szCs w:val="18"/>
                    </w:rPr>
                  </w:pPr>
                  <w:r>
                    <w:rPr>
                      <w:rFonts w:hint="eastAsia"/>
                      <w:kern w:val="0"/>
                      <w:sz w:val="18"/>
                      <w:szCs w:val="18"/>
                    </w:rPr>
                    <w:t>/</w:t>
                  </w:r>
                </w:p>
              </w:tc>
            </w:tr>
          </w:tbl>
          <w:p w14:paraId="0D6B7927">
            <w:pPr>
              <w:spacing w:line="360" w:lineRule="auto"/>
              <w:jc w:val="left"/>
              <w:rPr>
                <w:rFonts w:cs="宋体"/>
                <w:b/>
                <w:bCs/>
                <w:szCs w:val="21"/>
              </w:rPr>
            </w:pPr>
            <w:r>
              <w:rPr>
                <w:rFonts w:hint="eastAsia" w:cs="宋体"/>
                <w:b/>
                <w:bCs/>
                <w:szCs w:val="21"/>
              </w:rPr>
              <w:t>5、主要生产设备</w:t>
            </w:r>
          </w:p>
          <w:p w14:paraId="0096DADF">
            <w:pPr>
              <w:spacing w:line="360" w:lineRule="auto"/>
              <w:ind w:firstLine="420" w:firstLineChars="200"/>
              <w:jc w:val="left"/>
              <w:rPr>
                <w:rFonts w:cs="宋体"/>
                <w:bCs/>
                <w:szCs w:val="21"/>
              </w:rPr>
            </w:pPr>
            <w:r>
              <w:rPr>
                <w:rFonts w:hint="eastAsia" w:cs="宋体"/>
                <w:bCs/>
                <w:szCs w:val="21"/>
              </w:rPr>
              <w:t>本项目各种设备以国内先进设备为主，完全能够满足本项目所制定的产品方案要求，也可适应生产品种的变化要求，主要设备选择如下。</w:t>
            </w:r>
          </w:p>
          <w:p w14:paraId="2F4FEEE8">
            <w:pPr>
              <w:autoSpaceDE w:val="0"/>
              <w:autoSpaceDN w:val="0"/>
              <w:jc w:val="center"/>
              <w:rPr>
                <w:b/>
                <w:kern w:val="0"/>
                <w:szCs w:val="21"/>
              </w:rPr>
            </w:pPr>
            <w:r>
              <w:rPr>
                <w:rFonts w:hint="eastAsia"/>
                <w:b/>
                <w:kern w:val="0"/>
                <w:szCs w:val="21"/>
              </w:rPr>
              <w:t>表2-5</w:t>
            </w:r>
            <w:r>
              <w:rPr>
                <w:b/>
                <w:kern w:val="0"/>
                <w:szCs w:val="21"/>
              </w:rPr>
              <w:t xml:space="preserve"> </w:t>
            </w:r>
            <w:r>
              <w:rPr>
                <w:rFonts w:hint="eastAsia"/>
                <w:b/>
                <w:kern w:val="0"/>
                <w:szCs w:val="21"/>
              </w:rPr>
              <w:t xml:space="preserve"> 项目主要设备一览表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2103"/>
              <w:gridCol w:w="1063"/>
              <w:gridCol w:w="994"/>
              <w:gridCol w:w="2994"/>
            </w:tblGrid>
            <w:tr w14:paraId="2FF7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1DF60A73">
                  <w:pPr>
                    <w:jc w:val="center"/>
                    <w:rPr>
                      <w:b/>
                      <w:kern w:val="0"/>
                      <w:sz w:val="18"/>
                      <w:szCs w:val="18"/>
                    </w:rPr>
                  </w:pPr>
                  <w:r>
                    <w:rPr>
                      <w:rFonts w:ascii="宋体" w:hAnsi="宋体"/>
                      <w:sz w:val="18"/>
                      <w:szCs w:val="18"/>
                    </w:rPr>
                    <w:t>序号</w:t>
                  </w:r>
                </w:p>
              </w:tc>
              <w:tc>
                <w:tcPr>
                  <w:tcW w:w="2103" w:type="dxa"/>
                  <w:vAlign w:val="center"/>
                </w:tcPr>
                <w:p w14:paraId="1CDEA05D">
                  <w:pPr>
                    <w:jc w:val="center"/>
                    <w:rPr>
                      <w:b/>
                      <w:kern w:val="0"/>
                      <w:sz w:val="18"/>
                      <w:szCs w:val="18"/>
                    </w:rPr>
                  </w:pPr>
                  <w:r>
                    <w:rPr>
                      <w:rFonts w:ascii="宋体" w:hAnsi="宋体"/>
                      <w:sz w:val="18"/>
                      <w:szCs w:val="18"/>
                    </w:rPr>
                    <w:t>设备名称</w:t>
                  </w:r>
                </w:p>
              </w:tc>
              <w:tc>
                <w:tcPr>
                  <w:tcW w:w="1063" w:type="dxa"/>
                  <w:vAlign w:val="center"/>
                </w:tcPr>
                <w:p w14:paraId="1711DC17">
                  <w:pPr>
                    <w:jc w:val="center"/>
                    <w:rPr>
                      <w:b/>
                      <w:kern w:val="0"/>
                      <w:sz w:val="18"/>
                      <w:szCs w:val="18"/>
                    </w:rPr>
                  </w:pPr>
                  <w:r>
                    <w:rPr>
                      <w:rFonts w:ascii="宋体" w:hAnsi="宋体"/>
                      <w:sz w:val="18"/>
                      <w:szCs w:val="18"/>
                    </w:rPr>
                    <w:t>单位</w:t>
                  </w:r>
                </w:p>
              </w:tc>
              <w:tc>
                <w:tcPr>
                  <w:tcW w:w="994" w:type="dxa"/>
                  <w:vAlign w:val="center"/>
                </w:tcPr>
                <w:p w14:paraId="48EE15F7">
                  <w:pPr>
                    <w:jc w:val="center"/>
                    <w:rPr>
                      <w:b/>
                      <w:kern w:val="0"/>
                      <w:sz w:val="18"/>
                      <w:szCs w:val="18"/>
                    </w:rPr>
                  </w:pPr>
                  <w:r>
                    <w:rPr>
                      <w:rFonts w:ascii="宋体" w:hAnsi="宋体"/>
                      <w:sz w:val="18"/>
                      <w:szCs w:val="18"/>
                    </w:rPr>
                    <w:t>数量</w:t>
                  </w:r>
                </w:p>
              </w:tc>
              <w:tc>
                <w:tcPr>
                  <w:tcW w:w="2994" w:type="dxa"/>
                  <w:vAlign w:val="center"/>
                </w:tcPr>
                <w:p w14:paraId="52CF0287">
                  <w:pPr>
                    <w:jc w:val="center"/>
                    <w:rPr>
                      <w:b/>
                      <w:kern w:val="0"/>
                      <w:sz w:val="18"/>
                      <w:szCs w:val="18"/>
                    </w:rPr>
                  </w:pPr>
                  <w:r>
                    <w:rPr>
                      <w:rFonts w:ascii="宋体" w:hAnsi="宋体"/>
                      <w:sz w:val="18"/>
                      <w:szCs w:val="18"/>
                    </w:rPr>
                    <w:t>备注</w:t>
                  </w:r>
                </w:p>
              </w:tc>
            </w:tr>
            <w:tr w14:paraId="1988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5AB269B3">
                  <w:pPr>
                    <w:jc w:val="center"/>
                    <w:rPr>
                      <w:b/>
                      <w:kern w:val="0"/>
                      <w:sz w:val="18"/>
                      <w:szCs w:val="18"/>
                    </w:rPr>
                  </w:pPr>
                  <w:r>
                    <w:rPr>
                      <w:sz w:val="18"/>
                      <w:szCs w:val="18"/>
                    </w:rPr>
                    <w:t>1</w:t>
                  </w:r>
                </w:p>
              </w:tc>
              <w:tc>
                <w:tcPr>
                  <w:tcW w:w="2103" w:type="dxa"/>
                  <w:vAlign w:val="center"/>
                </w:tcPr>
                <w:p w14:paraId="719D0E55">
                  <w:pPr>
                    <w:jc w:val="center"/>
                    <w:rPr>
                      <w:b/>
                      <w:kern w:val="0"/>
                      <w:sz w:val="18"/>
                      <w:szCs w:val="18"/>
                    </w:rPr>
                  </w:pPr>
                  <w:r>
                    <w:rPr>
                      <w:rFonts w:ascii="宋体" w:hAnsi="宋体"/>
                      <w:sz w:val="18"/>
                      <w:szCs w:val="18"/>
                    </w:rPr>
                    <w:t>搅拌机</w:t>
                  </w:r>
                </w:p>
              </w:tc>
              <w:tc>
                <w:tcPr>
                  <w:tcW w:w="1063" w:type="dxa"/>
                  <w:vAlign w:val="center"/>
                </w:tcPr>
                <w:p w14:paraId="73CBE544">
                  <w:pPr>
                    <w:jc w:val="center"/>
                    <w:rPr>
                      <w:b/>
                      <w:kern w:val="0"/>
                      <w:sz w:val="18"/>
                      <w:szCs w:val="18"/>
                    </w:rPr>
                  </w:pPr>
                  <w:r>
                    <w:rPr>
                      <w:rFonts w:ascii="宋体" w:hAnsi="宋体"/>
                      <w:sz w:val="18"/>
                      <w:szCs w:val="18"/>
                    </w:rPr>
                    <w:t>台</w:t>
                  </w:r>
                </w:p>
              </w:tc>
              <w:tc>
                <w:tcPr>
                  <w:tcW w:w="994" w:type="dxa"/>
                  <w:vAlign w:val="center"/>
                </w:tcPr>
                <w:p w14:paraId="7D03B2D9">
                  <w:pPr>
                    <w:jc w:val="center"/>
                    <w:rPr>
                      <w:b/>
                      <w:kern w:val="0"/>
                      <w:sz w:val="18"/>
                      <w:szCs w:val="18"/>
                    </w:rPr>
                  </w:pPr>
                  <w:r>
                    <w:rPr>
                      <w:rFonts w:hint="eastAsia"/>
                      <w:sz w:val="18"/>
                      <w:szCs w:val="18"/>
                    </w:rPr>
                    <w:t>2</w:t>
                  </w:r>
                </w:p>
              </w:tc>
              <w:tc>
                <w:tcPr>
                  <w:tcW w:w="2994" w:type="dxa"/>
                  <w:vAlign w:val="center"/>
                </w:tcPr>
                <w:p w14:paraId="73FF7E63">
                  <w:pPr>
                    <w:jc w:val="center"/>
                    <w:rPr>
                      <w:b/>
                      <w:kern w:val="0"/>
                      <w:sz w:val="18"/>
                      <w:szCs w:val="18"/>
                    </w:rPr>
                  </w:pPr>
                  <w:r>
                    <w:rPr>
                      <w:sz w:val="18"/>
                      <w:szCs w:val="18"/>
                    </w:rPr>
                    <w:t>SH</w:t>
                  </w:r>
                  <w:r>
                    <w:rPr>
                      <w:rFonts w:hint="eastAsia"/>
                      <w:sz w:val="18"/>
                      <w:szCs w:val="18"/>
                    </w:rPr>
                    <w:t>120</w:t>
                  </w:r>
                </w:p>
              </w:tc>
            </w:tr>
            <w:tr w14:paraId="4997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70839161">
                  <w:pPr>
                    <w:jc w:val="center"/>
                    <w:rPr>
                      <w:b/>
                      <w:kern w:val="0"/>
                      <w:sz w:val="18"/>
                      <w:szCs w:val="18"/>
                    </w:rPr>
                  </w:pPr>
                  <w:r>
                    <w:rPr>
                      <w:sz w:val="18"/>
                      <w:szCs w:val="18"/>
                    </w:rPr>
                    <w:t>2</w:t>
                  </w:r>
                </w:p>
              </w:tc>
              <w:tc>
                <w:tcPr>
                  <w:tcW w:w="2103" w:type="dxa"/>
                  <w:vAlign w:val="center"/>
                </w:tcPr>
                <w:p w14:paraId="6D6A1D91">
                  <w:pPr>
                    <w:jc w:val="center"/>
                    <w:rPr>
                      <w:b/>
                      <w:kern w:val="0"/>
                      <w:sz w:val="18"/>
                      <w:szCs w:val="18"/>
                    </w:rPr>
                  </w:pPr>
                  <w:r>
                    <w:rPr>
                      <w:rFonts w:ascii="宋体" w:hAnsi="宋体"/>
                      <w:sz w:val="18"/>
                      <w:szCs w:val="18"/>
                    </w:rPr>
                    <w:t>搅拌运输车</w:t>
                  </w:r>
                </w:p>
              </w:tc>
              <w:tc>
                <w:tcPr>
                  <w:tcW w:w="1063" w:type="dxa"/>
                  <w:vAlign w:val="center"/>
                </w:tcPr>
                <w:p w14:paraId="00D673D1">
                  <w:pPr>
                    <w:jc w:val="center"/>
                    <w:rPr>
                      <w:b/>
                      <w:kern w:val="0"/>
                      <w:sz w:val="18"/>
                      <w:szCs w:val="18"/>
                    </w:rPr>
                  </w:pPr>
                  <w:r>
                    <w:rPr>
                      <w:rFonts w:ascii="宋体" w:hAnsi="宋体"/>
                      <w:sz w:val="18"/>
                      <w:szCs w:val="18"/>
                    </w:rPr>
                    <w:t>辆</w:t>
                  </w:r>
                </w:p>
              </w:tc>
              <w:tc>
                <w:tcPr>
                  <w:tcW w:w="994" w:type="dxa"/>
                  <w:vAlign w:val="center"/>
                </w:tcPr>
                <w:p w14:paraId="0884383D">
                  <w:pPr>
                    <w:jc w:val="center"/>
                    <w:rPr>
                      <w:b/>
                      <w:kern w:val="0"/>
                      <w:sz w:val="18"/>
                      <w:szCs w:val="18"/>
                    </w:rPr>
                  </w:pPr>
                  <w:r>
                    <w:rPr>
                      <w:rFonts w:hint="eastAsia"/>
                      <w:sz w:val="18"/>
                      <w:szCs w:val="18"/>
                    </w:rPr>
                    <w:t>10</w:t>
                  </w:r>
                </w:p>
              </w:tc>
              <w:tc>
                <w:tcPr>
                  <w:tcW w:w="2994" w:type="dxa"/>
                  <w:vAlign w:val="center"/>
                </w:tcPr>
                <w:p w14:paraId="2BD6DFF9">
                  <w:pPr>
                    <w:jc w:val="center"/>
                    <w:rPr>
                      <w:b/>
                      <w:kern w:val="0"/>
                      <w:sz w:val="18"/>
                      <w:szCs w:val="18"/>
                    </w:rPr>
                  </w:pPr>
                  <w:r>
                    <w:rPr>
                      <w:rFonts w:hint="eastAsia"/>
                      <w:sz w:val="18"/>
                      <w:szCs w:val="18"/>
                    </w:rPr>
                    <w:t>12</w:t>
                  </w:r>
                  <w:r>
                    <w:rPr>
                      <w:sz w:val="18"/>
                      <w:szCs w:val="18"/>
                    </w:rPr>
                    <w:t>m</w:t>
                  </w:r>
                  <w:r>
                    <w:rPr>
                      <w:sz w:val="18"/>
                      <w:szCs w:val="18"/>
                      <w:vertAlign w:val="superscript"/>
                    </w:rPr>
                    <w:t>3</w:t>
                  </w:r>
                  <w:r>
                    <w:rPr>
                      <w:rFonts w:ascii="宋体" w:hAnsi="宋体"/>
                      <w:sz w:val="18"/>
                      <w:szCs w:val="18"/>
                    </w:rPr>
                    <w:t>，自购</w:t>
                  </w:r>
                </w:p>
              </w:tc>
            </w:tr>
            <w:tr w14:paraId="59E4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77EA4077">
                  <w:pPr>
                    <w:jc w:val="center"/>
                    <w:rPr>
                      <w:b/>
                      <w:kern w:val="0"/>
                      <w:sz w:val="18"/>
                      <w:szCs w:val="18"/>
                    </w:rPr>
                  </w:pPr>
                  <w:r>
                    <w:rPr>
                      <w:rFonts w:hint="eastAsia"/>
                      <w:sz w:val="18"/>
                      <w:szCs w:val="18"/>
                    </w:rPr>
                    <w:t>3</w:t>
                  </w:r>
                </w:p>
              </w:tc>
              <w:tc>
                <w:tcPr>
                  <w:tcW w:w="2103" w:type="dxa"/>
                  <w:vAlign w:val="center"/>
                </w:tcPr>
                <w:p w14:paraId="64865A06">
                  <w:pPr>
                    <w:jc w:val="center"/>
                    <w:rPr>
                      <w:b/>
                      <w:kern w:val="0"/>
                      <w:sz w:val="18"/>
                      <w:szCs w:val="18"/>
                    </w:rPr>
                  </w:pPr>
                  <w:r>
                    <w:rPr>
                      <w:rFonts w:hint="eastAsia" w:ascii="宋体" w:hAnsi="宋体"/>
                      <w:sz w:val="18"/>
                      <w:szCs w:val="18"/>
                    </w:rPr>
                    <w:t>水泥计量系统</w:t>
                  </w:r>
                </w:p>
              </w:tc>
              <w:tc>
                <w:tcPr>
                  <w:tcW w:w="1063" w:type="dxa"/>
                  <w:vAlign w:val="center"/>
                </w:tcPr>
                <w:p w14:paraId="7E8CBE33">
                  <w:pPr>
                    <w:jc w:val="center"/>
                    <w:rPr>
                      <w:b/>
                      <w:kern w:val="0"/>
                      <w:sz w:val="18"/>
                      <w:szCs w:val="18"/>
                    </w:rPr>
                  </w:pPr>
                  <w:r>
                    <w:rPr>
                      <w:rFonts w:ascii="宋体" w:hAnsi="宋体"/>
                      <w:sz w:val="18"/>
                      <w:szCs w:val="18"/>
                    </w:rPr>
                    <w:t>台</w:t>
                  </w:r>
                </w:p>
              </w:tc>
              <w:tc>
                <w:tcPr>
                  <w:tcW w:w="994" w:type="dxa"/>
                  <w:vAlign w:val="center"/>
                </w:tcPr>
                <w:p w14:paraId="78A2AEBF">
                  <w:pPr>
                    <w:jc w:val="center"/>
                    <w:rPr>
                      <w:b/>
                      <w:kern w:val="0"/>
                      <w:sz w:val="18"/>
                      <w:szCs w:val="18"/>
                    </w:rPr>
                  </w:pPr>
                  <w:r>
                    <w:rPr>
                      <w:rFonts w:hint="eastAsia"/>
                      <w:sz w:val="18"/>
                      <w:szCs w:val="18"/>
                    </w:rPr>
                    <w:t>4</w:t>
                  </w:r>
                </w:p>
              </w:tc>
              <w:tc>
                <w:tcPr>
                  <w:tcW w:w="2994" w:type="dxa"/>
                  <w:vAlign w:val="center"/>
                </w:tcPr>
                <w:p w14:paraId="371C9EEE">
                  <w:pPr>
                    <w:jc w:val="center"/>
                    <w:rPr>
                      <w:b/>
                      <w:kern w:val="0"/>
                      <w:sz w:val="18"/>
                      <w:szCs w:val="18"/>
                    </w:rPr>
                  </w:pPr>
                  <w:r>
                    <w:rPr>
                      <w:rFonts w:hint="eastAsia" w:ascii="宋体" w:hAnsi="宋体"/>
                      <w:sz w:val="18"/>
                      <w:szCs w:val="18"/>
                    </w:rPr>
                    <w:t>包括计量斗、振动器等</w:t>
                  </w:r>
                </w:p>
              </w:tc>
            </w:tr>
            <w:tr w14:paraId="3BBA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0434A58E">
                  <w:pPr>
                    <w:jc w:val="center"/>
                    <w:rPr>
                      <w:b/>
                      <w:kern w:val="0"/>
                      <w:sz w:val="18"/>
                      <w:szCs w:val="18"/>
                    </w:rPr>
                  </w:pPr>
                  <w:r>
                    <w:rPr>
                      <w:rFonts w:hint="eastAsia"/>
                      <w:sz w:val="18"/>
                      <w:szCs w:val="18"/>
                    </w:rPr>
                    <w:t>4</w:t>
                  </w:r>
                </w:p>
              </w:tc>
              <w:tc>
                <w:tcPr>
                  <w:tcW w:w="2103" w:type="dxa"/>
                  <w:vAlign w:val="center"/>
                </w:tcPr>
                <w:p w14:paraId="76EB41B6">
                  <w:pPr>
                    <w:jc w:val="center"/>
                    <w:rPr>
                      <w:b/>
                      <w:kern w:val="0"/>
                      <w:sz w:val="18"/>
                      <w:szCs w:val="18"/>
                    </w:rPr>
                  </w:pPr>
                  <w:r>
                    <w:rPr>
                      <w:rFonts w:hint="eastAsia" w:ascii="宋体" w:hAnsi="宋体"/>
                      <w:sz w:val="18"/>
                      <w:szCs w:val="18"/>
                    </w:rPr>
                    <w:t>粉煤灰计量系统</w:t>
                  </w:r>
                </w:p>
              </w:tc>
              <w:tc>
                <w:tcPr>
                  <w:tcW w:w="1063" w:type="dxa"/>
                  <w:vAlign w:val="center"/>
                </w:tcPr>
                <w:p w14:paraId="078D58C7">
                  <w:pPr>
                    <w:jc w:val="center"/>
                    <w:rPr>
                      <w:b/>
                      <w:kern w:val="0"/>
                      <w:sz w:val="18"/>
                      <w:szCs w:val="18"/>
                    </w:rPr>
                  </w:pPr>
                  <w:r>
                    <w:rPr>
                      <w:rFonts w:hint="eastAsia"/>
                      <w:sz w:val="18"/>
                      <w:szCs w:val="18"/>
                    </w:rPr>
                    <w:t>套</w:t>
                  </w:r>
                </w:p>
              </w:tc>
              <w:tc>
                <w:tcPr>
                  <w:tcW w:w="994" w:type="dxa"/>
                  <w:vAlign w:val="center"/>
                </w:tcPr>
                <w:p w14:paraId="1863C037">
                  <w:pPr>
                    <w:jc w:val="center"/>
                    <w:rPr>
                      <w:b/>
                      <w:kern w:val="0"/>
                      <w:sz w:val="18"/>
                      <w:szCs w:val="18"/>
                    </w:rPr>
                  </w:pPr>
                  <w:r>
                    <w:rPr>
                      <w:rFonts w:hint="eastAsia"/>
                      <w:sz w:val="18"/>
                      <w:szCs w:val="18"/>
                    </w:rPr>
                    <w:t>4</w:t>
                  </w:r>
                </w:p>
              </w:tc>
              <w:tc>
                <w:tcPr>
                  <w:tcW w:w="2994" w:type="dxa"/>
                  <w:vAlign w:val="center"/>
                </w:tcPr>
                <w:p w14:paraId="056E1EB1">
                  <w:pPr>
                    <w:jc w:val="center"/>
                    <w:rPr>
                      <w:b/>
                      <w:kern w:val="0"/>
                      <w:sz w:val="18"/>
                      <w:szCs w:val="18"/>
                    </w:rPr>
                  </w:pPr>
                  <w:r>
                    <w:rPr>
                      <w:rFonts w:hint="eastAsia" w:ascii="宋体" w:hAnsi="宋体"/>
                      <w:sz w:val="18"/>
                      <w:szCs w:val="18"/>
                    </w:rPr>
                    <w:t>包括计量斗、振动器等</w:t>
                  </w:r>
                </w:p>
              </w:tc>
            </w:tr>
            <w:tr w14:paraId="6ED0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1E5BEAA0">
                  <w:pPr>
                    <w:jc w:val="center"/>
                    <w:rPr>
                      <w:b/>
                      <w:kern w:val="0"/>
                      <w:sz w:val="18"/>
                      <w:szCs w:val="18"/>
                    </w:rPr>
                  </w:pPr>
                  <w:r>
                    <w:rPr>
                      <w:rFonts w:hint="eastAsia"/>
                      <w:sz w:val="18"/>
                      <w:szCs w:val="18"/>
                    </w:rPr>
                    <w:t>5</w:t>
                  </w:r>
                </w:p>
              </w:tc>
              <w:tc>
                <w:tcPr>
                  <w:tcW w:w="2103" w:type="dxa"/>
                  <w:vAlign w:val="center"/>
                </w:tcPr>
                <w:p w14:paraId="096FD5FF">
                  <w:pPr>
                    <w:jc w:val="center"/>
                    <w:rPr>
                      <w:b/>
                      <w:kern w:val="0"/>
                      <w:sz w:val="18"/>
                      <w:szCs w:val="18"/>
                    </w:rPr>
                  </w:pPr>
                  <w:r>
                    <w:rPr>
                      <w:rFonts w:hint="eastAsia" w:ascii="宋体" w:hAnsi="宋体"/>
                      <w:sz w:val="18"/>
                      <w:szCs w:val="18"/>
                    </w:rPr>
                    <w:t>中水计量及供水系统</w:t>
                  </w:r>
                </w:p>
              </w:tc>
              <w:tc>
                <w:tcPr>
                  <w:tcW w:w="1063" w:type="dxa"/>
                  <w:vAlign w:val="center"/>
                </w:tcPr>
                <w:p w14:paraId="6EF43C9B">
                  <w:pPr>
                    <w:jc w:val="center"/>
                    <w:rPr>
                      <w:b/>
                      <w:kern w:val="0"/>
                      <w:sz w:val="18"/>
                      <w:szCs w:val="18"/>
                    </w:rPr>
                  </w:pPr>
                  <w:r>
                    <w:rPr>
                      <w:rFonts w:hint="eastAsia"/>
                      <w:sz w:val="18"/>
                      <w:szCs w:val="18"/>
                    </w:rPr>
                    <w:t>套</w:t>
                  </w:r>
                </w:p>
              </w:tc>
              <w:tc>
                <w:tcPr>
                  <w:tcW w:w="994" w:type="dxa"/>
                  <w:vAlign w:val="center"/>
                </w:tcPr>
                <w:p w14:paraId="682BECA9">
                  <w:pPr>
                    <w:jc w:val="center"/>
                    <w:rPr>
                      <w:b/>
                      <w:kern w:val="0"/>
                      <w:sz w:val="18"/>
                      <w:szCs w:val="18"/>
                    </w:rPr>
                  </w:pPr>
                  <w:r>
                    <w:rPr>
                      <w:rFonts w:hint="eastAsia"/>
                      <w:sz w:val="18"/>
                      <w:szCs w:val="18"/>
                    </w:rPr>
                    <w:t>2</w:t>
                  </w:r>
                </w:p>
              </w:tc>
              <w:tc>
                <w:tcPr>
                  <w:tcW w:w="2994" w:type="dxa"/>
                  <w:vAlign w:val="center"/>
                </w:tcPr>
                <w:p w14:paraId="311421C2">
                  <w:pPr>
                    <w:jc w:val="center"/>
                    <w:rPr>
                      <w:b/>
                      <w:kern w:val="0"/>
                      <w:sz w:val="18"/>
                      <w:szCs w:val="18"/>
                    </w:rPr>
                  </w:pPr>
                  <w:r>
                    <w:rPr>
                      <w:rFonts w:hint="eastAsia" w:ascii="宋体" w:hAnsi="宋体"/>
                      <w:sz w:val="18"/>
                      <w:szCs w:val="18"/>
                    </w:rPr>
                    <w:t>包括计量斗、水泵、供水管路等</w:t>
                  </w:r>
                </w:p>
              </w:tc>
            </w:tr>
            <w:tr w14:paraId="754C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21F329EA">
                  <w:pPr>
                    <w:jc w:val="center"/>
                    <w:rPr>
                      <w:b/>
                      <w:kern w:val="0"/>
                      <w:sz w:val="18"/>
                      <w:szCs w:val="18"/>
                    </w:rPr>
                  </w:pPr>
                  <w:r>
                    <w:rPr>
                      <w:rFonts w:hint="eastAsia"/>
                      <w:sz w:val="18"/>
                      <w:szCs w:val="18"/>
                    </w:rPr>
                    <w:t>6</w:t>
                  </w:r>
                </w:p>
              </w:tc>
              <w:tc>
                <w:tcPr>
                  <w:tcW w:w="2103" w:type="dxa"/>
                  <w:vAlign w:val="center"/>
                </w:tcPr>
                <w:p w14:paraId="21635381">
                  <w:pPr>
                    <w:jc w:val="center"/>
                    <w:rPr>
                      <w:b/>
                      <w:kern w:val="0"/>
                      <w:sz w:val="18"/>
                      <w:szCs w:val="18"/>
                    </w:rPr>
                  </w:pPr>
                  <w:r>
                    <w:rPr>
                      <w:rFonts w:ascii="宋体" w:hAnsi="宋体"/>
                      <w:sz w:val="18"/>
                      <w:szCs w:val="18"/>
                    </w:rPr>
                    <w:t>外加剂</w:t>
                  </w:r>
                  <w:r>
                    <w:rPr>
                      <w:rFonts w:hint="eastAsia" w:ascii="宋体" w:hAnsi="宋体"/>
                      <w:sz w:val="18"/>
                      <w:szCs w:val="18"/>
                    </w:rPr>
                    <w:t>计量系统</w:t>
                  </w:r>
                </w:p>
              </w:tc>
              <w:tc>
                <w:tcPr>
                  <w:tcW w:w="1063" w:type="dxa"/>
                  <w:vAlign w:val="center"/>
                </w:tcPr>
                <w:p w14:paraId="201BBF8E">
                  <w:pPr>
                    <w:jc w:val="center"/>
                    <w:rPr>
                      <w:b/>
                      <w:kern w:val="0"/>
                      <w:sz w:val="18"/>
                      <w:szCs w:val="18"/>
                    </w:rPr>
                  </w:pPr>
                  <w:r>
                    <w:rPr>
                      <w:rFonts w:hint="eastAsia"/>
                      <w:sz w:val="18"/>
                      <w:szCs w:val="18"/>
                    </w:rPr>
                    <w:t>套</w:t>
                  </w:r>
                </w:p>
              </w:tc>
              <w:tc>
                <w:tcPr>
                  <w:tcW w:w="994" w:type="dxa"/>
                  <w:vAlign w:val="center"/>
                </w:tcPr>
                <w:p w14:paraId="27409EED">
                  <w:pPr>
                    <w:jc w:val="center"/>
                    <w:rPr>
                      <w:b/>
                      <w:kern w:val="0"/>
                      <w:sz w:val="18"/>
                      <w:szCs w:val="18"/>
                    </w:rPr>
                  </w:pPr>
                  <w:r>
                    <w:rPr>
                      <w:rFonts w:hint="eastAsia"/>
                      <w:sz w:val="18"/>
                      <w:szCs w:val="18"/>
                    </w:rPr>
                    <w:t>2</w:t>
                  </w:r>
                </w:p>
              </w:tc>
              <w:tc>
                <w:tcPr>
                  <w:tcW w:w="2994" w:type="dxa"/>
                  <w:vAlign w:val="center"/>
                </w:tcPr>
                <w:p w14:paraId="1DAFD565">
                  <w:pPr>
                    <w:jc w:val="center"/>
                    <w:rPr>
                      <w:b/>
                      <w:kern w:val="0"/>
                      <w:sz w:val="18"/>
                      <w:szCs w:val="18"/>
                    </w:rPr>
                  </w:pPr>
                  <w:r>
                    <w:rPr>
                      <w:rFonts w:hint="eastAsia" w:ascii="宋体" w:hAnsi="宋体"/>
                      <w:sz w:val="18"/>
                      <w:szCs w:val="18"/>
                    </w:rPr>
                    <w:t>包括计量斗、供液管路等</w:t>
                  </w:r>
                </w:p>
              </w:tc>
            </w:tr>
            <w:tr w14:paraId="42F0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1A35F592">
                  <w:pPr>
                    <w:jc w:val="center"/>
                    <w:rPr>
                      <w:b/>
                      <w:kern w:val="0"/>
                      <w:sz w:val="18"/>
                      <w:szCs w:val="18"/>
                    </w:rPr>
                  </w:pPr>
                  <w:r>
                    <w:rPr>
                      <w:rFonts w:hint="eastAsia"/>
                      <w:sz w:val="18"/>
                      <w:szCs w:val="18"/>
                    </w:rPr>
                    <w:t>7</w:t>
                  </w:r>
                </w:p>
              </w:tc>
              <w:tc>
                <w:tcPr>
                  <w:tcW w:w="2103" w:type="dxa"/>
                  <w:vAlign w:val="center"/>
                </w:tcPr>
                <w:p w14:paraId="3E6C0C77">
                  <w:pPr>
                    <w:jc w:val="center"/>
                    <w:rPr>
                      <w:b/>
                      <w:kern w:val="0"/>
                      <w:sz w:val="18"/>
                      <w:szCs w:val="18"/>
                    </w:rPr>
                  </w:pPr>
                  <w:r>
                    <w:rPr>
                      <w:rFonts w:ascii="宋体" w:hAnsi="宋体"/>
                      <w:sz w:val="18"/>
                      <w:szCs w:val="18"/>
                    </w:rPr>
                    <w:t>装载机</w:t>
                  </w:r>
                </w:p>
              </w:tc>
              <w:tc>
                <w:tcPr>
                  <w:tcW w:w="1063" w:type="dxa"/>
                  <w:vAlign w:val="center"/>
                </w:tcPr>
                <w:p w14:paraId="2429D286">
                  <w:pPr>
                    <w:jc w:val="center"/>
                    <w:rPr>
                      <w:b/>
                      <w:kern w:val="0"/>
                      <w:sz w:val="18"/>
                      <w:szCs w:val="18"/>
                    </w:rPr>
                  </w:pPr>
                  <w:r>
                    <w:rPr>
                      <w:rFonts w:ascii="宋体" w:hAnsi="宋体"/>
                      <w:sz w:val="18"/>
                      <w:szCs w:val="18"/>
                    </w:rPr>
                    <w:t>辆</w:t>
                  </w:r>
                </w:p>
              </w:tc>
              <w:tc>
                <w:tcPr>
                  <w:tcW w:w="994" w:type="dxa"/>
                  <w:vAlign w:val="center"/>
                </w:tcPr>
                <w:p w14:paraId="2363D395">
                  <w:pPr>
                    <w:jc w:val="center"/>
                    <w:rPr>
                      <w:b/>
                      <w:kern w:val="0"/>
                      <w:sz w:val="18"/>
                      <w:szCs w:val="18"/>
                    </w:rPr>
                  </w:pPr>
                  <w:r>
                    <w:rPr>
                      <w:rFonts w:hint="eastAsia"/>
                      <w:sz w:val="18"/>
                      <w:szCs w:val="18"/>
                    </w:rPr>
                    <w:t>2</w:t>
                  </w:r>
                </w:p>
              </w:tc>
              <w:tc>
                <w:tcPr>
                  <w:tcW w:w="2994" w:type="dxa"/>
                  <w:vAlign w:val="center"/>
                </w:tcPr>
                <w:p w14:paraId="3B6B21DB">
                  <w:pPr>
                    <w:jc w:val="center"/>
                    <w:rPr>
                      <w:b/>
                      <w:kern w:val="0"/>
                      <w:sz w:val="18"/>
                      <w:szCs w:val="18"/>
                    </w:rPr>
                  </w:pPr>
                  <w:r>
                    <w:rPr>
                      <w:sz w:val="18"/>
                      <w:szCs w:val="18"/>
                    </w:rPr>
                    <w:t>ZL50</w:t>
                  </w:r>
                </w:p>
              </w:tc>
            </w:tr>
            <w:tr w14:paraId="58C2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389A93FD">
                  <w:pPr>
                    <w:jc w:val="center"/>
                    <w:rPr>
                      <w:b/>
                      <w:kern w:val="0"/>
                      <w:sz w:val="18"/>
                      <w:szCs w:val="18"/>
                    </w:rPr>
                  </w:pPr>
                  <w:r>
                    <w:rPr>
                      <w:rFonts w:hint="eastAsia"/>
                      <w:sz w:val="18"/>
                      <w:szCs w:val="18"/>
                    </w:rPr>
                    <w:t>8</w:t>
                  </w:r>
                </w:p>
              </w:tc>
              <w:tc>
                <w:tcPr>
                  <w:tcW w:w="2103" w:type="dxa"/>
                  <w:vAlign w:val="center"/>
                </w:tcPr>
                <w:p w14:paraId="149BAF7D">
                  <w:pPr>
                    <w:jc w:val="center"/>
                    <w:rPr>
                      <w:b/>
                      <w:kern w:val="0"/>
                      <w:sz w:val="18"/>
                      <w:szCs w:val="18"/>
                    </w:rPr>
                  </w:pPr>
                  <w:r>
                    <w:rPr>
                      <w:rFonts w:hint="eastAsia" w:ascii="宋体" w:hAnsi="宋体"/>
                      <w:sz w:val="18"/>
                      <w:szCs w:val="18"/>
                    </w:rPr>
                    <w:t>皮带输送机</w:t>
                  </w:r>
                </w:p>
              </w:tc>
              <w:tc>
                <w:tcPr>
                  <w:tcW w:w="1063" w:type="dxa"/>
                  <w:vAlign w:val="center"/>
                </w:tcPr>
                <w:p w14:paraId="652A61A7">
                  <w:pPr>
                    <w:jc w:val="center"/>
                    <w:rPr>
                      <w:b/>
                      <w:kern w:val="0"/>
                      <w:sz w:val="18"/>
                      <w:szCs w:val="18"/>
                    </w:rPr>
                  </w:pPr>
                  <w:r>
                    <w:rPr>
                      <w:rFonts w:hint="eastAsia" w:ascii="宋体" w:hAnsi="宋体"/>
                      <w:sz w:val="18"/>
                      <w:szCs w:val="18"/>
                    </w:rPr>
                    <w:t>台</w:t>
                  </w:r>
                </w:p>
              </w:tc>
              <w:tc>
                <w:tcPr>
                  <w:tcW w:w="994" w:type="dxa"/>
                  <w:vAlign w:val="center"/>
                </w:tcPr>
                <w:p w14:paraId="4F586071">
                  <w:pPr>
                    <w:jc w:val="center"/>
                    <w:rPr>
                      <w:b/>
                      <w:kern w:val="0"/>
                      <w:sz w:val="18"/>
                      <w:szCs w:val="18"/>
                    </w:rPr>
                  </w:pPr>
                  <w:r>
                    <w:rPr>
                      <w:rFonts w:hint="eastAsia"/>
                      <w:sz w:val="18"/>
                      <w:szCs w:val="18"/>
                    </w:rPr>
                    <w:t>2</w:t>
                  </w:r>
                </w:p>
              </w:tc>
              <w:tc>
                <w:tcPr>
                  <w:tcW w:w="2994" w:type="dxa"/>
                  <w:vAlign w:val="center"/>
                </w:tcPr>
                <w:p w14:paraId="02FF0399">
                  <w:pPr>
                    <w:jc w:val="center"/>
                    <w:rPr>
                      <w:b/>
                      <w:kern w:val="0"/>
                      <w:sz w:val="18"/>
                      <w:szCs w:val="18"/>
                    </w:rPr>
                  </w:pPr>
                  <w:r>
                    <w:rPr>
                      <w:rFonts w:hint="eastAsia"/>
                      <w:sz w:val="18"/>
                      <w:szCs w:val="18"/>
                    </w:rPr>
                    <w:t>/</w:t>
                  </w:r>
                </w:p>
              </w:tc>
            </w:tr>
            <w:tr w14:paraId="6088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7C4F9DA5">
                  <w:pPr>
                    <w:jc w:val="center"/>
                    <w:rPr>
                      <w:b/>
                      <w:kern w:val="0"/>
                      <w:sz w:val="18"/>
                      <w:szCs w:val="18"/>
                    </w:rPr>
                  </w:pPr>
                  <w:r>
                    <w:rPr>
                      <w:rFonts w:hint="eastAsia"/>
                      <w:sz w:val="18"/>
                      <w:szCs w:val="18"/>
                    </w:rPr>
                    <w:t>9</w:t>
                  </w:r>
                </w:p>
              </w:tc>
              <w:tc>
                <w:tcPr>
                  <w:tcW w:w="2103" w:type="dxa"/>
                  <w:vAlign w:val="center"/>
                </w:tcPr>
                <w:p w14:paraId="43B4DF7D">
                  <w:pPr>
                    <w:jc w:val="center"/>
                    <w:rPr>
                      <w:b/>
                      <w:kern w:val="0"/>
                      <w:sz w:val="18"/>
                      <w:szCs w:val="18"/>
                    </w:rPr>
                  </w:pPr>
                  <w:r>
                    <w:rPr>
                      <w:rFonts w:hint="eastAsia" w:ascii="宋体" w:hAnsi="宋体"/>
                      <w:sz w:val="18"/>
                      <w:szCs w:val="18"/>
                    </w:rPr>
                    <w:t>螺旋输送机</w:t>
                  </w:r>
                </w:p>
              </w:tc>
              <w:tc>
                <w:tcPr>
                  <w:tcW w:w="1063" w:type="dxa"/>
                  <w:vAlign w:val="center"/>
                </w:tcPr>
                <w:p w14:paraId="5DC62E18">
                  <w:pPr>
                    <w:jc w:val="center"/>
                    <w:rPr>
                      <w:b/>
                      <w:kern w:val="0"/>
                      <w:sz w:val="18"/>
                      <w:szCs w:val="18"/>
                    </w:rPr>
                  </w:pPr>
                  <w:r>
                    <w:rPr>
                      <w:rFonts w:hint="eastAsia" w:ascii="宋体" w:hAnsi="宋体"/>
                      <w:sz w:val="18"/>
                      <w:szCs w:val="18"/>
                    </w:rPr>
                    <w:t>台</w:t>
                  </w:r>
                </w:p>
              </w:tc>
              <w:tc>
                <w:tcPr>
                  <w:tcW w:w="994" w:type="dxa"/>
                  <w:vAlign w:val="center"/>
                </w:tcPr>
                <w:p w14:paraId="327742A4">
                  <w:pPr>
                    <w:jc w:val="center"/>
                    <w:rPr>
                      <w:b/>
                      <w:kern w:val="0"/>
                      <w:sz w:val="18"/>
                      <w:szCs w:val="18"/>
                    </w:rPr>
                  </w:pPr>
                  <w:r>
                    <w:rPr>
                      <w:rFonts w:hint="eastAsia"/>
                      <w:sz w:val="18"/>
                      <w:szCs w:val="18"/>
                    </w:rPr>
                    <w:t>2</w:t>
                  </w:r>
                </w:p>
              </w:tc>
              <w:tc>
                <w:tcPr>
                  <w:tcW w:w="2994" w:type="dxa"/>
                  <w:vAlign w:val="center"/>
                </w:tcPr>
                <w:p w14:paraId="44219EE6">
                  <w:pPr>
                    <w:jc w:val="center"/>
                    <w:rPr>
                      <w:b/>
                      <w:kern w:val="0"/>
                      <w:sz w:val="18"/>
                      <w:szCs w:val="18"/>
                    </w:rPr>
                  </w:pPr>
                  <w:r>
                    <w:rPr>
                      <w:rFonts w:hint="eastAsia"/>
                      <w:sz w:val="18"/>
                      <w:szCs w:val="18"/>
                    </w:rPr>
                    <w:t>/</w:t>
                  </w:r>
                </w:p>
              </w:tc>
            </w:tr>
            <w:tr w14:paraId="36D0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615746C6">
                  <w:pPr>
                    <w:jc w:val="center"/>
                    <w:rPr>
                      <w:b/>
                      <w:kern w:val="0"/>
                      <w:sz w:val="18"/>
                      <w:szCs w:val="18"/>
                    </w:rPr>
                  </w:pPr>
                  <w:r>
                    <w:rPr>
                      <w:rFonts w:hint="eastAsia"/>
                      <w:sz w:val="18"/>
                      <w:szCs w:val="18"/>
                    </w:rPr>
                    <w:t>10</w:t>
                  </w:r>
                </w:p>
              </w:tc>
              <w:tc>
                <w:tcPr>
                  <w:tcW w:w="2103" w:type="dxa"/>
                  <w:vAlign w:val="center"/>
                </w:tcPr>
                <w:p w14:paraId="1287010F">
                  <w:pPr>
                    <w:jc w:val="center"/>
                    <w:rPr>
                      <w:b/>
                      <w:kern w:val="0"/>
                      <w:sz w:val="18"/>
                      <w:szCs w:val="18"/>
                    </w:rPr>
                  </w:pPr>
                  <w:r>
                    <w:rPr>
                      <w:rFonts w:hint="eastAsia" w:ascii="宋体" w:hAnsi="宋体"/>
                      <w:sz w:val="18"/>
                      <w:szCs w:val="18"/>
                    </w:rPr>
                    <w:t>连杆式空压机</w:t>
                  </w:r>
                </w:p>
              </w:tc>
              <w:tc>
                <w:tcPr>
                  <w:tcW w:w="1063" w:type="dxa"/>
                  <w:vAlign w:val="center"/>
                </w:tcPr>
                <w:p w14:paraId="2B590531">
                  <w:pPr>
                    <w:jc w:val="center"/>
                    <w:rPr>
                      <w:b/>
                      <w:kern w:val="0"/>
                      <w:sz w:val="18"/>
                      <w:szCs w:val="18"/>
                    </w:rPr>
                  </w:pPr>
                  <w:r>
                    <w:rPr>
                      <w:rFonts w:hint="eastAsia" w:ascii="宋体" w:hAnsi="宋体"/>
                      <w:sz w:val="18"/>
                      <w:szCs w:val="18"/>
                    </w:rPr>
                    <w:t>台</w:t>
                  </w:r>
                </w:p>
              </w:tc>
              <w:tc>
                <w:tcPr>
                  <w:tcW w:w="994" w:type="dxa"/>
                  <w:vAlign w:val="center"/>
                </w:tcPr>
                <w:p w14:paraId="2B0CF0FA">
                  <w:pPr>
                    <w:jc w:val="center"/>
                    <w:rPr>
                      <w:b/>
                      <w:kern w:val="0"/>
                      <w:sz w:val="18"/>
                      <w:szCs w:val="18"/>
                    </w:rPr>
                  </w:pPr>
                  <w:r>
                    <w:rPr>
                      <w:rFonts w:hint="eastAsia"/>
                      <w:sz w:val="18"/>
                      <w:szCs w:val="18"/>
                    </w:rPr>
                    <w:t>2</w:t>
                  </w:r>
                </w:p>
              </w:tc>
              <w:tc>
                <w:tcPr>
                  <w:tcW w:w="2994" w:type="dxa"/>
                  <w:vAlign w:val="center"/>
                </w:tcPr>
                <w:p w14:paraId="0CAB97A0">
                  <w:pPr>
                    <w:jc w:val="center"/>
                    <w:rPr>
                      <w:b/>
                      <w:kern w:val="0"/>
                      <w:sz w:val="18"/>
                      <w:szCs w:val="18"/>
                    </w:rPr>
                  </w:pPr>
                  <w:r>
                    <w:rPr>
                      <w:rFonts w:hint="eastAsia"/>
                      <w:sz w:val="18"/>
                      <w:szCs w:val="18"/>
                    </w:rPr>
                    <w:t>/</w:t>
                  </w:r>
                </w:p>
              </w:tc>
            </w:tr>
            <w:tr w14:paraId="276A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5CF34FBB">
                  <w:pPr>
                    <w:jc w:val="center"/>
                    <w:rPr>
                      <w:b/>
                      <w:kern w:val="0"/>
                      <w:sz w:val="18"/>
                      <w:szCs w:val="18"/>
                    </w:rPr>
                  </w:pPr>
                  <w:r>
                    <w:rPr>
                      <w:rFonts w:hint="eastAsia"/>
                      <w:sz w:val="18"/>
                      <w:szCs w:val="18"/>
                    </w:rPr>
                    <w:t>11</w:t>
                  </w:r>
                </w:p>
              </w:tc>
              <w:tc>
                <w:tcPr>
                  <w:tcW w:w="2103" w:type="dxa"/>
                  <w:vAlign w:val="center"/>
                </w:tcPr>
                <w:p w14:paraId="58F4DB48">
                  <w:pPr>
                    <w:jc w:val="center"/>
                    <w:rPr>
                      <w:b/>
                      <w:kern w:val="0"/>
                      <w:sz w:val="18"/>
                      <w:szCs w:val="18"/>
                    </w:rPr>
                  </w:pPr>
                  <w:r>
                    <w:rPr>
                      <w:rFonts w:hint="eastAsia" w:ascii="宋体" w:hAnsi="宋体"/>
                      <w:sz w:val="18"/>
                      <w:szCs w:val="18"/>
                    </w:rPr>
                    <w:t>配料站</w:t>
                  </w:r>
                </w:p>
              </w:tc>
              <w:tc>
                <w:tcPr>
                  <w:tcW w:w="1063" w:type="dxa"/>
                  <w:vAlign w:val="center"/>
                </w:tcPr>
                <w:p w14:paraId="50789D39">
                  <w:pPr>
                    <w:jc w:val="center"/>
                    <w:rPr>
                      <w:b/>
                      <w:kern w:val="0"/>
                      <w:sz w:val="18"/>
                      <w:szCs w:val="18"/>
                    </w:rPr>
                  </w:pPr>
                  <w:r>
                    <w:rPr>
                      <w:rFonts w:hint="eastAsia"/>
                      <w:sz w:val="18"/>
                      <w:szCs w:val="18"/>
                    </w:rPr>
                    <w:t>个</w:t>
                  </w:r>
                </w:p>
              </w:tc>
              <w:tc>
                <w:tcPr>
                  <w:tcW w:w="994" w:type="dxa"/>
                  <w:vAlign w:val="center"/>
                </w:tcPr>
                <w:p w14:paraId="48FF1491">
                  <w:pPr>
                    <w:jc w:val="center"/>
                    <w:rPr>
                      <w:b/>
                      <w:kern w:val="0"/>
                      <w:sz w:val="18"/>
                      <w:szCs w:val="18"/>
                    </w:rPr>
                  </w:pPr>
                  <w:r>
                    <w:rPr>
                      <w:rFonts w:hint="eastAsia"/>
                      <w:sz w:val="18"/>
                      <w:szCs w:val="18"/>
                    </w:rPr>
                    <w:t>2</w:t>
                  </w:r>
                </w:p>
              </w:tc>
              <w:tc>
                <w:tcPr>
                  <w:tcW w:w="2994" w:type="dxa"/>
                  <w:vAlign w:val="center"/>
                </w:tcPr>
                <w:p w14:paraId="0DE8296C">
                  <w:pPr>
                    <w:jc w:val="center"/>
                    <w:rPr>
                      <w:b/>
                      <w:kern w:val="0"/>
                      <w:sz w:val="18"/>
                      <w:szCs w:val="18"/>
                    </w:rPr>
                  </w:pPr>
                  <w:r>
                    <w:rPr>
                      <w:rFonts w:hint="eastAsia"/>
                      <w:sz w:val="18"/>
                      <w:szCs w:val="18"/>
                    </w:rPr>
                    <w:t>包括4个配料仓、计量斗、振动器，以及1条皮带等</w:t>
                  </w:r>
                </w:p>
              </w:tc>
            </w:tr>
            <w:tr w14:paraId="0605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619E238E">
                  <w:pPr>
                    <w:jc w:val="center"/>
                    <w:rPr>
                      <w:rFonts w:hint="default" w:eastAsia="宋体"/>
                      <w:color w:val="FF0000"/>
                      <w:sz w:val="18"/>
                      <w:szCs w:val="18"/>
                      <w:lang w:val="en-US" w:eastAsia="zh-CN"/>
                    </w:rPr>
                  </w:pPr>
                  <w:r>
                    <w:rPr>
                      <w:rFonts w:hint="eastAsia"/>
                      <w:color w:val="FF0000"/>
                      <w:sz w:val="18"/>
                      <w:szCs w:val="18"/>
                      <w:lang w:val="en-US" w:eastAsia="zh-CN"/>
                    </w:rPr>
                    <w:t>12</w:t>
                  </w:r>
                </w:p>
              </w:tc>
              <w:tc>
                <w:tcPr>
                  <w:tcW w:w="2103" w:type="dxa"/>
                  <w:vAlign w:val="center"/>
                </w:tcPr>
                <w:p w14:paraId="406CDCC8">
                  <w:pPr>
                    <w:jc w:val="center"/>
                    <w:rPr>
                      <w:rFonts w:hint="default" w:ascii="宋体" w:hAnsi="宋体" w:eastAsia="宋体"/>
                      <w:color w:val="FF0000"/>
                      <w:sz w:val="18"/>
                      <w:szCs w:val="18"/>
                      <w:lang w:val="en-US" w:eastAsia="zh-CN"/>
                    </w:rPr>
                  </w:pPr>
                  <w:r>
                    <w:rPr>
                      <w:rFonts w:hint="eastAsia" w:ascii="宋体" w:hAnsi="宋体"/>
                      <w:color w:val="FF0000"/>
                      <w:sz w:val="18"/>
                      <w:szCs w:val="18"/>
                      <w:lang w:val="en-US" w:eastAsia="zh-CN"/>
                    </w:rPr>
                    <w:t>洒水车</w:t>
                  </w:r>
                </w:p>
              </w:tc>
              <w:tc>
                <w:tcPr>
                  <w:tcW w:w="1063" w:type="dxa"/>
                  <w:vAlign w:val="center"/>
                </w:tcPr>
                <w:p w14:paraId="0CD9CA6E">
                  <w:pPr>
                    <w:jc w:val="center"/>
                    <w:rPr>
                      <w:rFonts w:hint="eastAsia" w:eastAsia="宋体"/>
                      <w:color w:val="FF0000"/>
                      <w:sz w:val="18"/>
                      <w:szCs w:val="18"/>
                      <w:lang w:val="en-US" w:eastAsia="zh-CN"/>
                    </w:rPr>
                  </w:pPr>
                  <w:r>
                    <w:rPr>
                      <w:rFonts w:hint="eastAsia"/>
                      <w:color w:val="FF0000"/>
                      <w:sz w:val="18"/>
                      <w:szCs w:val="18"/>
                      <w:lang w:val="en-US" w:eastAsia="zh-CN"/>
                    </w:rPr>
                    <w:t>套</w:t>
                  </w:r>
                </w:p>
              </w:tc>
              <w:tc>
                <w:tcPr>
                  <w:tcW w:w="994" w:type="dxa"/>
                  <w:vAlign w:val="center"/>
                </w:tcPr>
                <w:p w14:paraId="4499DCA2">
                  <w:pPr>
                    <w:jc w:val="center"/>
                    <w:rPr>
                      <w:rFonts w:hint="eastAsia" w:eastAsia="宋体"/>
                      <w:color w:val="FF0000"/>
                      <w:sz w:val="18"/>
                      <w:szCs w:val="18"/>
                      <w:lang w:val="en-US" w:eastAsia="zh-CN"/>
                    </w:rPr>
                  </w:pPr>
                  <w:r>
                    <w:rPr>
                      <w:rFonts w:hint="eastAsia"/>
                      <w:color w:val="FF0000"/>
                      <w:sz w:val="18"/>
                      <w:szCs w:val="18"/>
                      <w:lang w:val="en-US" w:eastAsia="zh-CN"/>
                    </w:rPr>
                    <w:t>1</w:t>
                  </w:r>
                </w:p>
              </w:tc>
              <w:tc>
                <w:tcPr>
                  <w:tcW w:w="2994" w:type="dxa"/>
                  <w:vAlign w:val="center"/>
                </w:tcPr>
                <w:p w14:paraId="7829DD81">
                  <w:pPr>
                    <w:jc w:val="center"/>
                    <w:rPr>
                      <w:rFonts w:hint="eastAsia"/>
                      <w:sz w:val="18"/>
                      <w:szCs w:val="18"/>
                    </w:rPr>
                  </w:pPr>
                </w:p>
              </w:tc>
            </w:tr>
            <w:tr w14:paraId="4C00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14:paraId="0B6A90E2">
                  <w:pPr>
                    <w:jc w:val="center"/>
                    <w:rPr>
                      <w:rFonts w:hint="default"/>
                      <w:color w:val="FF0000"/>
                      <w:sz w:val="18"/>
                      <w:szCs w:val="18"/>
                      <w:lang w:val="en-US" w:eastAsia="zh-CN"/>
                    </w:rPr>
                  </w:pPr>
                  <w:r>
                    <w:rPr>
                      <w:rFonts w:hint="eastAsia"/>
                      <w:color w:val="FF0000"/>
                      <w:sz w:val="18"/>
                      <w:szCs w:val="18"/>
                      <w:lang w:val="en-US" w:eastAsia="zh-CN"/>
                    </w:rPr>
                    <w:t>13</w:t>
                  </w:r>
                </w:p>
              </w:tc>
              <w:tc>
                <w:tcPr>
                  <w:tcW w:w="2103" w:type="dxa"/>
                  <w:vAlign w:val="center"/>
                </w:tcPr>
                <w:p w14:paraId="07CD38D5">
                  <w:pPr>
                    <w:jc w:val="center"/>
                    <w:rPr>
                      <w:rFonts w:hint="default" w:ascii="宋体" w:hAnsi="宋体"/>
                      <w:color w:val="FF0000"/>
                      <w:sz w:val="18"/>
                      <w:szCs w:val="18"/>
                      <w:lang w:val="en-US" w:eastAsia="zh-CN"/>
                    </w:rPr>
                  </w:pPr>
                  <w:r>
                    <w:rPr>
                      <w:rFonts w:hint="eastAsia" w:ascii="宋体" w:hAnsi="宋体"/>
                      <w:color w:val="FF0000"/>
                      <w:sz w:val="18"/>
                      <w:szCs w:val="18"/>
                      <w:lang w:val="en-US" w:eastAsia="zh-CN"/>
                    </w:rPr>
                    <w:t>雾炮机</w:t>
                  </w:r>
                </w:p>
              </w:tc>
              <w:tc>
                <w:tcPr>
                  <w:tcW w:w="1063" w:type="dxa"/>
                  <w:vAlign w:val="center"/>
                </w:tcPr>
                <w:p w14:paraId="554E0B4C">
                  <w:pPr>
                    <w:jc w:val="center"/>
                    <w:rPr>
                      <w:rFonts w:hint="default"/>
                      <w:color w:val="FF0000"/>
                      <w:sz w:val="18"/>
                      <w:szCs w:val="18"/>
                      <w:lang w:val="en-US" w:eastAsia="zh-CN"/>
                    </w:rPr>
                  </w:pPr>
                  <w:r>
                    <w:rPr>
                      <w:rFonts w:hint="eastAsia"/>
                      <w:color w:val="FF0000"/>
                      <w:sz w:val="18"/>
                      <w:szCs w:val="18"/>
                      <w:lang w:val="en-US" w:eastAsia="zh-CN"/>
                    </w:rPr>
                    <w:t>台</w:t>
                  </w:r>
                </w:p>
              </w:tc>
              <w:tc>
                <w:tcPr>
                  <w:tcW w:w="994" w:type="dxa"/>
                  <w:vAlign w:val="center"/>
                </w:tcPr>
                <w:p w14:paraId="464E6AF2">
                  <w:pPr>
                    <w:jc w:val="center"/>
                    <w:rPr>
                      <w:rFonts w:hint="eastAsia" w:eastAsia="宋体"/>
                      <w:color w:val="FF0000"/>
                      <w:sz w:val="18"/>
                      <w:szCs w:val="18"/>
                      <w:lang w:val="en-US" w:eastAsia="zh-CN"/>
                    </w:rPr>
                  </w:pPr>
                  <w:r>
                    <w:rPr>
                      <w:rFonts w:hint="eastAsia"/>
                      <w:color w:val="FF0000"/>
                      <w:sz w:val="18"/>
                      <w:szCs w:val="18"/>
                      <w:lang w:val="en-US" w:eastAsia="zh-CN"/>
                    </w:rPr>
                    <w:t>2</w:t>
                  </w:r>
                </w:p>
              </w:tc>
              <w:tc>
                <w:tcPr>
                  <w:tcW w:w="2994" w:type="dxa"/>
                  <w:vAlign w:val="center"/>
                </w:tcPr>
                <w:p w14:paraId="55BFEEC9">
                  <w:pPr>
                    <w:jc w:val="center"/>
                    <w:rPr>
                      <w:rFonts w:hint="eastAsia"/>
                      <w:sz w:val="18"/>
                      <w:szCs w:val="18"/>
                    </w:rPr>
                  </w:pPr>
                </w:p>
              </w:tc>
            </w:tr>
          </w:tbl>
          <w:p w14:paraId="39A37C2C">
            <w:pPr>
              <w:adjustRightInd w:val="0"/>
              <w:snapToGrid w:val="0"/>
              <w:spacing w:line="360" w:lineRule="auto"/>
              <w:jc w:val="left"/>
              <w:rPr>
                <w:rFonts w:cs="宋体"/>
                <w:b/>
                <w:bCs/>
                <w:szCs w:val="21"/>
              </w:rPr>
            </w:pPr>
            <w:r>
              <w:rPr>
                <w:rFonts w:hint="eastAsia" w:cs="宋体"/>
                <w:b/>
                <w:bCs/>
                <w:szCs w:val="21"/>
              </w:rPr>
              <w:t>6、厂区平面布置</w:t>
            </w:r>
          </w:p>
          <w:p w14:paraId="7D1A1CF4">
            <w:pPr>
              <w:adjustRightInd w:val="0"/>
              <w:snapToGrid w:val="0"/>
              <w:spacing w:line="360" w:lineRule="auto"/>
              <w:ind w:firstLine="420" w:firstLineChars="200"/>
              <w:jc w:val="left"/>
              <w:rPr>
                <w:rFonts w:cs="宋体"/>
                <w:bCs/>
                <w:szCs w:val="21"/>
              </w:rPr>
            </w:pPr>
            <w:r>
              <w:rPr>
                <w:rFonts w:hint="eastAsia" w:cs="宋体"/>
                <w:bCs/>
                <w:szCs w:val="21"/>
              </w:rPr>
              <w:t>厂区平面示意见附图</w:t>
            </w:r>
            <w:r>
              <w:rPr>
                <w:rFonts w:cs="宋体"/>
                <w:bCs/>
                <w:szCs w:val="21"/>
              </w:rPr>
              <w:t>2</w:t>
            </w:r>
            <w:r>
              <w:rPr>
                <w:rFonts w:hint="eastAsia" w:cs="宋体"/>
                <w:bCs/>
                <w:szCs w:val="21"/>
              </w:rPr>
              <w:t>。</w:t>
            </w:r>
          </w:p>
          <w:p w14:paraId="484C91B1">
            <w:pPr>
              <w:adjustRightInd w:val="0"/>
              <w:snapToGrid w:val="0"/>
              <w:spacing w:line="360" w:lineRule="auto"/>
              <w:ind w:firstLine="420" w:firstLineChars="200"/>
              <w:jc w:val="left"/>
              <w:rPr>
                <w:rFonts w:cs="宋体"/>
                <w:bCs/>
                <w:szCs w:val="21"/>
              </w:rPr>
            </w:pPr>
            <w:r>
              <w:rPr>
                <w:rFonts w:hint="eastAsia" w:cs="宋体"/>
                <w:bCs/>
                <w:szCs w:val="21"/>
              </w:rPr>
              <w:t>本项目总占地面积10657m</w:t>
            </w:r>
            <w:r>
              <w:rPr>
                <w:rFonts w:hint="eastAsia" w:cs="宋体"/>
                <w:bCs/>
                <w:szCs w:val="21"/>
                <w:vertAlign w:val="superscript"/>
              </w:rPr>
              <w:t>2</w:t>
            </w:r>
            <w:r>
              <w:rPr>
                <w:rFonts w:hint="eastAsia" w:cs="宋体"/>
                <w:bCs/>
                <w:szCs w:val="21"/>
              </w:rPr>
              <w:t xml:space="preserve">，场地形状呈不规则形状，西北-东南走向，长约260m，宽112m，最北侧为砂石料库，中部为生产区，靠北设置2座搅拌楼，南侧呈弧形布置8个筒仓，西南侧为大门，厂区南侧大门东北为办公楼，东南为实验室，本项目总平面布置基本合理。 </w:t>
            </w:r>
          </w:p>
          <w:p w14:paraId="610ACB12">
            <w:pPr>
              <w:adjustRightInd w:val="0"/>
              <w:snapToGrid w:val="0"/>
              <w:spacing w:line="360" w:lineRule="auto"/>
              <w:jc w:val="left"/>
              <w:rPr>
                <w:rFonts w:cs="宋体"/>
                <w:b/>
                <w:bCs/>
                <w:szCs w:val="21"/>
              </w:rPr>
            </w:pPr>
            <w:r>
              <w:rPr>
                <w:rFonts w:hint="eastAsia" w:cs="宋体"/>
                <w:b/>
                <w:bCs/>
                <w:szCs w:val="21"/>
              </w:rPr>
              <w:t>7、劳动定员及生产制度</w:t>
            </w:r>
          </w:p>
          <w:p w14:paraId="65483499">
            <w:pPr>
              <w:adjustRightInd w:val="0"/>
              <w:snapToGrid w:val="0"/>
              <w:spacing w:line="360" w:lineRule="auto"/>
              <w:ind w:firstLine="420" w:firstLineChars="200"/>
              <w:jc w:val="left"/>
              <w:rPr>
                <w:rFonts w:cs="宋体"/>
                <w:bCs/>
                <w:szCs w:val="21"/>
              </w:rPr>
            </w:pPr>
            <w:r>
              <w:rPr>
                <w:rFonts w:hint="eastAsia" w:cs="宋体"/>
                <w:bCs/>
                <w:szCs w:val="21"/>
              </w:rPr>
              <w:t>本项目运营期工作人员8名，年工作天数365天，</w:t>
            </w:r>
            <w:r>
              <w:rPr>
                <w:rFonts w:cs="宋体"/>
                <w:bCs/>
                <w:szCs w:val="21"/>
              </w:rPr>
              <w:t>每天工作</w:t>
            </w:r>
            <w:r>
              <w:rPr>
                <w:rFonts w:hint="eastAsia" w:cs="宋体"/>
                <w:bCs/>
                <w:szCs w:val="21"/>
              </w:rPr>
              <w:t>10</w:t>
            </w:r>
            <w:r>
              <w:rPr>
                <w:rFonts w:cs="宋体"/>
                <w:bCs/>
                <w:szCs w:val="21"/>
              </w:rPr>
              <w:t>小时</w:t>
            </w:r>
            <w:r>
              <w:rPr>
                <w:rFonts w:hint="eastAsia" w:cs="宋体"/>
                <w:bCs/>
                <w:szCs w:val="21"/>
              </w:rPr>
              <w:t>。</w:t>
            </w:r>
          </w:p>
          <w:p w14:paraId="33ADF38A">
            <w:pPr>
              <w:adjustRightInd w:val="0"/>
              <w:snapToGrid w:val="0"/>
              <w:spacing w:line="360" w:lineRule="auto"/>
              <w:jc w:val="left"/>
              <w:rPr>
                <w:rFonts w:cs="宋体"/>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8、</w:t>
            </w:r>
            <w:r>
              <w:rPr>
                <w:rFonts w:cs="宋体"/>
                <w:b/>
                <w:bCs/>
                <w:color w:val="000000" w:themeColor="text1"/>
                <w:szCs w:val="21"/>
                <w14:textFill>
                  <w14:solidFill>
                    <w14:schemeClr w14:val="tx1"/>
                  </w14:solidFill>
                </w14:textFill>
              </w:rPr>
              <w:t>公用工程</w:t>
            </w:r>
          </w:p>
          <w:p w14:paraId="4527F6A9">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（1）</w:t>
            </w:r>
            <w:r>
              <w:rPr>
                <w:rFonts w:cs="宋体"/>
                <w:bCs/>
                <w:color w:val="000000" w:themeColor="text1"/>
                <w:szCs w:val="21"/>
                <w14:textFill>
                  <w14:solidFill>
                    <w14:schemeClr w14:val="tx1"/>
                  </w14:solidFill>
                </w14:textFill>
              </w:rPr>
              <w:t>供水</w:t>
            </w:r>
          </w:p>
          <w:p w14:paraId="2F03C141">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本项目生产用水来自于鄂尔多斯市圣圆水务公司及沉淀池回用水，用水量为59.01m</w:t>
            </w:r>
            <w:r>
              <w:rPr>
                <w:rFonts w:hint="eastAsia"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/d（21525.75m</w:t>
            </w:r>
            <w:r>
              <w:rPr>
                <w:rFonts w:hint="eastAsia"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/a），生活用水外购于苏布尔嘎查，用水量为0.48m</w:t>
            </w:r>
            <w:r>
              <w:rPr>
                <w:rFonts w:hint="eastAsia"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/d（175.2m</w:t>
            </w:r>
            <w:r>
              <w:rPr>
                <w:rFonts w:hint="eastAsia"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/a）。</w:t>
            </w:r>
          </w:p>
          <w:p w14:paraId="39961A8F">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①生产用水</w:t>
            </w:r>
          </w:p>
          <w:p w14:paraId="0B20E87E">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生产用水主要是搅拌混合用水、搅拌机及运输车辆</w:t>
            </w:r>
            <w:r>
              <w:rPr>
                <w:rFonts w:cs="宋体"/>
                <w:bCs/>
                <w:color w:val="000000" w:themeColor="text1"/>
                <w:szCs w:val="21"/>
                <w14:textFill>
                  <w14:solidFill>
                    <w14:schemeClr w14:val="tx1"/>
                  </w14:solidFill>
                </w14:textFill>
              </w:rPr>
              <w:t>清洗用水、实验室用水</w:t>
            </w:r>
            <w:r>
              <w:rPr>
                <w:rFonts w:hint="eastAsia" w:cs="宋体"/>
                <w:bCs/>
                <w:color w:val="000000" w:themeColor="text1"/>
                <w:szCs w:val="21"/>
                <w14:textFill>
                  <w14:solidFill>
                    <w14:schemeClr w14:val="tx1"/>
                  </w14:solidFill>
                </w14:textFill>
              </w:rPr>
              <w:t>、储料库抑尘用水等。</w:t>
            </w:r>
          </w:p>
          <w:p w14:paraId="61D52FDD">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搅拌混合用水：</w:t>
            </w:r>
            <w:r>
              <w:rPr>
                <w:rFonts w:cs="宋体"/>
                <w:bCs/>
                <w:color w:val="000000" w:themeColor="text1"/>
                <w:szCs w:val="21"/>
                <w14:textFill>
                  <w14:solidFill>
                    <w14:schemeClr w14:val="tx1"/>
                  </w14:solidFill>
                </w14:textFill>
              </w:rPr>
              <w:t>项目建成后年产混凝土</w:t>
            </w:r>
            <w:r>
              <w:rPr>
                <w:rFonts w:hint="eastAsia" w:cs="宋体"/>
                <w:bCs/>
                <w:color w:val="000000" w:themeColor="text1"/>
                <w:szCs w:val="21"/>
                <w14:textFill>
                  <w14:solidFill>
                    <w14:schemeClr w14:val="tx1"/>
                  </w14:solidFill>
                </w14:textFill>
              </w:rPr>
              <w:t>10</w:t>
            </w:r>
            <w:r>
              <w:rPr>
                <w:rFonts w:cs="宋体"/>
                <w:bCs/>
                <w:color w:val="000000" w:themeColor="text1"/>
                <w:szCs w:val="21"/>
                <w14:textFill>
                  <w14:solidFill>
                    <w14:schemeClr w14:val="tx1"/>
                  </w14:solidFill>
                </w14:textFill>
              </w:rPr>
              <w:t>万m</w:t>
            </w:r>
            <w:r>
              <w:rPr>
                <w:rFonts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，根据</w:t>
            </w:r>
            <w:r>
              <w:rPr>
                <w:rFonts w:cs="宋体"/>
                <w:bCs/>
                <w:color w:val="000000" w:themeColor="text1"/>
                <w:szCs w:val="21"/>
                <w14:textFill>
                  <w14:solidFill>
                    <w14:schemeClr w14:val="tx1"/>
                  </w14:solidFill>
                </w14:textFill>
              </w:rPr>
              <w:t>《</w:t>
            </w:r>
            <w:r>
              <w:rPr>
                <w:rFonts w:hint="eastAsia" w:cs="宋体"/>
                <w:bCs/>
                <w:color w:val="000000" w:themeColor="text1"/>
                <w:szCs w:val="21"/>
                <w14:textFill>
                  <w14:solidFill>
                    <w14:schemeClr w14:val="tx1"/>
                  </w14:solidFill>
                </w14:textFill>
              </w:rPr>
              <w:t>行业用水定额</w:t>
            </w:r>
            <w:r>
              <w:rPr>
                <w:rFonts w:cs="宋体"/>
                <w:bCs/>
                <w:color w:val="000000" w:themeColor="text1"/>
                <w:szCs w:val="21"/>
                <w14:textFill>
                  <w14:solidFill>
                    <w14:schemeClr w14:val="tx1"/>
                  </w14:solidFill>
                </w14:textFill>
              </w:rPr>
              <w:t>》</w:t>
            </w:r>
            <w:r>
              <w:rPr>
                <w:rFonts w:hint="eastAsia" w:cs="宋体"/>
                <w:bCs/>
                <w:color w:val="000000" w:themeColor="text1"/>
                <w:szCs w:val="21"/>
                <w14:textFill>
                  <w14:solidFill>
                    <w14:schemeClr w14:val="tx1"/>
                  </w14:solidFill>
                </w14:textFill>
              </w:rPr>
              <w:t>（D</w:t>
            </w:r>
            <w:r>
              <w:rPr>
                <w:rFonts w:cs="宋体"/>
                <w:bCs/>
                <w:color w:val="000000" w:themeColor="text1"/>
                <w:szCs w:val="21"/>
                <w14:textFill>
                  <w14:solidFill>
                    <w14:schemeClr w14:val="tx1"/>
                  </w14:solidFill>
                </w14:textFill>
              </w:rPr>
              <w:t>B15/T385 2020</w:t>
            </w:r>
            <w:r>
              <w:rPr>
                <w:rFonts w:hint="eastAsia" w:cs="宋体"/>
                <w:bCs/>
                <w:color w:val="000000" w:themeColor="text1"/>
                <w:szCs w:val="21"/>
                <w14:textFill>
                  <w14:solidFill>
                    <w14:schemeClr w14:val="tx1"/>
                  </w14:solidFill>
                </w14:textFill>
              </w:rPr>
              <w:t>）预拌混凝土用水量按0</w:t>
            </w:r>
            <w:r>
              <w:rPr>
                <w:rFonts w:cs="宋体"/>
                <w:bCs/>
                <w:color w:val="000000" w:themeColor="text1"/>
                <w:szCs w:val="21"/>
                <w14:textFill>
                  <w14:solidFill>
                    <w14:schemeClr w14:val="tx1"/>
                  </w14:solidFill>
                </w14:textFill>
              </w:rPr>
              <w:t>.2</w:t>
            </w:r>
            <w:r>
              <w:rPr>
                <w:rFonts w:hint="eastAsia"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计算，则</w:t>
            </w:r>
            <w:r>
              <w:rPr>
                <w:rFonts w:hint="eastAsia" w:cs="宋体"/>
                <w:bCs/>
                <w:color w:val="000000" w:themeColor="text1"/>
                <w:szCs w:val="21"/>
                <w14:textFill>
                  <w14:solidFill>
                    <w14:schemeClr w14:val="tx1"/>
                  </w14:solidFill>
                </w14:textFill>
              </w:rPr>
              <w:t>年</w:t>
            </w:r>
            <w:r>
              <w:rPr>
                <w:rFonts w:cs="宋体"/>
                <w:bCs/>
                <w:color w:val="000000" w:themeColor="text1"/>
                <w:szCs w:val="21"/>
                <w14:textFill>
                  <w14:solidFill>
                    <w14:schemeClr w14:val="tx1"/>
                  </w14:solidFill>
                </w14:textFill>
              </w:rPr>
              <w:t>生产用水量为</w:t>
            </w:r>
            <w:r>
              <w:rPr>
                <w:rFonts w:hint="eastAsia" w:cs="宋体"/>
                <w:bCs/>
                <w:color w:val="000000" w:themeColor="text1"/>
                <w:szCs w:val="21"/>
                <w14:textFill>
                  <w14:solidFill>
                    <w14:schemeClr w14:val="tx1"/>
                  </w14:solidFill>
                </w14:textFill>
              </w:rPr>
              <w:t>2</w:t>
            </w:r>
            <w:r>
              <w:rPr>
                <w:rFonts w:cs="宋体"/>
                <w:bCs/>
                <w:color w:val="000000" w:themeColor="text1"/>
                <w:szCs w:val="21"/>
                <w14:textFill>
                  <w14:solidFill>
                    <w14:schemeClr w14:val="tx1"/>
                  </w14:solidFill>
                </w14:textFill>
              </w:rPr>
              <w:t>0000m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54.8</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p>
          <w:p w14:paraId="47F6D1AE">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搅拌机及运输车辆</w:t>
            </w:r>
            <w:r>
              <w:rPr>
                <w:rFonts w:cs="宋体"/>
                <w:bCs/>
                <w:color w:val="000000" w:themeColor="text1"/>
                <w:szCs w:val="21"/>
                <w14:textFill>
                  <w14:solidFill>
                    <w14:schemeClr w14:val="tx1"/>
                  </w14:solidFill>
                </w14:textFill>
              </w:rPr>
              <w:t>清洗用水</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搅拌机</w:t>
            </w:r>
            <w:r>
              <w:rPr>
                <w:rFonts w:hint="eastAsia" w:cs="宋体"/>
                <w:bCs/>
                <w:color w:val="000000" w:themeColor="text1"/>
                <w:szCs w:val="21"/>
                <w14:textFill>
                  <w14:solidFill>
                    <w14:schemeClr w14:val="tx1"/>
                  </w14:solidFill>
                </w14:textFill>
              </w:rPr>
              <w:t>清</w:t>
            </w:r>
            <w:r>
              <w:rPr>
                <w:rFonts w:cs="宋体"/>
                <w:bCs/>
                <w:color w:val="000000" w:themeColor="text1"/>
                <w:szCs w:val="21"/>
                <w14:textFill>
                  <w14:solidFill>
                    <w14:schemeClr w14:val="tx1"/>
                  </w14:solidFill>
                </w14:textFill>
              </w:rPr>
              <w:t>洗用水量为</w:t>
            </w:r>
            <w:r>
              <w:rPr>
                <w:rFonts w:hint="eastAsia" w:cs="宋体"/>
                <w:bCs/>
                <w:color w:val="000000" w:themeColor="text1"/>
                <w:szCs w:val="21"/>
                <w14:textFill>
                  <w14:solidFill>
                    <w14:schemeClr w14:val="tx1"/>
                  </w14:solidFill>
                </w14:textFill>
              </w:rPr>
              <w:t>1</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r>
              <w:rPr>
                <w:rFonts w:hint="eastAsia" w:cs="宋体"/>
                <w:bCs/>
                <w:color w:val="000000" w:themeColor="text1"/>
                <w:szCs w:val="21"/>
                <w14:textFill>
                  <w14:solidFill>
                    <w14:schemeClr w14:val="tx1"/>
                  </w14:solidFill>
                </w14:textFill>
              </w:rPr>
              <w:t>（354</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；项目共有混凝土罐车</w:t>
            </w:r>
            <w:r>
              <w:rPr>
                <w:rFonts w:hint="eastAsia" w:cs="宋体"/>
                <w:bCs/>
                <w:color w:val="000000" w:themeColor="text1"/>
                <w:szCs w:val="21"/>
                <w14:textFill>
                  <w14:solidFill>
                    <w14:schemeClr w14:val="tx1"/>
                  </w14:solidFill>
                </w14:textFill>
              </w:rPr>
              <w:t>10</w:t>
            </w:r>
            <w:r>
              <w:rPr>
                <w:rFonts w:cs="宋体"/>
                <w:bCs/>
                <w:color w:val="000000" w:themeColor="text1"/>
                <w:szCs w:val="21"/>
                <w14:textFill>
                  <w14:solidFill>
                    <w14:schemeClr w14:val="tx1"/>
                  </w14:solidFill>
                </w14:textFill>
              </w:rPr>
              <w:t>辆，</w:t>
            </w:r>
            <w:r>
              <w:rPr>
                <w:rFonts w:hint="eastAsia" w:cs="宋体"/>
                <w:bCs/>
                <w:color w:val="000000" w:themeColor="text1"/>
                <w:szCs w:val="21"/>
                <w14:textFill>
                  <w14:solidFill>
                    <w14:schemeClr w14:val="tx1"/>
                  </w14:solidFill>
                </w14:textFill>
              </w:rPr>
              <w:t>混凝土罐车四天冲洗一次，</w:t>
            </w:r>
            <w:r>
              <w:rPr>
                <w:rFonts w:cs="宋体"/>
                <w:bCs/>
                <w:color w:val="000000" w:themeColor="text1"/>
                <w:szCs w:val="21"/>
                <w14:textFill>
                  <w14:solidFill>
                    <w14:schemeClr w14:val="tx1"/>
                  </w14:solidFill>
                </w14:textFill>
              </w:rPr>
              <w:t>平均每辆冲洗用水量约0.</w:t>
            </w:r>
            <w:r>
              <w:rPr>
                <w:rFonts w:hint="eastAsia" w:cs="宋体"/>
                <w:bCs/>
                <w:color w:val="000000" w:themeColor="text1"/>
                <w:szCs w:val="21"/>
                <w14:textFill>
                  <w14:solidFill>
                    <w14:schemeClr w14:val="tx1"/>
                  </w14:solidFill>
                </w14:textFill>
              </w:rPr>
              <w:t>5</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/次</w:t>
            </w:r>
            <w:r>
              <w:rPr>
                <w:rFonts w:cs="宋体"/>
                <w:bCs/>
                <w:color w:val="000000" w:themeColor="text1"/>
                <w:szCs w:val="21"/>
                <w14:textFill>
                  <w14:solidFill>
                    <w14:schemeClr w14:val="tx1"/>
                  </w14:solidFill>
                </w14:textFill>
              </w:rPr>
              <w:t>，则车辆清洗用水量为</w:t>
            </w:r>
            <w:r>
              <w:rPr>
                <w:rFonts w:hint="eastAsia" w:cs="宋体"/>
                <w:bCs/>
                <w:color w:val="000000" w:themeColor="text1"/>
                <w:szCs w:val="21"/>
                <w14:textFill>
                  <w14:solidFill>
                    <w14:schemeClr w14:val="tx1"/>
                  </w14:solidFill>
                </w14:textFill>
              </w:rPr>
              <w:t>5</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w:t>
            </w:r>
            <w:r>
              <w:rPr>
                <w:rFonts w:hint="eastAsia" w:cs="宋体"/>
                <w:bCs/>
                <w:color w:val="000000" w:themeColor="text1"/>
                <w:szCs w:val="21"/>
                <w14:textFill>
                  <w14:solidFill>
                    <w14:schemeClr w14:val="tx1"/>
                  </w14:solidFill>
                </w14:textFill>
              </w:rPr>
              <w:t>次（460</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），按照生产天数折算日用水量为1.26</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/d。则</w:t>
            </w:r>
            <w:r>
              <w:rPr>
                <w:rFonts w:hint="eastAsia" w:cs="宋体"/>
                <w:bCs/>
                <w:color w:val="000000" w:themeColor="text1"/>
                <w:szCs w:val="21"/>
                <w14:textFill>
                  <w14:solidFill>
                    <w14:schemeClr w14:val="tx1"/>
                  </w14:solidFill>
                </w14:textFill>
              </w:rPr>
              <w:t>搅拌机</w:t>
            </w:r>
            <w:r>
              <w:rPr>
                <w:rFonts w:cs="宋体"/>
                <w:bCs/>
                <w:color w:val="000000" w:themeColor="text1"/>
                <w:szCs w:val="21"/>
                <w14:textFill>
                  <w14:solidFill>
                    <w14:schemeClr w14:val="tx1"/>
                  </w14:solidFill>
                </w14:textFill>
              </w:rPr>
              <w:t>、运输车辆清洗用水总量为</w:t>
            </w:r>
            <w:r>
              <w:rPr>
                <w:rFonts w:hint="eastAsia" w:cs="宋体"/>
                <w:bCs/>
                <w:color w:val="000000" w:themeColor="text1"/>
                <w:szCs w:val="21"/>
                <w14:textFill>
                  <w14:solidFill>
                    <w14:schemeClr w14:val="tx1"/>
                  </w14:solidFill>
                </w14:textFill>
              </w:rPr>
              <w:t>814</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（2.26m</w:t>
            </w:r>
            <w:r>
              <w:rPr>
                <w:rFonts w:hint="eastAsia" w:cs="宋体"/>
                <w:bCs/>
                <w:color w:val="000000" w:themeColor="text1"/>
                <w:szCs w:val="21"/>
                <w:vertAlign w:val="superscript"/>
                <w14:textFill>
                  <w14:solidFill>
                    <w14:schemeClr w14:val="tx1"/>
                  </w14:solidFill>
                </w14:textFill>
              </w:rPr>
              <w:t>3</w:t>
            </w:r>
            <w:r>
              <w:rPr>
                <w:rFonts w:hint="eastAsia" w:cs="宋体"/>
                <w:bCs/>
                <w:color w:val="000000" w:themeColor="text1"/>
                <w:szCs w:val="21"/>
                <w14:textFill>
                  <w14:solidFill>
                    <w14:schemeClr w14:val="tx1"/>
                  </w14:solidFill>
                </w14:textFill>
              </w:rPr>
              <w:t>/d）。</w:t>
            </w:r>
          </w:p>
          <w:p w14:paraId="23979708">
            <w:pPr>
              <w:adjustRightInd w:val="0"/>
              <w:snapToGrid w:val="0"/>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实验室用水：实验室</w:t>
            </w:r>
            <w:r>
              <w:rPr>
                <w:rFonts w:cs="宋体"/>
                <w:bCs/>
                <w:color w:val="000000" w:themeColor="text1"/>
                <w:szCs w:val="21"/>
                <w14:textFill>
                  <w14:solidFill>
                    <w14:schemeClr w14:val="tx1"/>
                  </w14:solidFill>
                </w14:textFill>
              </w:rPr>
              <w:t>用</w:t>
            </w:r>
            <w:r>
              <w:rPr>
                <w:rFonts w:hint="eastAsia" w:cs="宋体"/>
                <w:bCs/>
                <w:color w:val="000000" w:themeColor="text1"/>
                <w:szCs w:val="21"/>
                <w14:textFill>
                  <w14:solidFill>
                    <w14:schemeClr w14:val="tx1"/>
                  </w14:solidFill>
                </w14:textFill>
              </w:rPr>
              <w:t>水主要是</w:t>
            </w:r>
            <w:r>
              <w:rPr>
                <w:rFonts w:hint="eastAsia"/>
                <w:bCs/>
                <w:color w:val="000000" w:themeColor="text1"/>
                <w:szCs w:val="21"/>
                <w14:textFill>
                  <w14:solidFill>
                    <w14:schemeClr w14:val="tx1"/>
                  </w14:solidFill>
                </w14:textFill>
              </w:rPr>
              <w:t>水泥标准稠度用水量、试件制备、砂子含泥量检测、泥块含量检测等</w:t>
            </w:r>
            <w:r>
              <w:rPr>
                <w:rFonts w:cs="宋体"/>
                <w:bCs/>
                <w:color w:val="000000" w:themeColor="text1"/>
                <w:szCs w:val="21"/>
                <w14:textFill>
                  <w14:solidFill>
                    <w14:schemeClr w14:val="tx1"/>
                  </w14:solidFill>
                </w14:textFill>
              </w:rPr>
              <w:t>，为物理实验，不需要化学试剂和化学药品，本项目实验室用水量为0.</w:t>
            </w:r>
            <w:r>
              <w:rPr>
                <w:rFonts w:hint="eastAsia" w:cs="宋体"/>
                <w:bCs/>
                <w:color w:val="000000" w:themeColor="text1"/>
                <w:szCs w:val="21"/>
                <w14:textFill>
                  <w14:solidFill>
                    <w14:schemeClr w14:val="tx1"/>
                  </w14:solidFill>
                </w14:textFill>
              </w:rPr>
              <w:t>2</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r>
              <w:rPr>
                <w:rFonts w:hint="eastAsia" w:cs="宋体"/>
                <w:bCs/>
                <w:color w:val="000000" w:themeColor="text1"/>
                <w:szCs w:val="21"/>
                <w14:textFill>
                  <w14:solidFill>
                    <w14:schemeClr w14:val="tx1"/>
                  </w14:solidFill>
                </w14:textFill>
              </w:rPr>
              <w:t>（73</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w:t>
            </w:r>
          </w:p>
          <w:p w14:paraId="78474D11">
            <w:pPr>
              <w:pStyle w:val="2"/>
              <w:spacing w:line="36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砂石储料库</w:t>
            </w:r>
            <w:r>
              <w:rPr>
                <w:rFonts w:ascii="Times New Roman" w:hAnsi="Times New Roman"/>
                <w:color w:val="000000" w:themeColor="text1"/>
                <w:szCs w:val="21"/>
                <w14:textFill>
                  <w14:solidFill>
                    <w14:schemeClr w14:val="tx1"/>
                  </w14:solidFill>
                </w14:textFill>
              </w:rPr>
              <w:t>抑尘用水：砂石</w:t>
            </w:r>
            <w:r>
              <w:rPr>
                <w:rFonts w:hint="eastAsia" w:ascii="Times New Roman" w:hAnsi="Times New Roman"/>
                <w:color w:val="000000" w:themeColor="text1"/>
                <w:szCs w:val="21"/>
                <w14:textFill>
                  <w14:solidFill>
                    <w14:schemeClr w14:val="tx1"/>
                  </w14:solidFill>
                </w14:textFill>
              </w:rPr>
              <w:t>储料</w:t>
            </w:r>
            <w:r>
              <w:rPr>
                <w:rFonts w:ascii="Times New Roman" w:hAnsi="Times New Roman"/>
                <w:color w:val="000000" w:themeColor="text1"/>
                <w:szCs w:val="21"/>
                <w14:textFill>
                  <w14:solidFill>
                    <w14:schemeClr w14:val="tx1"/>
                  </w14:solidFill>
                </w14:textFill>
              </w:rPr>
              <w:t>库占地面积</w:t>
            </w:r>
            <w:r>
              <w:rPr>
                <w:rFonts w:hint="eastAsia" w:ascii="Times New Roman" w:hAnsi="Times New Roman"/>
                <w:color w:val="000000" w:themeColor="text1"/>
                <w:szCs w:val="21"/>
                <w14:textFill>
                  <w14:solidFill>
                    <w14:schemeClr w14:val="tx1"/>
                  </w14:solidFill>
                </w14:textFill>
              </w:rPr>
              <w:t>3500</w:t>
            </w:r>
            <w:r>
              <w:rPr>
                <w:rFonts w:ascii="Times New Roman" w:hAnsi="Times New Roman"/>
                <w:color w:val="000000" w:themeColor="text1"/>
                <w:szCs w:val="21"/>
                <w14:textFill>
                  <w14:solidFill>
                    <w14:schemeClr w14:val="tx1"/>
                  </w14:solidFill>
                </w14:textFill>
              </w:rPr>
              <w:t>m</w:t>
            </w:r>
            <w:r>
              <w:rPr>
                <w:rFonts w:ascii="Times New Roman" w:hAnsi="Times New Roman"/>
                <w:color w:val="000000" w:themeColor="text1"/>
                <w:szCs w:val="21"/>
                <w:vertAlign w:val="superscript"/>
                <w14:textFill>
                  <w14:solidFill>
                    <w14:schemeClr w14:val="tx1"/>
                  </w14:solidFill>
                </w14:textFill>
              </w:rPr>
              <w:t>2</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为全封闭式，抑尘用水定额按</w:t>
            </w:r>
            <w:r>
              <w:rPr>
                <w:rFonts w:ascii="Times New Roman" w:hAnsi="Times New Roman"/>
                <w:color w:val="000000" w:themeColor="text1"/>
                <w:szCs w:val="21"/>
                <w14:textFill>
                  <w14:solidFill>
                    <w14:schemeClr w14:val="tx1"/>
                  </w14:solidFill>
                </w14:textFill>
              </w:rPr>
              <w:t>0.5L</w:t>
            </w:r>
            <w:r>
              <w:rPr>
                <w:rFonts w:hint="eastAsia" w:ascii="Times New Roman" w:hAnsi="Times New Roman"/>
                <w:color w:val="000000" w:themeColor="text1"/>
                <w:szCs w:val="21"/>
                <w14:textFill>
                  <w14:solidFill>
                    <w14:schemeClr w14:val="tx1"/>
                  </w14:solidFill>
                </w14:textFill>
              </w:rPr>
              <w:t>/m</w:t>
            </w:r>
            <w:r>
              <w:rPr>
                <w:rFonts w:ascii="Times New Roman" w:hAnsi="Times New Roman"/>
                <w:color w:val="000000" w:themeColor="text1"/>
                <w:szCs w:val="21"/>
                <w:vertAlign w:val="superscript"/>
                <w14:textFill>
                  <w14:solidFill>
                    <w14:schemeClr w14:val="tx1"/>
                  </w14:solidFill>
                </w14:textFill>
              </w:rPr>
              <w:t>2</w:t>
            </w:r>
            <w:r>
              <w:rPr>
                <w:rFonts w:ascii="Times New Roman" w:hAnsi="Times New Roman"/>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计，则储料库抑尘用水量为1.75m</w:t>
            </w:r>
            <w:r>
              <w:rPr>
                <w:rFonts w:ascii="Times New Roman" w:hAnsi="Times New Roman"/>
                <w:color w:val="000000" w:themeColor="text1"/>
                <w:szCs w:val="21"/>
                <w:vertAlign w:val="superscript"/>
                <w14:textFill>
                  <w14:solidFill>
                    <w14:schemeClr w14:val="tx1"/>
                  </w14:solidFill>
                </w14:textFill>
              </w:rPr>
              <w:t>3</w:t>
            </w:r>
            <w:r>
              <w:rPr>
                <w:rFonts w:ascii="Times New Roman" w:hAnsi="Times New Roman"/>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，合计638.75m</w:t>
            </w:r>
            <w:r>
              <w:rPr>
                <w:rFonts w:ascii="Times New Roman" w:hAnsi="Times New Roman"/>
                <w:color w:val="000000" w:themeColor="text1"/>
                <w:szCs w:val="21"/>
                <w:vertAlign w:val="superscript"/>
                <w14:textFill>
                  <w14:solidFill>
                    <w14:schemeClr w14:val="tx1"/>
                  </w14:solidFill>
                </w14:textFill>
              </w:rPr>
              <w:t>3</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a。</w:t>
            </w:r>
          </w:p>
          <w:p w14:paraId="5351F7DD">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②生活用水</w:t>
            </w:r>
          </w:p>
          <w:p w14:paraId="39C7DC35">
            <w:pPr>
              <w:adjustRightInd w:val="0"/>
              <w:snapToGrid w:val="0"/>
              <w:spacing w:line="360" w:lineRule="auto"/>
              <w:ind w:firstLine="420" w:firstLineChars="200"/>
              <w:rPr>
                <w:b/>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本项目劳动定员</w:t>
            </w:r>
            <w:r>
              <w:rPr>
                <w:rFonts w:hint="eastAsia"/>
                <w:bCs/>
                <w:color w:val="000000" w:themeColor="text1"/>
                <w:szCs w:val="21"/>
                <w14:textFill>
                  <w14:solidFill>
                    <w14:schemeClr w14:val="tx1"/>
                  </w14:solidFill>
                </w14:textFill>
              </w:rPr>
              <w:t>8</w:t>
            </w:r>
            <w:r>
              <w:rPr>
                <w:bCs/>
                <w:color w:val="000000" w:themeColor="text1"/>
                <w:szCs w:val="21"/>
                <w14:textFill>
                  <w14:solidFill>
                    <w14:schemeClr w14:val="tx1"/>
                  </w14:solidFill>
                </w14:textFill>
              </w:rPr>
              <w:t>人，</w:t>
            </w:r>
            <w:r>
              <w:rPr>
                <w:rFonts w:hint="eastAsia"/>
                <w:bCs/>
                <w:color w:val="000000" w:themeColor="text1"/>
                <w:szCs w:val="21"/>
                <w14:textFill>
                  <w14:solidFill>
                    <w14:schemeClr w14:val="tx1"/>
                  </w14:solidFill>
                </w14:textFill>
              </w:rPr>
              <w:t>根据《行业用水定额》（D</w:t>
            </w:r>
            <w:r>
              <w:rPr>
                <w:bCs/>
                <w:color w:val="000000" w:themeColor="text1"/>
                <w:szCs w:val="21"/>
                <w14:textFill>
                  <w14:solidFill>
                    <w14:schemeClr w14:val="tx1"/>
                  </w14:solidFill>
                </w14:textFill>
              </w:rPr>
              <w:t>B15/T385 2020</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，职工生活用水量按</w:t>
            </w:r>
            <w:r>
              <w:rPr>
                <w:rFonts w:hint="eastAsia"/>
                <w:bCs/>
                <w:color w:val="000000" w:themeColor="text1"/>
                <w:szCs w:val="21"/>
                <w14:textFill>
                  <w14:solidFill>
                    <w14:schemeClr w14:val="tx1"/>
                  </w14:solidFill>
                </w14:textFill>
              </w:rPr>
              <w:t>6</w:t>
            </w:r>
            <w:r>
              <w:rPr>
                <w:bCs/>
                <w:color w:val="000000" w:themeColor="text1"/>
                <w:szCs w:val="21"/>
                <w14:textFill>
                  <w14:solidFill>
                    <w14:schemeClr w14:val="tx1"/>
                  </w14:solidFill>
                </w14:textFill>
              </w:rPr>
              <w:t>0L/人·d计，则用水量为0.</w:t>
            </w:r>
            <w:r>
              <w:rPr>
                <w:rFonts w:hint="eastAsia"/>
                <w:bCs/>
                <w:color w:val="000000" w:themeColor="text1"/>
                <w:szCs w:val="21"/>
                <w14:textFill>
                  <w14:solidFill>
                    <w14:schemeClr w14:val="tx1"/>
                  </w14:solidFill>
                </w14:textFill>
              </w:rPr>
              <w:t>48</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/d，合</w:t>
            </w:r>
            <w:r>
              <w:rPr>
                <w:rFonts w:hint="eastAsia"/>
                <w:bCs/>
                <w:color w:val="000000" w:themeColor="text1"/>
                <w:szCs w:val="21"/>
                <w14:textFill>
                  <w14:solidFill>
                    <w14:schemeClr w14:val="tx1"/>
                  </w14:solidFill>
                </w14:textFill>
              </w:rPr>
              <w:t>175.2</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/a。</w:t>
            </w:r>
          </w:p>
          <w:p w14:paraId="68FFED95">
            <w:pPr>
              <w:adjustRightInd w:val="0"/>
              <w:snapToGrid w:val="0"/>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（2）排水工程</w:t>
            </w:r>
          </w:p>
          <w:p w14:paraId="1514BC59">
            <w:pPr>
              <w:adjustRightInd w:val="0"/>
              <w:snapToGrid w:val="0"/>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搅拌混合用水</w:t>
            </w:r>
            <w:r>
              <w:rPr>
                <w:bCs/>
                <w:color w:val="000000" w:themeColor="text1"/>
                <w:szCs w:val="21"/>
                <w14:textFill>
                  <w14:solidFill>
                    <w14:schemeClr w14:val="tx1"/>
                  </w14:solidFill>
                </w14:textFill>
              </w:rPr>
              <w:t>全部进入产品，不外排</w:t>
            </w:r>
            <w:r>
              <w:rPr>
                <w:rFonts w:hint="eastAsia"/>
                <w:bCs/>
                <w:color w:val="000000" w:themeColor="text1"/>
                <w:szCs w:val="21"/>
                <w14:textFill>
                  <w14:solidFill>
                    <w14:schemeClr w14:val="tx1"/>
                  </w14:solidFill>
                </w14:textFill>
              </w:rPr>
              <w:t>；砂石储料库抑尘用水、道路抑尘洒水全部自然蒸发，不外排；搅拌机及</w:t>
            </w:r>
            <w:r>
              <w:rPr>
                <w:bCs/>
                <w:color w:val="000000" w:themeColor="text1"/>
                <w:szCs w:val="21"/>
                <w14:textFill>
                  <w14:solidFill>
                    <w14:schemeClr w14:val="tx1"/>
                  </w14:solidFill>
                </w14:textFill>
              </w:rPr>
              <w:t>运输车辆清洗废水、实验室废水</w:t>
            </w:r>
            <w:r>
              <w:rPr>
                <w:rFonts w:hint="eastAsia"/>
                <w:bCs/>
                <w:color w:val="000000" w:themeColor="text1"/>
                <w:szCs w:val="21"/>
                <w14:textFill>
                  <w14:solidFill>
                    <w14:schemeClr w14:val="tx1"/>
                  </w14:solidFill>
                </w14:textFill>
              </w:rPr>
              <w:t>经沉淀后回用于生产，不外排。故本项目所排</w:t>
            </w:r>
            <w:r>
              <w:rPr>
                <w:bCs/>
                <w:color w:val="000000" w:themeColor="text1"/>
                <w:szCs w:val="21"/>
                <w14:textFill>
                  <w14:solidFill>
                    <w14:schemeClr w14:val="tx1"/>
                  </w14:solidFill>
                </w14:textFill>
              </w:rPr>
              <w:t>废水主要为生活污水</w:t>
            </w:r>
            <w:r>
              <w:rPr>
                <w:rFonts w:hint="eastAsia"/>
                <w:bCs/>
                <w:color w:val="000000" w:themeColor="text1"/>
                <w:szCs w:val="21"/>
                <w14:textFill>
                  <w14:solidFill>
                    <w14:schemeClr w14:val="tx1"/>
                  </w14:solidFill>
                </w14:textFill>
              </w:rPr>
              <w:t>。</w:t>
            </w:r>
          </w:p>
          <w:p w14:paraId="099D7267">
            <w:pPr>
              <w:adjustRightInd w:val="0"/>
              <w:snapToGrid w:val="0"/>
              <w:spacing w:line="360" w:lineRule="auto"/>
              <w:ind w:firstLine="420" w:firstLineChars="200"/>
              <w:rPr>
                <w:bCs/>
                <w:szCs w:val="21"/>
              </w:rPr>
            </w:pPr>
            <w:r>
              <w:rPr>
                <w:bCs/>
                <w:color w:val="000000" w:themeColor="text1"/>
                <w:szCs w:val="21"/>
                <w14:textFill>
                  <w14:solidFill>
                    <w14:schemeClr w14:val="tx1"/>
                  </w14:solidFill>
                </w14:textFill>
              </w:rPr>
              <w:fldChar w:fldCharType="begin"/>
            </w:r>
            <w:r>
              <w:rPr>
                <w:bCs/>
                <w:color w:val="000000" w:themeColor="text1"/>
                <w:szCs w:val="21"/>
                <w14:textFill>
                  <w14:solidFill>
                    <w14:schemeClr w14:val="tx1"/>
                  </w14:solidFill>
                </w14:textFill>
              </w:rPr>
              <w:instrText xml:space="preserve"> = 1 \* GB3 \* MERGEFORMAT </w:instrText>
            </w:r>
            <w:r>
              <w:rPr>
                <w:bCs/>
                <w:color w:val="000000" w:themeColor="text1"/>
                <w:szCs w:val="21"/>
                <w14:textFill>
                  <w14:solidFill>
                    <w14:schemeClr w14:val="tx1"/>
                  </w14:solidFill>
                </w14:textFill>
              </w:rPr>
              <w:fldChar w:fldCharType="separate"/>
            </w:r>
            <w:r>
              <w:rPr>
                <w:rFonts w:hint="eastAsia" w:ascii="宋体" w:hAnsi="宋体" w:cs="宋体"/>
                <w:bCs/>
                <w:color w:val="000000" w:themeColor="text1"/>
                <w:szCs w:val="21"/>
                <w14:textFill>
                  <w14:solidFill>
                    <w14:schemeClr w14:val="tx1"/>
                  </w14:solidFill>
                </w14:textFill>
              </w:rPr>
              <w:t>①</w:t>
            </w:r>
            <w:r>
              <w:rPr>
                <w:bCs/>
                <w:color w:val="000000" w:themeColor="text1"/>
                <w:szCs w:val="21"/>
                <w14:textFill>
                  <w14:solidFill>
                    <w14:schemeClr w14:val="tx1"/>
                  </w14:solidFill>
                </w14:textFill>
              </w:rPr>
              <w:fldChar w:fldCharType="end"/>
            </w:r>
            <w:r>
              <w:rPr>
                <w:bCs/>
                <w:color w:val="000000" w:themeColor="text1"/>
                <w:szCs w:val="21"/>
                <w14:textFill>
                  <w14:solidFill>
                    <w14:schemeClr w14:val="tx1"/>
                  </w14:solidFill>
                </w14:textFill>
              </w:rPr>
              <w:t>生活污水：生活污水量按用水量的80%计算，则职工生活污水产生量为0.</w:t>
            </w:r>
            <w:r>
              <w:rPr>
                <w:rFonts w:hint="eastAsia"/>
                <w:bCs/>
                <w:color w:val="000000" w:themeColor="text1"/>
                <w:szCs w:val="21"/>
                <w14:textFill>
                  <w14:solidFill>
                    <w14:schemeClr w14:val="tx1"/>
                  </w14:solidFill>
                </w14:textFill>
              </w:rPr>
              <w:t>384</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/d，</w:t>
            </w:r>
            <w:r>
              <w:rPr>
                <w:rFonts w:hint="eastAsia"/>
                <w:bCs/>
                <w:color w:val="000000" w:themeColor="text1"/>
                <w:szCs w:val="21"/>
                <w14:textFill>
                  <w14:solidFill>
                    <w14:schemeClr w14:val="tx1"/>
                  </w14:solidFill>
                </w14:textFill>
              </w:rPr>
              <w:t>140.16</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/a。生活污水经化粪池</w:t>
            </w:r>
            <w:r>
              <w:rPr>
                <w:rFonts w:hint="eastAsia"/>
                <w:bCs/>
                <w:color w:val="000000" w:themeColor="text1"/>
                <w:szCs w:val="21"/>
                <w14:textFill>
                  <w14:solidFill>
                    <w14:schemeClr w14:val="tx1"/>
                  </w14:solidFill>
                </w14:textFill>
              </w:rPr>
              <w:t>预</w:t>
            </w:r>
            <w:r>
              <w:rPr>
                <w:bCs/>
                <w:color w:val="000000" w:themeColor="text1"/>
                <w:szCs w:val="21"/>
                <w14:textFill>
                  <w14:solidFill>
                    <w14:schemeClr w14:val="tx1"/>
                  </w14:solidFill>
                </w14:textFill>
              </w:rPr>
              <w:t>处理后</w:t>
            </w:r>
            <w:r>
              <w:rPr>
                <w:rFonts w:hint="eastAsia"/>
                <w:bCs/>
                <w:color w:val="000000" w:themeColor="text1"/>
                <w:szCs w:val="21"/>
                <w14:textFill>
                  <w14:solidFill>
                    <w14:schemeClr w14:val="tx1"/>
                  </w14:solidFill>
                </w14:textFill>
              </w:rPr>
              <w:t>拉运</w:t>
            </w:r>
            <w:r>
              <w:rPr>
                <w:rFonts w:hint="eastAsia"/>
                <w:bCs/>
                <w:szCs w:val="21"/>
              </w:rPr>
              <w:t>至内蒙古蓝天碧水污水处理厂</w:t>
            </w:r>
            <w:r>
              <w:rPr>
                <w:bCs/>
                <w:szCs w:val="21"/>
              </w:rPr>
              <w:t>。</w:t>
            </w:r>
          </w:p>
          <w:p w14:paraId="1BD4B35C">
            <w:pPr>
              <w:adjustRightInd w:val="0"/>
              <w:snapToGrid w:val="0"/>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fldChar w:fldCharType="begin"/>
            </w:r>
            <w:r>
              <w:rPr>
                <w:bCs/>
                <w:color w:val="000000" w:themeColor="text1"/>
                <w:szCs w:val="21"/>
                <w14:textFill>
                  <w14:solidFill>
                    <w14:schemeClr w14:val="tx1"/>
                  </w14:solidFill>
                </w14:textFill>
              </w:rPr>
              <w:instrText xml:space="preserve"> = 2 \* GB3 \* MERGEFORMAT </w:instrText>
            </w:r>
            <w:r>
              <w:rPr>
                <w:bCs/>
                <w:color w:val="000000" w:themeColor="text1"/>
                <w:szCs w:val="21"/>
                <w14:textFill>
                  <w14:solidFill>
                    <w14:schemeClr w14:val="tx1"/>
                  </w14:solidFill>
                </w14:textFill>
              </w:rPr>
              <w:fldChar w:fldCharType="separate"/>
            </w:r>
            <w:r>
              <w:rPr>
                <w:rFonts w:hint="eastAsia" w:ascii="宋体" w:hAnsi="宋体" w:cs="宋体"/>
                <w:bCs/>
                <w:color w:val="000000" w:themeColor="text1"/>
                <w:szCs w:val="21"/>
                <w14:textFill>
                  <w14:solidFill>
                    <w14:schemeClr w14:val="tx1"/>
                  </w14:solidFill>
                </w14:textFill>
              </w:rPr>
              <w:t>②</w:t>
            </w:r>
            <w:r>
              <w:rPr>
                <w:bCs/>
                <w:color w:val="000000" w:themeColor="text1"/>
                <w:szCs w:val="21"/>
                <w14:textFill>
                  <w14:solidFill>
                    <w14:schemeClr w14:val="tx1"/>
                  </w14:solidFill>
                </w14:textFill>
              </w:rPr>
              <w:fldChar w:fldCharType="end"/>
            </w:r>
            <w:r>
              <w:rPr>
                <w:rFonts w:hint="eastAsia"/>
                <w:bCs/>
                <w:color w:val="000000" w:themeColor="text1"/>
                <w:szCs w:val="21"/>
                <w14:textFill>
                  <w14:solidFill>
                    <w14:schemeClr w14:val="tx1"/>
                  </w14:solidFill>
                </w14:textFill>
              </w:rPr>
              <w:t>搅拌机</w:t>
            </w:r>
            <w:r>
              <w:rPr>
                <w:bCs/>
                <w:color w:val="000000" w:themeColor="text1"/>
                <w:szCs w:val="21"/>
                <w14:textFill>
                  <w14:solidFill>
                    <w14:schemeClr w14:val="tx1"/>
                  </w14:solidFill>
                </w14:textFill>
              </w:rPr>
              <w:t>、运输车辆清洗废水：</w:t>
            </w:r>
            <w:r>
              <w:rPr>
                <w:rFonts w:hint="eastAsia"/>
                <w:bCs/>
                <w:color w:val="000000" w:themeColor="text1"/>
                <w:szCs w:val="21"/>
                <w14:textFill>
                  <w14:solidFill>
                    <w14:schemeClr w14:val="tx1"/>
                  </w14:solidFill>
                </w14:textFill>
              </w:rPr>
              <w:t>搅拌机</w:t>
            </w:r>
            <w:r>
              <w:rPr>
                <w:bCs/>
                <w:color w:val="000000" w:themeColor="text1"/>
                <w:szCs w:val="21"/>
                <w14:textFill>
                  <w14:solidFill>
                    <w14:schemeClr w14:val="tx1"/>
                  </w14:solidFill>
                </w14:textFill>
              </w:rPr>
              <w:t>清洗用水总量为</w:t>
            </w:r>
            <w:r>
              <w:rPr>
                <w:rFonts w:hint="eastAsia" w:cs="宋体"/>
                <w:bCs/>
                <w:color w:val="000000" w:themeColor="text1"/>
                <w:szCs w:val="21"/>
                <w14:textFill>
                  <w14:solidFill>
                    <w14:schemeClr w14:val="tx1"/>
                  </w14:solidFill>
                </w14:textFill>
              </w:rPr>
              <w:t>1</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r>
              <w:rPr>
                <w:rFonts w:hint="eastAsia" w:cs="宋体"/>
                <w:bCs/>
                <w:color w:val="000000" w:themeColor="text1"/>
                <w:szCs w:val="21"/>
                <w14:textFill>
                  <w14:solidFill>
                    <w14:schemeClr w14:val="tx1"/>
                  </w14:solidFill>
                </w14:textFill>
              </w:rPr>
              <w:t>（354</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，废水的产生量按用水量的</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0%计算，则</w:t>
            </w:r>
            <w:r>
              <w:rPr>
                <w:rFonts w:hint="eastAsia"/>
                <w:bCs/>
                <w:color w:val="000000" w:themeColor="text1"/>
                <w:szCs w:val="21"/>
                <w14:textFill>
                  <w14:solidFill>
                    <w14:schemeClr w14:val="tx1"/>
                  </w14:solidFill>
                </w14:textFill>
              </w:rPr>
              <w:t>搅拌机</w:t>
            </w:r>
            <w:r>
              <w:rPr>
                <w:bCs/>
                <w:color w:val="000000" w:themeColor="text1"/>
                <w:szCs w:val="21"/>
                <w14:textFill>
                  <w14:solidFill>
                    <w14:schemeClr w14:val="tx1"/>
                  </w14:solidFill>
                </w14:textFill>
              </w:rPr>
              <w:t>清洗废水产生量为</w:t>
            </w:r>
            <w:r>
              <w:rPr>
                <w:rFonts w:hint="eastAsia"/>
                <w:bCs/>
                <w:color w:val="000000" w:themeColor="text1"/>
                <w:szCs w:val="21"/>
                <w14:textFill>
                  <w14:solidFill>
                    <w14:schemeClr w14:val="tx1"/>
                  </w14:solidFill>
                </w14:textFill>
              </w:rPr>
              <w:t>0.9</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/d</w:t>
            </w:r>
            <w:r>
              <w:rPr>
                <w:rFonts w:hint="eastAsia"/>
                <w:bCs/>
                <w:color w:val="000000" w:themeColor="text1"/>
                <w:szCs w:val="21"/>
                <w14:textFill>
                  <w14:solidFill>
                    <w14:schemeClr w14:val="tx1"/>
                  </w14:solidFill>
                </w14:textFill>
              </w:rPr>
              <w:t>（318.6</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/a</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运输车辆清洗用水量为</w:t>
            </w:r>
            <w:r>
              <w:rPr>
                <w:rFonts w:hint="eastAsia" w:cs="宋体"/>
                <w:bCs/>
                <w:color w:val="000000" w:themeColor="text1"/>
                <w:szCs w:val="21"/>
                <w14:textFill>
                  <w14:solidFill>
                    <w14:schemeClr w14:val="tx1"/>
                  </w14:solidFill>
                </w14:textFill>
              </w:rPr>
              <w:t>460</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（1.26</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r>
              <w:rPr>
                <w:rFonts w:hint="eastAsia" w:cs="宋体"/>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废水的产生量按用水量的</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0%计算，则</w:t>
            </w:r>
            <w:r>
              <w:rPr>
                <w:rFonts w:hint="eastAsia"/>
                <w:bCs/>
                <w:color w:val="000000" w:themeColor="text1"/>
                <w:szCs w:val="21"/>
                <w14:textFill>
                  <w14:solidFill>
                    <w14:schemeClr w14:val="tx1"/>
                  </w14:solidFill>
                </w14:textFill>
              </w:rPr>
              <w:t>搅拌机</w:t>
            </w:r>
            <w:r>
              <w:rPr>
                <w:bCs/>
                <w:color w:val="000000" w:themeColor="text1"/>
                <w:szCs w:val="21"/>
                <w14:textFill>
                  <w14:solidFill>
                    <w14:schemeClr w14:val="tx1"/>
                  </w14:solidFill>
                </w14:textFill>
              </w:rPr>
              <w:t>清洗废水产生量为</w:t>
            </w:r>
            <w:r>
              <w:rPr>
                <w:rFonts w:hint="eastAsia" w:cs="宋体"/>
                <w:bCs/>
                <w:color w:val="000000" w:themeColor="text1"/>
                <w:szCs w:val="21"/>
                <w14:textFill>
                  <w14:solidFill>
                    <w14:schemeClr w14:val="tx1"/>
                  </w14:solidFill>
                </w14:textFill>
              </w:rPr>
              <w:t>414</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/a</w:t>
            </w:r>
            <w:r>
              <w:rPr>
                <w:rFonts w:hint="eastAsia" w:cs="宋体"/>
                <w:bCs/>
                <w:color w:val="000000" w:themeColor="text1"/>
                <w:szCs w:val="21"/>
                <w14:textFill>
                  <w14:solidFill>
                    <w14:schemeClr w14:val="tx1"/>
                  </w14:solidFill>
                </w14:textFill>
              </w:rPr>
              <w:t>（1.134</w:t>
            </w:r>
            <w:r>
              <w:rPr>
                <w:rFonts w:cs="宋体"/>
                <w:bCs/>
                <w:color w:val="000000" w:themeColor="text1"/>
                <w:szCs w:val="21"/>
                <w14:textFill>
                  <w14:solidFill>
                    <w14:schemeClr w14:val="tx1"/>
                  </w14:solidFill>
                </w14:textFill>
              </w:rPr>
              <w:t>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/d</w:t>
            </w:r>
            <w:r>
              <w:rPr>
                <w:rFonts w:hint="eastAsia" w:cs="宋体"/>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；上述废水</w:t>
            </w:r>
            <w:r>
              <w:rPr>
                <w:bCs/>
                <w:color w:val="000000" w:themeColor="text1"/>
                <w:szCs w:val="21"/>
                <w14:textFill>
                  <w14:solidFill>
                    <w14:schemeClr w14:val="tx1"/>
                  </w14:solidFill>
                </w14:textFill>
              </w:rPr>
              <w:t>经沉淀池处理取上清液回用生产。</w:t>
            </w:r>
          </w:p>
          <w:p w14:paraId="44E23703">
            <w:pPr>
              <w:adjustRightInd w:val="0"/>
              <w:snapToGrid w:val="0"/>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fldChar w:fldCharType="begin"/>
            </w:r>
            <w:r>
              <w:rPr>
                <w:bCs/>
                <w:color w:val="000000" w:themeColor="text1"/>
                <w:szCs w:val="21"/>
                <w14:textFill>
                  <w14:solidFill>
                    <w14:schemeClr w14:val="tx1"/>
                  </w14:solidFill>
                </w14:textFill>
              </w:rPr>
              <w:instrText xml:space="preserve"> = 3 \* GB3 \* MERGEFORMAT </w:instrText>
            </w:r>
            <w:r>
              <w:rPr>
                <w:bCs/>
                <w:color w:val="000000" w:themeColor="text1"/>
                <w:szCs w:val="21"/>
                <w14:textFill>
                  <w14:solidFill>
                    <w14:schemeClr w14:val="tx1"/>
                  </w14:solidFill>
                </w14:textFill>
              </w:rPr>
              <w:fldChar w:fldCharType="separate"/>
            </w:r>
            <w:r>
              <w:rPr>
                <w:rFonts w:hint="eastAsia" w:ascii="宋体" w:hAnsi="宋体" w:cs="宋体"/>
                <w:bCs/>
                <w:color w:val="000000" w:themeColor="text1"/>
                <w:szCs w:val="21"/>
                <w14:textFill>
                  <w14:solidFill>
                    <w14:schemeClr w14:val="tx1"/>
                  </w14:solidFill>
                </w14:textFill>
              </w:rPr>
              <w:t>③</w:t>
            </w:r>
            <w:r>
              <w:rPr>
                <w:bCs/>
                <w:color w:val="000000" w:themeColor="text1"/>
                <w:szCs w:val="21"/>
                <w14:textFill>
                  <w14:solidFill>
                    <w14:schemeClr w14:val="tx1"/>
                  </w14:solidFill>
                </w14:textFill>
              </w:rPr>
              <w:fldChar w:fldCharType="end"/>
            </w:r>
            <w:r>
              <w:rPr>
                <w:bCs/>
                <w:color w:val="000000" w:themeColor="text1"/>
                <w:szCs w:val="21"/>
                <w14:textFill>
                  <w14:solidFill>
                    <w14:schemeClr w14:val="tx1"/>
                  </w14:solidFill>
                </w14:textFill>
              </w:rPr>
              <w:t>实验室废水：实验室</w:t>
            </w:r>
            <w:r>
              <w:rPr>
                <w:rFonts w:hint="eastAsia"/>
                <w:bCs/>
                <w:color w:val="000000" w:themeColor="text1"/>
                <w:szCs w:val="21"/>
                <w14:textFill>
                  <w14:solidFill>
                    <w14:schemeClr w14:val="tx1"/>
                  </w14:solidFill>
                </w14:textFill>
              </w:rPr>
              <w:t>废水</w:t>
            </w:r>
            <w:r>
              <w:rPr>
                <w:bCs/>
                <w:color w:val="000000" w:themeColor="text1"/>
                <w:szCs w:val="21"/>
                <w14:textFill>
                  <w14:solidFill>
                    <w14:schemeClr w14:val="tx1"/>
                  </w14:solidFill>
                </w14:textFill>
              </w:rPr>
              <w:t>量按用水量的90%计算，则实验室废水产生量为0.</w:t>
            </w:r>
            <w:r>
              <w:rPr>
                <w:rFonts w:hint="eastAsia"/>
                <w:bCs/>
                <w:color w:val="000000" w:themeColor="text1"/>
                <w:szCs w:val="21"/>
                <w14:textFill>
                  <w14:solidFill>
                    <w14:schemeClr w14:val="tx1"/>
                  </w14:solidFill>
                </w14:textFill>
              </w:rPr>
              <w:t>18</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/d，计</w:t>
            </w:r>
            <w:r>
              <w:rPr>
                <w:rFonts w:hint="eastAsia"/>
                <w:bCs/>
                <w:color w:val="000000" w:themeColor="text1"/>
                <w:szCs w:val="21"/>
                <w14:textFill>
                  <w14:solidFill>
                    <w14:schemeClr w14:val="tx1"/>
                  </w14:solidFill>
                </w14:textFill>
              </w:rPr>
              <w:t>65.7</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/a。实验室用水主要是</w:t>
            </w:r>
            <w:r>
              <w:rPr>
                <w:rFonts w:hint="eastAsia"/>
                <w:bCs/>
                <w:color w:val="000000" w:themeColor="text1"/>
                <w:szCs w:val="21"/>
                <w14:textFill>
                  <w14:solidFill>
                    <w14:schemeClr w14:val="tx1"/>
                  </w14:solidFill>
                </w14:textFill>
              </w:rPr>
              <w:t>水泥标准稠度用水量、试件制备、砂子含泥量检测、泥块含量检测等</w:t>
            </w:r>
            <w:r>
              <w:rPr>
                <w:bCs/>
                <w:color w:val="000000" w:themeColor="text1"/>
                <w:szCs w:val="21"/>
                <w14:textFill>
                  <w14:solidFill>
                    <w14:schemeClr w14:val="tx1"/>
                  </w14:solidFill>
                </w14:textFill>
              </w:rPr>
              <w:t>，不需要化学试剂和化学药品，所以实验室废水经沉淀池处理后取上清液可回用于生产。</w:t>
            </w:r>
          </w:p>
          <w:p w14:paraId="324B60A0">
            <w:pPr>
              <w:autoSpaceDE w:val="0"/>
              <w:autoSpaceDN w:val="0"/>
              <w:adjustRightInd w:val="0"/>
              <w:snapToGrid w:val="0"/>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项目水平衡见图</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-1。</w:t>
            </w:r>
          </w:p>
          <w:p w14:paraId="0A80C5C2">
            <w:pPr>
              <w:autoSpaceDE w:val="0"/>
              <w:autoSpaceDN w:val="0"/>
              <w:spacing w:line="360" w:lineRule="auto"/>
              <w:rPr>
                <w:b/>
                <w:color w:val="00B050"/>
                <w:kern w:val="0"/>
                <w:szCs w:val="21"/>
              </w:rPr>
            </w:pPr>
            <w:r>
              <w:rPr>
                <w:b/>
                <w:color w:val="00B050"/>
                <w:kern w:val="0"/>
                <w:szCs w:val="21"/>
              </w:rPr>
              <w:object>
                <v:shape id="_x0000_i1025" o:spt="75" type="#_x0000_t75" style="height:350.45pt;width:422.45pt;" o:ole="t" filled="f" o:preferrelative="t" stroked="f" coordsize="21600,21600">
                  <v:path/>
                  <v:fill on="f" focussize="0,0"/>
                  <v:stroke on="f" joinstyle="miter"/>
                  <v:imagedata r:id="rId12" o:title=""/>
                  <o:lock v:ext="edit" aspectratio="f"/>
                  <w10:wrap type="none"/>
                  <w10:anchorlock/>
                </v:shape>
                <o:OLEObject Type="Embed" ProgID="Visio.Drawing.11" ShapeID="_x0000_i1025" DrawAspect="Content" ObjectID="_1468075725" r:id="rId11">
                  <o:LockedField>false</o:LockedField>
                </o:OLEObject>
              </w:object>
            </w:r>
          </w:p>
          <w:p w14:paraId="2973298F">
            <w:pPr>
              <w:autoSpaceDE w:val="0"/>
              <w:autoSpaceDN w:val="0"/>
              <w:spacing w:line="360" w:lineRule="auto"/>
              <w:ind w:firstLine="422" w:firstLineChars="200"/>
              <w:jc w:val="center"/>
              <w:rPr>
                <w:b/>
                <w:color w:val="000000" w:themeColor="text1"/>
                <w:kern w:val="0"/>
                <w:szCs w:val="21"/>
                <w14:textFill>
                  <w14:solidFill>
                    <w14:schemeClr w14:val="tx1"/>
                  </w14:solidFill>
                </w14:textFill>
              </w:rPr>
            </w:pPr>
            <w:r>
              <w:rPr>
                <w:rFonts w:hint="eastAsia"/>
                <w:b/>
                <w:color w:val="000000" w:themeColor="text1"/>
                <w:kern w:val="0"/>
                <w:szCs w:val="21"/>
                <w14:textFill>
                  <w14:solidFill>
                    <w14:schemeClr w14:val="tx1"/>
                  </w14:solidFill>
                </w14:textFill>
              </w:rPr>
              <w:t>图</w:t>
            </w:r>
            <w:r>
              <w:rPr>
                <w:b/>
                <w:color w:val="000000" w:themeColor="text1"/>
                <w:kern w:val="0"/>
                <w:szCs w:val="21"/>
                <w14:textFill>
                  <w14:solidFill>
                    <w14:schemeClr w14:val="tx1"/>
                  </w14:solidFill>
                </w14:textFill>
              </w:rPr>
              <w:t>2</w:t>
            </w:r>
            <w:r>
              <w:rPr>
                <w:rFonts w:hint="eastAsia"/>
                <w:b/>
                <w:color w:val="000000" w:themeColor="text1"/>
                <w:kern w:val="0"/>
                <w:szCs w:val="21"/>
                <w14:textFill>
                  <w14:solidFill>
                    <w14:schemeClr w14:val="tx1"/>
                  </w14:solidFill>
                </w14:textFill>
              </w:rPr>
              <w:t xml:space="preserve">-1 项目水平衡图  </w:t>
            </w:r>
          </w:p>
          <w:p w14:paraId="5FB6CA35">
            <w:pPr>
              <w:adjustRightInd w:val="0"/>
              <w:snapToGrid w:val="0"/>
              <w:spacing w:line="360" w:lineRule="auto"/>
              <w:ind w:firstLine="420" w:firstLineChars="200"/>
              <w:rPr>
                <w:bCs/>
                <w:szCs w:val="21"/>
              </w:rPr>
            </w:pPr>
            <w:r>
              <w:rPr>
                <w:bCs/>
                <w:szCs w:val="21"/>
              </w:rPr>
              <w:t>（</w:t>
            </w:r>
            <w:r>
              <w:rPr>
                <w:rFonts w:hint="eastAsia"/>
                <w:bCs/>
                <w:szCs w:val="21"/>
              </w:rPr>
              <w:t>3</w:t>
            </w:r>
            <w:r>
              <w:rPr>
                <w:bCs/>
                <w:szCs w:val="21"/>
              </w:rPr>
              <w:t>）</w:t>
            </w:r>
            <w:r>
              <w:rPr>
                <w:rFonts w:hint="eastAsia"/>
                <w:bCs/>
                <w:szCs w:val="21"/>
              </w:rPr>
              <w:t>供电</w:t>
            </w:r>
            <w:r>
              <w:rPr>
                <w:bCs/>
                <w:szCs w:val="21"/>
              </w:rPr>
              <w:t>工程</w:t>
            </w:r>
          </w:p>
          <w:p w14:paraId="06C9D8B2">
            <w:pPr>
              <w:spacing w:line="360" w:lineRule="auto"/>
              <w:ind w:firstLine="420" w:firstLineChars="200"/>
              <w:rPr>
                <w:rFonts w:cs="宋体"/>
                <w:bCs/>
                <w:szCs w:val="21"/>
              </w:rPr>
            </w:pPr>
            <w:r>
              <w:rPr>
                <w:rFonts w:cs="宋体"/>
                <w:bCs/>
                <w:szCs w:val="21"/>
              </w:rPr>
              <w:t>项目总用电量</w:t>
            </w:r>
            <w:r>
              <w:rPr>
                <w:rFonts w:cs="宋体"/>
                <w:bCs/>
                <w:color w:val="000000" w:themeColor="text1"/>
                <w:szCs w:val="21"/>
                <w14:textFill>
                  <w14:solidFill>
                    <w14:schemeClr w14:val="tx1"/>
                  </w14:solidFill>
                </w14:textFill>
              </w:rPr>
              <w:t>为</w:t>
            </w:r>
            <w:r>
              <w:rPr>
                <w:rFonts w:hint="eastAsia" w:cs="宋体"/>
                <w:bCs/>
                <w:color w:val="000000" w:themeColor="text1"/>
                <w:szCs w:val="21"/>
                <w14:textFill>
                  <w14:solidFill>
                    <w14:schemeClr w14:val="tx1"/>
                  </w14:solidFill>
                </w14:textFill>
              </w:rPr>
              <w:t>260000</w:t>
            </w:r>
            <w:r>
              <w:rPr>
                <w:rFonts w:cs="宋体"/>
                <w:bCs/>
                <w:color w:val="000000" w:themeColor="text1"/>
                <w:szCs w:val="21"/>
                <w14:textFill>
                  <w14:solidFill>
                    <w14:schemeClr w14:val="tx1"/>
                  </w14:solidFill>
                </w14:textFill>
              </w:rPr>
              <w:t>KWh，</w:t>
            </w:r>
            <w:r>
              <w:rPr>
                <w:rFonts w:cs="宋体"/>
                <w:bCs/>
                <w:szCs w:val="21"/>
              </w:rPr>
              <w:t>由</w:t>
            </w:r>
            <w:r>
              <w:rPr>
                <w:rFonts w:hint="eastAsia" w:cs="宋体"/>
                <w:bCs/>
                <w:szCs w:val="21"/>
              </w:rPr>
              <w:t>当地电网</w:t>
            </w:r>
            <w:r>
              <w:rPr>
                <w:rFonts w:cs="宋体"/>
                <w:bCs/>
                <w:szCs w:val="21"/>
              </w:rPr>
              <w:t>供给</w:t>
            </w:r>
            <w:r>
              <w:rPr>
                <w:rFonts w:hint="eastAsia" w:cs="宋体"/>
                <w:bCs/>
                <w:szCs w:val="21"/>
              </w:rPr>
              <w:t>。</w:t>
            </w:r>
          </w:p>
          <w:p w14:paraId="2AA6F2F8">
            <w:pPr>
              <w:spacing w:line="360" w:lineRule="auto"/>
              <w:ind w:firstLine="420" w:firstLineChars="200"/>
              <w:rPr>
                <w:rFonts w:cs="宋体"/>
                <w:bCs/>
                <w:szCs w:val="21"/>
              </w:rPr>
            </w:pPr>
            <w:r>
              <w:rPr>
                <w:rFonts w:hint="eastAsia" w:cs="宋体"/>
                <w:bCs/>
                <w:szCs w:val="21"/>
              </w:rPr>
              <w:t>（4）供暖工程</w:t>
            </w:r>
          </w:p>
          <w:p w14:paraId="0FC611A4">
            <w:pPr>
              <w:spacing w:line="360" w:lineRule="auto"/>
              <w:ind w:firstLine="420" w:firstLineChars="200"/>
              <w:rPr>
                <w:bCs/>
                <w:color w:val="000000" w:themeColor="text1"/>
                <w:kern w:val="0"/>
                <w:szCs w:val="21"/>
                <w:highlight w:val="yellow"/>
                <w14:textFill>
                  <w14:solidFill>
                    <w14:schemeClr w14:val="tx1"/>
                  </w14:solidFill>
                </w14:textFill>
              </w:rPr>
            </w:pPr>
            <w:r>
              <w:rPr>
                <w:szCs w:val="21"/>
              </w:rPr>
              <w:t>本项目冬季不生产，无需取暖</w:t>
            </w:r>
            <w:r>
              <w:rPr>
                <w:rFonts w:hint="eastAsia"/>
                <w:szCs w:val="21"/>
              </w:rPr>
              <w:t>。</w:t>
            </w:r>
          </w:p>
        </w:tc>
      </w:tr>
      <w:tr w14:paraId="35EA8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239" w:type="pct"/>
            <w:vAlign w:val="center"/>
          </w:tcPr>
          <w:p w14:paraId="0D577B43">
            <w:pPr>
              <w:pStyle w:val="13"/>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工艺流程和产排污环节</w:t>
            </w:r>
          </w:p>
        </w:tc>
        <w:tc>
          <w:tcPr>
            <w:tcW w:w="4760" w:type="pct"/>
          </w:tcPr>
          <w:p w14:paraId="11E76E03">
            <w:pPr>
              <w:spacing w:line="360" w:lineRule="auto"/>
              <w:jc w:val="left"/>
              <w:rPr>
                <w:b/>
                <w:szCs w:val="21"/>
              </w:rPr>
            </w:pPr>
            <w:r>
              <w:rPr>
                <w:b/>
                <w:szCs w:val="21"/>
              </w:rPr>
              <w:t>1</w:t>
            </w:r>
            <w:r>
              <w:rPr>
                <w:rFonts w:hint="eastAsia"/>
                <w:b/>
                <w:szCs w:val="21"/>
              </w:rPr>
              <w:t>、</w:t>
            </w:r>
            <w:r>
              <w:rPr>
                <w:b/>
                <w:szCs w:val="21"/>
              </w:rPr>
              <w:t>施工期工程分析</w:t>
            </w:r>
          </w:p>
          <w:p w14:paraId="2286FA49">
            <w:pPr>
              <w:adjustRightInd w:val="0"/>
              <w:snapToGrid w:val="0"/>
              <w:spacing w:line="360" w:lineRule="auto"/>
              <w:ind w:firstLine="420" w:firstLineChars="200"/>
              <w:rPr>
                <w:szCs w:val="21"/>
              </w:rPr>
            </w:pPr>
            <w:r>
              <w:rPr>
                <w:rFonts w:hint="eastAsia"/>
                <w:szCs w:val="21"/>
              </w:rPr>
              <w:t>项目</w:t>
            </w:r>
            <w:r>
              <w:rPr>
                <w:szCs w:val="21"/>
              </w:rPr>
              <w:t>施工期间期产生噪声、扬尘及废气、固体废弃物、废水等污染物，其排放量随工序和施工强度不同而变化，具体的施工期间工艺流程及产污环节见</w:t>
            </w:r>
            <w:r>
              <w:rPr>
                <w:rFonts w:hint="eastAsia"/>
                <w:szCs w:val="21"/>
              </w:rPr>
              <w:t>下</w:t>
            </w:r>
            <w:r>
              <w:rPr>
                <w:szCs w:val="21"/>
              </w:rPr>
              <w:t>图。</w:t>
            </w:r>
          </w:p>
          <w:p w14:paraId="7D9DFF79">
            <w:pPr>
              <w:pStyle w:val="3"/>
              <w:ind w:firstLine="480"/>
            </w:pPr>
            <w:r>
              <w:rPr>
                <w:rFonts w:ascii="宋体"/>
                <w:sz w:val="24"/>
              </w:rPr>
              <w:drawing>
                <wp:anchor distT="0" distB="0" distL="114300" distR="114300" simplePos="0" relativeHeight="251659264" behindDoc="1" locked="0" layoutInCell="1" allowOverlap="1">
                  <wp:simplePos x="0" y="0"/>
                  <wp:positionH relativeFrom="column">
                    <wp:posOffset>86995</wp:posOffset>
                  </wp:positionH>
                  <wp:positionV relativeFrom="paragraph">
                    <wp:posOffset>10160</wp:posOffset>
                  </wp:positionV>
                  <wp:extent cx="5189220" cy="1803400"/>
                  <wp:effectExtent l="0" t="0" r="11430" b="635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stretch>
                            <a:fillRect/>
                          </a:stretch>
                        </pic:blipFill>
                        <pic:spPr>
                          <a:xfrm>
                            <a:off x="0" y="0"/>
                            <a:ext cx="5189220" cy="1803400"/>
                          </a:xfrm>
                          <a:prstGeom prst="rect">
                            <a:avLst/>
                          </a:prstGeom>
                          <a:noFill/>
                          <a:ln>
                            <a:noFill/>
                          </a:ln>
                        </pic:spPr>
                      </pic:pic>
                    </a:graphicData>
                  </a:graphic>
                </wp:anchor>
              </w:drawing>
            </w:r>
          </w:p>
          <w:p w14:paraId="13EC7FB2">
            <w:pPr>
              <w:widowControl/>
              <w:jc w:val="center"/>
            </w:pPr>
          </w:p>
          <w:p w14:paraId="23E09FB0">
            <w:pPr>
              <w:widowControl/>
              <w:jc w:val="center"/>
              <w:rPr>
                <w:b/>
                <w:szCs w:val="21"/>
              </w:rPr>
            </w:pPr>
          </w:p>
          <w:p w14:paraId="48B8EC05">
            <w:pPr>
              <w:widowControl/>
              <w:jc w:val="center"/>
              <w:rPr>
                <w:b/>
                <w:szCs w:val="21"/>
              </w:rPr>
            </w:pPr>
          </w:p>
          <w:p w14:paraId="4A4299AC">
            <w:pPr>
              <w:widowControl/>
              <w:jc w:val="center"/>
              <w:rPr>
                <w:b/>
                <w:szCs w:val="21"/>
              </w:rPr>
            </w:pPr>
          </w:p>
          <w:p w14:paraId="6986F34D">
            <w:pPr>
              <w:widowControl/>
              <w:jc w:val="center"/>
              <w:rPr>
                <w:b/>
                <w:szCs w:val="21"/>
              </w:rPr>
            </w:pPr>
          </w:p>
          <w:p w14:paraId="1A06FADF">
            <w:pPr>
              <w:widowControl/>
              <w:jc w:val="center"/>
              <w:rPr>
                <w:b/>
                <w:szCs w:val="21"/>
              </w:rPr>
            </w:pPr>
          </w:p>
          <w:p w14:paraId="6BDDD7A2">
            <w:pPr>
              <w:widowControl/>
              <w:jc w:val="center"/>
              <w:rPr>
                <w:b/>
                <w:szCs w:val="21"/>
              </w:rPr>
            </w:pPr>
          </w:p>
          <w:p w14:paraId="57C9D0A0">
            <w:pPr>
              <w:widowControl/>
              <w:jc w:val="center"/>
              <w:rPr>
                <w:b/>
                <w:szCs w:val="21"/>
              </w:rPr>
            </w:pPr>
          </w:p>
          <w:p w14:paraId="4038FA31">
            <w:pPr>
              <w:widowControl/>
              <w:jc w:val="center"/>
              <w:rPr>
                <w:b/>
                <w:szCs w:val="21"/>
              </w:rPr>
            </w:pPr>
          </w:p>
          <w:p w14:paraId="0D2FBEBA">
            <w:pPr>
              <w:widowControl/>
              <w:jc w:val="center"/>
              <w:rPr>
                <w:b/>
                <w:szCs w:val="21"/>
              </w:rPr>
            </w:pPr>
          </w:p>
          <w:p w14:paraId="0BCF5179">
            <w:pPr>
              <w:widowControl/>
              <w:jc w:val="center"/>
              <w:rPr>
                <w:b/>
                <w:szCs w:val="21"/>
              </w:rPr>
            </w:pPr>
          </w:p>
          <w:p w14:paraId="1579A0DB">
            <w:pPr>
              <w:widowControl/>
              <w:jc w:val="center"/>
              <w:rPr>
                <w:b/>
                <w:sz w:val="28"/>
              </w:rPr>
            </w:pPr>
            <w:r>
              <w:rPr>
                <w:b/>
                <w:szCs w:val="21"/>
              </w:rPr>
              <w:t>图</w:t>
            </w:r>
            <w:r>
              <w:rPr>
                <w:rFonts w:hint="eastAsia"/>
                <w:b/>
                <w:szCs w:val="21"/>
              </w:rPr>
              <w:t xml:space="preserve">2-2 </w:t>
            </w:r>
            <w:r>
              <w:rPr>
                <w:b/>
                <w:szCs w:val="21"/>
              </w:rPr>
              <w:t>施工期工艺流程及产污环节图</w:t>
            </w:r>
          </w:p>
          <w:p w14:paraId="07DB65F3">
            <w:pPr>
              <w:adjustRightInd w:val="0"/>
              <w:snapToGrid w:val="0"/>
              <w:spacing w:line="360" w:lineRule="auto"/>
              <w:jc w:val="left"/>
              <w:rPr>
                <w:b/>
                <w:bCs/>
                <w:szCs w:val="21"/>
              </w:rPr>
            </w:pPr>
            <w:r>
              <w:rPr>
                <w:b/>
                <w:bCs/>
                <w:szCs w:val="21"/>
              </w:rPr>
              <w:t>2</w:t>
            </w:r>
            <w:r>
              <w:rPr>
                <w:rFonts w:hint="eastAsia"/>
                <w:b/>
                <w:bCs/>
                <w:szCs w:val="21"/>
              </w:rPr>
              <w:t>、</w:t>
            </w:r>
            <w:r>
              <w:rPr>
                <w:b/>
                <w:bCs/>
                <w:szCs w:val="21"/>
              </w:rPr>
              <w:t>运营期工程分析</w:t>
            </w:r>
          </w:p>
          <w:p w14:paraId="0ABDADE4">
            <w:pPr>
              <w:adjustRightInd w:val="0"/>
              <w:snapToGrid w:val="0"/>
              <w:spacing w:line="360" w:lineRule="auto"/>
              <w:ind w:firstLine="420" w:firstLineChars="200"/>
              <w:jc w:val="left"/>
              <w:rPr>
                <w:bCs/>
                <w:szCs w:val="21"/>
              </w:rPr>
            </w:pPr>
            <w:r>
              <w:rPr>
                <w:rFonts w:hint="eastAsia"/>
                <w:bCs/>
                <w:szCs w:val="21"/>
              </w:rPr>
              <w:t>（1）混凝土搅拌站工艺流程</w:t>
            </w:r>
          </w:p>
          <w:p w14:paraId="524BB1D6">
            <w:pPr>
              <w:adjustRightInd w:val="0"/>
              <w:snapToGrid w:val="0"/>
              <w:spacing w:line="360" w:lineRule="auto"/>
              <w:ind w:firstLine="420" w:firstLineChars="200"/>
              <w:jc w:val="left"/>
              <w:rPr>
                <w:b/>
                <w:bCs/>
                <w:szCs w:val="21"/>
              </w:rPr>
            </w:pPr>
            <w:r>
              <w:rPr>
                <w:rFonts w:hint="eastAsia"/>
                <w:bCs/>
                <w:szCs w:val="21"/>
              </w:rPr>
              <w:t>①</w:t>
            </w:r>
            <w:r>
              <w:rPr>
                <w:bCs/>
                <w:szCs w:val="21"/>
              </w:rPr>
              <w:t xml:space="preserve">原料 </w:t>
            </w:r>
          </w:p>
          <w:p w14:paraId="3630BE08">
            <w:pPr>
              <w:adjustRightInd w:val="0"/>
              <w:snapToGrid w:val="0"/>
              <w:spacing w:line="360" w:lineRule="auto"/>
              <w:ind w:firstLine="420" w:firstLineChars="200"/>
              <w:jc w:val="left"/>
              <w:rPr>
                <w:bCs/>
                <w:szCs w:val="21"/>
              </w:rPr>
            </w:pPr>
            <w:r>
              <w:rPr>
                <w:bCs/>
                <w:szCs w:val="21"/>
              </w:rPr>
              <w:t>本项目生产所需要的原料有水泥、砂子、</w:t>
            </w:r>
            <w:r>
              <w:rPr>
                <w:rFonts w:hint="eastAsia"/>
                <w:bCs/>
                <w:szCs w:val="21"/>
              </w:rPr>
              <w:t>粉煤灰、</w:t>
            </w:r>
            <w:r>
              <w:rPr>
                <w:bCs/>
                <w:szCs w:val="21"/>
              </w:rPr>
              <w:t>石子和外加剂，其中水泥</w:t>
            </w:r>
            <w:r>
              <w:rPr>
                <w:rFonts w:hint="eastAsia"/>
                <w:bCs/>
                <w:szCs w:val="21"/>
              </w:rPr>
              <w:t>、粉煤灰</w:t>
            </w:r>
            <w:r>
              <w:rPr>
                <w:bCs/>
                <w:szCs w:val="21"/>
              </w:rPr>
              <w:t>原料采用罐装车运输到厂区后，正压吹入相应原料筒仓内储存；砂子、石子等由运输车辆运至</w:t>
            </w:r>
            <w:r>
              <w:rPr>
                <w:rFonts w:hint="eastAsia"/>
                <w:bCs/>
                <w:szCs w:val="21"/>
              </w:rPr>
              <w:t>全</w:t>
            </w:r>
            <w:r>
              <w:rPr>
                <w:bCs/>
                <w:szCs w:val="21"/>
              </w:rPr>
              <w:t>封闭原料</w:t>
            </w:r>
            <w:r>
              <w:rPr>
                <w:rFonts w:hint="eastAsia"/>
                <w:bCs/>
                <w:szCs w:val="21"/>
              </w:rPr>
              <w:t>库</w:t>
            </w:r>
            <w:r>
              <w:rPr>
                <w:bCs/>
                <w:szCs w:val="21"/>
              </w:rPr>
              <w:t xml:space="preserve">内堆存；外加剂存放于外加剂罐中备用。 </w:t>
            </w:r>
          </w:p>
          <w:p w14:paraId="21205215">
            <w:pPr>
              <w:adjustRightInd w:val="0"/>
              <w:snapToGrid w:val="0"/>
              <w:spacing w:line="360" w:lineRule="auto"/>
              <w:ind w:firstLine="420" w:firstLineChars="200"/>
              <w:jc w:val="left"/>
              <w:rPr>
                <w:b/>
                <w:bCs/>
                <w:szCs w:val="21"/>
              </w:rPr>
            </w:pPr>
            <w:r>
              <w:rPr>
                <w:rFonts w:hint="eastAsia"/>
                <w:bCs/>
                <w:szCs w:val="21"/>
              </w:rPr>
              <w:t>②</w:t>
            </w:r>
            <w:r>
              <w:rPr>
                <w:bCs/>
                <w:szCs w:val="21"/>
              </w:rPr>
              <w:t>加料</w:t>
            </w:r>
          </w:p>
          <w:p w14:paraId="0F20EE0A">
            <w:pPr>
              <w:adjustRightInd w:val="0"/>
              <w:snapToGrid w:val="0"/>
              <w:spacing w:line="360" w:lineRule="auto"/>
              <w:ind w:firstLine="420" w:firstLineChars="200"/>
              <w:jc w:val="left"/>
              <w:rPr>
                <w:bCs/>
                <w:szCs w:val="21"/>
              </w:rPr>
            </w:pPr>
            <w:r>
              <w:rPr>
                <w:bCs/>
                <w:szCs w:val="21"/>
              </w:rPr>
              <w:t>储存于原料</w:t>
            </w:r>
            <w:r>
              <w:rPr>
                <w:rFonts w:hint="eastAsia"/>
                <w:bCs/>
                <w:szCs w:val="21"/>
              </w:rPr>
              <w:t>库</w:t>
            </w:r>
            <w:r>
              <w:rPr>
                <w:bCs/>
                <w:szCs w:val="21"/>
              </w:rPr>
              <w:t>的砂子、石子由装载机铲入配料斗，进行称量，称量完毕后再通过密闭水平皮带输送至原料提升斗，原料提升斗将砂子、石子提升至搅拌主机里的原料中间仓，砂子、石子由原料中间仓放料阀放进搅拌机内；水泥等粉状原料则通过螺旋输送机密闭上料至搅拌主机内，经称量后放料进搅拌机；搅拌用水及外加剂采用压力供水及水泵上料。整个过程均采用计算机监控，全程自动化操作。</w:t>
            </w:r>
          </w:p>
          <w:p w14:paraId="5B6251F2">
            <w:pPr>
              <w:adjustRightInd w:val="0"/>
              <w:snapToGrid w:val="0"/>
              <w:spacing w:line="360" w:lineRule="auto"/>
              <w:ind w:firstLine="420" w:firstLineChars="200"/>
              <w:jc w:val="left"/>
              <w:rPr>
                <w:b/>
                <w:bCs/>
                <w:szCs w:val="21"/>
              </w:rPr>
            </w:pPr>
            <w:r>
              <w:rPr>
                <w:rFonts w:hint="eastAsia"/>
                <w:bCs/>
                <w:szCs w:val="21"/>
              </w:rPr>
              <w:t>③</w:t>
            </w:r>
            <w:r>
              <w:rPr>
                <w:bCs/>
                <w:szCs w:val="21"/>
              </w:rPr>
              <w:t>搅拌</w:t>
            </w:r>
          </w:p>
          <w:p w14:paraId="34ED42B9">
            <w:pPr>
              <w:adjustRightInd w:val="0"/>
              <w:snapToGrid w:val="0"/>
              <w:spacing w:line="360" w:lineRule="auto"/>
              <w:ind w:firstLine="420" w:firstLineChars="200"/>
              <w:jc w:val="left"/>
              <w:rPr>
                <w:bCs/>
                <w:szCs w:val="21"/>
              </w:rPr>
            </w:pPr>
            <w:r>
              <w:rPr>
                <w:bCs/>
                <w:szCs w:val="21"/>
              </w:rPr>
              <w:t>经过计量后的各种原料进入搅拌仓中进行机械式强制搅拌，原料进入搅拌机时按设定的顺序进料，以减少进料时产生的粉尘。本工艺搅拌过程全部采用电脑自动控制，以有效保证混凝土的质量。</w:t>
            </w:r>
          </w:p>
          <w:p w14:paraId="0011AA11">
            <w:pPr>
              <w:adjustRightInd w:val="0"/>
              <w:snapToGrid w:val="0"/>
              <w:spacing w:line="360" w:lineRule="auto"/>
              <w:ind w:firstLine="420" w:firstLineChars="200"/>
              <w:jc w:val="left"/>
              <w:rPr>
                <w:b/>
                <w:bCs/>
                <w:szCs w:val="21"/>
              </w:rPr>
            </w:pPr>
            <w:r>
              <w:rPr>
                <w:rFonts w:hint="eastAsia"/>
                <w:bCs/>
                <w:szCs w:val="21"/>
              </w:rPr>
              <w:t>④</w:t>
            </w:r>
            <w:r>
              <w:rPr>
                <w:bCs/>
                <w:szCs w:val="21"/>
              </w:rPr>
              <w:t>成品</w:t>
            </w:r>
          </w:p>
          <w:p w14:paraId="453EE191">
            <w:pPr>
              <w:adjustRightInd w:val="0"/>
              <w:snapToGrid w:val="0"/>
              <w:spacing w:line="360" w:lineRule="auto"/>
              <w:ind w:firstLine="420" w:firstLineChars="200"/>
              <w:jc w:val="left"/>
              <w:rPr>
                <w:bCs/>
                <w:szCs w:val="21"/>
              </w:rPr>
            </w:pPr>
            <w:r>
              <w:rPr>
                <w:bCs/>
                <w:szCs w:val="21"/>
              </w:rPr>
              <w:t>生产出的混凝土成品由混凝土罐车直接装运，送到用户指定的建筑工地进行砼浇筑。</w:t>
            </w:r>
          </w:p>
          <w:p w14:paraId="2E85625B">
            <w:pPr>
              <w:adjustRightInd w:val="0"/>
              <w:snapToGrid w:val="0"/>
              <w:spacing w:line="360" w:lineRule="auto"/>
              <w:ind w:firstLine="420" w:firstLineChars="200"/>
              <w:jc w:val="left"/>
              <w:rPr>
                <w:bCs/>
                <w:szCs w:val="21"/>
              </w:rPr>
            </w:pPr>
            <w:r>
              <w:rPr>
                <w:bCs/>
                <w:szCs w:val="21"/>
              </w:rPr>
              <w:t>为保证原料及产品质量，厂区内对原料及产品进行质量检测，主要包括原料细度、稠度检测，产品强度检测等，检测合格的原料及产品方可使用。整个检测过程均不使用任何化学药品。</w:t>
            </w:r>
          </w:p>
          <w:p w14:paraId="7BC53FA9">
            <w:pPr>
              <w:widowControl/>
              <w:rPr>
                <w:b/>
                <w:szCs w:val="21"/>
              </w:rPr>
            </w:pPr>
            <w:r>
              <w:rPr>
                <w:b/>
                <w:szCs w:val="21"/>
              </w:rPr>
              <w:object>
                <v:shape id="_x0000_i1026" o:spt="75" type="#_x0000_t75" style="height:185pt;width:424.35pt;" o:ole="t" filled="f" o:preferrelative="t" stroked="f" coordsize="21600,21600">
                  <v:path/>
                  <v:fill on="f" focussize="0,0"/>
                  <v:stroke on="f" joinstyle="miter"/>
                  <v:imagedata r:id="rId15" o:title=""/>
                  <o:lock v:ext="edit" aspectratio="f"/>
                  <w10:wrap type="none"/>
                  <w10:anchorlock/>
                </v:shape>
                <o:OLEObject Type="Embed" ProgID="Visio.Drawing.11" ShapeID="_x0000_i1026" DrawAspect="Content" ObjectID="_1468075726" r:id="rId14">
                  <o:LockedField>false</o:LockedField>
                </o:OLEObject>
              </w:object>
            </w:r>
          </w:p>
          <w:p w14:paraId="52BF0118">
            <w:pPr>
              <w:widowControl/>
              <w:jc w:val="center"/>
              <w:rPr>
                <w:b/>
                <w:szCs w:val="21"/>
              </w:rPr>
            </w:pPr>
            <w:r>
              <w:rPr>
                <w:b/>
                <w:szCs w:val="21"/>
              </w:rPr>
              <w:t>图</w:t>
            </w:r>
            <w:r>
              <w:rPr>
                <w:rFonts w:hint="eastAsia"/>
                <w:b/>
                <w:szCs w:val="21"/>
              </w:rPr>
              <w:t>2-3 搅拌站</w:t>
            </w:r>
            <w:r>
              <w:rPr>
                <w:b/>
                <w:szCs w:val="21"/>
              </w:rPr>
              <w:t>工艺流程及产污环节图</w:t>
            </w:r>
          </w:p>
          <w:p w14:paraId="08DECF96">
            <w:pPr>
              <w:widowControl/>
              <w:spacing w:beforeLines="50" w:line="360" w:lineRule="auto"/>
              <w:ind w:firstLine="420" w:firstLineChars="200"/>
              <w:jc w:val="left"/>
              <w:rPr>
                <w:bCs/>
                <w:szCs w:val="21"/>
              </w:rPr>
            </w:pPr>
            <w:r>
              <w:rPr>
                <w:rFonts w:hint="eastAsia"/>
                <w:bCs/>
                <w:szCs w:val="21"/>
              </w:rPr>
              <w:t>（2）实验室工艺流程</w:t>
            </w:r>
          </w:p>
          <w:p w14:paraId="29022EFB">
            <w:pPr>
              <w:widowControl/>
              <w:spacing w:line="360" w:lineRule="auto"/>
              <w:ind w:firstLine="420" w:firstLineChars="200"/>
              <w:jc w:val="left"/>
              <w:rPr>
                <w:bCs/>
                <w:szCs w:val="21"/>
              </w:rPr>
            </w:pPr>
            <w:r>
              <w:rPr>
                <w:rFonts w:hint="eastAsia"/>
                <w:bCs/>
                <w:szCs w:val="21"/>
              </w:rPr>
              <w:t>本项目实验室用于检测原料各项性能，具体检测内容如下：</w:t>
            </w:r>
          </w:p>
          <w:p w14:paraId="5E6B02BA">
            <w:pPr>
              <w:widowControl/>
              <w:spacing w:line="360" w:lineRule="auto"/>
              <w:jc w:val="center"/>
              <w:rPr>
                <w:b/>
                <w:szCs w:val="21"/>
              </w:rPr>
            </w:pPr>
            <w:r>
              <w:rPr>
                <w:rFonts w:hint="eastAsia"/>
                <w:b/>
                <w:szCs w:val="21"/>
              </w:rPr>
              <w:t>表2-6 实验室检测内容一览表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190"/>
              <w:gridCol w:w="6348"/>
            </w:tblGrid>
            <w:tr w14:paraId="0169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Pr>
                <w:p w14:paraId="4D0AB733">
                  <w:pPr>
                    <w:widowControl/>
                    <w:jc w:val="center"/>
                    <w:rPr>
                      <w:bCs/>
                      <w:sz w:val="18"/>
                      <w:szCs w:val="18"/>
                    </w:rPr>
                  </w:pPr>
                  <w:r>
                    <w:rPr>
                      <w:rFonts w:hint="eastAsia"/>
                      <w:bCs/>
                      <w:sz w:val="18"/>
                      <w:szCs w:val="18"/>
                    </w:rPr>
                    <w:t>序号</w:t>
                  </w:r>
                </w:p>
              </w:tc>
              <w:tc>
                <w:tcPr>
                  <w:tcW w:w="1190" w:type="dxa"/>
                </w:tcPr>
                <w:p w14:paraId="59C80F52">
                  <w:pPr>
                    <w:widowControl/>
                    <w:jc w:val="center"/>
                    <w:rPr>
                      <w:bCs/>
                      <w:sz w:val="18"/>
                      <w:szCs w:val="18"/>
                    </w:rPr>
                  </w:pPr>
                  <w:r>
                    <w:rPr>
                      <w:rFonts w:hint="eastAsia"/>
                      <w:bCs/>
                      <w:sz w:val="18"/>
                      <w:szCs w:val="18"/>
                    </w:rPr>
                    <w:t>名称</w:t>
                  </w:r>
                </w:p>
              </w:tc>
              <w:tc>
                <w:tcPr>
                  <w:tcW w:w="6348" w:type="dxa"/>
                </w:tcPr>
                <w:p w14:paraId="3DB37B51">
                  <w:pPr>
                    <w:widowControl/>
                    <w:jc w:val="center"/>
                    <w:rPr>
                      <w:bCs/>
                      <w:sz w:val="18"/>
                      <w:szCs w:val="18"/>
                    </w:rPr>
                  </w:pPr>
                  <w:r>
                    <w:rPr>
                      <w:rFonts w:hint="eastAsia"/>
                      <w:bCs/>
                      <w:sz w:val="18"/>
                      <w:szCs w:val="18"/>
                    </w:rPr>
                    <w:t>检测内容</w:t>
                  </w:r>
                </w:p>
              </w:tc>
            </w:tr>
            <w:tr w14:paraId="4855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Pr>
                <w:p w14:paraId="7248530E">
                  <w:pPr>
                    <w:widowControl/>
                    <w:jc w:val="center"/>
                    <w:rPr>
                      <w:bCs/>
                      <w:sz w:val="18"/>
                      <w:szCs w:val="18"/>
                    </w:rPr>
                  </w:pPr>
                  <w:r>
                    <w:rPr>
                      <w:rFonts w:hint="eastAsia"/>
                      <w:bCs/>
                      <w:sz w:val="18"/>
                      <w:szCs w:val="18"/>
                    </w:rPr>
                    <w:t>1</w:t>
                  </w:r>
                </w:p>
              </w:tc>
              <w:tc>
                <w:tcPr>
                  <w:tcW w:w="1190" w:type="dxa"/>
                </w:tcPr>
                <w:p w14:paraId="5CBD972D">
                  <w:pPr>
                    <w:widowControl/>
                    <w:jc w:val="center"/>
                    <w:rPr>
                      <w:bCs/>
                      <w:sz w:val="18"/>
                      <w:szCs w:val="18"/>
                    </w:rPr>
                  </w:pPr>
                  <w:r>
                    <w:rPr>
                      <w:rFonts w:hint="eastAsia"/>
                      <w:bCs/>
                      <w:sz w:val="18"/>
                      <w:szCs w:val="18"/>
                    </w:rPr>
                    <w:t>水泥</w:t>
                  </w:r>
                </w:p>
              </w:tc>
              <w:tc>
                <w:tcPr>
                  <w:tcW w:w="6348" w:type="dxa"/>
                </w:tcPr>
                <w:p w14:paraId="47D34108">
                  <w:pPr>
                    <w:widowControl/>
                    <w:jc w:val="center"/>
                    <w:rPr>
                      <w:bCs/>
                      <w:sz w:val="18"/>
                      <w:szCs w:val="18"/>
                    </w:rPr>
                  </w:pPr>
                  <w:r>
                    <w:rPr>
                      <w:bCs/>
                      <w:sz w:val="18"/>
                      <w:szCs w:val="18"/>
                    </w:rPr>
                    <w:t>胶砂强度</w:t>
                  </w:r>
                  <w:r>
                    <w:rPr>
                      <w:rFonts w:hint="eastAsia"/>
                      <w:bCs/>
                      <w:sz w:val="18"/>
                      <w:szCs w:val="18"/>
                    </w:rPr>
                    <w:t>、</w:t>
                  </w:r>
                  <w:r>
                    <w:rPr>
                      <w:bCs/>
                      <w:sz w:val="18"/>
                      <w:szCs w:val="18"/>
                    </w:rPr>
                    <w:t>标准稠度用水量、凝结时间、安定性</w:t>
                  </w:r>
                </w:p>
              </w:tc>
            </w:tr>
            <w:tr w14:paraId="4C6D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Pr>
                <w:p w14:paraId="6BF372B2">
                  <w:pPr>
                    <w:widowControl/>
                    <w:jc w:val="center"/>
                    <w:rPr>
                      <w:bCs/>
                      <w:sz w:val="18"/>
                      <w:szCs w:val="18"/>
                    </w:rPr>
                  </w:pPr>
                  <w:r>
                    <w:rPr>
                      <w:rFonts w:hint="eastAsia"/>
                      <w:bCs/>
                      <w:sz w:val="18"/>
                      <w:szCs w:val="18"/>
                    </w:rPr>
                    <w:t>2</w:t>
                  </w:r>
                </w:p>
              </w:tc>
              <w:tc>
                <w:tcPr>
                  <w:tcW w:w="1190" w:type="dxa"/>
                </w:tcPr>
                <w:p w14:paraId="26C81D46">
                  <w:pPr>
                    <w:widowControl/>
                    <w:jc w:val="center"/>
                    <w:rPr>
                      <w:bCs/>
                      <w:sz w:val="18"/>
                      <w:szCs w:val="18"/>
                    </w:rPr>
                  </w:pPr>
                  <w:r>
                    <w:rPr>
                      <w:rFonts w:hint="eastAsia"/>
                      <w:bCs/>
                      <w:sz w:val="18"/>
                      <w:szCs w:val="18"/>
                    </w:rPr>
                    <w:t>粉煤灰</w:t>
                  </w:r>
                </w:p>
              </w:tc>
              <w:tc>
                <w:tcPr>
                  <w:tcW w:w="6348" w:type="dxa"/>
                </w:tcPr>
                <w:p w14:paraId="5AFD2EF3">
                  <w:pPr>
                    <w:widowControl/>
                    <w:jc w:val="center"/>
                    <w:rPr>
                      <w:bCs/>
                      <w:sz w:val="18"/>
                      <w:szCs w:val="18"/>
                    </w:rPr>
                  </w:pPr>
                  <w:r>
                    <w:rPr>
                      <w:bCs/>
                      <w:sz w:val="18"/>
                      <w:szCs w:val="18"/>
                    </w:rPr>
                    <w:t>烧失量、需水量比、活性指数</w:t>
                  </w:r>
                </w:p>
              </w:tc>
            </w:tr>
            <w:tr w14:paraId="4053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Pr>
                <w:p w14:paraId="34FA16F8">
                  <w:pPr>
                    <w:widowControl/>
                    <w:jc w:val="center"/>
                    <w:rPr>
                      <w:bCs/>
                      <w:sz w:val="18"/>
                      <w:szCs w:val="18"/>
                    </w:rPr>
                  </w:pPr>
                  <w:r>
                    <w:rPr>
                      <w:rFonts w:hint="eastAsia"/>
                      <w:bCs/>
                      <w:sz w:val="18"/>
                      <w:szCs w:val="18"/>
                    </w:rPr>
                    <w:t>3</w:t>
                  </w:r>
                </w:p>
              </w:tc>
              <w:tc>
                <w:tcPr>
                  <w:tcW w:w="1190" w:type="dxa"/>
                </w:tcPr>
                <w:p w14:paraId="05084F8A">
                  <w:pPr>
                    <w:widowControl/>
                    <w:jc w:val="center"/>
                    <w:rPr>
                      <w:bCs/>
                      <w:sz w:val="18"/>
                      <w:szCs w:val="18"/>
                    </w:rPr>
                  </w:pPr>
                  <w:r>
                    <w:rPr>
                      <w:rFonts w:hint="eastAsia"/>
                      <w:bCs/>
                      <w:sz w:val="18"/>
                      <w:szCs w:val="18"/>
                    </w:rPr>
                    <w:t>砂子</w:t>
                  </w:r>
                </w:p>
              </w:tc>
              <w:tc>
                <w:tcPr>
                  <w:tcW w:w="6348" w:type="dxa"/>
                </w:tcPr>
                <w:p w14:paraId="0D7C38EC">
                  <w:pPr>
                    <w:widowControl/>
                    <w:jc w:val="center"/>
                    <w:rPr>
                      <w:bCs/>
                      <w:sz w:val="18"/>
                      <w:szCs w:val="18"/>
                    </w:rPr>
                  </w:pPr>
                  <w:r>
                    <w:rPr>
                      <w:bCs/>
                      <w:sz w:val="18"/>
                      <w:szCs w:val="18"/>
                    </w:rPr>
                    <w:t>颗粒级配（筛分析）、含泥量、泥块含量</w:t>
                  </w:r>
                </w:p>
              </w:tc>
            </w:tr>
            <w:tr w14:paraId="41FB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Pr>
                <w:p w14:paraId="55E358D5">
                  <w:pPr>
                    <w:widowControl/>
                    <w:jc w:val="center"/>
                    <w:rPr>
                      <w:bCs/>
                      <w:sz w:val="18"/>
                      <w:szCs w:val="18"/>
                    </w:rPr>
                  </w:pPr>
                  <w:r>
                    <w:rPr>
                      <w:rFonts w:hint="eastAsia"/>
                      <w:bCs/>
                      <w:sz w:val="18"/>
                      <w:szCs w:val="18"/>
                    </w:rPr>
                    <w:t>4</w:t>
                  </w:r>
                </w:p>
              </w:tc>
              <w:tc>
                <w:tcPr>
                  <w:tcW w:w="1190" w:type="dxa"/>
                </w:tcPr>
                <w:p w14:paraId="7BCDC331">
                  <w:pPr>
                    <w:widowControl/>
                    <w:jc w:val="center"/>
                    <w:rPr>
                      <w:bCs/>
                      <w:sz w:val="18"/>
                      <w:szCs w:val="18"/>
                    </w:rPr>
                  </w:pPr>
                  <w:r>
                    <w:rPr>
                      <w:rFonts w:hint="eastAsia"/>
                      <w:bCs/>
                      <w:sz w:val="18"/>
                      <w:szCs w:val="18"/>
                    </w:rPr>
                    <w:t>石子</w:t>
                  </w:r>
                </w:p>
              </w:tc>
              <w:tc>
                <w:tcPr>
                  <w:tcW w:w="6348" w:type="dxa"/>
                </w:tcPr>
                <w:p w14:paraId="2497CA85">
                  <w:pPr>
                    <w:widowControl/>
                    <w:jc w:val="center"/>
                    <w:rPr>
                      <w:bCs/>
                      <w:sz w:val="18"/>
                      <w:szCs w:val="18"/>
                    </w:rPr>
                  </w:pPr>
                  <w:r>
                    <w:rPr>
                      <w:bCs/>
                      <w:sz w:val="18"/>
                      <w:szCs w:val="18"/>
                    </w:rPr>
                    <w:t>颗粒级配（筛分析）、含泥量、泥块含量、压碎值指标</w:t>
                  </w:r>
                </w:p>
              </w:tc>
            </w:tr>
          </w:tbl>
          <w:p w14:paraId="70C9416F">
            <w:pPr>
              <w:widowControl/>
              <w:spacing w:line="360" w:lineRule="auto"/>
              <w:ind w:firstLine="420" w:firstLineChars="200"/>
              <w:jc w:val="left"/>
              <w:rPr>
                <w:bCs/>
                <w:szCs w:val="21"/>
              </w:rPr>
            </w:pPr>
            <w:r>
              <w:rPr>
                <w:rFonts w:hint="eastAsia"/>
                <w:bCs/>
                <w:szCs w:val="21"/>
              </w:rPr>
              <w:t>具体实验流程如下：</w:t>
            </w:r>
          </w:p>
          <w:p w14:paraId="29A7D2B5">
            <w:pPr>
              <w:widowControl/>
              <w:spacing w:line="360" w:lineRule="auto"/>
              <w:ind w:firstLine="422" w:firstLineChars="200"/>
              <w:jc w:val="left"/>
              <w:rPr>
                <w:b/>
                <w:szCs w:val="21"/>
              </w:rPr>
            </w:pPr>
            <w:r>
              <w:rPr>
                <w:rFonts w:hint="eastAsia"/>
                <w:b/>
                <w:szCs w:val="21"/>
              </w:rPr>
              <w:t>水泥：</w:t>
            </w:r>
          </w:p>
          <w:p w14:paraId="4F9E540F">
            <w:pPr>
              <w:widowControl/>
              <w:spacing w:line="360" w:lineRule="auto"/>
              <w:ind w:firstLine="422" w:firstLineChars="200"/>
              <w:jc w:val="left"/>
              <w:rPr>
                <w:b/>
                <w:szCs w:val="21"/>
              </w:rPr>
            </w:pPr>
            <w:r>
              <w:rPr>
                <w:rFonts w:hint="eastAsia"/>
                <w:b/>
                <w:szCs w:val="21"/>
              </w:rPr>
              <w:t>①胶砂强度测定</w:t>
            </w:r>
          </w:p>
          <w:p w14:paraId="26EC899D">
            <w:pPr>
              <w:spacing w:line="360" w:lineRule="auto"/>
              <w:ind w:firstLine="420" w:firstLineChars="200"/>
              <w:rPr>
                <w:bCs/>
              </w:rPr>
            </w:pPr>
            <w:r>
              <w:rPr>
                <w:rFonts w:hint="eastAsia"/>
                <w:bCs/>
              </w:rPr>
              <w:t>1）</w:t>
            </w:r>
            <w:r>
              <w:rPr>
                <w:rFonts w:hAnsi="宋体"/>
                <w:bCs/>
              </w:rPr>
              <w:t>抗折强度测定</w:t>
            </w:r>
          </w:p>
          <w:p w14:paraId="1D1F09AB">
            <w:pPr>
              <w:widowControl/>
              <w:spacing w:line="360" w:lineRule="auto"/>
              <w:ind w:firstLine="420" w:firstLineChars="200"/>
              <w:jc w:val="left"/>
              <w:rPr>
                <w:bCs/>
                <w:szCs w:val="21"/>
              </w:rPr>
            </w:pPr>
            <w:r>
              <w:rPr>
                <w:rFonts w:hint="eastAsia"/>
                <w:bCs/>
                <w:szCs w:val="21"/>
              </w:rPr>
              <w:t>将试体侧面朝下放在抗折试验机支撑圆柱上（试体长轴垂直于支撑圆柱）——加荷至试体折断——取下折断后的试体并用湿布覆盖——记录结果（精确至0.1MPa）。</w:t>
            </w:r>
          </w:p>
          <w:p w14:paraId="26F14EF4">
            <w:pPr>
              <w:widowControl/>
              <w:spacing w:line="360" w:lineRule="auto"/>
              <w:ind w:firstLine="420" w:firstLineChars="200"/>
              <w:jc w:val="left"/>
              <w:rPr>
                <w:bCs/>
                <w:szCs w:val="21"/>
              </w:rPr>
            </w:pPr>
            <w:r>
              <w:rPr>
                <w:rFonts w:hint="eastAsia"/>
                <w:bCs/>
                <w:szCs w:val="21"/>
              </w:rPr>
              <w:t>2）抗压强度测定</w:t>
            </w:r>
          </w:p>
          <w:p w14:paraId="4C92D2C7">
            <w:pPr>
              <w:widowControl/>
              <w:spacing w:line="360" w:lineRule="auto"/>
              <w:ind w:firstLine="420" w:firstLineChars="200"/>
              <w:jc w:val="left"/>
              <w:rPr>
                <w:bCs/>
                <w:szCs w:val="21"/>
              </w:rPr>
            </w:pPr>
            <w:r>
              <w:rPr>
                <w:rFonts w:hint="eastAsia"/>
                <w:bCs/>
                <w:szCs w:val="21"/>
              </w:rPr>
              <w:t>将抗折试验后的半截试体侧面朝下放在抗压夹具上——以2400N/s±200N/s的速率均匀加荷至试体破坏——取下破坏后的试体——记录结果FC（KN）。</w:t>
            </w:r>
          </w:p>
          <w:p w14:paraId="220C0538">
            <w:pPr>
              <w:widowControl/>
              <w:spacing w:line="360" w:lineRule="auto"/>
              <w:ind w:firstLine="422" w:firstLineChars="200"/>
              <w:jc w:val="left"/>
              <w:rPr>
                <w:b/>
                <w:szCs w:val="21"/>
              </w:rPr>
            </w:pPr>
            <w:r>
              <w:rPr>
                <w:rFonts w:hint="eastAsia"/>
                <w:b/>
                <w:szCs w:val="21"/>
              </w:rPr>
              <w:t>②</w:t>
            </w:r>
            <w:r>
              <w:rPr>
                <w:b/>
                <w:szCs w:val="21"/>
              </w:rPr>
              <w:t>标准稠度用水量</w:t>
            </w:r>
          </w:p>
          <w:p w14:paraId="02575D13">
            <w:pPr>
              <w:widowControl/>
              <w:spacing w:line="360" w:lineRule="auto"/>
              <w:ind w:firstLine="420" w:firstLineChars="200"/>
              <w:jc w:val="left"/>
              <w:rPr>
                <w:bCs/>
                <w:szCs w:val="21"/>
              </w:rPr>
            </w:pPr>
            <w:r>
              <w:rPr>
                <w:rFonts w:hint="eastAsia"/>
                <w:bCs/>
                <w:szCs w:val="21"/>
              </w:rPr>
              <w:t>1）水泥净浆的拌制</w:t>
            </w:r>
          </w:p>
          <w:p w14:paraId="2F8BFCE8">
            <w:pPr>
              <w:widowControl/>
              <w:spacing w:line="360" w:lineRule="auto"/>
              <w:ind w:firstLine="420" w:firstLineChars="200"/>
              <w:jc w:val="left"/>
              <w:rPr>
                <w:bCs/>
                <w:szCs w:val="21"/>
              </w:rPr>
            </w:pPr>
            <w:r>
              <w:rPr>
                <w:rFonts w:hint="eastAsia"/>
                <w:bCs/>
                <w:szCs w:val="21"/>
              </w:rPr>
              <w:t>搅拌锅和搅拌叶片用湿布擦过——将水到入搅拌锅内——5s ~ 10s内将称好的500g水泥加入水中——将搅拌锅放在搅拌机的锅座上并升到搅拌位置——启动搅拌机低速搅拌120s——停15s并同时将叶片和锅壁上的水泥净浆刮入锅中间——再高速搅拌120s——停机。</w:t>
            </w:r>
          </w:p>
          <w:p w14:paraId="4B2709F4">
            <w:pPr>
              <w:widowControl/>
              <w:spacing w:line="360" w:lineRule="auto"/>
              <w:ind w:firstLine="420" w:firstLineChars="200"/>
              <w:jc w:val="left"/>
              <w:rPr>
                <w:bCs/>
                <w:szCs w:val="21"/>
              </w:rPr>
            </w:pPr>
            <w:r>
              <w:rPr>
                <w:rFonts w:hint="eastAsia"/>
                <w:bCs/>
                <w:szCs w:val="21"/>
              </w:rPr>
              <w:t>2）标准稠度用水量测定步骤</w:t>
            </w:r>
          </w:p>
          <w:p w14:paraId="7570FA8A">
            <w:pPr>
              <w:widowControl/>
              <w:spacing w:line="360" w:lineRule="auto"/>
              <w:ind w:firstLine="420" w:firstLineChars="200"/>
              <w:jc w:val="left"/>
              <w:rPr>
                <w:bCs/>
                <w:szCs w:val="21"/>
              </w:rPr>
            </w:pPr>
            <w:r>
              <w:rPr>
                <w:rFonts w:hint="eastAsia"/>
                <w:bCs/>
                <w:szCs w:val="21"/>
              </w:rPr>
              <w:t>立即将拌好的水泥净浆装入已置于玻璃板上的试模中——用小刀插捣并轻轻振动数次——刮去多余的净浆并抹平——迅速将试模和玻璃板一起移到维卡仪上并将其中心定在试杆下——降低试杆直至与净浆表面接触并拧紧螺丝——1s ~ 2s后突然放松使试杆垂直自由地沉入水泥净浆中——在试杆停止沉入或释放试杆30s时记录试杆距底板之间的距离。</w:t>
            </w:r>
          </w:p>
          <w:p w14:paraId="7DB368D4">
            <w:pPr>
              <w:widowControl/>
              <w:spacing w:line="360" w:lineRule="auto"/>
              <w:ind w:firstLine="422" w:firstLineChars="200"/>
              <w:jc w:val="left"/>
              <w:rPr>
                <w:b/>
                <w:szCs w:val="21"/>
              </w:rPr>
            </w:pPr>
            <w:r>
              <w:rPr>
                <w:rFonts w:hint="eastAsia"/>
                <w:b/>
                <w:szCs w:val="21"/>
              </w:rPr>
              <w:t>③凝结时间检测</w:t>
            </w:r>
          </w:p>
          <w:p w14:paraId="17C7A21E">
            <w:pPr>
              <w:widowControl/>
              <w:spacing w:line="360" w:lineRule="auto"/>
              <w:ind w:firstLine="420" w:firstLineChars="200"/>
              <w:jc w:val="left"/>
              <w:rPr>
                <w:bCs/>
                <w:szCs w:val="21"/>
              </w:rPr>
            </w:pPr>
            <w:r>
              <w:rPr>
                <w:rFonts w:hint="eastAsia"/>
                <w:bCs/>
                <w:szCs w:val="21"/>
              </w:rPr>
              <w:t>1）</w:t>
            </w:r>
            <w:r>
              <w:rPr>
                <w:bCs/>
                <w:szCs w:val="21"/>
              </w:rPr>
              <w:t>初凝时间的测定</w:t>
            </w:r>
          </w:p>
          <w:p w14:paraId="5A912C3C">
            <w:pPr>
              <w:widowControl/>
              <w:spacing w:line="360" w:lineRule="auto"/>
              <w:ind w:firstLine="420" w:firstLineChars="200"/>
              <w:jc w:val="left"/>
              <w:rPr>
                <w:bCs/>
                <w:szCs w:val="21"/>
              </w:rPr>
            </w:pPr>
            <w:r>
              <w:rPr>
                <w:bCs/>
                <w:szCs w:val="21"/>
              </w:rPr>
              <w:t>试件在湿气养护箱中养护至加水后30min时进行第一次测定，临近初凝时每隔5min测定一次。</w:t>
            </w:r>
          </w:p>
          <w:p w14:paraId="64E80062">
            <w:pPr>
              <w:widowControl/>
              <w:spacing w:line="360" w:lineRule="auto"/>
              <w:ind w:firstLine="420" w:firstLineChars="200"/>
              <w:jc w:val="left"/>
              <w:rPr>
                <w:bCs/>
                <w:szCs w:val="21"/>
              </w:rPr>
            </w:pPr>
            <w:r>
              <w:rPr>
                <w:bCs/>
                <w:szCs w:val="21"/>
              </w:rPr>
              <w:t>测定时，从湿气养护箱中将装满标准净浆的试模连同玻璃板一起取出，放到维卡仪的试针下（初凝用试针），降低试针与水泥净浆表面接触，拧紧螺丝1s ~ 2s后突然放松，试针垂直自由地沉入水泥净浆，观察试针停止下沉或释放30s时指针的读数。当试针沉至距底板4mm±1mm时，为水泥达到初凝状态。</w:t>
            </w:r>
          </w:p>
          <w:p w14:paraId="502A8B79">
            <w:pPr>
              <w:widowControl/>
              <w:spacing w:line="360" w:lineRule="auto"/>
              <w:ind w:firstLine="420" w:firstLineChars="200"/>
              <w:jc w:val="left"/>
              <w:rPr>
                <w:bCs/>
                <w:szCs w:val="21"/>
              </w:rPr>
            </w:pPr>
            <w:r>
              <w:rPr>
                <w:bCs/>
                <w:szCs w:val="21"/>
              </w:rPr>
              <w:t>由水泥全部加入水中起，至水泥达到初凝状态时所用的时间，即为水泥的初凝时间，用“min”表示。</w:t>
            </w:r>
          </w:p>
          <w:p w14:paraId="6407EFC9">
            <w:pPr>
              <w:widowControl/>
              <w:spacing w:line="360" w:lineRule="auto"/>
              <w:ind w:firstLine="420" w:firstLineChars="200"/>
              <w:jc w:val="left"/>
              <w:rPr>
                <w:bCs/>
                <w:szCs w:val="21"/>
              </w:rPr>
            </w:pPr>
            <w:r>
              <w:rPr>
                <w:rFonts w:hint="eastAsia"/>
                <w:bCs/>
                <w:szCs w:val="21"/>
              </w:rPr>
              <w:t>2）</w:t>
            </w:r>
            <w:r>
              <w:rPr>
                <w:bCs/>
                <w:szCs w:val="21"/>
              </w:rPr>
              <w:t>终凝时间的测定</w:t>
            </w:r>
          </w:p>
          <w:p w14:paraId="1228D5BD">
            <w:pPr>
              <w:widowControl/>
              <w:spacing w:line="360" w:lineRule="auto"/>
              <w:ind w:firstLine="420" w:firstLineChars="200"/>
              <w:jc w:val="left"/>
              <w:rPr>
                <w:bCs/>
                <w:szCs w:val="21"/>
              </w:rPr>
            </w:pPr>
            <w:r>
              <w:rPr>
                <w:bCs/>
                <w:szCs w:val="21"/>
              </w:rPr>
              <w:t>在完成初凝时间测定后，立即将装满标准净浆的试模，以平移的方式从玻璃板上取下，翻转180度，使试模直径大端向上，小端向下重新放在玻璃板上，再放回湿气养护箱中继续养护，以备终凝时间的测定。</w:t>
            </w:r>
          </w:p>
          <w:p w14:paraId="4201C23A">
            <w:pPr>
              <w:widowControl/>
              <w:spacing w:line="360" w:lineRule="auto"/>
              <w:ind w:firstLine="420" w:firstLineChars="200"/>
              <w:jc w:val="left"/>
              <w:rPr>
                <w:bCs/>
                <w:szCs w:val="21"/>
              </w:rPr>
            </w:pPr>
            <w:r>
              <w:rPr>
                <w:bCs/>
                <w:szCs w:val="21"/>
              </w:rPr>
              <w:t>测定时，维卡仪换上终凝用试针，测定方法同上。临近终凝时每隔15min测定一次。当试针沉入试体0.5mm时，即试针上的环型附件开始不能在试体上留下痕迹时，为水泥达到终凝状态。</w:t>
            </w:r>
          </w:p>
          <w:p w14:paraId="39BD5B59">
            <w:pPr>
              <w:widowControl/>
              <w:spacing w:line="360" w:lineRule="auto"/>
              <w:ind w:firstLine="422" w:firstLineChars="200"/>
              <w:jc w:val="left"/>
              <w:rPr>
                <w:b/>
                <w:szCs w:val="21"/>
              </w:rPr>
            </w:pPr>
            <w:r>
              <w:rPr>
                <w:rFonts w:hint="eastAsia"/>
                <w:b/>
                <w:szCs w:val="21"/>
              </w:rPr>
              <w:t>④安定性检测</w:t>
            </w:r>
          </w:p>
          <w:p w14:paraId="60D628DD">
            <w:pPr>
              <w:widowControl/>
              <w:spacing w:line="360" w:lineRule="auto"/>
              <w:ind w:firstLine="420" w:firstLineChars="200"/>
              <w:jc w:val="left"/>
              <w:rPr>
                <w:bCs/>
                <w:szCs w:val="21"/>
              </w:rPr>
            </w:pPr>
            <w:r>
              <w:rPr>
                <w:rFonts w:hint="eastAsia"/>
                <w:bCs/>
                <w:szCs w:val="21"/>
              </w:rPr>
              <w:t>1）</w:t>
            </w:r>
            <w:r>
              <w:rPr>
                <w:bCs/>
                <w:szCs w:val="21"/>
              </w:rPr>
              <w:t>试件的制备</w:t>
            </w:r>
          </w:p>
          <w:p w14:paraId="055E77FD">
            <w:pPr>
              <w:widowControl/>
              <w:spacing w:line="360" w:lineRule="auto"/>
              <w:ind w:firstLine="420" w:firstLineChars="200"/>
              <w:jc w:val="left"/>
              <w:rPr>
                <w:bCs/>
                <w:szCs w:val="21"/>
              </w:rPr>
            </w:pPr>
            <w:r>
              <w:rPr>
                <w:bCs/>
                <w:szCs w:val="21"/>
              </w:rPr>
              <w:t>以标准稠度用水量制成标准稠度净浆，将制成的标准稠度净浆取出一部分——分成两等份呈球形放在玻璃板上——轻轻振动玻璃板——用（湿布擦过的）小刀由边缘向中央抹——制成试饼（直径70mm ~ 80mm、中心厚约10mm、边缘渐薄、表面光滑）——连同玻璃板一起立即放入湿气养护箱中养护24h±2h。</w:t>
            </w:r>
          </w:p>
          <w:p w14:paraId="5CB3036D">
            <w:pPr>
              <w:widowControl/>
              <w:spacing w:line="360" w:lineRule="auto"/>
              <w:ind w:firstLine="420" w:firstLineChars="200"/>
              <w:jc w:val="left"/>
              <w:rPr>
                <w:bCs/>
                <w:szCs w:val="21"/>
              </w:rPr>
            </w:pPr>
            <w:r>
              <w:rPr>
                <w:rFonts w:hint="eastAsia"/>
                <w:bCs/>
                <w:szCs w:val="21"/>
              </w:rPr>
              <w:t>2）</w:t>
            </w:r>
            <w:r>
              <w:rPr>
                <w:bCs/>
                <w:szCs w:val="21"/>
              </w:rPr>
              <w:t>试件的沸煮</w:t>
            </w:r>
          </w:p>
          <w:p w14:paraId="0A512986">
            <w:pPr>
              <w:widowControl/>
              <w:spacing w:line="360" w:lineRule="auto"/>
              <w:ind w:firstLine="420" w:firstLineChars="200"/>
              <w:jc w:val="left"/>
              <w:rPr>
                <w:bCs/>
                <w:szCs w:val="21"/>
              </w:rPr>
            </w:pPr>
            <w:r>
              <w:rPr>
                <w:bCs/>
                <w:szCs w:val="21"/>
              </w:rPr>
              <w:t>将经过养护的试饼脱去玻璃板——检查试饼外观有无缺陷——两试饼均无缺陷时放入沸煮箱水中的篦子上——水封槽内加水后盖好箱盖——启动电源在30min±5min内煮沸——恒沸180min±5min。</w:t>
            </w:r>
          </w:p>
          <w:p w14:paraId="173DF28F">
            <w:pPr>
              <w:widowControl/>
              <w:spacing w:line="360" w:lineRule="auto"/>
              <w:ind w:firstLine="420" w:firstLineChars="200"/>
              <w:jc w:val="left"/>
              <w:rPr>
                <w:bCs/>
                <w:szCs w:val="21"/>
              </w:rPr>
            </w:pPr>
            <w:r>
              <w:rPr>
                <w:bCs/>
                <w:szCs w:val="21"/>
              </w:rPr>
              <w:t>沸煮结束后，立即放掉箱中的热水，打开箱盖冷却至室温，取出试件进行判定。</w:t>
            </w:r>
          </w:p>
          <w:p w14:paraId="6F4BFC9D">
            <w:pPr>
              <w:widowControl/>
              <w:spacing w:line="360" w:lineRule="auto"/>
              <w:ind w:firstLine="420" w:firstLineChars="200"/>
              <w:jc w:val="left"/>
              <w:rPr>
                <w:bCs/>
                <w:szCs w:val="21"/>
              </w:rPr>
            </w:pPr>
            <w:r>
              <w:rPr>
                <w:rFonts w:hint="eastAsia"/>
                <w:bCs/>
                <w:szCs w:val="21"/>
              </w:rPr>
              <w:t>3）</w:t>
            </w:r>
            <w:r>
              <w:rPr>
                <w:bCs/>
                <w:szCs w:val="21"/>
              </w:rPr>
              <w:t>安定性结果判定</w:t>
            </w:r>
          </w:p>
          <w:p w14:paraId="3879E67B">
            <w:pPr>
              <w:widowControl/>
              <w:spacing w:line="360" w:lineRule="auto"/>
              <w:ind w:firstLine="420" w:firstLineChars="200"/>
              <w:jc w:val="left"/>
              <w:rPr>
                <w:bCs/>
                <w:szCs w:val="21"/>
              </w:rPr>
            </w:pPr>
            <w:r>
              <w:rPr>
                <w:bCs/>
                <w:szCs w:val="21"/>
              </w:rPr>
              <w:t>目测试饼未发现裂缝，用直尺检查无弯曲（使钢直尺和试饼底部靠紧，以两者间不透光为无弯曲）的试饼为安定性合格，反之为不合格。</w:t>
            </w:r>
          </w:p>
          <w:p w14:paraId="05F900BB">
            <w:pPr>
              <w:widowControl/>
              <w:spacing w:line="360" w:lineRule="auto"/>
              <w:ind w:firstLine="420" w:firstLineChars="200"/>
              <w:jc w:val="left"/>
              <w:rPr>
                <w:bCs/>
                <w:szCs w:val="21"/>
              </w:rPr>
            </w:pPr>
            <w:r>
              <w:rPr>
                <w:bCs/>
                <w:szCs w:val="21"/>
              </w:rPr>
              <w:t>当两个试饼的判定结果相互矛盾时，该水泥的安定性为不合格。</w:t>
            </w:r>
          </w:p>
          <w:p w14:paraId="2F4F5CB2">
            <w:pPr>
              <w:widowControl/>
              <w:spacing w:line="360" w:lineRule="auto"/>
              <w:ind w:firstLine="422" w:firstLineChars="200"/>
              <w:jc w:val="left"/>
              <w:rPr>
                <w:b/>
                <w:szCs w:val="21"/>
              </w:rPr>
            </w:pPr>
            <w:r>
              <w:rPr>
                <w:rFonts w:hint="eastAsia"/>
                <w:b/>
                <w:szCs w:val="21"/>
              </w:rPr>
              <w:t>粉煤灰：</w:t>
            </w:r>
          </w:p>
          <w:p w14:paraId="3A83356F">
            <w:pPr>
              <w:widowControl/>
              <w:spacing w:line="360" w:lineRule="auto"/>
              <w:ind w:firstLine="422" w:firstLineChars="200"/>
              <w:jc w:val="left"/>
              <w:rPr>
                <w:b/>
                <w:szCs w:val="21"/>
              </w:rPr>
            </w:pPr>
            <w:r>
              <w:rPr>
                <w:rFonts w:hint="eastAsia"/>
                <w:b/>
                <w:szCs w:val="21"/>
              </w:rPr>
              <w:t>①烧失量检测</w:t>
            </w:r>
          </w:p>
          <w:p w14:paraId="0F511271">
            <w:pPr>
              <w:widowControl/>
              <w:spacing w:line="360" w:lineRule="auto"/>
              <w:ind w:firstLine="420" w:firstLineChars="200"/>
              <w:jc w:val="left"/>
              <w:rPr>
                <w:bCs/>
                <w:szCs w:val="21"/>
              </w:rPr>
            </w:pPr>
            <w:r>
              <w:rPr>
                <w:rFonts w:hint="eastAsia"/>
                <w:bCs/>
                <w:szCs w:val="21"/>
              </w:rPr>
              <w:t>称取约1g试样（准确至0.0001g）放入已灼烧恒量的瓷坩埚中，盖上干锅盖，并留有缝隙，放在高温炉内，从低温开始逐渐升高温度，在（950±25）℃下灼烧15min~20min,取出坩埚，置于干燥器中冷却至室温，称量，反复灼烧直至恒量或者在（950±25）℃下灼烧约1h(有争议时，以反复灼烧直至恒量的结果为准)，置于干燥器中冷却至室温后称重。</w:t>
            </w:r>
          </w:p>
          <w:p w14:paraId="524F774E">
            <w:pPr>
              <w:widowControl/>
              <w:spacing w:line="360" w:lineRule="auto"/>
              <w:ind w:firstLine="422" w:firstLineChars="200"/>
              <w:jc w:val="left"/>
              <w:rPr>
                <w:bCs/>
                <w:szCs w:val="21"/>
              </w:rPr>
            </w:pPr>
            <w:r>
              <w:rPr>
                <w:rFonts w:hint="eastAsia"/>
                <w:b/>
                <w:szCs w:val="21"/>
              </w:rPr>
              <w:t>②需水量比检测</w:t>
            </w:r>
          </w:p>
          <w:p w14:paraId="4038DFAD">
            <w:pPr>
              <w:widowControl/>
              <w:spacing w:line="360" w:lineRule="auto"/>
              <w:ind w:firstLine="420" w:firstLineChars="200"/>
              <w:jc w:val="left"/>
              <w:rPr>
                <w:bCs/>
                <w:szCs w:val="21"/>
              </w:rPr>
            </w:pPr>
            <w:r>
              <w:rPr>
                <w:bCs/>
                <w:szCs w:val="21"/>
              </w:rPr>
              <w:t>胶砂按GB/T 17671规定进行搅拌。</w:t>
            </w:r>
          </w:p>
          <w:p w14:paraId="074C3E0A">
            <w:pPr>
              <w:widowControl/>
              <w:spacing w:line="360" w:lineRule="auto"/>
              <w:ind w:firstLine="420" w:firstLineChars="200"/>
              <w:jc w:val="left"/>
              <w:rPr>
                <w:bCs/>
                <w:szCs w:val="21"/>
              </w:rPr>
            </w:pPr>
            <w:r>
              <w:rPr>
                <w:bCs/>
                <w:szCs w:val="21"/>
              </w:rPr>
              <w:t>胶砂流动度按GB/T 2419进行测定，记录流动度达到145mm ~ 155mm时的加水量。</w:t>
            </w:r>
          </w:p>
          <w:p w14:paraId="0EE277A1">
            <w:pPr>
              <w:widowControl/>
              <w:spacing w:line="360" w:lineRule="auto"/>
              <w:ind w:firstLine="420" w:firstLineChars="200"/>
              <w:jc w:val="left"/>
              <w:rPr>
                <w:bCs/>
                <w:szCs w:val="21"/>
              </w:rPr>
            </w:pPr>
            <w:r>
              <w:rPr>
                <w:bCs/>
                <w:szCs w:val="21"/>
              </w:rPr>
              <w:t>当流动度＜130mm或＞140mm时，应重新调整加水量，直至流动度达到145mm ~ 155mm时为止。</w:t>
            </w:r>
          </w:p>
          <w:p w14:paraId="2C06B2E7">
            <w:pPr>
              <w:widowControl/>
              <w:spacing w:line="360" w:lineRule="auto"/>
              <w:ind w:firstLine="422" w:firstLineChars="200"/>
              <w:jc w:val="left"/>
              <w:rPr>
                <w:b/>
                <w:szCs w:val="21"/>
              </w:rPr>
            </w:pPr>
            <w:r>
              <w:rPr>
                <w:rFonts w:hint="eastAsia"/>
                <w:b/>
                <w:szCs w:val="21"/>
              </w:rPr>
              <w:t>③活性指数检测</w:t>
            </w:r>
          </w:p>
          <w:p w14:paraId="4DE13557">
            <w:pPr>
              <w:widowControl/>
              <w:spacing w:line="360" w:lineRule="auto"/>
              <w:ind w:firstLine="420" w:firstLineChars="200"/>
              <w:jc w:val="left"/>
              <w:rPr>
                <w:bCs/>
                <w:szCs w:val="21"/>
              </w:rPr>
            </w:pPr>
            <w:r>
              <w:rPr>
                <w:bCs/>
                <w:szCs w:val="21"/>
              </w:rPr>
              <w:t>胶砂按GB/T 17671的规定，进行搅拌、试体成型和养护至28d并测定其抗压强度。</w:t>
            </w:r>
          </w:p>
          <w:p w14:paraId="1744BC5D">
            <w:pPr>
              <w:widowControl/>
              <w:spacing w:line="360" w:lineRule="auto"/>
              <w:ind w:firstLine="422" w:firstLineChars="200"/>
              <w:jc w:val="left"/>
              <w:rPr>
                <w:b/>
                <w:szCs w:val="21"/>
              </w:rPr>
            </w:pPr>
            <w:r>
              <w:rPr>
                <w:rFonts w:hint="eastAsia"/>
                <w:b/>
                <w:szCs w:val="21"/>
              </w:rPr>
              <w:t>砂子：</w:t>
            </w:r>
          </w:p>
          <w:p w14:paraId="26CC01B3">
            <w:pPr>
              <w:widowControl/>
              <w:spacing w:line="360" w:lineRule="auto"/>
              <w:ind w:firstLine="422" w:firstLineChars="200"/>
              <w:jc w:val="left"/>
              <w:rPr>
                <w:b/>
                <w:szCs w:val="21"/>
              </w:rPr>
            </w:pPr>
            <w:r>
              <w:rPr>
                <w:rFonts w:hint="eastAsia"/>
                <w:b/>
                <w:szCs w:val="21"/>
              </w:rPr>
              <w:t>①颗粒级配（筛分析）检测</w:t>
            </w:r>
          </w:p>
          <w:p w14:paraId="448DCA26">
            <w:pPr>
              <w:widowControl/>
              <w:spacing w:line="360" w:lineRule="auto"/>
              <w:ind w:firstLine="420" w:firstLineChars="200"/>
              <w:jc w:val="left"/>
              <w:rPr>
                <w:bCs/>
                <w:szCs w:val="21"/>
              </w:rPr>
            </w:pPr>
            <w:r>
              <w:rPr>
                <w:rFonts w:hint="eastAsia"/>
                <w:bCs/>
                <w:szCs w:val="21"/>
              </w:rPr>
              <w:t>1）</w:t>
            </w:r>
            <w:r>
              <w:rPr>
                <w:bCs/>
                <w:szCs w:val="21"/>
              </w:rPr>
              <w:t>准确称取烘干试样500g——倒入套筛的最上一只（5.00mm筛孔）筛内——将套筛固定在摇筛机上——开动机器筛分10min——取出套筛——再（按筛孔由大到小的顺序在清洁的浅盘上）逐个进行手筛——通过的颗粒并入下一只筛子一起再筛——筛分结束——称量并记录各筛筛余试样的质量（即分计筛余量，精确至1g）。</w:t>
            </w:r>
          </w:p>
          <w:p w14:paraId="4DE8AB7C">
            <w:pPr>
              <w:widowControl/>
              <w:spacing w:line="360" w:lineRule="auto"/>
              <w:ind w:firstLine="420" w:firstLineChars="200"/>
              <w:jc w:val="left"/>
              <w:rPr>
                <w:bCs/>
                <w:szCs w:val="21"/>
              </w:rPr>
            </w:pPr>
            <w:r>
              <w:rPr>
                <w:rFonts w:hint="eastAsia"/>
                <w:bCs/>
                <w:szCs w:val="21"/>
              </w:rPr>
              <w:t>2）</w:t>
            </w:r>
            <w:r>
              <w:rPr>
                <w:bCs/>
                <w:szCs w:val="21"/>
              </w:rPr>
              <w:t>所有各筛的分计筛余量及底盘中的剩余量之和，与筛分前的试样总量（500g）相比，相差不得超过1%（即5g）。</w:t>
            </w:r>
          </w:p>
          <w:p w14:paraId="49A628E3">
            <w:pPr>
              <w:widowControl/>
              <w:spacing w:line="360" w:lineRule="auto"/>
              <w:ind w:firstLine="422" w:firstLineChars="200"/>
              <w:jc w:val="left"/>
              <w:rPr>
                <w:b/>
                <w:szCs w:val="21"/>
              </w:rPr>
            </w:pPr>
            <w:r>
              <w:rPr>
                <w:rFonts w:hint="eastAsia"/>
                <w:b/>
                <w:szCs w:val="21"/>
              </w:rPr>
              <w:t>②含泥量检测</w:t>
            </w:r>
          </w:p>
          <w:p w14:paraId="375A487C">
            <w:pPr>
              <w:widowControl/>
              <w:spacing w:line="360" w:lineRule="auto"/>
              <w:ind w:firstLine="420" w:firstLineChars="200"/>
              <w:jc w:val="left"/>
              <w:rPr>
                <w:bCs/>
                <w:szCs w:val="21"/>
              </w:rPr>
            </w:pPr>
            <w:r>
              <w:rPr>
                <w:bCs/>
                <w:szCs w:val="21"/>
              </w:rPr>
              <w:t>取一份试样倒入容器中——注入饮用水（水高出砂面约150mm）——充分拌匀浸泡2h——用手在水中淘洗试样（使尘屑、淤泥和黏土与砂粒分离，并使之悬浮或溶于水中）——缓缓地将浑浊液倒入公称直径为1.25mm、80μm的方孔套筛上（1.25mm筛在上）——滤去小于80μm的颗粒——再次加水于容器中——重复以上过程直到洗出的水清澈为止——用水淋洗剩留在筛上的细粒并将80μm筛放在水中（使水面略高出筛中砂粒的上表面）来回摇动（以充分洗除小于80μm的颗粒）——然后将两只筛上剩留的颗粒和容器中已经洗净的试样一并装入浅盘——放入温度为105℃±5℃的烘干箱烘干至恒重——取出冷却至室温后称重（m1）。</w:t>
            </w:r>
          </w:p>
          <w:p w14:paraId="72B69190">
            <w:pPr>
              <w:widowControl/>
              <w:spacing w:line="360" w:lineRule="auto"/>
              <w:ind w:firstLine="422" w:firstLineChars="200"/>
              <w:jc w:val="left"/>
              <w:rPr>
                <w:b/>
                <w:szCs w:val="21"/>
              </w:rPr>
            </w:pPr>
            <w:r>
              <w:rPr>
                <w:rFonts w:hint="eastAsia"/>
                <w:b/>
                <w:szCs w:val="21"/>
              </w:rPr>
              <w:t>③泥块含量检测</w:t>
            </w:r>
          </w:p>
          <w:p w14:paraId="55B09335">
            <w:pPr>
              <w:widowControl/>
              <w:spacing w:line="360" w:lineRule="auto"/>
              <w:ind w:firstLine="420" w:firstLineChars="200"/>
              <w:jc w:val="left"/>
              <w:rPr>
                <w:bCs/>
                <w:szCs w:val="21"/>
              </w:rPr>
            </w:pPr>
            <w:r>
              <w:rPr>
                <w:bCs/>
                <w:szCs w:val="21"/>
              </w:rPr>
              <w:t>取一份试样重200g（m1）倒入容器中——注入饮用水（水高出砂面约150mm）——充分拌匀浸泡24h——用手在水中碾碎泥块——再把试样倒入公称直径为630μm的方孔筛上用水淘洗——直到洗出的水清澈为止——将筛上剩留的颗粒小心取出并装入浅盘——放入温度为105℃±5℃的烘干箱烘干至恒重——取出冷却至室温后称重（m</w:t>
            </w:r>
            <w:r>
              <w:rPr>
                <w:bCs/>
                <w:szCs w:val="21"/>
                <w:vertAlign w:val="superscript"/>
              </w:rPr>
              <w:t>2</w:t>
            </w:r>
            <w:r>
              <w:rPr>
                <w:bCs/>
                <w:szCs w:val="21"/>
              </w:rPr>
              <w:t>）。</w:t>
            </w:r>
          </w:p>
          <w:p w14:paraId="78530EFF">
            <w:pPr>
              <w:widowControl/>
              <w:spacing w:line="360" w:lineRule="auto"/>
              <w:ind w:firstLine="422" w:firstLineChars="200"/>
              <w:jc w:val="left"/>
              <w:rPr>
                <w:b/>
                <w:szCs w:val="21"/>
              </w:rPr>
            </w:pPr>
            <w:r>
              <w:rPr>
                <w:rFonts w:hint="eastAsia"/>
                <w:b/>
                <w:szCs w:val="21"/>
              </w:rPr>
              <w:t>石子：</w:t>
            </w:r>
          </w:p>
          <w:p w14:paraId="651FC667">
            <w:pPr>
              <w:widowControl/>
              <w:spacing w:line="360" w:lineRule="auto"/>
              <w:ind w:firstLine="422" w:firstLineChars="200"/>
              <w:jc w:val="left"/>
              <w:rPr>
                <w:b/>
                <w:szCs w:val="21"/>
              </w:rPr>
            </w:pPr>
            <w:r>
              <w:rPr>
                <w:rFonts w:hint="eastAsia"/>
                <w:b/>
                <w:szCs w:val="21"/>
              </w:rPr>
              <w:t>①颗粒级配（筛分析）检测</w:t>
            </w:r>
          </w:p>
          <w:p w14:paraId="253FCAC9">
            <w:pPr>
              <w:widowControl/>
              <w:spacing w:line="360" w:lineRule="auto"/>
              <w:ind w:firstLine="420" w:firstLineChars="200"/>
              <w:jc w:val="left"/>
              <w:rPr>
                <w:bCs/>
                <w:szCs w:val="21"/>
              </w:rPr>
            </w:pPr>
            <w:r>
              <w:rPr>
                <w:bCs/>
                <w:szCs w:val="21"/>
              </w:rPr>
              <w:t>根据最大公称粒径称取试样——按筛孔大小顺序过筛——通过的颗粒并入下一只筛子一起再筛（直至各筛每分钟的通过量不超过试样总量的0.1%）——筛分结束——称量并记录各筛筛余试样的质量（即分计筛余量，精确至试样总质量的0.1%）。</w:t>
            </w:r>
          </w:p>
          <w:p w14:paraId="6711CEA4">
            <w:pPr>
              <w:widowControl/>
              <w:spacing w:line="360" w:lineRule="auto"/>
              <w:ind w:firstLine="422" w:firstLineChars="200"/>
              <w:jc w:val="left"/>
              <w:rPr>
                <w:b/>
                <w:szCs w:val="21"/>
              </w:rPr>
            </w:pPr>
            <w:r>
              <w:rPr>
                <w:rFonts w:hint="eastAsia"/>
                <w:b/>
                <w:szCs w:val="21"/>
              </w:rPr>
              <w:t>②含泥量检测</w:t>
            </w:r>
          </w:p>
          <w:p w14:paraId="41AE3824">
            <w:pPr>
              <w:widowControl/>
              <w:spacing w:line="360" w:lineRule="auto"/>
              <w:ind w:firstLine="420" w:firstLineChars="200"/>
              <w:jc w:val="left"/>
              <w:rPr>
                <w:bCs/>
                <w:szCs w:val="21"/>
              </w:rPr>
            </w:pPr>
            <w:r>
              <w:rPr>
                <w:bCs/>
                <w:szCs w:val="21"/>
              </w:rPr>
              <w:t>取一份试样（m0）倒入容器中摊平——注入饮用水（水高出石子表面约150mm）——浸泡2h——用手在水中淘洗试样（使尘屑、淤泥和黏土与较粗颗粒分离，并使之悬浮或溶于水中）——缓缓地将浑浊液倒入公称直径为1.25mm、80μm的方孔套筛上（1.25mm筛在上）——滤去小于80μm的颗粒——再次加水于容器中——重复以上过程直到洗出的水清澈为止——用水淋洗剩留在筛上的细粒并将80μm筛放在水中（使水面略高出筛中颗粒的上表面）来回摇动（以充分洗除小于80μm的颗粒）——然后将两只筛上剩留的颗粒和容器中已经洗净的试样一并装入浅盘——放入温度为105℃±5℃的烘干箱烘干至恒重——取出冷却至室温后称重（m1）。</w:t>
            </w:r>
          </w:p>
          <w:p w14:paraId="365E7EE5">
            <w:pPr>
              <w:widowControl/>
              <w:spacing w:line="360" w:lineRule="auto"/>
              <w:ind w:firstLine="422" w:firstLineChars="200"/>
              <w:jc w:val="left"/>
              <w:rPr>
                <w:b/>
                <w:szCs w:val="21"/>
              </w:rPr>
            </w:pPr>
            <w:r>
              <w:rPr>
                <w:rFonts w:hint="eastAsia"/>
                <w:b/>
                <w:szCs w:val="21"/>
              </w:rPr>
              <w:t>③泥块含量检测</w:t>
            </w:r>
          </w:p>
          <w:p w14:paraId="50178AD8">
            <w:pPr>
              <w:widowControl/>
              <w:spacing w:line="360" w:lineRule="auto"/>
              <w:ind w:firstLine="420" w:firstLineChars="200"/>
              <w:jc w:val="left"/>
              <w:rPr>
                <w:bCs/>
                <w:szCs w:val="21"/>
              </w:rPr>
            </w:pPr>
            <w:r>
              <w:rPr>
                <w:bCs/>
                <w:szCs w:val="21"/>
              </w:rPr>
              <w:t>筛去公称粒径5.00mm以下颗粒，称取质量（m1）——将试样在容器中摊平——注入饮用水（水高出试样表面）——（浸泡）24h后把水放出——用手碾压泥块——再把试样倒入公称直径为2.50mm的方孔筛上摇动淘洗——直到洗出的水清澈为止——将筛上的试样小心取出并装入浅盘——放入温度为105℃±5℃的烘干箱烘干至恒重——取出冷却至室温后称重（m</w:t>
            </w:r>
            <w:r>
              <w:rPr>
                <w:bCs/>
                <w:szCs w:val="21"/>
                <w:vertAlign w:val="superscript"/>
              </w:rPr>
              <w:t>2</w:t>
            </w:r>
            <w:r>
              <w:rPr>
                <w:bCs/>
                <w:szCs w:val="21"/>
              </w:rPr>
              <w:t>）。</w:t>
            </w:r>
          </w:p>
          <w:p w14:paraId="5F9281C5">
            <w:pPr>
              <w:widowControl/>
              <w:spacing w:line="360" w:lineRule="auto"/>
              <w:ind w:firstLine="422" w:firstLineChars="200"/>
              <w:jc w:val="left"/>
              <w:rPr>
                <w:b/>
                <w:szCs w:val="21"/>
              </w:rPr>
            </w:pPr>
            <w:r>
              <w:rPr>
                <w:rFonts w:hint="eastAsia"/>
                <w:b/>
                <w:szCs w:val="21"/>
              </w:rPr>
              <w:t>④压碎值指标检测</w:t>
            </w:r>
          </w:p>
          <w:p w14:paraId="613B770A">
            <w:pPr>
              <w:widowControl/>
              <w:spacing w:line="360" w:lineRule="auto"/>
              <w:ind w:firstLine="420" w:firstLineChars="200"/>
              <w:jc w:val="left"/>
              <w:rPr>
                <w:bCs/>
                <w:szCs w:val="21"/>
              </w:rPr>
            </w:pPr>
            <w:r>
              <w:rPr>
                <w:bCs/>
                <w:szCs w:val="21"/>
              </w:rPr>
              <w:t>取试样一份（m0），分两层装入（压碎值指标测定仪）圆筒内。每装完一层试样后，在（测定仪）底盘下面垫放一直径为10mm的圆钢筋，将筒按住，左右交替颠击地面各25下。在第二层颠实后，试样表面距离盘底（上表面）的高度应控制为100mm左右。</w:t>
            </w:r>
          </w:p>
          <w:p w14:paraId="15BE7E18">
            <w:pPr>
              <w:widowControl/>
              <w:spacing w:line="360" w:lineRule="auto"/>
              <w:ind w:firstLine="420" w:firstLineChars="200"/>
              <w:jc w:val="left"/>
              <w:rPr>
                <w:bCs/>
                <w:szCs w:val="21"/>
              </w:rPr>
            </w:pPr>
            <w:r>
              <w:rPr>
                <w:bCs/>
                <w:szCs w:val="21"/>
              </w:rPr>
              <w:t>整平筒内试样表面，装好加压头（注意应使加压头保持平正），放到试验机上在160s ~300s内均匀地加荷到200KN，稳定5s后卸荷，取下测定仪，倒出试样，用公称直径为2.50mm的方孔筛筛除被压碎的细粒，称量筛上剩留的试样质量（m1）。</w:t>
            </w:r>
          </w:p>
          <w:p w14:paraId="12AFD917">
            <w:pPr>
              <w:widowControl/>
              <w:spacing w:line="360" w:lineRule="auto"/>
              <w:ind w:firstLine="420" w:firstLineChars="200"/>
              <w:jc w:val="left"/>
              <w:rPr>
                <w:bCs/>
                <w:szCs w:val="21"/>
              </w:rPr>
            </w:pPr>
            <w:r>
              <w:rPr>
                <w:rFonts w:hint="eastAsia"/>
                <w:bCs/>
                <w:szCs w:val="21"/>
              </w:rPr>
              <w:t>产污分析：</w:t>
            </w:r>
          </w:p>
          <w:p w14:paraId="7EBF0BF9">
            <w:pPr>
              <w:widowControl/>
              <w:spacing w:line="360" w:lineRule="auto"/>
              <w:ind w:firstLine="420" w:firstLineChars="200"/>
              <w:jc w:val="left"/>
              <w:rPr>
                <w:bCs/>
                <w:szCs w:val="21"/>
              </w:rPr>
            </w:pPr>
            <w:r>
              <w:rPr>
                <w:rFonts w:hint="eastAsia"/>
                <w:bCs/>
                <w:szCs w:val="21"/>
              </w:rPr>
              <w:t>废气：实验室检测过程均为物理试验，不涉及化学药剂，因此无废气产生。</w:t>
            </w:r>
          </w:p>
          <w:p w14:paraId="7AECCEBF">
            <w:pPr>
              <w:widowControl/>
              <w:spacing w:line="360" w:lineRule="auto"/>
              <w:ind w:firstLine="420" w:firstLineChars="200"/>
              <w:jc w:val="left"/>
              <w:rPr>
                <w:bCs/>
                <w:szCs w:val="21"/>
              </w:rPr>
            </w:pPr>
            <w:r>
              <w:rPr>
                <w:rFonts w:hint="eastAsia"/>
                <w:bCs/>
                <w:szCs w:val="21"/>
              </w:rPr>
              <w:t>废水：</w:t>
            </w:r>
            <w:r>
              <w:rPr>
                <w:bCs/>
                <w:szCs w:val="21"/>
              </w:rPr>
              <w:t>实验室用水主要是混凝土试件、水泥试体的标准养护及恒温恒湿试验，</w:t>
            </w:r>
            <w:r>
              <w:rPr>
                <w:rFonts w:hint="eastAsia"/>
                <w:bCs/>
                <w:szCs w:val="21"/>
              </w:rPr>
              <w:t>因此会产生实验室废水，</w:t>
            </w:r>
            <w:r>
              <w:rPr>
                <w:bCs/>
                <w:szCs w:val="21"/>
              </w:rPr>
              <w:t>经沉淀池处理后取上清液可回用于生产。</w:t>
            </w:r>
          </w:p>
          <w:p w14:paraId="2A9B8E31">
            <w:pPr>
              <w:widowControl/>
              <w:spacing w:line="360" w:lineRule="auto"/>
              <w:ind w:firstLine="420" w:firstLineChars="200"/>
              <w:jc w:val="left"/>
              <w:rPr>
                <w:bCs/>
                <w:szCs w:val="21"/>
              </w:rPr>
            </w:pPr>
            <w:r>
              <w:rPr>
                <w:rFonts w:hint="eastAsia"/>
                <w:bCs/>
                <w:szCs w:val="21"/>
              </w:rPr>
              <w:t>固废：实验过程中会产生废混凝土块。</w:t>
            </w:r>
          </w:p>
          <w:p w14:paraId="50DBADCD">
            <w:pPr>
              <w:widowControl/>
              <w:spacing w:line="360" w:lineRule="auto"/>
              <w:ind w:firstLine="420" w:firstLineChars="200"/>
              <w:jc w:val="left"/>
              <w:rPr>
                <w:bCs/>
                <w:szCs w:val="21"/>
              </w:rPr>
            </w:pPr>
          </w:p>
          <w:p w14:paraId="209855FA">
            <w:pPr>
              <w:widowControl/>
              <w:spacing w:line="360" w:lineRule="auto"/>
              <w:ind w:firstLine="420" w:firstLineChars="200"/>
              <w:jc w:val="left"/>
              <w:rPr>
                <w:bCs/>
                <w:szCs w:val="21"/>
              </w:rPr>
            </w:pPr>
          </w:p>
          <w:p w14:paraId="1FF7F9B3">
            <w:pPr>
              <w:widowControl/>
              <w:spacing w:line="360" w:lineRule="auto"/>
              <w:jc w:val="left"/>
              <w:rPr>
                <w:bCs/>
                <w:szCs w:val="21"/>
              </w:rPr>
            </w:pPr>
          </w:p>
        </w:tc>
      </w:tr>
      <w:tr w14:paraId="370D9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5242062C">
            <w:pPr>
              <w:pStyle w:val="13"/>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bCs/>
                <w:kern w:val="2"/>
                <w:sz w:val="21"/>
                <w:szCs w:val="21"/>
              </w:rPr>
              <w:t>与项目有关的原有环境污染问题</w:t>
            </w:r>
          </w:p>
        </w:tc>
        <w:tc>
          <w:tcPr>
            <w:tcW w:w="4760" w:type="pct"/>
            <w:vAlign w:val="center"/>
          </w:tcPr>
          <w:p w14:paraId="0D565347">
            <w:pPr>
              <w:spacing w:line="360" w:lineRule="auto"/>
              <w:ind w:firstLine="420" w:firstLineChars="200"/>
              <w:jc w:val="center"/>
              <w:rPr>
                <w:kern w:val="0"/>
                <w:sz w:val="24"/>
              </w:rPr>
            </w:pPr>
            <w:r>
              <w:rPr>
                <w:rFonts w:hint="eastAsia"/>
                <w:kern w:val="0"/>
                <w:szCs w:val="21"/>
              </w:rPr>
              <w:t>本项目为新建项目，无与项目有关的原有环境问题。</w:t>
            </w:r>
          </w:p>
          <w:p w14:paraId="0EC56CC3">
            <w:pPr>
              <w:pStyle w:val="3"/>
              <w:ind w:left="0" w:leftChars="0" w:firstLine="0" w:firstLineChars="0"/>
            </w:pPr>
          </w:p>
        </w:tc>
      </w:tr>
    </w:tbl>
    <w:p w14:paraId="74DDC6D0">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3B5BEBEC">
      <w:pPr>
        <w:pStyle w:val="13"/>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三、区域环境质量现状、环境保护目标及评价标准</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635"/>
      </w:tblGrid>
      <w:tr w14:paraId="68755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00" w:type="dxa"/>
            <w:vAlign w:val="center"/>
          </w:tcPr>
          <w:p w14:paraId="55A6B3C7">
            <w:pPr>
              <w:adjustRightInd w:val="0"/>
              <w:snapToGrid w:val="0"/>
              <w:jc w:val="center"/>
              <w:rPr>
                <w:rFonts w:cs="宋体"/>
                <w:kern w:val="0"/>
                <w:szCs w:val="21"/>
              </w:rPr>
            </w:pPr>
            <w:r>
              <w:rPr>
                <w:rFonts w:hint="eastAsia" w:cs="宋体"/>
                <w:kern w:val="0"/>
                <w:szCs w:val="21"/>
              </w:rPr>
              <w:t>区域</w:t>
            </w:r>
          </w:p>
          <w:p w14:paraId="0687C562">
            <w:pPr>
              <w:adjustRightInd w:val="0"/>
              <w:snapToGrid w:val="0"/>
              <w:jc w:val="center"/>
              <w:rPr>
                <w:rFonts w:cs="宋体"/>
                <w:kern w:val="0"/>
                <w:szCs w:val="21"/>
              </w:rPr>
            </w:pPr>
            <w:r>
              <w:rPr>
                <w:rFonts w:hint="eastAsia" w:cs="宋体"/>
                <w:kern w:val="0"/>
                <w:szCs w:val="21"/>
              </w:rPr>
              <w:t>环境</w:t>
            </w:r>
          </w:p>
          <w:p w14:paraId="258FAE7D">
            <w:pPr>
              <w:adjustRightInd w:val="0"/>
              <w:snapToGrid w:val="0"/>
              <w:jc w:val="center"/>
              <w:rPr>
                <w:rFonts w:cs="宋体"/>
                <w:kern w:val="0"/>
                <w:szCs w:val="21"/>
              </w:rPr>
            </w:pPr>
            <w:r>
              <w:rPr>
                <w:rFonts w:hint="eastAsia" w:cs="宋体"/>
                <w:kern w:val="0"/>
                <w:szCs w:val="21"/>
              </w:rPr>
              <w:t>质量</w:t>
            </w:r>
          </w:p>
          <w:p w14:paraId="5E8136D8">
            <w:pPr>
              <w:adjustRightInd w:val="0"/>
              <w:snapToGrid w:val="0"/>
              <w:jc w:val="center"/>
              <w:rPr>
                <w:rFonts w:cs="宋体"/>
                <w:kern w:val="0"/>
                <w:szCs w:val="21"/>
              </w:rPr>
            </w:pPr>
            <w:r>
              <w:rPr>
                <w:rFonts w:hint="eastAsia" w:cs="宋体"/>
                <w:kern w:val="0"/>
                <w:szCs w:val="21"/>
              </w:rPr>
              <w:t>现状</w:t>
            </w:r>
          </w:p>
        </w:tc>
        <w:tc>
          <w:tcPr>
            <w:tcW w:w="8190" w:type="dxa"/>
            <w:vAlign w:val="center"/>
          </w:tcPr>
          <w:p w14:paraId="789A7A27">
            <w:pPr>
              <w:autoSpaceDE w:val="0"/>
              <w:autoSpaceDN w:val="0"/>
              <w:spacing w:line="360" w:lineRule="auto"/>
              <w:jc w:val="left"/>
              <w:rPr>
                <w:b/>
                <w:kern w:val="0"/>
                <w:sz w:val="24"/>
              </w:rPr>
            </w:pPr>
            <w:r>
              <w:rPr>
                <w:rFonts w:hint="eastAsia"/>
                <w:b/>
                <w:kern w:val="0"/>
                <w:sz w:val="24"/>
              </w:rPr>
              <w:t>1、环境空气质量现状监测与评价</w:t>
            </w:r>
          </w:p>
          <w:p w14:paraId="0F8280D9">
            <w:pPr>
              <w:adjustRightInd w:val="0"/>
              <w:snapToGrid w:val="0"/>
              <w:spacing w:line="360" w:lineRule="auto"/>
              <w:ind w:firstLine="422" w:firstLineChars="200"/>
              <w:jc w:val="left"/>
              <w:rPr>
                <w:b/>
                <w:bCs/>
                <w:kern w:val="0"/>
                <w:szCs w:val="21"/>
              </w:rPr>
            </w:pPr>
            <w:r>
              <w:rPr>
                <w:b/>
                <w:bCs/>
                <w:kern w:val="0"/>
                <w:szCs w:val="21"/>
              </w:rPr>
              <w:t>1、基本污染物</w:t>
            </w:r>
          </w:p>
          <w:p w14:paraId="591B609E">
            <w:pPr>
              <w:adjustRightInd w:val="0"/>
              <w:snapToGrid w:val="0"/>
              <w:spacing w:line="360" w:lineRule="auto"/>
              <w:ind w:firstLine="420" w:firstLineChars="200"/>
              <w:jc w:val="left"/>
              <w:rPr>
                <w:kern w:val="0"/>
                <w:szCs w:val="21"/>
              </w:rPr>
            </w:pPr>
            <w:r>
              <w:rPr>
                <w:kern w:val="0"/>
                <w:szCs w:val="21"/>
              </w:rPr>
              <w:t>项目所在区域为鄂尔多斯市。根据环境空气质量模型技术支持服务系统，鄂尔多斯市2023年SO</w:t>
            </w:r>
            <w:r>
              <w:rPr>
                <w:kern w:val="0"/>
                <w:szCs w:val="21"/>
                <w:vertAlign w:val="subscript"/>
              </w:rPr>
              <w:t>2</w:t>
            </w:r>
            <w:r>
              <w:rPr>
                <w:kern w:val="0"/>
                <w:szCs w:val="21"/>
              </w:rPr>
              <w:t>、NO</w:t>
            </w:r>
            <w:r>
              <w:rPr>
                <w:kern w:val="0"/>
                <w:szCs w:val="21"/>
                <w:vertAlign w:val="subscript"/>
              </w:rPr>
              <w:t>2</w:t>
            </w:r>
            <w:r>
              <w:rPr>
                <w:kern w:val="0"/>
                <w:szCs w:val="21"/>
              </w:rPr>
              <w:t>、PM</w:t>
            </w:r>
            <w:r>
              <w:rPr>
                <w:kern w:val="0"/>
                <w:szCs w:val="21"/>
                <w:vertAlign w:val="subscript"/>
              </w:rPr>
              <w:t>10</w:t>
            </w:r>
            <w:r>
              <w:rPr>
                <w:kern w:val="0"/>
                <w:szCs w:val="21"/>
              </w:rPr>
              <w:t>、PM</w:t>
            </w:r>
            <w:r>
              <w:rPr>
                <w:kern w:val="0"/>
                <w:szCs w:val="21"/>
                <w:vertAlign w:val="subscript"/>
              </w:rPr>
              <w:t>2.5</w:t>
            </w:r>
            <w:r>
              <w:rPr>
                <w:kern w:val="0"/>
                <w:szCs w:val="21"/>
              </w:rPr>
              <w:t>年均浓度分别为10 ug/m</w:t>
            </w:r>
            <w:r>
              <w:rPr>
                <w:kern w:val="0"/>
                <w:szCs w:val="21"/>
                <w:vertAlign w:val="superscript"/>
              </w:rPr>
              <w:t>3</w:t>
            </w:r>
            <w:r>
              <w:rPr>
                <w:kern w:val="0"/>
                <w:szCs w:val="21"/>
              </w:rPr>
              <w:t>、33 ug/m</w:t>
            </w:r>
            <w:r>
              <w:rPr>
                <w:kern w:val="0"/>
                <w:szCs w:val="21"/>
                <w:vertAlign w:val="superscript"/>
              </w:rPr>
              <w:t>3</w:t>
            </w:r>
            <w:r>
              <w:rPr>
                <w:kern w:val="0"/>
                <w:szCs w:val="21"/>
              </w:rPr>
              <w:t>、56 ug/m</w:t>
            </w:r>
            <w:r>
              <w:rPr>
                <w:kern w:val="0"/>
                <w:szCs w:val="21"/>
                <w:vertAlign w:val="superscript"/>
              </w:rPr>
              <w:t>3</w:t>
            </w:r>
            <w:r>
              <w:rPr>
                <w:kern w:val="0"/>
                <w:szCs w:val="21"/>
              </w:rPr>
              <w:t>、20 ug/m</w:t>
            </w:r>
            <w:r>
              <w:rPr>
                <w:kern w:val="0"/>
                <w:szCs w:val="21"/>
                <w:vertAlign w:val="superscript"/>
              </w:rPr>
              <w:t>3</w:t>
            </w:r>
            <w:r>
              <w:rPr>
                <w:kern w:val="0"/>
                <w:szCs w:val="21"/>
              </w:rPr>
              <w:t>；CO 24小时平均第95百分位数为1.2mg/m</w:t>
            </w:r>
            <w:r>
              <w:rPr>
                <w:kern w:val="0"/>
                <w:szCs w:val="21"/>
                <w:vertAlign w:val="superscript"/>
              </w:rPr>
              <w:t>3</w:t>
            </w:r>
            <w:r>
              <w:rPr>
                <w:kern w:val="0"/>
                <w:szCs w:val="21"/>
              </w:rPr>
              <w:t>，O</w:t>
            </w:r>
            <w:r>
              <w:rPr>
                <w:kern w:val="0"/>
                <w:szCs w:val="21"/>
                <w:vertAlign w:val="subscript"/>
              </w:rPr>
              <w:t>3</w:t>
            </w:r>
            <w:r>
              <w:rPr>
                <w:kern w:val="0"/>
                <w:szCs w:val="21"/>
              </w:rPr>
              <w:t>日最大8小时平均第90百分位数为144 ug/m</w:t>
            </w:r>
            <w:r>
              <w:rPr>
                <w:kern w:val="0"/>
                <w:szCs w:val="21"/>
                <w:vertAlign w:val="superscript"/>
              </w:rPr>
              <w:t>3</w:t>
            </w:r>
            <w:r>
              <w:rPr>
                <w:kern w:val="0"/>
                <w:szCs w:val="21"/>
              </w:rPr>
              <w:t>；各污染物平均浓度均优于《环境空气质量标准》（GB3095-2012）中二级标准限值，因此项目区域环境空气质量属于达标区。</w:t>
            </w:r>
          </w:p>
          <w:p w14:paraId="332A88C9">
            <w:pPr>
              <w:adjustRightInd w:val="0"/>
              <w:snapToGrid w:val="0"/>
              <w:spacing w:line="360" w:lineRule="auto"/>
              <w:ind w:firstLine="422" w:firstLineChars="200"/>
              <w:jc w:val="left"/>
              <w:rPr>
                <w:b/>
                <w:bCs/>
                <w:kern w:val="0"/>
                <w:szCs w:val="21"/>
              </w:rPr>
            </w:pPr>
            <w:r>
              <w:rPr>
                <w:b/>
                <w:bCs/>
                <w:kern w:val="0"/>
                <w:szCs w:val="21"/>
              </w:rPr>
              <w:t>2、其他污染物</w:t>
            </w:r>
          </w:p>
          <w:p w14:paraId="358B0219">
            <w:pPr>
              <w:adjustRightInd w:val="0"/>
              <w:snapToGrid w:val="0"/>
              <w:spacing w:line="360" w:lineRule="auto"/>
              <w:ind w:firstLine="420" w:firstLineChars="200"/>
              <w:jc w:val="left"/>
              <w:rPr>
                <w:kern w:val="0"/>
                <w:szCs w:val="21"/>
              </w:rPr>
            </w:pPr>
            <w:r>
              <w:rPr>
                <w:rFonts w:hint="eastAsia"/>
                <w:kern w:val="0"/>
                <w:szCs w:val="21"/>
              </w:rPr>
              <w:t>本项目</w:t>
            </w:r>
            <w:r>
              <w:rPr>
                <w:kern w:val="0"/>
                <w:szCs w:val="21"/>
              </w:rPr>
              <w:t>大气特征污染物主要为TSP，本次评价</w:t>
            </w:r>
            <w:r>
              <w:rPr>
                <w:rFonts w:hint="eastAsia"/>
                <w:kern w:val="0"/>
                <w:szCs w:val="21"/>
              </w:rPr>
              <w:t>委托内蒙古腾烽环境检测有限公司，监测点位为该项目区东南侧（下风向）空地，距离本项目75m，</w:t>
            </w:r>
            <w:r>
              <w:rPr>
                <w:kern w:val="0"/>
                <w:szCs w:val="21"/>
              </w:rPr>
              <w:t>监测时间为</w:t>
            </w:r>
            <w:r>
              <w:rPr>
                <w:rFonts w:hint="eastAsia"/>
                <w:kern w:val="0"/>
                <w:szCs w:val="21"/>
              </w:rPr>
              <w:t>2024年12月16日~2024年12月18日</w:t>
            </w:r>
            <w:r>
              <w:rPr>
                <w:kern w:val="0"/>
                <w:szCs w:val="21"/>
              </w:rPr>
              <w:t>，监测结果</w:t>
            </w:r>
            <w:r>
              <w:rPr>
                <w:rFonts w:hint="eastAsia"/>
                <w:kern w:val="0"/>
                <w:szCs w:val="21"/>
              </w:rPr>
              <w:t>统计</w:t>
            </w:r>
            <w:r>
              <w:rPr>
                <w:kern w:val="0"/>
                <w:szCs w:val="21"/>
              </w:rPr>
              <w:t>如下：</w:t>
            </w:r>
          </w:p>
          <w:p w14:paraId="08AB4EB5">
            <w:pPr>
              <w:adjustRightInd w:val="0"/>
              <w:snapToGrid w:val="0"/>
              <w:spacing w:line="360" w:lineRule="auto"/>
              <w:jc w:val="center"/>
              <w:rPr>
                <w:b/>
                <w:bCs/>
                <w:kern w:val="0"/>
                <w:szCs w:val="21"/>
              </w:rPr>
            </w:pPr>
            <w:r>
              <w:rPr>
                <w:rFonts w:hint="eastAsia"/>
                <w:b/>
                <w:bCs/>
                <w:kern w:val="0"/>
                <w:szCs w:val="21"/>
              </w:rPr>
              <w:t>表3-1大气环境结果统计一览表</w:t>
            </w:r>
          </w:p>
          <w:tbl>
            <w:tblPr>
              <w:tblStyle w:val="15"/>
              <w:tblW w:w="4992" w:type="pct"/>
              <w:tblInd w:w="0"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333"/>
              <w:gridCol w:w="1300"/>
              <w:gridCol w:w="1057"/>
              <w:gridCol w:w="1543"/>
              <w:gridCol w:w="1852"/>
            </w:tblGrid>
            <w:tr w14:paraId="02007512">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76" w:type="pct"/>
                  <w:shd w:val="clear" w:color="auto" w:fill="auto"/>
                  <w:vAlign w:val="center"/>
                </w:tcPr>
                <w:p w14:paraId="204C4D08">
                  <w:pPr>
                    <w:adjustRightInd w:val="0"/>
                    <w:snapToGrid w:val="0"/>
                    <w:jc w:val="center"/>
                    <w:rPr>
                      <w:kern w:val="0"/>
                      <w:sz w:val="18"/>
                      <w:szCs w:val="18"/>
                    </w:rPr>
                  </w:pPr>
                  <w:r>
                    <w:rPr>
                      <w:rFonts w:hint="eastAsia"/>
                      <w:kern w:val="0"/>
                      <w:sz w:val="18"/>
                      <w:szCs w:val="18"/>
                    </w:rPr>
                    <w:t>监测点位</w:t>
                  </w:r>
                </w:p>
              </w:tc>
              <w:tc>
                <w:tcPr>
                  <w:tcW w:w="795" w:type="pct"/>
                  <w:shd w:val="clear" w:color="auto" w:fill="auto"/>
                  <w:vAlign w:val="center"/>
                </w:tcPr>
                <w:p w14:paraId="75F9A4EF">
                  <w:pPr>
                    <w:adjustRightInd w:val="0"/>
                    <w:snapToGrid w:val="0"/>
                    <w:jc w:val="center"/>
                    <w:rPr>
                      <w:kern w:val="0"/>
                      <w:sz w:val="18"/>
                      <w:szCs w:val="18"/>
                    </w:rPr>
                  </w:pPr>
                  <w:r>
                    <w:rPr>
                      <w:rFonts w:hint="eastAsia"/>
                      <w:kern w:val="0"/>
                      <w:sz w:val="18"/>
                      <w:szCs w:val="18"/>
                    </w:rPr>
                    <w:t>污染物</w:t>
                  </w:r>
                </w:p>
              </w:tc>
              <w:tc>
                <w:tcPr>
                  <w:tcW w:w="775" w:type="pct"/>
                  <w:shd w:val="clear" w:color="auto" w:fill="auto"/>
                  <w:vAlign w:val="center"/>
                </w:tcPr>
                <w:p w14:paraId="2EB80B61">
                  <w:pPr>
                    <w:adjustRightInd w:val="0"/>
                    <w:snapToGrid w:val="0"/>
                    <w:jc w:val="center"/>
                    <w:rPr>
                      <w:kern w:val="0"/>
                      <w:sz w:val="18"/>
                      <w:szCs w:val="18"/>
                    </w:rPr>
                  </w:pPr>
                  <w:r>
                    <w:rPr>
                      <w:rFonts w:hint="eastAsia"/>
                      <w:kern w:val="0"/>
                      <w:sz w:val="18"/>
                      <w:szCs w:val="18"/>
                    </w:rPr>
                    <w:t>浓度范围</w:t>
                  </w:r>
                </w:p>
                <w:p w14:paraId="203935EE">
                  <w:pPr>
                    <w:adjustRightInd w:val="0"/>
                    <w:snapToGrid w:val="0"/>
                    <w:jc w:val="center"/>
                    <w:rPr>
                      <w:kern w:val="0"/>
                      <w:sz w:val="18"/>
                      <w:szCs w:val="18"/>
                    </w:rPr>
                  </w:pPr>
                  <w:r>
                    <w:rPr>
                      <w:bCs/>
                      <w:sz w:val="18"/>
                      <w:szCs w:val="18"/>
                    </w:rPr>
                    <w:t>μg/m</w:t>
                  </w:r>
                  <w:r>
                    <w:rPr>
                      <w:bCs/>
                      <w:sz w:val="18"/>
                      <w:szCs w:val="18"/>
                      <w:vertAlign w:val="superscript"/>
                    </w:rPr>
                    <w:t>3</w:t>
                  </w:r>
                </w:p>
              </w:tc>
              <w:tc>
                <w:tcPr>
                  <w:tcW w:w="630" w:type="pct"/>
                  <w:shd w:val="clear" w:color="auto" w:fill="auto"/>
                  <w:vAlign w:val="center"/>
                </w:tcPr>
                <w:p w14:paraId="24542109">
                  <w:pPr>
                    <w:adjustRightInd w:val="0"/>
                    <w:snapToGrid w:val="0"/>
                    <w:jc w:val="center"/>
                    <w:rPr>
                      <w:kern w:val="0"/>
                      <w:sz w:val="18"/>
                      <w:szCs w:val="18"/>
                    </w:rPr>
                  </w:pPr>
                  <w:r>
                    <w:rPr>
                      <w:rFonts w:hint="eastAsia"/>
                      <w:kern w:val="0"/>
                      <w:sz w:val="18"/>
                      <w:szCs w:val="18"/>
                    </w:rPr>
                    <w:t>标准值</w:t>
                  </w:r>
                </w:p>
                <w:p w14:paraId="2CEBC27C">
                  <w:pPr>
                    <w:adjustRightInd w:val="0"/>
                    <w:snapToGrid w:val="0"/>
                    <w:jc w:val="center"/>
                    <w:rPr>
                      <w:kern w:val="0"/>
                      <w:sz w:val="18"/>
                      <w:szCs w:val="18"/>
                    </w:rPr>
                  </w:pPr>
                  <w:r>
                    <w:rPr>
                      <w:bCs/>
                      <w:sz w:val="18"/>
                      <w:szCs w:val="18"/>
                    </w:rPr>
                    <w:t>μg/m</w:t>
                  </w:r>
                  <w:r>
                    <w:rPr>
                      <w:bCs/>
                      <w:sz w:val="18"/>
                      <w:szCs w:val="18"/>
                      <w:vertAlign w:val="superscript"/>
                    </w:rPr>
                    <w:t>3</w:t>
                  </w:r>
                </w:p>
              </w:tc>
              <w:tc>
                <w:tcPr>
                  <w:tcW w:w="920" w:type="pct"/>
                  <w:shd w:val="clear" w:color="auto" w:fill="auto"/>
                  <w:vAlign w:val="center"/>
                </w:tcPr>
                <w:p w14:paraId="440CE008">
                  <w:pPr>
                    <w:adjustRightInd w:val="0"/>
                    <w:snapToGrid w:val="0"/>
                    <w:jc w:val="center"/>
                    <w:rPr>
                      <w:kern w:val="0"/>
                      <w:sz w:val="18"/>
                      <w:szCs w:val="18"/>
                    </w:rPr>
                  </w:pPr>
                  <w:r>
                    <w:rPr>
                      <w:rFonts w:hint="eastAsia"/>
                      <w:kern w:val="0"/>
                      <w:sz w:val="18"/>
                      <w:szCs w:val="18"/>
                    </w:rPr>
                    <w:t>最大浓度占标率</w:t>
                  </w:r>
                </w:p>
                <w:p w14:paraId="0C3A4DBA">
                  <w:pPr>
                    <w:adjustRightInd w:val="0"/>
                    <w:snapToGrid w:val="0"/>
                    <w:jc w:val="center"/>
                    <w:rPr>
                      <w:kern w:val="0"/>
                      <w:sz w:val="18"/>
                      <w:szCs w:val="18"/>
                    </w:rPr>
                  </w:pPr>
                  <w:r>
                    <w:rPr>
                      <w:rFonts w:hint="eastAsia"/>
                      <w:kern w:val="0"/>
                      <w:sz w:val="18"/>
                      <w:szCs w:val="18"/>
                    </w:rPr>
                    <w:t>%</w:t>
                  </w:r>
                </w:p>
              </w:tc>
              <w:tc>
                <w:tcPr>
                  <w:tcW w:w="1104" w:type="pct"/>
                  <w:shd w:val="clear" w:color="auto" w:fill="auto"/>
                  <w:vAlign w:val="center"/>
                </w:tcPr>
                <w:p w14:paraId="7B29586A">
                  <w:pPr>
                    <w:adjustRightInd w:val="0"/>
                    <w:snapToGrid w:val="0"/>
                    <w:jc w:val="center"/>
                    <w:rPr>
                      <w:kern w:val="0"/>
                      <w:sz w:val="18"/>
                      <w:szCs w:val="18"/>
                    </w:rPr>
                  </w:pPr>
                  <w:r>
                    <w:rPr>
                      <w:rFonts w:hint="eastAsia"/>
                      <w:kern w:val="0"/>
                      <w:sz w:val="18"/>
                      <w:szCs w:val="18"/>
                    </w:rPr>
                    <w:t>执行标准</w:t>
                  </w:r>
                </w:p>
              </w:tc>
            </w:tr>
            <w:tr w14:paraId="02E8E487">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76" w:type="pct"/>
                  <w:shd w:val="clear" w:color="auto" w:fill="auto"/>
                  <w:vAlign w:val="center"/>
                </w:tcPr>
                <w:p w14:paraId="48368CA4">
                  <w:pPr>
                    <w:adjustRightInd w:val="0"/>
                    <w:snapToGrid w:val="0"/>
                    <w:jc w:val="center"/>
                    <w:rPr>
                      <w:kern w:val="0"/>
                      <w:sz w:val="18"/>
                      <w:szCs w:val="18"/>
                    </w:rPr>
                  </w:pPr>
                  <w:r>
                    <w:rPr>
                      <w:rFonts w:hint="eastAsia"/>
                      <w:kern w:val="0"/>
                      <w:sz w:val="18"/>
                      <w:szCs w:val="18"/>
                    </w:rPr>
                    <w:t>下风向空地</w:t>
                  </w:r>
                </w:p>
              </w:tc>
              <w:tc>
                <w:tcPr>
                  <w:tcW w:w="795" w:type="pct"/>
                  <w:shd w:val="clear" w:color="auto" w:fill="auto"/>
                  <w:vAlign w:val="center"/>
                </w:tcPr>
                <w:p w14:paraId="4A3FF24F">
                  <w:pPr>
                    <w:adjustRightInd w:val="0"/>
                    <w:snapToGrid w:val="0"/>
                    <w:jc w:val="center"/>
                    <w:rPr>
                      <w:kern w:val="0"/>
                      <w:sz w:val="18"/>
                      <w:szCs w:val="18"/>
                    </w:rPr>
                  </w:pPr>
                  <w:r>
                    <w:rPr>
                      <w:rFonts w:hint="eastAsia"/>
                      <w:kern w:val="0"/>
                      <w:sz w:val="18"/>
                      <w:szCs w:val="18"/>
                    </w:rPr>
                    <w:t>TSP</w:t>
                  </w:r>
                </w:p>
              </w:tc>
              <w:tc>
                <w:tcPr>
                  <w:tcW w:w="775" w:type="pct"/>
                  <w:shd w:val="clear" w:color="auto" w:fill="auto"/>
                  <w:vAlign w:val="center"/>
                </w:tcPr>
                <w:p w14:paraId="42DB9B8D">
                  <w:pPr>
                    <w:adjustRightInd w:val="0"/>
                    <w:snapToGrid w:val="0"/>
                    <w:jc w:val="center"/>
                    <w:rPr>
                      <w:kern w:val="0"/>
                      <w:sz w:val="18"/>
                      <w:szCs w:val="18"/>
                    </w:rPr>
                  </w:pPr>
                  <w:r>
                    <w:rPr>
                      <w:rFonts w:hint="eastAsia"/>
                      <w:kern w:val="0"/>
                      <w:sz w:val="18"/>
                      <w:szCs w:val="18"/>
                    </w:rPr>
                    <w:t>144-152</w:t>
                  </w:r>
                </w:p>
              </w:tc>
              <w:tc>
                <w:tcPr>
                  <w:tcW w:w="630" w:type="pct"/>
                  <w:shd w:val="clear" w:color="auto" w:fill="auto"/>
                  <w:vAlign w:val="center"/>
                </w:tcPr>
                <w:p w14:paraId="71F0B1EA">
                  <w:pPr>
                    <w:adjustRightInd w:val="0"/>
                    <w:snapToGrid w:val="0"/>
                    <w:jc w:val="center"/>
                    <w:rPr>
                      <w:kern w:val="0"/>
                      <w:sz w:val="18"/>
                      <w:szCs w:val="18"/>
                    </w:rPr>
                  </w:pPr>
                  <w:r>
                    <w:rPr>
                      <w:rFonts w:hint="eastAsia"/>
                      <w:kern w:val="0"/>
                      <w:sz w:val="18"/>
                      <w:szCs w:val="18"/>
                    </w:rPr>
                    <w:t>3</w:t>
                  </w:r>
                  <w:r>
                    <w:rPr>
                      <w:kern w:val="0"/>
                      <w:sz w:val="18"/>
                      <w:szCs w:val="18"/>
                    </w:rPr>
                    <w:t>00</w:t>
                  </w:r>
                </w:p>
              </w:tc>
              <w:tc>
                <w:tcPr>
                  <w:tcW w:w="920" w:type="pct"/>
                  <w:shd w:val="clear" w:color="auto" w:fill="auto"/>
                  <w:vAlign w:val="center"/>
                </w:tcPr>
                <w:p w14:paraId="5B68DD37">
                  <w:pPr>
                    <w:adjustRightInd w:val="0"/>
                    <w:snapToGrid w:val="0"/>
                    <w:jc w:val="center"/>
                    <w:rPr>
                      <w:kern w:val="0"/>
                      <w:sz w:val="18"/>
                      <w:szCs w:val="18"/>
                    </w:rPr>
                  </w:pPr>
                  <w:r>
                    <w:rPr>
                      <w:rFonts w:hint="eastAsia"/>
                      <w:kern w:val="0"/>
                      <w:sz w:val="18"/>
                      <w:szCs w:val="18"/>
                    </w:rPr>
                    <w:t>50.6</w:t>
                  </w:r>
                </w:p>
              </w:tc>
              <w:tc>
                <w:tcPr>
                  <w:tcW w:w="1104" w:type="pct"/>
                  <w:shd w:val="clear" w:color="auto" w:fill="auto"/>
                  <w:vAlign w:val="center"/>
                </w:tcPr>
                <w:p w14:paraId="620825ED">
                  <w:pPr>
                    <w:adjustRightInd w:val="0"/>
                    <w:snapToGrid w:val="0"/>
                    <w:jc w:val="center"/>
                    <w:rPr>
                      <w:kern w:val="0"/>
                      <w:sz w:val="18"/>
                      <w:szCs w:val="18"/>
                    </w:rPr>
                  </w:pPr>
                  <w:r>
                    <w:rPr>
                      <w:kern w:val="0"/>
                      <w:sz w:val="18"/>
                      <w:szCs w:val="18"/>
                    </w:rPr>
                    <w:t>《环境空气质量标准》（GB3095-2012）中的二级标准</w:t>
                  </w:r>
                </w:p>
              </w:tc>
            </w:tr>
          </w:tbl>
          <w:p w14:paraId="6B4FF810">
            <w:pPr>
              <w:spacing w:line="360" w:lineRule="auto"/>
              <w:ind w:firstLine="420" w:firstLineChars="200"/>
              <w:jc w:val="left"/>
              <w:rPr>
                <w:kern w:val="0"/>
                <w:szCs w:val="21"/>
              </w:rPr>
            </w:pPr>
            <w:r>
              <w:rPr>
                <w:kern w:val="0"/>
                <w:szCs w:val="21"/>
              </w:rPr>
              <w:t>监测结果显示，</w:t>
            </w:r>
            <w:r>
              <w:rPr>
                <w:rFonts w:hint="eastAsia"/>
                <w:kern w:val="0"/>
                <w:szCs w:val="21"/>
              </w:rPr>
              <w:t>TSP</w:t>
            </w:r>
            <w:r>
              <w:rPr>
                <w:kern w:val="0"/>
                <w:szCs w:val="21"/>
              </w:rPr>
              <w:t>满足《环境空气质量标准》（GB3095-2012）中的二级标准评价区环境质量状况较好</w:t>
            </w:r>
            <w:r>
              <w:rPr>
                <w:rFonts w:hint="eastAsia"/>
                <w:kern w:val="0"/>
                <w:szCs w:val="21"/>
              </w:rPr>
              <w:t>。</w:t>
            </w:r>
          </w:p>
          <w:p w14:paraId="0A9A406A">
            <w:pPr>
              <w:spacing w:line="360" w:lineRule="auto"/>
              <w:rPr>
                <w:b/>
                <w:szCs w:val="21"/>
              </w:rPr>
            </w:pPr>
            <w:r>
              <w:rPr>
                <w:b/>
                <w:szCs w:val="21"/>
              </w:rPr>
              <w:t>2、声环境质量现状</w:t>
            </w:r>
          </w:p>
          <w:p w14:paraId="6DBDCFEA">
            <w:pPr>
              <w:spacing w:line="360" w:lineRule="auto"/>
              <w:ind w:firstLine="420" w:firstLineChars="200"/>
              <w:rPr>
                <w:szCs w:val="21"/>
              </w:rPr>
            </w:pPr>
            <w:r>
              <w:rPr>
                <w:rFonts w:hint="eastAsia"/>
                <w:szCs w:val="21"/>
              </w:rPr>
              <w:t>本项目周边50m不存在声环境保护目标，因此本项目原则上不开展声环境现状调查。</w:t>
            </w:r>
          </w:p>
        </w:tc>
      </w:tr>
      <w:tr w14:paraId="67DC1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vAlign w:val="center"/>
          </w:tcPr>
          <w:p w14:paraId="6FE62A8B">
            <w:pPr>
              <w:adjustRightInd w:val="0"/>
              <w:snapToGrid w:val="0"/>
              <w:jc w:val="center"/>
              <w:rPr>
                <w:rFonts w:cs="宋体"/>
                <w:kern w:val="0"/>
                <w:szCs w:val="21"/>
              </w:rPr>
            </w:pPr>
            <w:r>
              <w:rPr>
                <w:rFonts w:hint="eastAsia" w:cs="宋体"/>
                <w:kern w:val="0"/>
                <w:szCs w:val="21"/>
              </w:rPr>
              <w:t>环境</w:t>
            </w:r>
          </w:p>
          <w:p w14:paraId="5698F0AE">
            <w:pPr>
              <w:adjustRightInd w:val="0"/>
              <w:snapToGrid w:val="0"/>
              <w:jc w:val="center"/>
              <w:rPr>
                <w:rFonts w:cs="宋体"/>
                <w:kern w:val="0"/>
                <w:szCs w:val="21"/>
              </w:rPr>
            </w:pPr>
            <w:r>
              <w:rPr>
                <w:rFonts w:hint="eastAsia" w:cs="宋体"/>
                <w:kern w:val="0"/>
                <w:szCs w:val="21"/>
              </w:rPr>
              <w:t>保护</w:t>
            </w:r>
          </w:p>
          <w:p w14:paraId="7C06F371">
            <w:pPr>
              <w:adjustRightInd w:val="0"/>
              <w:snapToGrid w:val="0"/>
              <w:jc w:val="center"/>
              <w:rPr>
                <w:rFonts w:cs="宋体"/>
                <w:kern w:val="0"/>
                <w:szCs w:val="21"/>
              </w:rPr>
            </w:pPr>
            <w:r>
              <w:rPr>
                <w:rFonts w:hint="eastAsia" w:cs="宋体"/>
                <w:kern w:val="0"/>
                <w:szCs w:val="21"/>
              </w:rPr>
              <w:t>目标</w:t>
            </w:r>
          </w:p>
        </w:tc>
        <w:tc>
          <w:tcPr>
            <w:tcW w:w="8190" w:type="dxa"/>
            <w:vAlign w:val="center"/>
          </w:tcPr>
          <w:p w14:paraId="07902C7E">
            <w:pPr>
              <w:spacing w:line="360" w:lineRule="auto"/>
              <w:rPr>
                <w:rFonts w:cs="宋体"/>
                <w:kern w:val="0"/>
                <w:szCs w:val="21"/>
              </w:rPr>
            </w:pPr>
            <w:r>
              <w:rPr>
                <w:rFonts w:hint="eastAsia"/>
                <w:szCs w:val="21"/>
              </w:rPr>
              <w:t>经现场调查，本项目厂界外500m范围内</w:t>
            </w:r>
            <w:r>
              <w:rPr>
                <w:szCs w:val="21"/>
                <w:lang w:bidi="en-US"/>
              </w:rPr>
              <w:t>无</w:t>
            </w:r>
            <w:r>
              <w:rPr>
                <w:rFonts w:hint="eastAsia"/>
                <w:szCs w:val="21"/>
                <w:lang w:bidi="en-US"/>
              </w:rPr>
              <w:t>大气环境保护目标</w:t>
            </w:r>
            <w:r>
              <w:rPr>
                <w:rFonts w:hint="eastAsia"/>
                <w:szCs w:val="21"/>
              </w:rPr>
              <w:t>，50m范围内无居民区等声环境保护目标，500m范围内无</w:t>
            </w:r>
            <w:r>
              <w:rPr>
                <w:szCs w:val="21"/>
                <w:lang w:bidi="en-US"/>
              </w:rPr>
              <w:t>自然保护区</w:t>
            </w:r>
            <w:r>
              <w:rPr>
                <w:rFonts w:hint="eastAsia"/>
                <w:szCs w:val="21"/>
                <w:lang w:bidi="en-US"/>
              </w:rPr>
              <w:t>、风景名胜区、文化区、</w:t>
            </w:r>
            <w:r>
              <w:rPr>
                <w:rFonts w:hint="eastAsia"/>
                <w:szCs w:val="21"/>
              </w:rPr>
              <w:t>地下水集中式饮用水水源保护区、矿泉水、温泉等特殊地下水资源。</w:t>
            </w:r>
          </w:p>
        </w:tc>
      </w:tr>
      <w:tr w14:paraId="2C5BA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00" w:hRule="atLeast"/>
          <w:jc w:val="center"/>
        </w:trPr>
        <w:tc>
          <w:tcPr>
            <w:tcW w:w="800" w:type="dxa"/>
            <w:tcMar>
              <w:left w:w="28" w:type="dxa"/>
              <w:right w:w="28" w:type="dxa"/>
            </w:tcMar>
            <w:vAlign w:val="center"/>
          </w:tcPr>
          <w:p w14:paraId="558A6ADA">
            <w:pPr>
              <w:adjustRightInd w:val="0"/>
              <w:snapToGrid w:val="0"/>
              <w:jc w:val="center"/>
              <w:rPr>
                <w:rFonts w:cs="宋体"/>
                <w:kern w:val="0"/>
                <w:szCs w:val="21"/>
              </w:rPr>
            </w:pPr>
            <w:r>
              <w:rPr>
                <w:rFonts w:hint="eastAsia" w:cs="宋体"/>
                <w:kern w:val="0"/>
                <w:szCs w:val="21"/>
              </w:rPr>
              <w:t>污染</w:t>
            </w:r>
          </w:p>
          <w:p w14:paraId="20A3D185">
            <w:pPr>
              <w:adjustRightInd w:val="0"/>
              <w:snapToGrid w:val="0"/>
              <w:jc w:val="center"/>
              <w:rPr>
                <w:rFonts w:cs="宋体"/>
                <w:kern w:val="0"/>
                <w:szCs w:val="21"/>
              </w:rPr>
            </w:pPr>
            <w:r>
              <w:rPr>
                <w:rFonts w:hint="eastAsia" w:cs="宋体"/>
                <w:kern w:val="0"/>
                <w:szCs w:val="21"/>
              </w:rPr>
              <w:t>物排</w:t>
            </w:r>
          </w:p>
          <w:p w14:paraId="516EED97">
            <w:pPr>
              <w:adjustRightInd w:val="0"/>
              <w:snapToGrid w:val="0"/>
              <w:jc w:val="center"/>
              <w:rPr>
                <w:rFonts w:cs="宋体"/>
                <w:kern w:val="0"/>
                <w:szCs w:val="21"/>
              </w:rPr>
            </w:pPr>
            <w:r>
              <w:rPr>
                <w:rFonts w:hint="eastAsia" w:cs="宋体"/>
                <w:kern w:val="0"/>
                <w:szCs w:val="21"/>
              </w:rPr>
              <w:t>放控</w:t>
            </w:r>
          </w:p>
          <w:p w14:paraId="49A4E4E2">
            <w:pPr>
              <w:adjustRightInd w:val="0"/>
              <w:snapToGrid w:val="0"/>
              <w:jc w:val="center"/>
              <w:rPr>
                <w:rFonts w:cs="宋体"/>
                <w:kern w:val="0"/>
                <w:szCs w:val="21"/>
              </w:rPr>
            </w:pPr>
            <w:r>
              <w:rPr>
                <w:rFonts w:hint="eastAsia" w:cs="宋体"/>
                <w:kern w:val="0"/>
                <w:szCs w:val="21"/>
              </w:rPr>
              <w:t>制标</w:t>
            </w:r>
          </w:p>
          <w:p w14:paraId="76543EB2">
            <w:pPr>
              <w:adjustRightInd w:val="0"/>
              <w:snapToGrid w:val="0"/>
              <w:jc w:val="center"/>
              <w:rPr>
                <w:rFonts w:cs="宋体"/>
                <w:kern w:val="0"/>
                <w:szCs w:val="21"/>
              </w:rPr>
            </w:pPr>
            <w:r>
              <w:rPr>
                <w:rFonts w:hint="eastAsia" w:cs="宋体"/>
                <w:kern w:val="0"/>
                <w:szCs w:val="21"/>
              </w:rPr>
              <w:t>准</w:t>
            </w:r>
          </w:p>
        </w:tc>
        <w:tc>
          <w:tcPr>
            <w:tcW w:w="8190" w:type="dxa"/>
            <w:vAlign w:val="center"/>
          </w:tcPr>
          <w:p w14:paraId="15F60D41">
            <w:pPr>
              <w:spacing w:line="360" w:lineRule="auto"/>
              <w:rPr>
                <w:b/>
                <w:kern w:val="0"/>
                <w:szCs w:val="21"/>
              </w:rPr>
            </w:pPr>
            <w:r>
              <w:rPr>
                <w:b/>
                <w:kern w:val="0"/>
                <w:szCs w:val="21"/>
              </w:rPr>
              <w:t>1、大气污染物排放标准</w:t>
            </w:r>
          </w:p>
          <w:p w14:paraId="755B12F7">
            <w:pPr>
              <w:spacing w:line="360" w:lineRule="auto"/>
              <w:ind w:firstLine="480"/>
              <w:rPr>
                <w:kern w:val="0"/>
                <w:szCs w:val="21"/>
              </w:rPr>
            </w:pPr>
            <w:r>
              <w:rPr>
                <w:rFonts w:hint="eastAsia"/>
                <w:kern w:val="0"/>
                <w:szCs w:val="21"/>
              </w:rPr>
              <w:t>运营期</w:t>
            </w:r>
            <w:r>
              <w:rPr>
                <w:kern w:val="0"/>
                <w:szCs w:val="21"/>
              </w:rPr>
              <w:t>大气污染物排放执行《水泥工业大气污染物排放标准》（GB4915-2013）</w:t>
            </w:r>
            <w:r>
              <w:rPr>
                <w:szCs w:val="21"/>
              </w:rPr>
              <w:t>。</w:t>
            </w:r>
            <w:r>
              <w:rPr>
                <w:kern w:val="0"/>
                <w:szCs w:val="21"/>
              </w:rPr>
              <w:t>具体标准</w:t>
            </w:r>
            <w:r>
              <w:rPr>
                <w:rFonts w:hint="eastAsia"/>
                <w:kern w:val="0"/>
                <w:szCs w:val="21"/>
              </w:rPr>
              <w:t>如下</w:t>
            </w:r>
            <w:r>
              <w:rPr>
                <w:kern w:val="0"/>
                <w:szCs w:val="21"/>
              </w:rPr>
              <w:t>。</w:t>
            </w:r>
          </w:p>
          <w:p w14:paraId="4452B961">
            <w:pPr>
              <w:adjustRightInd w:val="0"/>
              <w:snapToGrid w:val="0"/>
              <w:jc w:val="center"/>
              <w:rPr>
                <w:b/>
                <w:szCs w:val="21"/>
              </w:rPr>
            </w:pPr>
            <w:r>
              <w:rPr>
                <w:rFonts w:hint="eastAsia"/>
                <w:b/>
                <w:szCs w:val="21"/>
              </w:rPr>
              <w:t xml:space="preserve">表3-2 </w:t>
            </w:r>
            <w:r>
              <w:rPr>
                <w:b/>
                <w:szCs w:val="21"/>
              </w:rPr>
              <w:t xml:space="preserve"> </w:t>
            </w:r>
            <w:r>
              <w:rPr>
                <w:rFonts w:hint="eastAsia"/>
                <w:b/>
                <w:szCs w:val="21"/>
              </w:rPr>
              <w:t>大气污染物无组织排放限值   单位：mg/m</w:t>
            </w:r>
            <w:r>
              <w:rPr>
                <w:rFonts w:hint="eastAsia"/>
                <w:b/>
                <w:szCs w:val="21"/>
                <w:vertAlign w:val="superscript"/>
              </w:rPr>
              <w:t>3</w:t>
            </w:r>
            <w:r>
              <w:rPr>
                <w:rFonts w:hint="eastAsia"/>
                <w:b/>
                <w:szCs w:val="21"/>
              </w:rPr>
              <w:t>（标准状态）</w:t>
            </w:r>
          </w:p>
          <w:tbl>
            <w:tblPr>
              <w:tblStyle w:val="15"/>
              <w:tblW w:w="843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533"/>
              <w:gridCol w:w="5265"/>
            </w:tblGrid>
            <w:tr w14:paraId="009D32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638" w:type="dxa"/>
                  <w:vAlign w:val="center"/>
                </w:tcPr>
                <w:p w14:paraId="6C84C5EB">
                  <w:pPr>
                    <w:jc w:val="center"/>
                    <w:rPr>
                      <w:bCs/>
                      <w:sz w:val="18"/>
                      <w:szCs w:val="18"/>
                    </w:rPr>
                  </w:pPr>
                  <w:r>
                    <w:rPr>
                      <w:bCs/>
                      <w:sz w:val="18"/>
                      <w:szCs w:val="18"/>
                    </w:rPr>
                    <w:t>污染物项目</w:t>
                  </w:r>
                </w:p>
              </w:tc>
              <w:tc>
                <w:tcPr>
                  <w:tcW w:w="1533" w:type="dxa"/>
                  <w:vAlign w:val="center"/>
                </w:tcPr>
                <w:p w14:paraId="6DD7A17F">
                  <w:pPr>
                    <w:jc w:val="center"/>
                    <w:rPr>
                      <w:bCs/>
                      <w:sz w:val="18"/>
                      <w:szCs w:val="18"/>
                    </w:rPr>
                  </w:pPr>
                  <w:r>
                    <w:rPr>
                      <w:bCs/>
                      <w:sz w:val="18"/>
                      <w:szCs w:val="18"/>
                    </w:rPr>
                    <w:t>限值</w:t>
                  </w:r>
                </w:p>
              </w:tc>
              <w:tc>
                <w:tcPr>
                  <w:tcW w:w="5265" w:type="dxa"/>
                  <w:vAlign w:val="center"/>
                </w:tcPr>
                <w:p w14:paraId="5026F46C">
                  <w:pPr>
                    <w:jc w:val="center"/>
                    <w:rPr>
                      <w:bCs/>
                      <w:sz w:val="18"/>
                      <w:szCs w:val="18"/>
                    </w:rPr>
                  </w:pPr>
                  <w:r>
                    <w:rPr>
                      <w:bCs/>
                      <w:sz w:val="18"/>
                      <w:szCs w:val="18"/>
                    </w:rPr>
                    <w:t>标准来源</w:t>
                  </w:r>
                </w:p>
              </w:tc>
            </w:tr>
            <w:tr w14:paraId="3648A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0" w:hRule="exact"/>
                <w:jc w:val="center"/>
              </w:trPr>
              <w:tc>
                <w:tcPr>
                  <w:tcW w:w="1638" w:type="dxa"/>
                  <w:vAlign w:val="center"/>
                </w:tcPr>
                <w:p w14:paraId="70622C5A">
                  <w:pPr>
                    <w:jc w:val="center"/>
                    <w:rPr>
                      <w:sz w:val="18"/>
                      <w:szCs w:val="18"/>
                    </w:rPr>
                  </w:pPr>
                  <w:r>
                    <w:rPr>
                      <w:sz w:val="18"/>
                      <w:szCs w:val="18"/>
                    </w:rPr>
                    <w:t>颗粒物</w:t>
                  </w:r>
                </w:p>
              </w:tc>
              <w:tc>
                <w:tcPr>
                  <w:tcW w:w="1533" w:type="dxa"/>
                  <w:vAlign w:val="center"/>
                </w:tcPr>
                <w:p w14:paraId="7C0DBF4A">
                  <w:pPr>
                    <w:jc w:val="center"/>
                    <w:rPr>
                      <w:sz w:val="18"/>
                      <w:szCs w:val="18"/>
                    </w:rPr>
                  </w:pPr>
                  <w:r>
                    <w:rPr>
                      <w:rFonts w:hint="eastAsia"/>
                      <w:sz w:val="18"/>
                      <w:szCs w:val="18"/>
                    </w:rPr>
                    <w:t>0.5</w:t>
                  </w:r>
                </w:p>
              </w:tc>
              <w:tc>
                <w:tcPr>
                  <w:tcW w:w="5265" w:type="dxa"/>
                  <w:vAlign w:val="center"/>
                </w:tcPr>
                <w:p w14:paraId="1C022F3A">
                  <w:pPr>
                    <w:jc w:val="center"/>
                    <w:rPr>
                      <w:sz w:val="18"/>
                      <w:szCs w:val="18"/>
                    </w:rPr>
                  </w:pPr>
                  <w:r>
                    <w:rPr>
                      <w:sz w:val="18"/>
                      <w:szCs w:val="18"/>
                    </w:rPr>
                    <w:t>《水泥工业大气污染物排放标准</w:t>
                  </w:r>
                  <w:r>
                    <w:rPr>
                      <w:rFonts w:hint="eastAsia"/>
                      <w:sz w:val="18"/>
                      <w:szCs w:val="18"/>
                    </w:rPr>
                    <w:t>》</w:t>
                  </w:r>
                  <w:r>
                    <w:rPr>
                      <w:sz w:val="18"/>
                      <w:szCs w:val="18"/>
                    </w:rPr>
                    <w:t>（GB4915-20</w:t>
                  </w:r>
                  <w:r>
                    <w:rPr>
                      <w:rFonts w:hint="eastAsia"/>
                      <w:sz w:val="18"/>
                      <w:szCs w:val="18"/>
                    </w:rPr>
                    <w:t>1</w:t>
                  </w:r>
                  <w:r>
                    <w:rPr>
                      <w:sz w:val="18"/>
                      <w:szCs w:val="18"/>
                    </w:rPr>
                    <w:t>3）</w:t>
                  </w:r>
                </w:p>
              </w:tc>
            </w:tr>
          </w:tbl>
          <w:p w14:paraId="46440C76">
            <w:pPr>
              <w:tabs>
                <w:tab w:val="left" w:pos="0"/>
              </w:tabs>
              <w:jc w:val="center"/>
              <w:rPr>
                <w:b/>
                <w:kern w:val="0"/>
                <w:szCs w:val="21"/>
              </w:rPr>
            </w:pPr>
          </w:p>
          <w:p w14:paraId="47C0FEDF">
            <w:pPr>
              <w:tabs>
                <w:tab w:val="left" w:pos="0"/>
              </w:tabs>
              <w:jc w:val="center"/>
              <w:rPr>
                <w:rFonts w:ascii="宋体" w:hAnsi="宋体"/>
                <w:b/>
                <w:kern w:val="0"/>
                <w:szCs w:val="21"/>
              </w:rPr>
            </w:pPr>
            <w:r>
              <w:rPr>
                <w:rFonts w:hint="eastAsia"/>
                <w:b/>
                <w:kern w:val="0"/>
                <w:szCs w:val="21"/>
              </w:rPr>
              <w:t xml:space="preserve">表3-3  </w:t>
            </w:r>
            <w:r>
              <w:rPr>
                <w:b/>
                <w:kern w:val="0"/>
                <w:szCs w:val="21"/>
              </w:rPr>
              <w:t xml:space="preserve"> 大气污染物排放限值   单位：mg/m</w:t>
            </w:r>
            <w:r>
              <w:rPr>
                <w:b/>
                <w:kern w:val="0"/>
                <w:szCs w:val="21"/>
                <w:vertAlign w:val="superscript"/>
              </w:rPr>
              <w:t>3</w:t>
            </w:r>
            <w:r>
              <w:rPr>
                <w:b/>
                <w:kern w:val="0"/>
                <w:szCs w:val="21"/>
              </w:rPr>
              <w:t>（标准状态）</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175"/>
              <w:gridCol w:w="1128"/>
              <w:gridCol w:w="2973"/>
            </w:tblGrid>
            <w:tr w14:paraId="0FEEAB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3" w:type="pct"/>
                  <w:vAlign w:val="center"/>
                </w:tcPr>
                <w:p w14:paraId="1092BEE5">
                  <w:pPr>
                    <w:adjustRightInd w:val="0"/>
                    <w:snapToGrid w:val="0"/>
                    <w:jc w:val="center"/>
                    <w:rPr>
                      <w:kern w:val="0"/>
                      <w:sz w:val="18"/>
                      <w:szCs w:val="18"/>
                    </w:rPr>
                  </w:pPr>
                  <w:r>
                    <w:rPr>
                      <w:kern w:val="0"/>
                      <w:sz w:val="18"/>
                      <w:szCs w:val="18"/>
                    </w:rPr>
                    <w:t>生产过程</w:t>
                  </w:r>
                </w:p>
              </w:tc>
              <w:tc>
                <w:tcPr>
                  <w:tcW w:w="1292" w:type="pct"/>
                  <w:vAlign w:val="center"/>
                </w:tcPr>
                <w:p w14:paraId="7A5ACB5F">
                  <w:pPr>
                    <w:adjustRightInd w:val="0"/>
                    <w:snapToGrid w:val="0"/>
                    <w:jc w:val="center"/>
                    <w:rPr>
                      <w:kern w:val="0"/>
                      <w:sz w:val="18"/>
                      <w:szCs w:val="18"/>
                    </w:rPr>
                  </w:pPr>
                  <w:r>
                    <w:rPr>
                      <w:kern w:val="0"/>
                      <w:sz w:val="18"/>
                      <w:szCs w:val="18"/>
                    </w:rPr>
                    <w:t>生产设备</w:t>
                  </w:r>
                </w:p>
              </w:tc>
              <w:tc>
                <w:tcPr>
                  <w:tcW w:w="670" w:type="pct"/>
                  <w:vAlign w:val="center"/>
                </w:tcPr>
                <w:p w14:paraId="6FDF6866">
                  <w:pPr>
                    <w:adjustRightInd w:val="0"/>
                    <w:snapToGrid w:val="0"/>
                    <w:jc w:val="center"/>
                    <w:rPr>
                      <w:kern w:val="0"/>
                      <w:sz w:val="18"/>
                      <w:szCs w:val="18"/>
                    </w:rPr>
                  </w:pPr>
                  <w:r>
                    <w:rPr>
                      <w:kern w:val="0"/>
                      <w:sz w:val="18"/>
                      <w:szCs w:val="18"/>
                    </w:rPr>
                    <w:t>颗粒物</w:t>
                  </w:r>
                </w:p>
              </w:tc>
              <w:tc>
                <w:tcPr>
                  <w:tcW w:w="1766" w:type="pct"/>
                  <w:vAlign w:val="center"/>
                </w:tcPr>
                <w:p w14:paraId="30DC12A3">
                  <w:pPr>
                    <w:adjustRightInd w:val="0"/>
                    <w:snapToGrid w:val="0"/>
                    <w:jc w:val="center"/>
                    <w:rPr>
                      <w:kern w:val="0"/>
                      <w:sz w:val="18"/>
                      <w:szCs w:val="18"/>
                    </w:rPr>
                  </w:pPr>
                  <w:r>
                    <w:rPr>
                      <w:kern w:val="0"/>
                      <w:sz w:val="18"/>
                      <w:szCs w:val="18"/>
                    </w:rPr>
                    <w:t>标准来源</w:t>
                  </w:r>
                </w:p>
              </w:tc>
            </w:tr>
            <w:tr w14:paraId="3EDBCC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3" w:type="pct"/>
                  <w:vAlign w:val="center"/>
                </w:tcPr>
                <w:p w14:paraId="4A68D6AC">
                  <w:pPr>
                    <w:adjustRightInd w:val="0"/>
                    <w:snapToGrid w:val="0"/>
                    <w:jc w:val="center"/>
                    <w:rPr>
                      <w:bCs/>
                      <w:kern w:val="0"/>
                      <w:sz w:val="18"/>
                      <w:szCs w:val="18"/>
                    </w:rPr>
                  </w:pPr>
                  <w:r>
                    <w:rPr>
                      <w:bCs/>
                      <w:kern w:val="0"/>
                      <w:sz w:val="18"/>
                      <w:szCs w:val="18"/>
                    </w:rPr>
                    <w:t>散装水泥中转站及水</w:t>
                  </w:r>
                  <w:r>
                    <w:rPr>
                      <w:bCs/>
                      <w:kern w:val="0"/>
                      <w:sz w:val="18"/>
                      <w:szCs w:val="18"/>
                    </w:rPr>
                    <w:cr/>
                  </w:r>
                  <w:r>
                    <w:rPr>
                      <w:bCs/>
                      <w:kern w:val="0"/>
                      <w:sz w:val="18"/>
                      <w:szCs w:val="18"/>
                    </w:rPr>
                    <w:t>制品生产</w:t>
                  </w:r>
                </w:p>
              </w:tc>
              <w:tc>
                <w:tcPr>
                  <w:tcW w:w="1292" w:type="pct"/>
                  <w:vAlign w:val="center"/>
                </w:tcPr>
                <w:p w14:paraId="4992C27D">
                  <w:pPr>
                    <w:adjustRightInd w:val="0"/>
                    <w:snapToGrid w:val="0"/>
                    <w:jc w:val="center"/>
                    <w:rPr>
                      <w:bCs/>
                      <w:kern w:val="0"/>
                      <w:sz w:val="18"/>
                      <w:szCs w:val="18"/>
                    </w:rPr>
                  </w:pPr>
                  <w:r>
                    <w:rPr>
                      <w:bCs/>
                      <w:kern w:val="0"/>
                      <w:sz w:val="18"/>
                      <w:szCs w:val="18"/>
                    </w:rPr>
                    <w:t>水泥仓及其他通</w:t>
                  </w:r>
                </w:p>
                <w:p w14:paraId="1E2CB668">
                  <w:pPr>
                    <w:adjustRightInd w:val="0"/>
                    <w:snapToGrid w:val="0"/>
                    <w:jc w:val="center"/>
                    <w:rPr>
                      <w:bCs/>
                      <w:kern w:val="0"/>
                      <w:sz w:val="18"/>
                      <w:szCs w:val="18"/>
                    </w:rPr>
                  </w:pPr>
                  <w:r>
                    <w:rPr>
                      <w:bCs/>
                      <w:kern w:val="0"/>
                      <w:sz w:val="18"/>
                      <w:szCs w:val="18"/>
                    </w:rPr>
                    <w:t>风生产设备</w:t>
                  </w:r>
                </w:p>
              </w:tc>
              <w:tc>
                <w:tcPr>
                  <w:tcW w:w="670" w:type="pct"/>
                  <w:vAlign w:val="center"/>
                </w:tcPr>
                <w:p w14:paraId="7232A4C1">
                  <w:pPr>
                    <w:adjustRightInd w:val="0"/>
                    <w:snapToGrid w:val="0"/>
                    <w:jc w:val="center"/>
                    <w:rPr>
                      <w:bCs/>
                      <w:kern w:val="0"/>
                      <w:sz w:val="18"/>
                      <w:szCs w:val="18"/>
                    </w:rPr>
                  </w:pPr>
                  <w:r>
                    <w:rPr>
                      <w:bCs/>
                      <w:kern w:val="0"/>
                      <w:sz w:val="18"/>
                      <w:szCs w:val="18"/>
                    </w:rPr>
                    <w:t>20</w:t>
                  </w:r>
                </w:p>
              </w:tc>
              <w:tc>
                <w:tcPr>
                  <w:tcW w:w="1766" w:type="pct"/>
                  <w:vAlign w:val="center"/>
                </w:tcPr>
                <w:p w14:paraId="5F136611">
                  <w:pPr>
                    <w:adjustRightInd w:val="0"/>
                    <w:snapToGrid w:val="0"/>
                    <w:jc w:val="center"/>
                    <w:rPr>
                      <w:bCs/>
                      <w:kern w:val="0"/>
                      <w:sz w:val="18"/>
                      <w:szCs w:val="18"/>
                    </w:rPr>
                  </w:pPr>
                  <w:r>
                    <w:rPr>
                      <w:bCs/>
                      <w:kern w:val="0"/>
                      <w:sz w:val="18"/>
                      <w:szCs w:val="18"/>
                    </w:rPr>
                    <w:t>《水泥工业大气污染物排放标准》（GB4915-</w:t>
                  </w:r>
                  <w:r>
                    <w:rPr>
                      <w:rFonts w:hint="eastAsia"/>
                      <w:bCs/>
                      <w:kern w:val="0"/>
                      <w:sz w:val="18"/>
                      <w:szCs w:val="18"/>
                    </w:rPr>
                    <w:t>2</w:t>
                  </w:r>
                  <w:r>
                    <w:rPr>
                      <w:bCs/>
                      <w:kern w:val="0"/>
                      <w:sz w:val="18"/>
                      <w:szCs w:val="18"/>
                    </w:rPr>
                    <w:t>013）</w:t>
                  </w:r>
                </w:p>
              </w:tc>
            </w:tr>
          </w:tbl>
          <w:p w14:paraId="13750B3E">
            <w:pPr>
              <w:adjustRightInd w:val="0"/>
              <w:snapToGrid w:val="0"/>
              <w:spacing w:line="360" w:lineRule="auto"/>
              <w:rPr>
                <w:b/>
                <w:kern w:val="0"/>
                <w:szCs w:val="21"/>
              </w:rPr>
            </w:pPr>
            <w:r>
              <w:rPr>
                <w:rFonts w:hint="eastAsia"/>
                <w:b/>
                <w:kern w:val="0"/>
                <w:szCs w:val="21"/>
              </w:rPr>
              <w:t>2</w:t>
            </w:r>
            <w:r>
              <w:rPr>
                <w:b/>
                <w:kern w:val="0"/>
                <w:szCs w:val="21"/>
              </w:rPr>
              <w:t>、</w:t>
            </w:r>
            <w:r>
              <w:rPr>
                <w:rFonts w:hint="eastAsia"/>
                <w:b/>
                <w:kern w:val="0"/>
                <w:szCs w:val="21"/>
              </w:rPr>
              <w:t>水</w:t>
            </w:r>
            <w:r>
              <w:rPr>
                <w:b/>
                <w:kern w:val="0"/>
                <w:szCs w:val="21"/>
              </w:rPr>
              <w:t>污染物排放标准</w:t>
            </w:r>
          </w:p>
          <w:p w14:paraId="04659782">
            <w:pPr>
              <w:adjustRightInd w:val="0"/>
              <w:snapToGrid w:val="0"/>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本项目无生产废水外排。搅拌混合用水进入产品，原料库抑尘用水自然蒸发，实验室废水、搅拌机清洗废水、运输车辆清洗废水经沉淀后回用于混凝土生产。</w:t>
            </w:r>
          </w:p>
          <w:p w14:paraId="7096621E">
            <w:pPr>
              <w:adjustRightInd w:val="0"/>
              <w:snapToGrid w:val="0"/>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生活污水经化粪池处理后定期拉运</w:t>
            </w:r>
            <w:r>
              <w:rPr>
                <w:rFonts w:hint="eastAsia"/>
                <w:szCs w:val="21"/>
              </w:rPr>
              <w:t>至内蒙古蓝天碧水污水处理厂，</w:t>
            </w:r>
            <w:r>
              <w:rPr>
                <w:color w:val="000000" w:themeColor="text1"/>
                <w:szCs w:val="21"/>
                <w14:textFill>
                  <w14:solidFill>
                    <w14:schemeClr w14:val="tx1"/>
                  </w14:solidFill>
                </w14:textFill>
              </w:rPr>
              <w:t>生活污水执行《污水综合排放标准》（GB8978-1996）中三级标准，标准限值见</w:t>
            </w:r>
            <w:r>
              <w:rPr>
                <w:rFonts w:hint="eastAsia"/>
                <w:color w:val="000000" w:themeColor="text1"/>
                <w:szCs w:val="21"/>
                <w14:textFill>
                  <w14:solidFill>
                    <w14:schemeClr w14:val="tx1"/>
                  </w14:solidFill>
                </w14:textFill>
              </w:rPr>
              <w:t>下</w:t>
            </w:r>
            <w:r>
              <w:rPr>
                <w:color w:val="000000" w:themeColor="text1"/>
                <w:szCs w:val="21"/>
                <w14:textFill>
                  <w14:solidFill>
                    <w14:schemeClr w14:val="tx1"/>
                  </w14:solidFill>
                </w14:textFill>
              </w:rPr>
              <w:t>表。</w:t>
            </w:r>
          </w:p>
          <w:p w14:paraId="49504EF6">
            <w:pPr>
              <w:widowControl/>
              <w:ind w:firstLine="1461" w:firstLineChars="693"/>
              <w:jc w:val="left"/>
              <w:rPr>
                <w:b/>
                <w:color w:val="000000" w:themeColor="text1"/>
                <w14:textFill>
                  <w14:solidFill>
                    <w14:schemeClr w14:val="tx1"/>
                  </w14:solidFill>
                </w14:textFill>
              </w:rPr>
            </w:pPr>
            <w:r>
              <w:rPr>
                <w:b/>
                <w:color w:val="000000" w:themeColor="text1"/>
                <w14:textFill>
                  <w14:solidFill>
                    <w14:schemeClr w14:val="tx1"/>
                  </w14:solidFill>
                </w14:textFill>
              </w:rPr>
              <w:t>表</w:t>
            </w:r>
            <w:r>
              <w:rPr>
                <w:rFonts w:hint="eastAsia"/>
                <w:b/>
                <w:color w:val="000000" w:themeColor="text1"/>
                <w14:textFill>
                  <w14:solidFill>
                    <w14:schemeClr w14:val="tx1"/>
                  </w14:solidFill>
                </w14:textFill>
              </w:rPr>
              <w:t>3-4</w:t>
            </w:r>
            <w:r>
              <w:rPr>
                <w:b/>
                <w:color w:val="000000" w:themeColor="text1"/>
                <w14:textFill>
                  <w14:solidFill>
                    <w14:schemeClr w14:val="tx1"/>
                  </w14:solidFill>
                </w14:textFill>
              </w:rPr>
              <w:t xml:space="preserve">      《污水综合排放标准》（GB8978-1996）</w:t>
            </w:r>
          </w:p>
          <w:tbl>
            <w:tblPr>
              <w:tblStyle w:val="15"/>
              <w:tblW w:w="841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59"/>
              <w:gridCol w:w="1976"/>
              <w:gridCol w:w="2196"/>
              <w:gridCol w:w="2087"/>
            </w:tblGrid>
            <w:tr w14:paraId="7A3091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2159" w:type="dxa"/>
                  <w:vAlign w:val="center"/>
                </w:tcPr>
                <w:p w14:paraId="4CB0B6B3">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污染物</w:t>
                  </w:r>
                </w:p>
              </w:tc>
              <w:tc>
                <w:tcPr>
                  <w:tcW w:w="1976" w:type="dxa"/>
                  <w:vAlign w:val="center"/>
                </w:tcPr>
                <w:p w14:paraId="5EC102E9">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三级标准mg/L</w:t>
                  </w:r>
                </w:p>
              </w:tc>
              <w:tc>
                <w:tcPr>
                  <w:tcW w:w="2196" w:type="dxa"/>
                  <w:tcBorders>
                    <w:right w:val="single" w:color="auto" w:sz="4" w:space="0"/>
                  </w:tcBorders>
                  <w:vAlign w:val="center"/>
                </w:tcPr>
                <w:p w14:paraId="3C7908F2">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污染物</w:t>
                  </w:r>
                </w:p>
              </w:tc>
              <w:tc>
                <w:tcPr>
                  <w:tcW w:w="2087" w:type="dxa"/>
                  <w:tcBorders>
                    <w:left w:val="single" w:color="auto" w:sz="4" w:space="0"/>
                  </w:tcBorders>
                  <w:vAlign w:val="center"/>
                </w:tcPr>
                <w:p w14:paraId="22998203">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三级标准mg/L</w:t>
                  </w:r>
                </w:p>
              </w:tc>
            </w:tr>
            <w:tr w14:paraId="7136E4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2159" w:type="dxa"/>
                  <w:vAlign w:val="center"/>
                </w:tcPr>
                <w:p w14:paraId="52BBF1FB">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pH</w:t>
                  </w:r>
                </w:p>
              </w:tc>
              <w:tc>
                <w:tcPr>
                  <w:tcW w:w="1976" w:type="dxa"/>
                  <w:vAlign w:val="center"/>
                </w:tcPr>
                <w:p w14:paraId="694506A8">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6~9</w:t>
                  </w:r>
                </w:p>
              </w:tc>
              <w:tc>
                <w:tcPr>
                  <w:tcW w:w="2196" w:type="dxa"/>
                  <w:tcBorders>
                    <w:right w:val="single" w:color="auto" w:sz="4" w:space="0"/>
                  </w:tcBorders>
                  <w:vAlign w:val="center"/>
                </w:tcPr>
                <w:p w14:paraId="00DFD81E">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COD</w:t>
                  </w:r>
                </w:p>
              </w:tc>
              <w:tc>
                <w:tcPr>
                  <w:tcW w:w="2087" w:type="dxa"/>
                  <w:tcBorders>
                    <w:left w:val="single" w:color="auto" w:sz="4" w:space="0"/>
                  </w:tcBorders>
                  <w:vAlign w:val="center"/>
                </w:tcPr>
                <w:p w14:paraId="6F0DA6B6">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500</w:t>
                  </w:r>
                </w:p>
              </w:tc>
            </w:tr>
            <w:tr w14:paraId="651030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2159" w:type="dxa"/>
                  <w:vAlign w:val="center"/>
                </w:tcPr>
                <w:p w14:paraId="7A23AF94">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BOD</w:t>
                  </w:r>
                  <w:r>
                    <w:rPr>
                      <w:b w:val="0"/>
                      <w:bCs/>
                      <w:color w:val="000000" w:themeColor="text1"/>
                      <w:sz w:val="18"/>
                      <w:szCs w:val="18"/>
                      <w:vertAlign w:val="subscript"/>
                      <w14:textFill>
                        <w14:solidFill>
                          <w14:schemeClr w14:val="tx1"/>
                        </w14:solidFill>
                      </w14:textFill>
                    </w:rPr>
                    <w:t>5</w:t>
                  </w:r>
                </w:p>
              </w:tc>
              <w:tc>
                <w:tcPr>
                  <w:tcW w:w="1976" w:type="dxa"/>
                  <w:vAlign w:val="center"/>
                </w:tcPr>
                <w:p w14:paraId="315A69F8">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300</w:t>
                  </w:r>
                </w:p>
              </w:tc>
              <w:tc>
                <w:tcPr>
                  <w:tcW w:w="2196" w:type="dxa"/>
                  <w:tcBorders>
                    <w:right w:val="single" w:color="auto" w:sz="4" w:space="0"/>
                  </w:tcBorders>
                  <w:vAlign w:val="center"/>
                </w:tcPr>
                <w:p w14:paraId="620A3978">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NH</w:t>
                  </w:r>
                  <w:r>
                    <w:rPr>
                      <w:b w:val="0"/>
                      <w:bCs/>
                      <w:color w:val="000000" w:themeColor="text1"/>
                      <w:sz w:val="18"/>
                      <w:szCs w:val="18"/>
                      <w:vertAlign w:val="subscript"/>
                      <w14:textFill>
                        <w14:solidFill>
                          <w14:schemeClr w14:val="tx1"/>
                        </w14:solidFill>
                      </w14:textFill>
                    </w:rPr>
                    <w:t>3</w:t>
                  </w:r>
                  <w:r>
                    <w:rPr>
                      <w:b w:val="0"/>
                      <w:bCs/>
                      <w:color w:val="000000" w:themeColor="text1"/>
                      <w:sz w:val="18"/>
                      <w:szCs w:val="18"/>
                      <w14:textFill>
                        <w14:solidFill>
                          <w14:schemeClr w14:val="tx1"/>
                        </w14:solidFill>
                      </w14:textFill>
                    </w:rPr>
                    <w:t>-N</w:t>
                  </w:r>
                </w:p>
              </w:tc>
              <w:tc>
                <w:tcPr>
                  <w:tcW w:w="2087" w:type="dxa"/>
                  <w:tcBorders>
                    <w:left w:val="single" w:color="auto" w:sz="4" w:space="0"/>
                  </w:tcBorders>
                  <w:vAlign w:val="center"/>
                </w:tcPr>
                <w:p w14:paraId="424A4213">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w:t>
                  </w:r>
                </w:p>
              </w:tc>
            </w:tr>
            <w:tr w14:paraId="27FC1A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2159" w:type="dxa"/>
                  <w:shd w:val="clear" w:color="auto" w:fill="auto"/>
                  <w:vAlign w:val="center"/>
                </w:tcPr>
                <w:p w14:paraId="7CC27CA7">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SS</w:t>
                  </w:r>
                </w:p>
              </w:tc>
              <w:tc>
                <w:tcPr>
                  <w:tcW w:w="1976" w:type="dxa"/>
                  <w:shd w:val="clear" w:color="auto" w:fill="auto"/>
                  <w:vAlign w:val="center"/>
                </w:tcPr>
                <w:p w14:paraId="03DFB707">
                  <w:pPr>
                    <w:pStyle w:val="23"/>
                    <w:spacing w:line="240" w:lineRule="auto"/>
                    <w:rPr>
                      <w:b w:val="0"/>
                      <w:bCs/>
                      <w:color w:val="000000" w:themeColor="text1"/>
                      <w:sz w:val="18"/>
                      <w:szCs w:val="18"/>
                      <w14:textFill>
                        <w14:solidFill>
                          <w14:schemeClr w14:val="tx1"/>
                        </w14:solidFill>
                      </w14:textFill>
                    </w:rPr>
                  </w:pPr>
                  <w:r>
                    <w:rPr>
                      <w:b w:val="0"/>
                      <w:bCs/>
                      <w:color w:val="000000" w:themeColor="text1"/>
                      <w:sz w:val="18"/>
                      <w:szCs w:val="18"/>
                      <w14:textFill>
                        <w14:solidFill>
                          <w14:schemeClr w14:val="tx1"/>
                        </w14:solidFill>
                      </w14:textFill>
                    </w:rPr>
                    <w:t>400</w:t>
                  </w:r>
                </w:p>
              </w:tc>
              <w:tc>
                <w:tcPr>
                  <w:tcW w:w="2196" w:type="dxa"/>
                  <w:tcBorders>
                    <w:right w:val="single" w:color="auto" w:sz="4" w:space="0"/>
                  </w:tcBorders>
                  <w:vAlign w:val="center"/>
                </w:tcPr>
                <w:p w14:paraId="0E8CF711">
                  <w:pPr>
                    <w:pStyle w:val="23"/>
                    <w:spacing w:line="240" w:lineRule="auto"/>
                    <w:rPr>
                      <w:b w:val="0"/>
                      <w:bCs/>
                      <w:color w:val="000000" w:themeColor="text1"/>
                      <w:sz w:val="18"/>
                      <w:szCs w:val="18"/>
                      <w14:textFill>
                        <w14:solidFill>
                          <w14:schemeClr w14:val="tx1"/>
                        </w14:solidFill>
                      </w14:textFill>
                    </w:rPr>
                  </w:pPr>
                </w:p>
              </w:tc>
              <w:tc>
                <w:tcPr>
                  <w:tcW w:w="2087" w:type="dxa"/>
                  <w:tcBorders>
                    <w:left w:val="single" w:color="auto" w:sz="4" w:space="0"/>
                  </w:tcBorders>
                  <w:vAlign w:val="center"/>
                </w:tcPr>
                <w:p w14:paraId="3424CAB9">
                  <w:pPr>
                    <w:pStyle w:val="23"/>
                    <w:spacing w:line="240" w:lineRule="auto"/>
                    <w:rPr>
                      <w:b w:val="0"/>
                      <w:bCs/>
                      <w:color w:val="000000" w:themeColor="text1"/>
                      <w:sz w:val="18"/>
                      <w:szCs w:val="18"/>
                      <w14:textFill>
                        <w14:solidFill>
                          <w14:schemeClr w14:val="tx1"/>
                        </w14:solidFill>
                      </w14:textFill>
                    </w:rPr>
                  </w:pPr>
                </w:p>
              </w:tc>
            </w:tr>
          </w:tbl>
          <w:p w14:paraId="475B4F42">
            <w:pPr>
              <w:spacing w:line="360" w:lineRule="auto"/>
              <w:rPr>
                <w:b/>
                <w:szCs w:val="21"/>
              </w:rPr>
            </w:pPr>
            <w:r>
              <w:rPr>
                <w:b/>
                <w:szCs w:val="21"/>
              </w:rPr>
              <w:t>3、噪声排放标准</w:t>
            </w:r>
          </w:p>
          <w:p w14:paraId="44EFD6A2">
            <w:pPr>
              <w:spacing w:line="360" w:lineRule="auto"/>
              <w:ind w:firstLine="420" w:firstLineChars="200"/>
              <w:rPr>
                <w:szCs w:val="21"/>
              </w:rPr>
            </w:pPr>
            <w:r>
              <w:rPr>
                <w:szCs w:val="21"/>
              </w:rPr>
              <w:t>项目施工期噪声排放执行《建筑施工场界环境噪声排放标准》（GB12523-2011）中标准；运营期噪声排放执行《工业企业厂界环境噪声排放标准》（GB12348-2008）中的</w:t>
            </w:r>
            <w:r>
              <w:rPr>
                <w:rFonts w:hint="eastAsia"/>
                <w:szCs w:val="21"/>
              </w:rPr>
              <w:t>2</w:t>
            </w:r>
            <w:r>
              <w:rPr>
                <w:szCs w:val="21"/>
              </w:rPr>
              <w:t>类声环境功能区标准。</w:t>
            </w:r>
          </w:p>
          <w:p w14:paraId="6D8B92C1">
            <w:pPr>
              <w:jc w:val="center"/>
              <w:rPr>
                <w:b/>
                <w:szCs w:val="21"/>
              </w:rPr>
            </w:pPr>
            <w:r>
              <w:rPr>
                <w:rFonts w:hint="eastAsia"/>
                <w:b/>
                <w:szCs w:val="21"/>
              </w:rPr>
              <w:t>表3-5</w:t>
            </w:r>
            <w:r>
              <w:rPr>
                <w:b/>
                <w:szCs w:val="21"/>
              </w:rPr>
              <w:t xml:space="preserve"> </w:t>
            </w:r>
            <w:r>
              <w:rPr>
                <w:rFonts w:hint="eastAsia"/>
                <w:b/>
                <w:szCs w:val="21"/>
              </w:rPr>
              <w:t xml:space="preserve"> </w:t>
            </w:r>
            <w:r>
              <w:rPr>
                <w:b/>
                <w:szCs w:val="21"/>
              </w:rPr>
              <w:t>建筑施工场界环境噪声排放标准  单位：dB（A）</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462"/>
              <w:gridCol w:w="3957"/>
            </w:tblGrid>
            <w:tr w14:paraId="798237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50" w:type="pct"/>
                  <w:vAlign w:val="center"/>
                </w:tcPr>
                <w:p w14:paraId="62C827EB">
                  <w:pPr>
                    <w:adjustRightInd w:val="0"/>
                    <w:snapToGrid w:val="0"/>
                    <w:jc w:val="center"/>
                    <w:rPr>
                      <w:sz w:val="18"/>
                      <w:szCs w:val="18"/>
                    </w:rPr>
                  </w:pPr>
                  <w:r>
                    <w:rPr>
                      <w:sz w:val="18"/>
                      <w:szCs w:val="18"/>
                    </w:rPr>
                    <w:t>昼间</w:t>
                  </w:r>
                </w:p>
              </w:tc>
              <w:tc>
                <w:tcPr>
                  <w:tcW w:w="2350" w:type="pct"/>
                  <w:vAlign w:val="center"/>
                </w:tcPr>
                <w:p w14:paraId="2FF3E5FB">
                  <w:pPr>
                    <w:adjustRightInd w:val="0"/>
                    <w:snapToGrid w:val="0"/>
                    <w:jc w:val="center"/>
                    <w:rPr>
                      <w:sz w:val="18"/>
                      <w:szCs w:val="18"/>
                    </w:rPr>
                  </w:pPr>
                  <w:r>
                    <w:rPr>
                      <w:sz w:val="18"/>
                      <w:szCs w:val="18"/>
                    </w:rPr>
                    <w:t>夜</w:t>
                  </w:r>
                </w:p>
              </w:tc>
            </w:tr>
            <w:tr w14:paraId="7DF96C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50" w:type="pct"/>
                  <w:vAlign w:val="center"/>
                </w:tcPr>
                <w:p w14:paraId="241164CE">
                  <w:pPr>
                    <w:adjustRightInd w:val="0"/>
                    <w:snapToGrid w:val="0"/>
                    <w:jc w:val="center"/>
                    <w:rPr>
                      <w:sz w:val="18"/>
                      <w:szCs w:val="18"/>
                    </w:rPr>
                  </w:pPr>
                  <w:r>
                    <w:rPr>
                      <w:sz w:val="18"/>
                      <w:szCs w:val="18"/>
                    </w:rPr>
                    <w:t>70</w:t>
                  </w:r>
                </w:p>
              </w:tc>
              <w:tc>
                <w:tcPr>
                  <w:tcW w:w="2350" w:type="pct"/>
                  <w:vAlign w:val="center"/>
                </w:tcPr>
                <w:p w14:paraId="08D62379">
                  <w:pPr>
                    <w:adjustRightInd w:val="0"/>
                    <w:snapToGrid w:val="0"/>
                    <w:jc w:val="center"/>
                    <w:rPr>
                      <w:sz w:val="18"/>
                      <w:szCs w:val="18"/>
                    </w:rPr>
                  </w:pPr>
                  <w:r>
                    <w:rPr>
                      <w:sz w:val="18"/>
                      <w:szCs w:val="18"/>
                    </w:rPr>
                    <w:t>55</w:t>
                  </w:r>
                </w:p>
              </w:tc>
            </w:tr>
          </w:tbl>
          <w:p w14:paraId="5754B707">
            <w:pPr>
              <w:spacing w:beforeLines="50"/>
              <w:jc w:val="center"/>
              <w:rPr>
                <w:b/>
                <w:szCs w:val="21"/>
              </w:rPr>
            </w:pPr>
            <w:r>
              <w:rPr>
                <w:rFonts w:hint="eastAsia"/>
                <w:b/>
                <w:szCs w:val="21"/>
              </w:rPr>
              <w:t xml:space="preserve">表3-6 </w:t>
            </w:r>
            <w:r>
              <w:rPr>
                <w:b/>
                <w:szCs w:val="21"/>
              </w:rPr>
              <w:t>工业企业厂界环境噪声排放限值  单位：dB（A）</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2080"/>
              <w:gridCol w:w="3626"/>
              <w:gridCol w:w="2713"/>
            </w:tblGrid>
            <w:tr w14:paraId="656FF8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0" w:hRule="atLeast"/>
                <w:jc w:val="center"/>
              </w:trPr>
              <w:tc>
                <w:tcPr>
                  <w:tcW w:w="1235" w:type="pct"/>
                  <w:vAlign w:val="center"/>
                </w:tcPr>
                <w:p w14:paraId="09F871E4">
                  <w:pPr>
                    <w:widowControl/>
                    <w:jc w:val="center"/>
                    <w:rPr>
                      <w:kern w:val="44"/>
                      <w:sz w:val="18"/>
                      <w:szCs w:val="18"/>
                    </w:rPr>
                  </w:pPr>
                  <w:r>
                    <w:rPr>
                      <w:kern w:val="44"/>
                      <w:sz w:val="18"/>
                      <w:szCs w:val="18"/>
                    </w:rPr>
                    <w:t>功能区</w:t>
                  </w:r>
                </w:p>
              </w:tc>
              <w:tc>
                <w:tcPr>
                  <w:tcW w:w="2153" w:type="pct"/>
                  <w:vAlign w:val="center"/>
                </w:tcPr>
                <w:p w14:paraId="22F4A261">
                  <w:pPr>
                    <w:widowControl/>
                    <w:jc w:val="center"/>
                    <w:rPr>
                      <w:kern w:val="44"/>
                      <w:sz w:val="18"/>
                      <w:szCs w:val="18"/>
                    </w:rPr>
                  </w:pPr>
                  <w:r>
                    <w:rPr>
                      <w:kern w:val="44"/>
                      <w:sz w:val="18"/>
                      <w:szCs w:val="18"/>
                    </w:rPr>
                    <w:t>昼间</w:t>
                  </w:r>
                </w:p>
              </w:tc>
              <w:tc>
                <w:tcPr>
                  <w:tcW w:w="1611" w:type="pct"/>
                  <w:vAlign w:val="center"/>
                </w:tcPr>
                <w:p w14:paraId="28963E93">
                  <w:pPr>
                    <w:widowControl/>
                    <w:jc w:val="center"/>
                    <w:rPr>
                      <w:kern w:val="44"/>
                      <w:sz w:val="18"/>
                      <w:szCs w:val="18"/>
                    </w:rPr>
                  </w:pPr>
                  <w:r>
                    <w:rPr>
                      <w:kern w:val="44"/>
                      <w:sz w:val="18"/>
                      <w:szCs w:val="18"/>
                    </w:rPr>
                    <w:t>夜间</w:t>
                  </w:r>
                </w:p>
              </w:tc>
            </w:tr>
            <w:tr w14:paraId="64D381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1235" w:type="pct"/>
                  <w:vAlign w:val="center"/>
                </w:tcPr>
                <w:p w14:paraId="70445759">
                  <w:pPr>
                    <w:widowControl/>
                    <w:jc w:val="center"/>
                    <w:rPr>
                      <w:kern w:val="44"/>
                      <w:sz w:val="18"/>
                      <w:szCs w:val="18"/>
                    </w:rPr>
                  </w:pPr>
                  <w:r>
                    <w:rPr>
                      <w:rFonts w:hint="eastAsia"/>
                      <w:kern w:val="44"/>
                      <w:sz w:val="18"/>
                      <w:szCs w:val="18"/>
                    </w:rPr>
                    <w:t>2</w:t>
                  </w:r>
                  <w:r>
                    <w:rPr>
                      <w:kern w:val="44"/>
                      <w:sz w:val="18"/>
                      <w:szCs w:val="18"/>
                    </w:rPr>
                    <w:t>类</w:t>
                  </w:r>
                </w:p>
              </w:tc>
              <w:tc>
                <w:tcPr>
                  <w:tcW w:w="2153" w:type="pct"/>
                  <w:vAlign w:val="center"/>
                </w:tcPr>
                <w:p w14:paraId="61C12825">
                  <w:pPr>
                    <w:widowControl/>
                    <w:jc w:val="center"/>
                    <w:rPr>
                      <w:kern w:val="44"/>
                      <w:sz w:val="18"/>
                      <w:szCs w:val="18"/>
                    </w:rPr>
                  </w:pPr>
                  <w:r>
                    <w:rPr>
                      <w:rFonts w:hint="eastAsia"/>
                      <w:kern w:val="44"/>
                      <w:sz w:val="18"/>
                      <w:szCs w:val="18"/>
                    </w:rPr>
                    <w:t>60</w:t>
                  </w:r>
                </w:p>
              </w:tc>
              <w:tc>
                <w:tcPr>
                  <w:tcW w:w="1611" w:type="pct"/>
                  <w:vAlign w:val="center"/>
                </w:tcPr>
                <w:p w14:paraId="367FE4A0">
                  <w:pPr>
                    <w:widowControl/>
                    <w:jc w:val="center"/>
                    <w:rPr>
                      <w:kern w:val="44"/>
                      <w:sz w:val="18"/>
                      <w:szCs w:val="18"/>
                    </w:rPr>
                  </w:pPr>
                  <w:r>
                    <w:rPr>
                      <w:rFonts w:hint="eastAsia"/>
                      <w:kern w:val="44"/>
                      <w:sz w:val="18"/>
                      <w:szCs w:val="18"/>
                    </w:rPr>
                    <w:t>50</w:t>
                  </w:r>
                </w:p>
              </w:tc>
            </w:tr>
          </w:tbl>
          <w:p w14:paraId="5482B76F">
            <w:pPr>
              <w:spacing w:line="360" w:lineRule="auto"/>
              <w:rPr>
                <w:b/>
                <w:szCs w:val="21"/>
              </w:rPr>
            </w:pPr>
            <w:r>
              <w:rPr>
                <w:b/>
                <w:szCs w:val="21"/>
              </w:rPr>
              <w:t>4、固体废物标准</w:t>
            </w:r>
          </w:p>
          <w:p w14:paraId="7A85DAE6">
            <w:pPr>
              <w:spacing w:line="360" w:lineRule="auto"/>
              <w:ind w:firstLine="420" w:firstLineChars="200"/>
              <w:rPr>
                <w:szCs w:val="21"/>
              </w:rPr>
            </w:pPr>
            <w:r>
              <w:rPr>
                <w:rFonts w:hint="eastAsia"/>
                <w:szCs w:val="21"/>
              </w:rPr>
              <w:t>固体</w:t>
            </w:r>
            <w:r>
              <w:rPr>
                <w:szCs w:val="21"/>
              </w:rPr>
              <w:t>废物执行</w:t>
            </w:r>
            <w:r>
              <w:rPr>
                <w:rFonts w:hint="eastAsia"/>
                <w:bCs/>
                <w:szCs w:val="21"/>
              </w:rPr>
              <w:t>《一般工业固体废物贮存和填埋污染控制标准（GB18599-2020）相关要求。</w:t>
            </w:r>
          </w:p>
          <w:p w14:paraId="3F300639">
            <w:pPr>
              <w:spacing w:line="360" w:lineRule="auto"/>
              <w:rPr>
                <w:b/>
                <w:szCs w:val="21"/>
              </w:rPr>
            </w:pPr>
          </w:p>
        </w:tc>
      </w:tr>
      <w:tr w14:paraId="1F3E6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800" w:type="dxa"/>
            <w:vAlign w:val="center"/>
          </w:tcPr>
          <w:p w14:paraId="58D0D177">
            <w:pPr>
              <w:adjustRightInd w:val="0"/>
              <w:snapToGrid w:val="0"/>
              <w:jc w:val="center"/>
              <w:rPr>
                <w:rFonts w:cs="宋体"/>
                <w:kern w:val="0"/>
                <w:szCs w:val="21"/>
              </w:rPr>
            </w:pPr>
            <w:r>
              <w:rPr>
                <w:rFonts w:hint="eastAsia" w:cs="宋体"/>
                <w:kern w:val="0"/>
                <w:szCs w:val="21"/>
              </w:rPr>
              <w:t>总量</w:t>
            </w:r>
          </w:p>
          <w:p w14:paraId="30C3964B">
            <w:pPr>
              <w:adjustRightInd w:val="0"/>
              <w:snapToGrid w:val="0"/>
              <w:jc w:val="center"/>
              <w:rPr>
                <w:rFonts w:cs="宋体"/>
                <w:kern w:val="0"/>
                <w:szCs w:val="21"/>
              </w:rPr>
            </w:pPr>
            <w:r>
              <w:rPr>
                <w:rFonts w:hint="eastAsia" w:cs="宋体"/>
                <w:kern w:val="0"/>
                <w:szCs w:val="21"/>
              </w:rPr>
              <w:t>控制</w:t>
            </w:r>
          </w:p>
          <w:p w14:paraId="0B03B3CA">
            <w:pPr>
              <w:adjustRightInd w:val="0"/>
              <w:snapToGrid w:val="0"/>
              <w:jc w:val="center"/>
              <w:rPr>
                <w:rFonts w:cs="宋体"/>
                <w:kern w:val="0"/>
                <w:szCs w:val="21"/>
              </w:rPr>
            </w:pPr>
            <w:r>
              <w:rPr>
                <w:rFonts w:hint="eastAsia" w:cs="宋体"/>
                <w:kern w:val="0"/>
                <w:szCs w:val="21"/>
              </w:rPr>
              <w:t>指标</w:t>
            </w:r>
          </w:p>
        </w:tc>
        <w:tc>
          <w:tcPr>
            <w:tcW w:w="8190" w:type="dxa"/>
            <w:vAlign w:val="center"/>
          </w:tcPr>
          <w:p w14:paraId="42E1FBDE">
            <w:pPr>
              <w:adjustRightInd w:val="0"/>
              <w:snapToGrid w:val="0"/>
              <w:spacing w:line="360" w:lineRule="auto"/>
              <w:ind w:firstLine="420" w:firstLineChars="200"/>
              <w:rPr>
                <w:rFonts w:cs="宋体"/>
                <w:kern w:val="0"/>
                <w:szCs w:val="21"/>
              </w:rPr>
            </w:pPr>
            <w:r>
              <w:rPr>
                <w:rFonts w:hint="eastAsia" w:cs="宋体"/>
                <w:kern w:val="0"/>
                <w:szCs w:val="21"/>
              </w:rPr>
              <w:t>本项目在生产和生活过程中全部用电，无燃煤消耗，不会产生NOx和SO</w:t>
            </w:r>
            <w:r>
              <w:rPr>
                <w:rFonts w:hint="eastAsia" w:cs="宋体"/>
                <w:kern w:val="0"/>
                <w:szCs w:val="21"/>
                <w:vertAlign w:val="subscript"/>
              </w:rPr>
              <w:t>2</w:t>
            </w:r>
            <w:r>
              <w:rPr>
                <w:rFonts w:hint="eastAsia" w:cs="宋体"/>
                <w:kern w:val="0"/>
                <w:szCs w:val="21"/>
              </w:rPr>
              <w:t>；项目生活污水进入化粪池处理后</w:t>
            </w:r>
            <w:r>
              <w:rPr>
                <w:rFonts w:hint="eastAsia"/>
                <w:color w:val="000000" w:themeColor="text1"/>
                <w:szCs w:val="21"/>
                <w14:textFill>
                  <w14:solidFill>
                    <w14:schemeClr w14:val="tx1"/>
                  </w14:solidFill>
                </w14:textFill>
              </w:rPr>
              <w:t>定期拉运至内蒙古蓝天碧水污水处理厂</w:t>
            </w:r>
            <w:r>
              <w:rPr>
                <w:rFonts w:hint="eastAsia" w:cs="宋体"/>
                <w:kern w:val="0"/>
                <w:szCs w:val="21"/>
              </w:rPr>
              <w:t>，因此本项目无需进行总量控制指标申请。</w:t>
            </w:r>
          </w:p>
          <w:p w14:paraId="22E2791E">
            <w:pPr>
              <w:adjustRightInd w:val="0"/>
              <w:snapToGrid w:val="0"/>
              <w:spacing w:line="360" w:lineRule="auto"/>
              <w:rPr>
                <w:rFonts w:cs="宋体"/>
                <w:kern w:val="0"/>
                <w:szCs w:val="21"/>
              </w:rPr>
            </w:pPr>
          </w:p>
        </w:tc>
      </w:tr>
    </w:tbl>
    <w:p w14:paraId="5082AE47">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hint="eastAsia" w:ascii="Times New Roman" w:hAnsi="Times New Roman" w:eastAsia="黑体"/>
          <w:snapToGrid w:val="0"/>
          <w:sz w:val="30"/>
          <w:szCs w:val="30"/>
        </w:rPr>
        <w:t>四、主要环境影响和保护措施</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14:paraId="44337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3A731D45">
            <w:pPr>
              <w:pStyle w:val="13"/>
              <w:adjustRightInd w:val="0"/>
              <w:snapToGrid w:val="0"/>
              <w:spacing w:before="0" w:beforeAutospacing="0" w:after="0" w:afterAutospacing="0"/>
              <w:jc w:val="center"/>
              <w:rPr>
                <w:rFonts w:ascii="Times New Roman" w:hAnsi="Times New Roman" w:cs="宋体"/>
                <w:color w:val="000000" w:themeColor="text1"/>
                <w:kern w:val="2"/>
                <w:sz w:val="21"/>
                <w:szCs w:val="21"/>
                <w14:textFill>
                  <w14:solidFill>
                    <w14:schemeClr w14:val="tx1"/>
                  </w14:solidFill>
                </w14:textFill>
              </w:rPr>
            </w:pPr>
            <w:r>
              <w:rPr>
                <w:rFonts w:hint="eastAsia" w:ascii="Times New Roman" w:hAnsi="Times New Roman" w:cs="宋体"/>
                <w:color w:val="000000" w:themeColor="text1"/>
                <w:kern w:val="2"/>
                <w:sz w:val="21"/>
                <w:szCs w:val="21"/>
                <w14:textFill>
                  <w14:solidFill>
                    <w14:schemeClr w14:val="tx1"/>
                  </w14:solidFill>
                </w14:textFill>
              </w:rPr>
              <w:t>施工</w:t>
            </w:r>
          </w:p>
          <w:p w14:paraId="590607B6">
            <w:pPr>
              <w:pStyle w:val="13"/>
              <w:adjustRightInd w:val="0"/>
              <w:snapToGrid w:val="0"/>
              <w:spacing w:before="0" w:beforeAutospacing="0" w:after="0" w:afterAutospacing="0"/>
              <w:jc w:val="center"/>
              <w:rPr>
                <w:rFonts w:ascii="Times New Roman" w:hAnsi="Times New Roman" w:cs="宋体"/>
                <w:color w:val="000000" w:themeColor="text1"/>
                <w:kern w:val="2"/>
                <w:sz w:val="21"/>
                <w:szCs w:val="21"/>
                <w14:textFill>
                  <w14:solidFill>
                    <w14:schemeClr w14:val="tx1"/>
                  </w14:solidFill>
                </w14:textFill>
              </w:rPr>
            </w:pPr>
            <w:r>
              <w:rPr>
                <w:rFonts w:hint="eastAsia" w:ascii="Times New Roman" w:hAnsi="Times New Roman" w:cs="宋体"/>
                <w:color w:val="000000" w:themeColor="text1"/>
                <w:kern w:val="2"/>
                <w:sz w:val="21"/>
                <w:szCs w:val="21"/>
                <w14:textFill>
                  <w14:solidFill>
                    <w14:schemeClr w14:val="tx1"/>
                  </w14:solidFill>
                </w14:textFill>
              </w:rPr>
              <w:t>期环</w:t>
            </w:r>
          </w:p>
          <w:p w14:paraId="64316DD4">
            <w:pPr>
              <w:pStyle w:val="13"/>
              <w:adjustRightInd w:val="0"/>
              <w:snapToGrid w:val="0"/>
              <w:spacing w:before="0" w:beforeAutospacing="0" w:after="0" w:afterAutospacing="0"/>
              <w:jc w:val="center"/>
              <w:rPr>
                <w:rFonts w:ascii="Times New Roman" w:hAnsi="Times New Roman" w:cs="宋体"/>
                <w:color w:val="000000" w:themeColor="text1"/>
                <w:kern w:val="2"/>
                <w:sz w:val="21"/>
                <w:szCs w:val="21"/>
                <w14:textFill>
                  <w14:solidFill>
                    <w14:schemeClr w14:val="tx1"/>
                  </w14:solidFill>
                </w14:textFill>
              </w:rPr>
            </w:pPr>
            <w:r>
              <w:rPr>
                <w:rFonts w:hint="eastAsia" w:ascii="Times New Roman" w:hAnsi="Times New Roman" w:cs="宋体"/>
                <w:color w:val="000000" w:themeColor="text1"/>
                <w:kern w:val="2"/>
                <w:sz w:val="21"/>
                <w:szCs w:val="21"/>
                <w14:textFill>
                  <w14:solidFill>
                    <w14:schemeClr w14:val="tx1"/>
                  </w14:solidFill>
                </w14:textFill>
              </w:rPr>
              <w:t>境保</w:t>
            </w:r>
          </w:p>
          <w:p w14:paraId="542FB648">
            <w:pPr>
              <w:pStyle w:val="13"/>
              <w:adjustRightInd w:val="0"/>
              <w:snapToGrid w:val="0"/>
              <w:spacing w:before="0" w:beforeAutospacing="0" w:after="0" w:afterAutospacing="0"/>
              <w:jc w:val="center"/>
              <w:rPr>
                <w:rFonts w:ascii="Times New Roman" w:hAnsi="Times New Roman" w:cs="宋体"/>
                <w:color w:val="000000" w:themeColor="text1"/>
                <w:kern w:val="2"/>
                <w:sz w:val="21"/>
                <w:szCs w:val="21"/>
                <w14:textFill>
                  <w14:solidFill>
                    <w14:schemeClr w14:val="tx1"/>
                  </w14:solidFill>
                </w14:textFill>
              </w:rPr>
            </w:pPr>
            <w:r>
              <w:rPr>
                <w:rFonts w:hint="eastAsia" w:ascii="Times New Roman" w:hAnsi="Times New Roman" w:cs="宋体"/>
                <w:color w:val="000000" w:themeColor="text1"/>
                <w:kern w:val="2"/>
                <w:sz w:val="21"/>
                <w:szCs w:val="21"/>
                <w14:textFill>
                  <w14:solidFill>
                    <w14:schemeClr w14:val="tx1"/>
                  </w14:solidFill>
                </w14:textFill>
              </w:rPr>
              <w:t>护措</w:t>
            </w:r>
          </w:p>
          <w:p w14:paraId="6A3F7FD5">
            <w:pPr>
              <w:pStyle w:val="13"/>
              <w:adjustRightInd w:val="0"/>
              <w:snapToGrid w:val="0"/>
              <w:spacing w:before="0" w:beforeAutospacing="0" w:after="0" w:afterAutospacing="0"/>
              <w:jc w:val="center"/>
              <w:rPr>
                <w:rFonts w:ascii="Times New Roman" w:hAnsi="Times New Roman" w:cs="宋体"/>
                <w:bCs/>
                <w:color w:val="000000" w:themeColor="text1"/>
                <w:kern w:val="2"/>
                <w:sz w:val="21"/>
                <w:szCs w:val="21"/>
                <w14:textFill>
                  <w14:solidFill>
                    <w14:schemeClr w14:val="tx1"/>
                  </w14:solidFill>
                </w14:textFill>
              </w:rPr>
            </w:pPr>
            <w:r>
              <w:rPr>
                <w:rFonts w:hint="eastAsia" w:ascii="Times New Roman" w:hAnsi="Times New Roman" w:cs="宋体"/>
                <w:color w:val="000000" w:themeColor="text1"/>
                <w:kern w:val="2"/>
                <w:sz w:val="21"/>
                <w:szCs w:val="21"/>
                <w14:textFill>
                  <w14:solidFill>
                    <w14:schemeClr w14:val="tx1"/>
                  </w14:solidFill>
                </w14:textFill>
              </w:rPr>
              <w:t>施</w:t>
            </w:r>
          </w:p>
        </w:tc>
        <w:tc>
          <w:tcPr>
            <w:tcW w:w="8162" w:type="dxa"/>
            <w:vAlign w:val="center"/>
          </w:tcPr>
          <w:p w14:paraId="2725A330">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本项目施工期环境保护措施如下。</w:t>
            </w:r>
          </w:p>
          <w:p w14:paraId="0F20657E">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大气环境保护措施：</w:t>
            </w:r>
          </w:p>
          <w:p w14:paraId="5C1AB781">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①在施工现场两侧设置彩钢围挡。</w:t>
            </w:r>
          </w:p>
          <w:p w14:paraId="1C015A42">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 xml:space="preserve">②施工材料、施工设备按照施工图规范放置，堆放在硬化的场地，水泥、砂石等原料严密遮盖。安排人员定期对施工场地洒水以减少扬尘量。 </w:t>
            </w:r>
          </w:p>
          <w:p w14:paraId="63CCE3C5">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③对</w:t>
            </w:r>
            <w:r>
              <w:rPr>
                <w:bCs/>
                <w:color w:val="000000" w:themeColor="text1"/>
                <w:szCs w:val="21"/>
                <w14:textFill>
                  <w14:solidFill>
                    <w14:schemeClr w14:val="tx1"/>
                  </w14:solidFill>
                </w14:textFill>
              </w:rPr>
              <w:t>车辆、进出道路</w:t>
            </w:r>
            <w:r>
              <w:rPr>
                <w:rFonts w:hint="eastAsia"/>
                <w:bCs/>
                <w:color w:val="000000" w:themeColor="text1"/>
                <w:szCs w:val="21"/>
                <w14:textFill>
                  <w14:solidFill>
                    <w14:schemeClr w14:val="tx1"/>
                  </w14:solidFill>
                </w14:textFill>
              </w:rPr>
              <w:t>进行冲洗和</w:t>
            </w:r>
            <w:r>
              <w:rPr>
                <w:bCs/>
                <w:color w:val="000000" w:themeColor="text1"/>
                <w:szCs w:val="21"/>
                <w14:textFill>
                  <w14:solidFill>
                    <w14:schemeClr w14:val="tx1"/>
                  </w14:solidFill>
                </w14:textFill>
              </w:rPr>
              <w:t>清扫</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运输车出场前</w:t>
            </w:r>
            <w:r>
              <w:rPr>
                <w:rFonts w:hint="eastAsia"/>
                <w:bCs/>
                <w:color w:val="000000" w:themeColor="text1"/>
                <w:szCs w:val="21"/>
                <w14:textFill>
                  <w14:solidFill>
                    <w14:schemeClr w14:val="tx1"/>
                  </w14:solidFill>
                </w14:textFill>
              </w:rPr>
              <w:t>清扫</w:t>
            </w:r>
            <w:r>
              <w:rPr>
                <w:bCs/>
                <w:color w:val="000000" w:themeColor="text1"/>
                <w:szCs w:val="21"/>
                <w14:textFill>
                  <w14:solidFill>
                    <w14:schemeClr w14:val="tx1"/>
                  </w14:solidFill>
                </w14:textFill>
              </w:rPr>
              <w:t>干净确保车轮、车身不带泥</w:t>
            </w:r>
            <w:r>
              <w:rPr>
                <w:rFonts w:hint="eastAsia"/>
                <w:bCs/>
                <w:color w:val="000000" w:themeColor="text1"/>
                <w:szCs w:val="21"/>
                <w14:textFill>
                  <w14:solidFill>
                    <w14:schemeClr w14:val="tx1"/>
                  </w14:solidFill>
                </w14:textFill>
              </w:rPr>
              <w:t>。</w:t>
            </w:r>
          </w:p>
          <w:p w14:paraId="717E5BE5">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④</w:t>
            </w:r>
            <w:r>
              <w:rPr>
                <w:bCs/>
                <w:color w:val="000000" w:themeColor="text1"/>
                <w:szCs w:val="21"/>
                <w14:textFill>
                  <w14:solidFill>
                    <w14:schemeClr w14:val="tx1"/>
                  </w14:solidFill>
                </w14:textFill>
              </w:rPr>
              <w:t>进出工地车辆采取密闭车斗，</w:t>
            </w:r>
            <w:r>
              <w:rPr>
                <w:rFonts w:hint="eastAsia"/>
                <w:bCs/>
                <w:color w:val="000000" w:themeColor="text1"/>
                <w:szCs w:val="21"/>
                <w14:textFill>
                  <w14:solidFill>
                    <w14:schemeClr w14:val="tx1"/>
                  </w14:solidFill>
                </w14:textFill>
              </w:rPr>
              <w:t>确保</w:t>
            </w:r>
            <w:r>
              <w:rPr>
                <w:bCs/>
                <w:color w:val="000000" w:themeColor="text1"/>
                <w:szCs w:val="21"/>
                <w14:textFill>
                  <w14:solidFill>
                    <w14:schemeClr w14:val="tx1"/>
                  </w14:solidFill>
                </w14:textFill>
              </w:rPr>
              <w:t>物料不遗撒外漏。</w:t>
            </w:r>
          </w:p>
          <w:p w14:paraId="6608F120">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水环境保护措施：</w:t>
            </w:r>
          </w:p>
          <w:p w14:paraId="22DBD548">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生活污水</w:t>
            </w:r>
            <w:r>
              <w:rPr>
                <w:rFonts w:hint="eastAsia"/>
                <w:bCs/>
                <w:color w:val="000000" w:themeColor="text1"/>
                <w:szCs w:val="21"/>
                <w14:textFill>
                  <w14:solidFill>
                    <w14:schemeClr w14:val="tx1"/>
                  </w14:solidFill>
                </w14:textFill>
              </w:rPr>
              <w:t>依托附近居民旱厕；</w:t>
            </w:r>
            <w:r>
              <w:rPr>
                <w:bCs/>
                <w:color w:val="000000" w:themeColor="text1"/>
                <w:szCs w:val="21"/>
                <w14:textFill>
                  <w14:solidFill>
                    <w14:schemeClr w14:val="tx1"/>
                  </w14:solidFill>
                </w14:textFill>
              </w:rPr>
              <w:t>施工废水主要污染因子为SS等，废水水质简单，</w:t>
            </w:r>
            <w:r>
              <w:rPr>
                <w:rFonts w:hint="eastAsia"/>
                <w:bCs/>
                <w:color w:val="000000" w:themeColor="text1"/>
                <w:szCs w:val="21"/>
                <w14:textFill>
                  <w14:solidFill>
                    <w14:schemeClr w14:val="tx1"/>
                  </w14:solidFill>
                </w14:textFill>
              </w:rPr>
              <w:t>经</w:t>
            </w:r>
            <w:r>
              <w:rPr>
                <w:bCs/>
                <w:color w:val="000000" w:themeColor="text1"/>
                <w:szCs w:val="21"/>
                <w14:textFill>
                  <w14:solidFill>
                    <w14:schemeClr w14:val="tx1"/>
                  </w14:solidFill>
                </w14:textFill>
              </w:rPr>
              <w:t>沉淀后回用。</w:t>
            </w:r>
          </w:p>
          <w:p w14:paraId="5D0868B4">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声环境保护措施：</w:t>
            </w:r>
          </w:p>
          <w:p w14:paraId="7F174FD3">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①</w:t>
            </w:r>
            <w:r>
              <w:rPr>
                <w:bCs/>
                <w:color w:val="000000" w:themeColor="text1"/>
                <w:szCs w:val="21"/>
                <w14:textFill>
                  <w14:solidFill>
                    <w14:schemeClr w14:val="tx1"/>
                  </w14:solidFill>
                </w14:textFill>
              </w:rPr>
              <w:t>合理安排作业时间，避免大量高噪声设备同时运行。</w:t>
            </w:r>
          </w:p>
          <w:p w14:paraId="10BB18C0">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②</w:t>
            </w:r>
            <w:r>
              <w:rPr>
                <w:bCs/>
                <w:color w:val="000000" w:themeColor="text1"/>
                <w:szCs w:val="21"/>
                <w14:textFill>
                  <w14:solidFill>
                    <w14:schemeClr w14:val="tx1"/>
                  </w14:solidFill>
                </w14:textFill>
              </w:rPr>
              <w:t>施工设备采用先进低噪声设备，对产生噪声的施工设备加强维护和维修工作。</w:t>
            </w:r>
          </w:p>
          <w:p w14:paraId="77A997EB">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③</w:t>
            </w:r>
            <w:r>
              <w:rPr>
                <w:bCs/>
                <w:color w:val="000000" w:themeColor="text1"/>
                <w:szCs w:val="21"/>
                <w14:textFill>
                  <w14:solidFill>
                    <w14:schemeClr w14:val="tx1"/>
                  </w14:solidFill>
                </w14:textFill>
              </w:rPr>
              <w:t>合理布置施工场地，适当控制机械作业密度。</w:t>
            </w:r>
          </w:p>
          <w:p w14:paraId="79C15064">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固体废物措施：</w:t>
            </w:r>
          </w:p>
          <w:p w14:paraId="65D2A586">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项目建筑垃圾暂存于项目占地范围内，采取临时遮盖措施，及时清运至</w:t>
            </w:r>
            <w:r>
              <w:rPr>
                <w:rFonts w:hint="eastAsia"/>
                <w:bCs/>
                <w:color w:val="000000" w:themeColor="text1"/>
                <w:szCs w:val="21"/>
                <w14:textFill>
                  <w14:solidFill>
                    <w14:schemeClr w14:val="tx1"/>
                  </w14:solidFill>
                </w14:textFill>
              </w:rPr>
              <w:t>当地</w:t>
            </w:r>
            <w:r>
              <w:rPr>
                <w:bCs/>
                <w:color w:val="000000" w:themeColor="text1"/>
                <w:szCs w:val="21"/>
                <w14:textFill>
                  <w14:solidFill>
                    <w14:schemeClr w14:val="tx1"/>
                  </w14:solidFill>
                </w14:textFill>
              </w:rPr>
              <w:t>环卫部门指定的建筑垃圾处置场处理；施工场地设生活垃圾收集箱</w:t>
            </w:r>
            <w:r>
              <w:rPr>
                <w:rFonts w:hint="eastAsia"/>
                <w:bCs/>
                <w:color w:val="000000" w:themeColor="text1"/>
                <w:szCs w:val="21"/>
                <w14:textFill>
                  <w14:solidFill>
                    <w14:schemeClr w14:val="tx1"/>
                  </w14:solidFill>
                </w14:textFill>
              </w:rPr>
              <w:t>集中收集后交由当地环卫部门统一清运处理</w:t>
            </w:r>
            <w:r>
              <w:rPr>
                <w:bCs/>
                <w:color w:val="000000" w:themeColor="text1"/>
                <w:szCs w:val="21"/>
                <w14:textFill>
                  <w14:solidFill>
                    <w14:schemeClr w14:val="tx1"/>
                  </w14:solidFill>
                </w14:textFill>
              </w:rPr>
              <w:t>。</w:t>
            </w:r>
          </w:p>
          <w:p w14:paraId="1FAAC490">
            <w:pPr>
              <w:spacing w:line="360" w:lineRule="auto"/>
              <w:ind w:firstLine="420" w:firstLineChars="200"/>
              <w:rPr>
                <w:bCs/>
                <w:color w:val="000000" w:themeColor="text1"/>
                <w:szCs w:val="21"/>
                <w14:textFill>
                  <w14:solidFill>
                    <w14:schemeClr w14:val="tx1"/>
                  </w14:solidFill>
                </w14:textFill>
              </w:rPr>
            </w:pPr>
          </w:p>
        </w:tc>
      </w:tr>
      <w:tr w14:paraId="0C7F5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476D30BB">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运营</w:t>
            </w:r>
          </w:p>
          <w:p w14:paraId="38B55A56">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期环</w:t>
            </w:r>
          </w:p>
          <w:p w14:paraId="27AF36E2">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境影</w:t>
            </w:r>
          </w:p>
          <w:p w14:paraId="6587A0EE">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响和</w:t>
            </w:r>
          </w:p>
          <w:p w14:paraId="45B6899A">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保护</w:t>
            </w:r>
          </w:p>
          <w:p w14:paraId="407D57BB">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措施</w:t>
            </w:r>
          </w:p>
        </w:tc>
        <w:tc>
          <w:tcPr>
            <w:tcW w:w="8162" w:type="dxa"/>
            <w:vAlign w:val="center"/>
          </w:tcPr>
          <w:p w14:paraId="23AA7241">
            <w:pPr>
              <w:spacing w:line="360" w:lineRule="auto"/>
              <w:jc w:val="left"/>
              <w:rPr>
                <w:rFonts w:cs="宋体"/>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1、废气</w:t>
            </w:r>
          </w:p>
          <w:p w14:paraId="22B9561A">
            <w:pPr>
              <w:adjustRightInd w:val="0"/>
              <w:snapToGrid w:val="0"/>
              <w:spacing w:line="360" w:lineRule="auto"/>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1.1源强核算及</w:t>
            </w:r>
            <w:r>
              <w:rPr>
                <w:rFonts w:hint="eastAsia"/>
                <w:b/>
                <w:bCs/>
                <w:color w:val="000000" w:themeColor="text1"/>
                <w:szCs w:val="21"/>
                <w14:textFill>
                  <w14:solidFill>
                    <w14:schemeClr w14:val="tx1"/>
                  </w14:solidFill>
                </w14:textFill>
              </w:rPr>
              <w:t>达标分析</w:t>
            </w:r>
          </w:p>
          <w:p w14:paraId="5CD2C854">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（1）砂石料</w:t>
            </w:r>
            <w:r>
              <w:rPr>
                <w:rFonts w:cs="宋体"/>
                <w:bCs/>
                <w:color w:val="000000" w:themeColor="text1"/>
                <w:szCs w:val="21"/>
                <w14:textFill>
                  <w14:solidFill>
                    <w14:schemeClr w14:val="tx1"/>
                  </w14:solidFill>
                </w14:textFill>
              </w:rPr>
              <w:t>储存及</w:t>
            </w:r>
            <w:r>
              <w:rPr>
                <w:rFonts w:hint="eastAsia" w:cs="宋体"/>
                <w:bCs/>
                <w:color w:val="000000" w:themeColor="text1"/>
                <w:szCs w:val="21"/>
                <w14:textFill>
                  <w14:solidFill>
                    <w14:schemeClr w14:val="tx1"/>
                  </w14:solidFill>
                </w14:textFill>
              </w:rPr>
              <w:t>卸料扬尘（G1）</w:t>
            </w:r>
          </w:p>
          <w:p w14:paraId="39F3B740">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本项目水泥和粉煤灰储存于筒料仓内，砂子和碎石堆放在封闭储存库内，因此砂石装卸过程会产生一定的扬尘。卸料起尘及原料堆存量根据《工业固体物料堆场颗粒物核算系数》附表2中颗粒物产生量核算公式估算：</w:t>
            </w:r>
          </w:p>
          <w:p w14:paraId="05AEC9E3">
            <w:pPr>
              <w:spacing w:line="360" w:lineRule="auto"/>
              <w:ind w:firstLine="840" w:firstLineChars="4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P=ZC</w:t>
            </w:r>
            <w:r>
              <w:rPr>
                <w:rFonts w:hint="eastAsia" w:cs="宋体"/>
                <w:bCs/>
                <w:color w:val="000000" w:themeColor="text1"/>
                <w:szCs w:val="21"/>
                <w:vertAlign w:val="subscript"/>
                <w14:textFill>
                  <w14:solidFill>
                    <w14:schemeClr w14:val="tx1"/>
                  </w14:solidFill>
                </w14:textFill>
              </w:rPr>
              <w:t>y</w:t>
            </w:r>
            <w:r>
              <w:rPr>
                <w:rFonts w:hint="eastAsia" w:cs="宋体"/>
                <w:bCs/>
                <w:color w:val="000000" w:themeColor="text1"/>
                <w:szCs w:val="21"/>
                <w14:textFill>
                  <w14:solidFill>
                    <w14:schemeClr w14:val="tx1"/>
                  </w14:solidFill>
                </w14:textFill>
              </w:rPr>
              <w:t>+FC</w:t>
            </w:r>
            <w:r>
              <w:rPr>
                <w:rFonts w:hint="eastAsia" w:cs="宋体"/>
                <w:bCs/>
                <w:color w:val="000000" w:themeColor="text1"/>
                <w:szCs w:val="21"/>
                <w:vertAlign w:val="subscript"/>
                <w14:textFill>
                  <w14:solidFill>
                    <w14:schemeClr w14:val="tx1"/>
                  </w14:solidFill>
                </w14:textFill>
              </w:rPr>
              <w:t>y</w:t>
            </w:r>
            <w:r>
              <w:rPr>
                <w:rFonts w:hint="eastAsia" w:cs="宋体"/>
                <w:bCs/>
                <w:color w:val="000000" w:themeColor="text1"/>
                <w:szCs w:val="21"/>
                <w14:textFill>
                  <w14:solidFill>
                    <w14:schemeClr w14:val="tx1"/>
                  </w14:solidFill>
                </w14:textFill>
              </w:rPr>
              <w:t>=｛Nc×D×（a/b）＋2×E</w:t>
            </w:r>
            <w:r>
              <w:rPr>
                <w:rFonts w:hint="eastAsia" w:cs="宋体"/>
                <w:bCs/>
                <w:color w:val="000000" w:themeColor="text1"/>
                <w:szCs w:val="21"/>
                <w:vertAlign w:val="subscript"/>
                <w14:textFill>
                  <w14:solidFill>
                    <w14:schemeClr w14:val="tx1"/>
                  </w14:solidFill>
                </w14:textFill>
              </w:rPr>
              <w:t>f</w:t>
            </w:r>
            <w:r>
              <w:rPr>
                <w:rFonts w:hint="eastAsia" w:cs="宋体"/>
                <w:bCs/>
                <w:color w:val="000000" w:themeColor="text1"/>
                <w:szCs w:val="21"/>
                <w14:textFill>
                  <w14:solidFill>
                    <w14:schemeClr w14:val="tx1"/>
                  </w14:solidFill>
                </w14:textFill>
              </w:rPr>
              <w:t>×S｝×10</w:t>
            </w:r>
            <w:r>
              <w:rPr>
                <w:rFonts w:hint="eastAsia" w:cs="宋体"/>
                <w:bCs/>
                <w:color w:val="000000" w:themeColor="text1"/>
                <w:szCs w:val="21"/>
                <w:vertAlign w:val="superscript"/>
                <w14:textFill>
                  <w14:solidFill>
                    <w14:schemeClr w14:val="tx1"/>
                  </w14:solidFill>
                </w14:textFill>
              </w:rPr>
              <w:t>-3</w:t>
            </w:r>
          </w:p>
          <w:p w14:paraId="29C326F2">
            <w:pPr>
              <w:spacing w:line="360" w:lineRule="auto"/>
              <w:ind w:firstLine="840" w:firstLineChars="4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式中：ZC</w:t>
            </w:r>
            <w:r>
              <w:rPr>
                <w:rFonts w:hint="eastAsia" w:cs="宋体"/>
                <w:bCs/>
                <w:color w:val="000000" w:themeColor="text1"/>
                <w:szCs w:val="21"/>
                <w:vertAlign w:val="subscript"/>
                <w14:textFill>
                  <w14:solidFill>
                    <w14:schemeClr w14:val="tx1"/>
                  </w14:solidFill>
                </w14:textFill>
              </w:rPr>
              <w:t>y</w:t>
            </w:r>
            <w:r>
              <w:rPr>
                <w:rFonts w:hint="eastAsia" w:cs="宋体"/>
                <w:bCs/>
                <w:color w:val="000000" w:themeColor="text1"/>
                <w:szCs w:val="21"/>
                <w14:textFill>
                  <w14:solidFill>
                    <w14:schemeClr w14:val="tx1"/>
                  </w14:solidFill>
                </w14:textFill>
              </w:rPr>
              <w:t>—装卸扬尘产生量，t；</w:t>
            </w:r>
          </w:p>
          <w:p w14:paraId="0731D6A5">
            <w:pPr>
              <w:pStyle w:val="3"/>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 xml:space="preserve">      FCy—风蚀扬尘产生量，t；</w:t>
            </w:r>
          </w:p>
          <w:p w14:paraId="4FC31E4E">
            <w:pPr>
              <w:pStyle w:val="3"/>
              <w:rPr>
                <w:rFonts w:cs="宋体"/>
                <w:bCs/>
                <w:color w:val="FF0000"/>
                <w:szCs w:val="21"/>
              </w:rPr>
            </w:pPr>
            <w:r>
              <w:rPr>
                <w:rFonts w:hint="eastAsia" w:cs="宋体"/>
                <w:bCs/>
                <w:color w:val="000000" w:themeColor="text1"/>
                <w:szCs w:val="21"/>
                <w14:textFill>
                  <w14:solidFill>
                    <w14:schemeClr w14:val="tx1"/>
                  </w14:solidFill>
                </w14:textFill>
              </w:rPr>
              <w:t xml:space="preserve">     </w:t>
            </w:r>
            <w:r>
              <w:rPr>
                <w:rFonts w:hint="eastAsia" w:cs="宋体"/>
                <w:bCs/>
                <w:color w:val="FF0000"/>
                <w:szCs w:val="21"/>
              </w:rPr>
              <w:t xml:space="preserve"> Nc—年物料运载车次，项目砂石料平均每日卸车</w:t>
            </w:r>
            <w:r>
              <w:rPr>
                <w:rFonts w:hint="eastAsia" w:cs="宋体"/>
                <w:bCs/>
                <w:color w:val="FF0000"/>
                <w:szCs w:val="21"/>
                <w:lang w:val="en-US" w:eastAsia="zh-CN"/>
              </w:rPr>
              <w:t>19</w:t>
            </w:r>
            <w:r>
              <w:rPr>
                <w:rFonts w:hint="eastAsia" w:cs="宋体"/>
                <w:bCs/>
                <w:color w:val="FF0000"/>
                <w:szCs w:val="21"/>
              </w:rPr>
              <w:t>次，年运行365天，则运载车次为</w:t>
            </w:r>
            <w:r>
              <w:rPr>
                <w:rFonts w:hint="eastAsia" w:cs="宋体"/>
                <w:bCs/>
                <w:color w:val="FF0000"/>
                <w:szCs w:val="21"/>
                <w:lang w:val="en-US" w:eastAsia="zh-CN"/>
              </w:rPr>
              <w:t>6935</w:t>
            </w:r>
            <w:r>
              <w:rPr>
                <w:rFonts w:hint="eastAsia" w:cs="宋体"/>
                <w:bCs/>
                <w:color w:val="FF0000"/>
                <w:szCs w:val="21"/>
              </w:rPr>
              <w:t>车；</w:t>
            </w:r>
          </w:p>
          <w:p w14:paraId="02AA3BE4">
            <w:pPr>
              <w:spacing w:line="360" w:lineRule="auto"/>
              <w:ind w:firstLine="840" w:firstLineChars="400"/>
              <w:rPr>
                <w:rFonts w:cs="宋体"/>
                <w:bCs/>
                <w:color w:val="000000" w:themeColor="text1"/>
                <w:szCs w:val="21"/>
                <w14:textFill>
                  <w14:solidFill>
                    <w14:schemeClr w14:val="tx1"/>
                  </w14:solidFill>
                </w14:textFill>
              </w:rPr>
            </w:pPr>
            <w:r>
              <w:rPr>
                <w:rFonts w:hint="eastAsia" w:cs="宋体"/>
                <w:bCs/>
                <w:color w:val="FF0000"/>
                <w:szCs w:val="21"/>
              </w:rPr>
              <w:t xml:space="preserve">     D—单车平均运载量，取</w:t>
            </w:r>
            <w:r>
              <w:rPr>
                <w:rFonts w:hint="eastAsia" w:cs="宋体"/>
                <w:bCs/>
                <w:color w:val="FF0000"/>
                <w:szCs w:val="21"/>
                <w:lang w:val="en-US" w:eastAsia="zh-CN"/>
              </w:rPr>
              <w:t>26</w:t>
            </w:r>
            <w:r>
              <w:rPr>
                <w:rFonts w:hint="eastAsia" w:cs="宋体"/>
                <w:bCs/>
                <w:color w:val="FF0000"/>
                <w:szCs w:val="21"/>
              </w:rPr>
              <w:t>t/车；</w:t>
            </w:r>
          </w:p>
          <w:p w14:paraId="312A7DDA">
            <w:pPr>
              <w:pStyle w:val="3"/>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 xml:space="preserve">     a—内蒙古风速概化系数，取0.0017；</w:t>
            </w:r>
          </w:p>
          <w:p w14:paraId="288D38D0">
            <w:pPr>
              <w:pStyle w:val="3"/>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 xml:space="preserve">     b—物料含水率概化系数，取0.0017；</w:t>
            </w:r>
          </w:p>
          <w:p w14:paraId="28E6F1F2">
            <w:pPr>
              <w:pStyle w:val="3"/>
              <w:ind w:firstLine="840" w:firstLineChars="4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Ef—堆场风蚀扬尘概化系数，取3.606kg/m</w:t>
            </w:r>
            <w:r>
              <w:rPr>
                <w:rFonts w:hint="eastAsia" w:cs="宋体"/>
                <w:bCs/>
                <w:color w:val="000000" w:themeColor="text1"/>
                <w:szCs w:val="21"/>
                <w:vertAlign w:val="superscript"/>
                <w14:textFill>
                  <w14:solidFill>
                    <w14:schemeClr w14:val="tx1"/>
                  </w14:solidFill>
                </w14:textFill>
              </w:rPr>
              <w:t>2</w:t>
            </w:r>
            <w:r>
              <w:rPr>
                <w:rFonts w:hint="eastAsia" w:cs="宋体"/>
                <w:bCs/>
                <w:color w:val="000000" w:themeColor="text1"/>
                <w:szCs w:val="21"/>
                <w14:textFill>
                  <w14:solidFill>
                    <w14:schemeClr w14:val="tx1"/>
                  </w14:solidFill>
                </w14:textFill>
              </w:rPr>
              <w:t>；</w:t>
            </w:r>
          </w:p>
          <w:p w14:paraId="45DAC145">
            <w:pPr>
              <w:pStyle w:val="3"/>
              <w:ind w:firstLine="840" w:firstLineChars="4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 xml:space="preserve"> S—堆场占地面积，取3500m</w:t>
            </w:r>
            <w:r>
              <w:rPr>
                <w:rFonts w:hint="eastAsia" w:cs="宋体"/>
                <w:bCs/>
                <w:color w:val="000000" w:themeColor="text1"/>
                <w:szCs w:val="21"/>
                <w:vertAlign w:val="superscript"/>
                <w14:textFill>
                  <w14:solidFill>
                    <w14:schemeClr w14:val="tx1"/>
                  </w14:solidFill>
                </w14:textFill>
              </w:rPr>
              <w:t>2</w:t>
            </w:r>
            <w:r>
              <w:rPr>
                <w:rFonts w:hint="eastAsia" w:cs="宋体"/>
                <w:bCs/>
                <w:color w:val="000000" w:themeColor="text1"/>
                <w:szCs w:val="21"/>
                <w14:textFill>
                  <w14:solidFill>
                    <w14:schemeClr w14:val="tx1"/>
                  </w14:solidFill>
                </w14:textFill>
              </w:rPr>
              <w:t>。</w:t>
            </w:r>
          </w:p>
          <w:p w14:paraId="665E633D">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根据以上公式计算可知</w:t>
            </w:r>
            <w:r>
              <w:rPr>
                <w:rFonts w:cs="宋体"/>
                <w:bCs/>
                <w:color w:val="000000" w:themeColor="text1"/>
                <w:szCs w:val="21"/>
                <w14:textFill>
                  <w14:solidFill>
                    <w14:schemeClr w14:val="tx1"/>
                  </w14:solidFill>
                </w14:textFill>
              </w:rPr>
              <w:t>原料储存及</w:t>
            </w:r>
            <w:r>
              <w:rPr>
                <w:rFonts w:hint="eastAsia" w:cs="宋体"/>
                <w:bCs/>
                <w:color w:val="000000" w:themeColor="text1"/>
                <w:szCs w:val="21"/>
                <w14:textFill>
                  <w14:solidFill>
                    <w14:schemeClr w14:val="tx1"/>
                  </w14:solidFill>
                </w14:textFill>
              </w:rPr>
              <w:t>卸料扬尘颗粒物</w:t>
            </w:r>
            <w:r>
              <w:rPr>
                <w:rFonts w:hint="eastAsia" w:cs="宋体"/>
                <w:bCs/>
                <w:color w:val="FF0000"/>
                <w:szCs w:val="21"/>
              </w:rPr>
              <w:t>产生量P为</w:t>
            </w:r>
            <w:r>
              <w:rPr>
                <w:rFonts w:hint="eastAsia" w:cs="宋体"/>
                <w:bCs/>
                <w:color w:val="FF0000"/>
                <w:szCs w:val="21"/>
                <w:lang w:val="en-US" w:eastAsia="zh-CN"/>
              </w:rPr>
              <w:t>206</w:t>
            </w:r>
            <w:r>
              <w:rPr>
                <w:rFonts w:hint="eastAsia" w:cs="宋体"/>
                <w:bCs/>
                <w:color w:val="FF0000"/>
                <w:szCs w:val="21"/>
              </w:rPr>
              <w:t>t。</w:t>
            </w:r>
          </w:p>
          <w:p w14:paraId="069A2463">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颗粒物排放量按下列公式进行核算：</w:t>
            </w:r>
          </w:p>
          <w:p w14:paraId="7C2F18E3">
            <w:pPr>
              <w:pStyle w:val="3"/>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U</w:t>
            </w:r>
            <w:r>
              <w:rPr>
                <w:rFonts w:hint="eastAsia" w:cs="宋体"/>
                <w:bCs/>
                <w:color w:val="000000" w:themeColor="text1"/>
                <w:szCs w:val="21"/>
                <w:vertAlign w:val="subscript"/>
                <w14:textFill>
                  <w14:solidFill>
                    <w14:schemeClr w14:val="tx1"/>
                  </w14:solidFill>
                </w14:textFill>
              </w:rPr>
              <w:t>C</w:t>
            </w:r>
            <w:r>
              <w:rPr>
                <w:rFonts w:hint="eastAsia" w:cs="宋体"/>
                <w:bCs/>
                <w:color w:val="000000" w:themeColor="text1"/>
                <w:szCs w:val="21"/>
                <w14:textFill>
                  <w14:solidFill>
                    <w14:schemeClr w14:val="tx1"/>
                  </w14:solidFill>
                </w14:textFill>
              </w:rPr>
              <w:t>＝P×（1-Cm）×（1-Tm）</w:t>
            </w:r>
          </w:p>
          <w:p w14:paraId="428D5BD9">
            <w:pPr>
              <w:pStyle w:val="3"/>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式中：P—颗粒物产生量，t；</w:t>
            </w:r>
          </w:p>
          <w:p w14:paraId="3D3D1726">
            <w:pPr>
              <w:spacing w:line="360" w:lineRule="auto"/>
              <w:ind w:firstLine="1260" w:firstLineChars="6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Cm—颗粒物控制措施控制效率，项目砂石原料库采取洒水抑尘措施，抑尘效率取70%；</w:t>
            </w:r>
          </w:p>
          <w:p w14:paraId="716B4199">
            <w:pPr>
              <w:spacing w:line="360" w:lineRule="auto"/>
              <w:ind w:firstLine="1260" w:firstLineChars="6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Tm—堆场类型控制效率，项目砂石原料库采取全封闭措施，</w:t>
            </w:r>
            <w:r>
              <w:rPr>
                <w:rFonts w:hint="eastAsia" w:cs="宋体"/>
                <w:bCs/>
                <w:color w:val="000000" w:themeColor="text1"/>
                <w:szCs w:val="21"/>
                <w:lang w:val="en-US" w:eastAsia="zh-CN"/>
                <w14:textFill>
                  <w14:solidFill>
                    <w14:schemeClr w14:val="tx1"/>
                  </w14:solidFill>
                </w14:textFill>
              </w:rPr>
              <w:t>考虑原料库有出入口，</w:t>
            </w:r>
            <w:r>
              <w:rPr>
                <w:rFonts w:hint="eastAsia" w:cs="宋体"/>
                <w:bCs/>
                <w:color w:val="000000" w:themeColor="text1"/>
                <w:szCs w:val="21"/>
                <w14:textFill>
                  <w14:solidFill>
                    <w14:schemeClr w14:val="tx1"/>
                  </w14:solidFill>
                </w14:textFill>
              </w:rPr>
              <w:t>故</w:t>
            </w:r>
            <w:r>
              <w:rPr>
                <w:rFonts w:hint="eastAsia" w:cs="宋体"/>
                <w:bCs/>
                <w:color w:val="000000" w:themeColor="text1"/>
                <w:szCs w:val="21"/>
                <w:lang w:val="en-US" w:eastAsia="zh-CN"/>
                <w14:textFill>
                  <w14:solidFill>
                    <w14:schemeClr w14:val="tx1"/>
                  </w14:solidFill>
                </w14:textFill>
              </w:rPr>
              <w:t>保守</w:t>
            </w:r>
            <w:r>
              <w:rPr>
                <w:rFonts w:hint="eastAsia" w:cs="宋体"/>
                <w:bCs/>
                <w:color w:val="000000" w:themeColor="text1"/>
                <w:szCs w:val="21"/>
                <w14:textFill>
                  <w14:solidFill>
                    <w14:schemeClr w14:val="tx1"/>
                  </w14:solidFill>
                </w14:textFill>
              </w:rPr>
              <w:t>取9</w:t>
            </w:r>
            <w:r>
              <w:rPr>
                <w:rFonts w:hint="eastAsia" w:cs="宋体"/>
                <w:bCs/>
                <w:color w:val="000000" w:themeColor="text1"/>
                <w:szCs w:val="21"/>
                <w:lang w:val="en-US" w:eastAsia="zh-CN"/>
                <w14:textFill>
                  <w14:solidFill>
                    <w14:schemeClr w14:val="tx1"/>
                  </w14:solidFill>
                </w14:textFill>
              </w:rPr>
              <w:t>0</w:t>
            </w:r>
            <w:r>
              <w:rPr>
                <w:rFonts w:hint="eastAsia" w:cs="宋体"/>
                <w:bCs/>
                <w:color w:val="000000" w:themeColor="text1"/>
                <w:szCs w:val="21"/>
                <w14:textFill>
                  <w14:solidFill>
                    <w14:schemeClr w14:val="tx1"/>
                  </w14:solidFill>
                </w14:textFill>
              </w:rPr>
              <w:t>%。</w:t>
            </w:r>
          </w:p>
          <w:p w14:paraId="16F33D07">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FF0000"/>
                <w:szCs w:val="21"/>
              </w:rPr>
              <w:t>根据以上公式计算可知</w:t>
            </w:r>
            <w:r>
              <w:rPr>
                <w:rFonts w:cs="宋体"/>
                <w:bCs/>
                <w:color w:val="FF0000"/>
                <w:szCs w:val="21"/>
              </w:rPr>
              <w:t>原料储存及</w:t>
            </w:r>
            <w:r>
              <w:rPr>
                <w:rFonts w:hint="eastAsia" w:cs="宋体"/>
                <w:bCs/>
                <w:color w:val="FF0000"/>
                <w:szCs w:val="21"/>
              </w:rPr>
              <w:t>卸料扬尘颗粒物排放量U</w:t>
            </w:r>
            <w:r>
              <w:rPr>
                <w:rFonts w:hint="eastAsia" w:cs="宋体"/>
                <w:bCs/>
                <w:color w:val="FF0000"/>
                <w:szCs w:val="21"/>
                <w:vertAlign w:val="subscript"/>
              </w:rPr>
              <w:t>C</w:t>
            </w:r>
            <w:r>
              <w:rPr>
                <w:rFonts w:hint="eastAsia" w:cs="宋体"/>
                <w:bCs/>
                <w:color w:val="FF0000"/>
                <w:szCs w:val="21"/>
              </w:rPr>
              <w:t>为</w:t>
            </w:r>
            <w:r>
              <w:rPr>
                <w:rFonts w:hint="eastAsia" w:cs="宋体"/>
                <w:bCs/>
                <w:color w:val="FF0000"/>
                <w:szCs w:val="21"/>
                <w:lang w:val="en-US" w:eastAsia="zh-CN"/>
              </w:rPr>
              <w:t>6.18</w:t>
            </w:r>
            <w:r>
              <w:rPr>
                <w:rFonts w:hint="eastAsia" w:cs="宋体"/>
                <w:bCs/>
                <w:color w:val="FF0000"/>
                <w:szCs w:val="21"/>
              </w:rPr>
              <w:t>/a。</w:t>
            </w:r>
          </w:p>
          <w:p w14:paraId="6B8E3BFE">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（2）砂石输送扬尘（G2）</w:t>
            </w:r>
          </w:p>
          <w:p w14:paraId="6D7D8000">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本项目砂石原料利用装载机由砂石原料库运至上料仓，项目砂、石提升以皮带输送方式完成，出料口密闭接入搅拌站。根据《</w:t>
            </w:r>
            <w:r>
              <w:rPr>
                <w:color w:val="000000" w:themeColor="text1"/>
                <w:kern w:val="0"/>
                <w:szCs w:val="21"/>
                <w14:textFill>
                  <w14:solidFill>
                    <w14:schemeClr w14:val="tx1"/>
                  </w14:solidFill>
                </w14:textFill>
              </w:rPr>
              <w:t>排放源统计调查产排污核算方法和系数手册3021</w:t>
            </w:r>
            <w:r>
              <w:rPr>
                <w:bCs/>
                <w:color w:val="000000" w:themeColor="text1"/>
                <w:szCs w:val="21"/>
                <w14:textFill>
                  <w14:solidFill>
                    <w14:schemeClr w14:val="tx1"/>
                  </w14:solidFill>
                </w14:textFill>
              </w:rPr>
              <w:t>水泥制品制造（含2033砼结构构件制造、3029其他水泥类似制品制造）行业系数手册》中物料输送储存粉尘产污系数为0.12kg/t-产品，本项目混凝土产量为</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万立方米（混凝土容重为2.4t），则混凝土重量为</w:t>
            </w:r>
            <w:r>
              <w:rPr>
                <w:rFonts w:hint="eastAsia"/>
                <w:bCs/>
                <w:color w:val="000000" w:themeColor="text1"/>
                <w:szCs w:val="21"/>
                <w14:textFill>
                  <w14:solidFill>
                    <w14:schemeClr w14:val="tx1"/>
                  </w14:solidFill>
                </w14:textFill>
              </w:rPr>
              <w:t>24</w:t>
            </w:r>
            <w:r>
              <w:rPr>
                <w:bCs/>
                <w:color w:val="000000" w:themeColor="text1"/>
                <w:szCs w:val="21"/>
                <w14:textFill>
                  <w14:solidFill>
                    <w14:schemeClr w14:val="tx1"/>
                  </w14:solidFill>
                </w14:textFill>
              </w:rPr>
              <w:t>万吨</w:t>
            </w:r>
            <w:r>
              <w:rPr>
                <w:rFonts w:hint="eastAsia"/>
                <w:bCs/>
                <w:color w:val="000000" w:themeColor="text1"/>
                <w:szCs w:val="21"/>
                <w14:textFill>
                  <w14:solidFill>
                    <w14:schemeClr w14:val="tx1"/>
                  </w14:solidFill>
                </w14:textFill>
              </w:rPr>
              <w:t>，则粉尘产生量为28.8</w:t>
            </w:r>
            <w:r>
              <w:rPr>
                <w:bCs/>
                <w:color w:val="000000" w:themeColor="text1"/>
                <w:szCs w:val="21"/>
                <w14:textFill>
                  <w14:solidFill>
                    <w14:schemeClr w14:val="tx1"/>
                  </w14:solidFill>
                </w14:textFill>
              </w:rPr>
              <w:t>t</w:t>
            </w:r>
            <w:r>
              <w:rPr>
                <w:rFonts w:hint="eastAsia"/>
                <w:bCs/>
                <w:color w:val="000000" w:themeColor="text1"/>
                <w:szCs w:val="21"/>
                <w14:textFill>
                  <w14:solidFill>
                    <w14:schemeClr w14:val="tx1"/>
                  </w14:solidFill>
                </w14:textFill>
              </w:rPr>
              <w:t>/a。</w:t>
            </w:r>
          </w:p>
          <w:p w14:paraId="79736DA9">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本项目输送带两侧和上部为封闭结构，</w:t>
            </w:r>
            <w:r>
              <w:rPr>
                <w:rFonts w:hint="eastAsia" w:cs="宋体"/>
                <w:bCs/>
                <w:color w:val="000000" w:themeColor="text1"/>
                <w:szCs w:val="21"/>
                <w:lang w:val="en-US" w:eastAsia="zh-CN"/>
                <w14:textFill>
                  <w14:solidFill>
                    <w14:schemeClr w14:val="tx1"/>
                  </w14:solidFill>
                </w14:textFill>
              </w:rPr>
              <w:t>输送扬尘采用原料库内雾炮机抑尘</w:t>
            </w:r>
            <w:r>
              <w:rPr>
                <w:rFonts w:hint="eastAsia" w:cs="宋体"/>
                <w:bCs/>
                <w:color w:val="000000" w:themeColor="text1"/>
                <w:szCs w:val="21"/>
                <w14:textFill>
                  <w14:solidFill>
                    <w14:schemeClr w14:val="tx1"/>
                  </w14:solidFill>
                </w14:textFill>
              </w:rPr>
              <w:t>，通过以上处理措施砂石投料粉尘排放量可削减约95%以上，可有效减少砂石配料过程粉尘的无组织排放，无组织排放量约为1.44t/a。</w:t>
            </w:r>
          </w:p>
          <w:p w14:paraId="04E63DCC">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（3）搅拌粉尘（G3）</w:t>
            </w:r>
          </w:p>
          <w:p w14:paraId="54F9EEC4">
            <w:pPr>
              <w:spacing w:line="360" w:lineRule="auto"/>
              <w:ind w:firstLine="420" w:firstLineChars="200"/>
              <w:rPr>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根据</w:t>
            </w:r>
            <w:r>
              <w:rPr>
                <w:rFonts w:cs="宋体"/>
                <w:bCs/>
                <w:color w:val="000000" w:themeColor="text1"/>
                <w:szCs w:val="21"/>
                <w14:textFill>
                  <w14:solidFill>
                    <w14:schemeClr w14:val="tx1"/>
                  </w14:solidFill>
                </w14:textFill>
              </w:rPr>
              <w:t>《排放源统计调查产排污核算方法和系数手册3021水泥制品制造（含2033砼结构构件制造、3029其他水泥类似制品制造）行业系数手册》中</w:t>
            </w:r>
            <w:r>
              <w:rPr>
                <w:rFonts w:hint="eastAsia" w:cs="宋体"/>
                <w:bCs/>
                <w:color w:val="000000" w:themeColor="text1"/>
                <w:szCs w:val="21"/>
                <w14:textFill>
                  <w14:solidFill>
                    <w14:schemeClr w14:val="tx1"/>
                  </w14:solidFill>
                </w14:textFill>
              </w:rPr>
              <w:t>搅拌过程的产污系数为0.13</w:t>
            </w:r>
            <w:r>
              <w:rPr>
                <w:rFonts w:cs="宋体"/>
                <w:bCs/>
                <w:color w:val="000000" w:themeColor="text1"/>
                <w:szCs w:val="21"/>
                <w14:textFill>
                  <w14:solidFill>
                    <w14:schemeClr w14:val="tx1"/>
                  </w14:solidFill>
                </w14:textFill>
              </w:rPr>
              <w:t>kg/t-产品</w:t>
            </w:r>
            <w:r>
              <w:rPr>
                <w:rFonts w:hint="eastAsia" w:cs="宋体"/>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本项目混凝土产量为</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万立方米（混凝土容重为2.4t），则混凝土重量为</w:t>
            </w:r>
            <w:r>
              <w:rPr>
                <w:rFonts w:hint="eastAsia"/>
                <w:bCs/>
                <w:color w:val="000000" w:themeColor="text1"/>
                <w:szCs w:val="21"/>
                <w14:textFill>
                  <w14:solidFill>
                    <w14:schemeClr w14:val="tx1"/>
                  </w14:solidFill>
                </w14:textFill>
              </w:rPr>
              <w:t>24</w:t>
            </w:r>
            <w:r>
              <w:rPr>
                <w:bCs/>
                <w:color w:val="000000" w:themeColor="text1"/>
                <w:szCs w:val="21"/>
                <w14:textFill>
                  <w14:solidFill>
                    <w14:schemeClr w14:val="tx1"/>
                  </w14:solidFill>
                </w14:textFill>
              </w:rPr>
              <w:t>万吨</w:t>
            </w:r>
            <w:r>
              <w:rPr>
                <w:rFonts w:hint="eastAsia"/>
                <w:bCs/>
                <w:color w:val="000000" w:themeColor="text1"/>
                <w:szCs w:val="21"/>
                <w14:textFill>
                  <w14:solidFill>
                    <w14:schemeClr w14:val="tx1"/>
                  </w14:solidFill>
                </w14:textFill>
              </w:rPr>
              <w:t>，则粉尘产生量为31.2</w:t>
            </w:r>
            <w:r>
              <w:rPr>
                <w:bCs/>
                <w:color w:val="000000" w:themeColor="text1"/>
                <w:szCs w:val="21"/>
                <w14:textFill>
                  <w14:solidFill>
                    <w14:schemeClr w14:val="tx1"/>
                  </w14:solidFill>
                </w14:textFill>
              </w:rPr>
              <w:t>t</w:t>
            </w:r>
            <w:r>
              <w:rPr>
                <w:rFonts w:hint="eastAsia"/>
                <w:bCs/>
                <w:color w:val="000000" w:themeColor="text1"/>
                <w:szCs w:val="21"/>
                <w14:textFill>
                  <w14:solidFill>
                    <w14:schemeClr w14:val="tx1"/>
                  </w14:solidFill>
                </w14:textFill>
              </w:rPr>
              <w:t>/a。</w:t>
            </w:r>
          </w:p>
          <w:p w14:paraId="06999C64">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项目皮带输送机全封闭，搅拌主机采用钢结构厂房进行全封闭，皮带输送机和搅拌主机之间用帆布软连接，搅拌机配有脉冲布袋除尘器，除尘器直接安装在缓存斗盖上，缓存斗盖与搅拌机为封闭状态，经除尘后直接通过排气口</w:t>
            </w:r>
            <w:r>
              <w:rPr>
                <w:rFonts w:hint="eastAsia" w:cs="宋体"/>
                <w:bCs/>
                <w:color w:val="000000" w:themeColor="text1"/>
                <w:szCs w:val="21"/>
                <w:lang w:val="en-US" w:eastAsia="zh-CN"/>
                <w14:textFill>
                  <w14:solidFill>
                    <w14:schemeClr w14:val="tx1"/>
                  </w14:solidFill>
                </w14:textFill>
              </w:rPr>
              <w:t>以无组织形式在厂房内</w:t>
            </w:r>
            <w:r>
              <w:rPr>
                <w:rFonts w:hint="eastAsia" w:cs="宋体"/>
                <w:bCs/>
                <w:color w:val="000000" w:themeColor="text1"/>
                <w:szCs w:val="21"/>
                <w14:textFill>
                  <w14:solidFill>
                    <w14:schemeClr w14:val="tx1"/>
                  </w14:solidFill>
                </w14:textFill>
              </w:rPr>
              <w:t>排放</w:t>
            </w:r>
            <w:r>
              <w:rPr>
                <w:rFonts w:hint="eastAsia" w:cs="宋体"/>
                <w:bCs/>
                <w:color w:val="000000" w:themeColor="text1"/>
                <w:szCs w:val="21"/>
                <w:lang w:eastAsia="zh-CN"/>
                <w14:textFill>
                  <w14:solidFill>
                    <w14:schemeClr w14:val="tx1"/>
                  </w14:solidFill>
                </w14:textFill>
              </w:rPr>
              <w:t>。</w:t>
            </w:r>
            <w:r>
              <w:rPr>
                <w:rFonts w:hint="eastAsia" w:cs="宋体"/>
                <w:bCs/>
                <w:color w:val="FF0000"/>
                <w:szCs w:val="21"/>
              </w:rPr>
              <w:t>除尘效率≥9</w:t>
            </w:r>
            <w:r>
              <w:rPr>
                <w:rFonts w:hint="eastAsia" w:cs="宋体"/>
                <w:bCs/>
                <w:color w:val="FF0000"/>
                <w:szCs w:val="21"/>
                <w:lang w:val="en-US" w:eastAsia="zh-CN"/>
              </w:rPr>
              <w:t>7</w:t>
            </w:r>
            <w:r>
              <w:rPr>
                <w:rFonts w:hint="eastAsia" w:cs="宋体"/>
                <w:bCs/>
                <w:color w:val="FF0000"/>
                <w:szCs w:val="21"/>
              </w:rPr>
              <w:t>%</w:t>
            </w:r>
            <w:r>
              <w:rPr>
                <w:rFonts w:hint="eastAsia" w:cs="宋体"/>
                <w:bCs/>
                <w:color w:val="000000" w:themeColor="text1"/>
                <w:szCs w:val="21"/>
                <w14:textFill>
                  <w14:solidFill>
                    <w14:schemeClr w14:val="tx1"/>
                  </w14:solidFill>
                </w14:textFill>
              </w:rPr>
              <w:t>，经计算物料混合搅拌粉尘呈无组织形式排放量为</w:t>
            </w:r>
            <w:r>
              <w:rPr>
                <w:rFonts w:hint="eastAsia" w:cs="宋体"/>
                <w:bCs/>
                <w:color w:val="FF0000"/>
                <w:szCs w:val="21"/>
                <w:lang w:val="en-US" w:eastAsia="zh-CN"/>
              </w:rPr>
              <w:t>0.936</w:t>
            </w:r>
            <w:r>
              <w:rPr>
                <w:rFonts w:hint="eastAsia" w:cs="宋体"/>
                <w:bCs/>
                <w:color w:val="FF0000"/>
                <w:szCs w:val="21"/>
              </w:rPr>
              <w:t>t/a</w:t>
            </w:r>
            <w:r>
              <w:rPr>
                <w:rFonts w:hint="eastAsia" w:cs="宋体"/>
                <w:bCs/>
                <w:color w:val="000000" w:themeColor="text1"/>
                <w:szCs w:val="21"/>
                <w14:textFill>
                  <w14:solidFill>
                    <w14:schemeClr w14:val="tx1"/>
                  </w14:solidFill>
                </w14:textFill>
              </w:rPr>
              <w:t>。</w:t>
            </w:r>
          </w:p>
          <w:p w14:paraId="132F956C">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（4）粉料</w:t>
            </w:r>
            <w:r>
              <w:rPr>
                <w:rFonts w:cs="宋体"/>
                <w:bCs/>
                <w:color w:val="000000" w:themeColor="text1"/>
                <w:szCs w:val="21"/>
                <w14:textFill>
                  <w14:solidFill>
                    <w14:schemeClr w14:val="tx1"/>
                  </w14:solidFill>
                </w14:textFill>
              </w:rPr>
              <w:t>筒仓呼吸孔</w:t>
            </w:r>
            <w:r>
              <w:rPr>
                <w:rFonts w:hint="eastAsia" w:cs="宋体"/>
                <w:bCs/>
                <w:color w:val="000000" w:themeColor="text1"/>
                <w:szCs w:val="21"/>
                <w14:textFill>
                  <w14:solidFill>
                    <w14:schemeClr w14:val="tx1"/>
                  </w14:solidFill>
                </w14:textFill>
              </w:rPr>
              <w:t>粉尘（G4、G5）</w:t>
            </w:r>
          </w:p>
          <w:p w14:paraId="6F3817F8">
            <w:pPr>
              <w:spacing w:line="360" w:lineRule="auto"/>
              <w:ind w:firstLine="420" w:firstLineChars="200"/>
              <w:rPr>
                <w:rFonts w:cs="宋体"/>
                <w:bCs/>
                <w:color w:val="000000" w:themeColor="text1"/>
                <w:szCs w:val="21"/>
                <w:highlight w:val="yellow"/>
                <w14:textFill>
                  <w14:solidFill>
                    <w14:schemeClr w14:val="tx1"/>
                  </w14:solidFill>
                </w14:textFill>
              </w:rPr>
            </w:pPr>
            <w:r>
              <w:rPr>
                <w:rFonts w:cs="宋体"/>
                <w:bCs/>
                <w:color w:val="000000" w:themeColor="text1"/>
                <w:szCs w:val="21"/>
                <w14:textFill>
                  <w14:solidFill>
                    <w14:schemeClr w14:val="tx1"/>
                  </w14:solidFill>
                </w14:textFill>
              </w:rPr>
              <w:t>项目所使用的水泥、粉煤灰等粉状原料由密封罐车运至站内，正压</w:t>
            </w:r>
            <w:r>
              <w:rPr>
                <w:rFonts w:hint="eastAsia" w:cs="宋体"/>
                <w:bCs/>
                <w:color w:val="000000" w:themeColor="text1"/>
                <w:szCs w:val="21"/>
                <w14:textFill>
                  <w14:solidFill>
                    <w14:schemeClr w14:val="tx1"/>
                  </w14:solidFill>
                </w14:textFill>
              </w:rPr>
              <w:t>送</w:t>
            </w:r>
            <w:r>
              <w:rPr>
                <w:rFonts w:cs="宋体"/>
                <w:bCs/>
                <w:color w:val="000000" w:themeColor="text1"/>
                <w:szCs w:val="21"/>
                <w14:textFill>
                  <w14:solidFill>
                    <w14:schemeClr w14:val="tx1"/>
                  </w14:solidFill>
                </w14:textFill>
              </w:rPr>
              <w:t>入相应原料</w:t>
            </w:r>
            <w:r>
              <w:rPr>
                <w:rFonts w:hint="eastAsia" w:cs="宋体"/>
                <w:bCs/>
                <w:color w:val="000000" w:themeColor="text1"/>
                <w:szCs w:val="21"/>
                <w14:textFill>
                  <w14:solidFill>
                    <w14:schemeClr w14:val="tx1"/>
                  </w14:solidFill>
                </w14:textFill>
              </w:rPr>
              <w:t>筒</w:t>
            </w:r>
            <w:r>
              <w:rPr>
                <w:rFonts w:cs="宋体"/>
                <w:bCs/>
                <w:color w:val="000000" w:themeColor="text1"/>
                <w:szCs w:val="21"/>
                <w14:textFill>
                  <w14:solidFill>
                    <w14:schemeClr w14:val="tx1"/>
                  </w14:solidFill>
                </w14:textFill>
              </w:rPr>
              <w:t>仓内储存</w:t>
            </w:r>
            <w:r>
              <w:rPr>
                <w:rFonts w:hint="eastAsia" w:cs="宋体"/>
                <w:bCs/>
                <w:color w:val="000000" w:themeColor="text1"/>
                <w:szCs w:val="21"/>
                <w14:textFill>
                  <w14:solidFill>
                    <w14:schemeClr w14:val="tx1"/>
                  </w14:solidFill>
                </w14:textFill>
              </w:rPr>
              <w:t>。在输送过程中，伴随着仓内压力的增加</w:t>
            </w:r>
            <w:r>
              <w:rPr>
                <w:rFonts w:cs="宋体"/>
                <w:bCs/>
                <w:color w:val="000000" w:themeColor="text1"/>
                <w:szCs w:val="21"/>
                <w14:textFill>
                  <w14:solidFill>
                    <w14:schemeClr w14:val="tx1"/>
                  </w14:solidFill>
                </w14:textFill>
              </w:rPr>
              <w:t>，</w:t>
            </w:r>
            <w:r>
              <w:rPr>
                <w:rFonts w:hint="eastAsia" w:cs="宋体"/>
                <w:bCs/>
                <w:color w:val="000000" w:themeColor="text1"/>
                <w:szCs w:val="21"/>
                <w14:textFill>
                  <w14:solidFill>
                    <w14:schemeClr w14:val="tx1"/>
                  </w14:solidFill>
                </w14:textFill>
              </w:rPr>
              <w:t>压缩空气会通过仓顶呼吸口释放压力，此时</w:t>
            </w:r>
            <w:r>
              <w:rPr>
                <w:rFonts w:cs="宋体"/>
                <w:bCs/>
                <w:color w:val="000000" w:themeColor="text1"/>
                <w:szCs w:val="21"/>
                <w14:textFill>
                  <w14:solidFill>
                    <w14:schemeClr w14:val="tx1"/>
                  </w14:solidFill>
                </w14:textFill>
              </w:rPr>
              <w:t>会</w:t>
            </w:r>
            <w:r>
              <w:rPr>
                <w:rFonts w:hint="eastAsia" w:cs="宋体"/>
                <w:bCs/>
                <w:color w:val="000000" w:themeColor="text1"/>
                <w:szCs w:val="21"/>
                <w14:textFill>
                  <w14:solidFill>
                    <w14:schemeClr w14:val="tx1"/>
                  </w14:solidFill>
                </w14:textFill>
              </w:rPr>
              <w:t>排放</w:t>
            </w:r>
            <w:r>
              <w:rPr>
                <w:rFonts w:cs="宋体"/>
                <w:bCs/>
                <w:color w:val="000000" w:themeColor="text1"/>
                <w:szCs w:val="21"/>
                <w14:textFill>
                  <w14:solidFill>
                    <w14:schemeClr w14:val="tx1"/>
                  </w14:solidFill>
                </w14:textFill>
              </w:rPr>
              <w:t>一定量的粉尘</w:t>
            </w:r>
            <w:r>
              <w:rPr>
                <w:rFonts w:hint="eastAsia" w:cs="宋体"/>
                <w:bCs/>
                <w:color w:val="000000" w:themeColor="text1"/>
                <w:szCs w:val="21"/>
                <w14:textFill>
                  <w14:solidFill>
                    <w14:schemeClr w14:val="tx1"/>
                  </w14:solidFill>
                </w14:textFill>
              </w:rPr>
              <w:t>。</w:t>
            </w:r>
          </w:p>
          <w:p w14:paraId="15327AA1">
            <w:pPr>
              <w:spacing w:line="360" w:lineRule="auto"/>
              <w:ind w:firstLine="420" w:firstLineChars="200"/>
              <w:rPr>
                <w:rFonts w:cs="宋体"/>
                <w:bCs/>
                <w:color w:val="FF0000"/>
                <w:szCs w:val="21"/>
              </w:rPr>
            </w:pPr>
            <w:r>
              <w:rPr>
                <w:rFonts w:hint="eastAsia"/>
                <w:bCs/>
                <w:color w:val="000000" w:themeColor="text1"/>
                <w:szCs w:val="21"/>
                <w14:textFill>
                  <w14:solidFill>
                    <w14:schemeClr w14:val="tx1"/>
                  </w14:solidFill>
                </w14:textFill>
              </w:rPr>
              <w:t>排放量：</w:t>
            </w:r>
            <w:r>
              <w:rPr>
                <w:bCs/>
                <w:color w:val="000000" w:themeColor="text1"/>
                <w:szCs w:val="21"/>
                <w14:textFill>
                  <w14:solidFill>
                    <w14:schemeClr w14:val="tx1"/>
                  </w14:solidFill>
                </w14:textFill>
              </w:rPr>
              <w:t>本项目</w:t>
            </w:r>
            <w:r>
              <w:rPr>
                <w:rFonts w:hint="eastAsia"/>
                <w:bCs/>
                <w:color w:val="000000" w:themeColor="text1"/>
                <w:szCs w:val="21"/>
                <w14:textFill>
                  <w14:solidFill>
                    <w14:schemeClr w14:val="tx1"/>
                  </w14:solidFill>
                </w14:textFill>
              </w:rPr>
              <w:t>原料水泥用量为2.6万吨，粉煤灰用量为1.8万吨，</w:t>
            </w:r>
            <w:r>
              <w:rPr>
                <w:rFonts w:hint="eastAsia" w:cs="宋体"/>
                <w:bCs/>
                <w:color w:val="000000" w:themeColor="text1"/>
                <w:szCs w:val="21"/>
                <w14:textFill>
                  <w14:solidFill>
                    <w14:schemeClr w14:val="tx1"/>
                  </w14:solidFill>
                </w14:textFill>
              </w:rPr>
              <w:t>根据</w:t>
            </w:r>
            <w:r>
              <w:rPr>
                <w:bCs/>
                <w:color w:val="000000" w:themeColor="text1"/>
                <w:szCs w:val="21"/>
                <w14:textFill>
                  <w14:solidFill>
                    <w14:schemeClr w14:val="tx1"/>
                  </w14:solidFill>
                </w14:textFill>
              </w:rPr>
              <w:t>《</w:t>
            </w:r>
            <w:r>
              <w:rPr>
                <w:color w:val="000000" w:themeColor="text1"/>
                <w:kern w:val="0"/>
                <w:szCs w:val="21"/>
                <w14:textFill>
                  <w14:solidFill>
                    <w14:schemeClr w14:val="tx1"/>
                  </w14:solidFill>
                </w14:textFill>
              </w:rPr>
              <w:t>排放源统计调查产排污核算方法和系数手册3021</w:t>
            </w:r>
            <w:r>
              <w:rPr>
                <w:bCs/>
                <w:color w:val="000000" w:themeColor="text1"/>
                <w:szCs w:val="21"/>
                <w14:textFill>
                  <w14:solidFill>
                    <w14:schemeClr w14:val="tx1"/>
                  </w14:solidFill>
                </w14:textFill>
              </w:rPr>
              <w:t>水泥制品制造（含2033砼结构构件制造、3029其他水泥类似制品制造）行业系数手册》中</w:t>
            </w:r>
            <w:r>
              <w:rPr>
                <w:rFonts w:hint="eastAsia" w:cs="宋体"/>
                <w:bCs/>
                <w:color w:val="000000" w:themeColor="text1"/>
                <w:szCs w:val="21"/>
                <w14:textFill>
                  <w14:solidFill>
                    <w14:schemeClr w14:val="tx1"/>
                  </w14:solidFill>
                </w14:textFill>
              </w:rPr>
              <w:t>物料输送储存过程的产污系数为</w:t>
            </w:r>
            <w:r>
              <w:rPr>
                <w:rFonts w:cs="宋体"/>
                <w:bCs/>
                <w:color w:val="000000" w:themeColor="text1"/>
                <w:szCs w:val="21"/>
                <w14:textFill>
                  <w14:solidFill>
                    <w14:schemeClr w14:val="tx1"/>
                  </w14:solidFill>
                </w14:textFill>
              </w:rPr>
              <w:t>0.</w:t>
            </w:r>
            <w:r>
              <w:rPr>
                <w:rFonts w:hint="eastAsia" w:cs="宋体"/>
                <w:bCs/>
                <w:color w:val="000000" w:themeColor="text1"/>
                <w:szCs w:val="21"/>
                <w14:textFill>
                  <w14:solidFill>
                    <w14:schemeClr w14:val="tx1"/>
                  </w14:solidFill>
                </w14:textFill>
              </w:rPr>
              <w:t>12</w:t>
            </w:r>
            <w:r>
              <w:rPr>
                <w:bCs/>
                <w:color w:val="000000" w:themeColor="text1"/>
                <w:szCs w:val="21"/>
                <w14:textFill>
                  <w14:solidFill>
                    <w14:schemeClr w14:val="tx1"/>
                  </w14:solidFill>
                </w14:textFill>
              </w:rPr>
              <w:t>kg/t-产品</w:t>
            </w:r>
            <w:r>
              <w:rPr>
                <w:rFonts w:hint="eastAsia" w:cs="宋体"/>
                <w:bCs/>
                <w:color w:val="000000" w:themeColor="text1"/>
                <w:szCs w:val="21"/>
                <w14:textFill>
                  <w14:solidFill>
                    <w14:schemeClr w14:val="tx1"/>
                  </w14:solidFill>
                </w14:textFill>
              </w:rPr>
              <w:t>，则水泥筒仓呼吸（输送储存）粉尘产生量为3.12t/a。本项目有4个水泥筒仓，每个水泥筒仓粉尘产生量为0.78t/a。粉煤灰输送进入筒料仓过程中粉尘产生量为2.16t/a，本项目有4个粉煤灰筒仓，每个粉煤灰筒仓粉尘产生量为0.54t/a。每个筒仓设置1台仓顶滤芯</w:t>
            </w:r>
            <w:r>
              <w:rPr>
                <w:rFonts w:cs="宋体"/>
                <w:bCs/>
                <w:color w:val="000000" w:themeColor="text1"/>
                <w:szCs w:val="21"/>
                <w14:textFill>
                  <w14:solidFill>
                    <w14:schemeClr w14:val="tx1"/>
                  </w14:solidFill>
                </w14:textFill>
              </w:rPr>
              <w:t>除尘</w:t>
            </w:r>
            <w:r>
              <w:rPr>
                <w:rFonts w:hint="eastAsia" w:cs="宋体"/>
                <w:bCs/>
                <w:color w:val="000000" w:themeColor="text1"/>
                <w:szCs w:val="21"/>
                <w14:textFill>
                  <w14:solidFill>
                    <w14:schemeClr w14:val="tx1"/>
                  </w14:solidFill>
                </w14:textFill>
              </w:rPr>
              <w:t>器过滤粉尘，处理后水泥筒仓呼吸孔粉尘经仓顶D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1、D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2、D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3、DA004排气筒排放，粉煤灰筒仓呼吸孔粉尘经仓顶D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5、D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6、D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7、DA008排气筒排放，排气筒高度均为19m。</w:t>
            </w:r>
            <w:r>
              <w:rPr>
                <w:rFonts w:hint="eastAsia" w:cs="宋体"/>
                <w:bCs/>
                <w:color w:val="FF0000"/>
                <w:szCs w:val="21"/>
              </w:rPr>
              <w:t>除尘器除尘效率≥</w:t>
            </w:r>
            <w:r>
              <w:rPr>
                <w:rFonts w:cs="宋体"/>
                <w:bCs/>
                <w:color w:val="FF0000"/>
                <w:szCs w:val="21"/>
              </w:rPr>
              <w:t>9</w:t>
            </w:r>
            <w:r>
              <w:rPr>
                <w:rFonts w:hint="eastAsia" w:cs="宋体"/>
                <w:bCs/>
                <w:color w:val="FF0000"/>
                <w:szCs w:val="21"/>
                <w:lang w:val="en-US" w:eastAsia="zh-CN"/>
              </w:rPr>
              <w:t>7</w:t>
            </w:r>
            <w:r>
              <w:rPr>
                <w:rFonts w:cs="宋体"/>
                <w:bCs/>
                <w:color w:val="FF0000"/>
                <w:szCs w:val="21"/>
              </w:rPr>
              <w:t>%</w:t>
            </w:r>
            <w:r>
              <w:rPr>
                <w:rFonts w:hint="eastAsia" w:cs="宋体"/>
                <w:bCs/>
                <w:color w:val="000000" w:themeColor="text1"/>
                <w:szCs w:val="21"/>
                <w14:textFill>
                  <w14:solidFill>
                    <w14:schemeClr w14:val="tx1"/>
                  </w14:solidFill>
                </w14:textFill>
              </w:rPr>
              <w:t>，</w:t>
            </w:r>
            <w:r>
              <w:rPr>
                <w:rFonts w:hint="eastAsia" w:cs="宋体"/>
                <w:bCs/>
                <w:color w:val="FF0000"/>
                <w:szCs w:val="21"/>
              </w:rPr>
              <w:t>则每个水泥筒仓粉尘排放量为</w:t>
            </w:r>
            <w:r>
              <w:rPr>
                <w:rFonts w:hint="eastAsia" w:cs="宋体"/>
                <w:bCs/>
                <w:color w:val="FF0000"/>
                <w:szCs w:val="21"/>
                <w:lang w:val="en-US" w:eastAsia="zh-CN"/>
              </w:rPr>
              <w:t>0.0234t</w:t>
            </w:r>
            <w:r>
              <w:rPr>
                <w:rFonts w:hint="eastAsia" w:cs="宋体"/>
                <w:bCs/>
                <w:color w:val="FF0000"/>
                <w:szCs w:val="21"/>
              </w:rPr>
              <w:t>/a（总排放量</w:t>
            </w:r>
            <w:r>
              <w:rPr>
                <w:rFonts w:hint="eastAsia" w:cs="宋体"/>
                <w:bCs/>
                <w:color w:val="FF0000"/>
                <w:szCs w:val="21"/>
                <w:lang w:val="en-US" w:eastAsia="zh-CN"/>
              </w:rPr>
              <w:t>0.0936t</w:t>
            </w:r>
            <w:r>
              <w:rPr>
                <w:rFonts w:hint="eastAsia" w:cs="宋体"/>
                <w:bCs/>
                <w:color w:val="FF0000"/>
                <w:szCs w:val="21"/>
              </w:rPr>
              <w:t>/a），每个粉煤灰筒仓粉尘排放量为</w:t>
            </w:r>
            <w:r>
              <w:rPr>
                <w:rFonts w:hint="eastAsia" w:cs="宋体"/>
                <w:bCs/>
                <w:color w:val="FF0000"/>
                <w:szCs w:val="21"/>
                <w:lang w:val="en-US" w:eastAsia="zh-CN"/>
              </w:rPr>
              <w:t>0.0162</w:t>
            </w:r>
            <w:r>
              <w:rPr>
                <w:rFonts w:hint="eastAsia" w:cs="宋体"/>
                <w:bCs/>
                <w:color w:val="FF0000"/>
                <w:szCs w:val="21"/>
              </w:rPr>
              <w:t>/a（总排放量</w:t>
            </w:r>
            <w:r>
              <w:rPr>
                <w:rFonts w:hint="eastAsia" w:cs="宋体"/>
                <w:bCs/>
                <w:color w:val="FF0000"/>
                <w:szCs w:val="21"/>
                <w:lang w:val="en-US" w:eastAsia="zh-CN"/>
              </w:rPr>
              <w:t>0.0648t</w:t>
            </w:r>
            <w:r>
              <w:rPr>
                <w:rFonts w:hint="eastAsia" w:cs="宋体"/>
                <w:bCs/>
                <w:color w:val="FF0000"/>
                <w:szCs w:val="21"/>
              </w:rPr>
              <w:t>/a）。</w:t>
            </w:r>
          </w:p>
          <w:p w14:paraId="4DE70F81">
            <w:pPr>
              <w:spacing w:line="360" w:lineRule="auto"/>
              <w:ind w:firstLine="420" w:firstLineChars="200"/>
              <w:rPr>
                <w:rFonts w:cs="宋体"/>
                <w:bCs/>
                <w:color w:val="000000" w:themeColor="text1"/>
                <w:spacing w:val="-10"/>
                <w:szCs w:val="21"/>
                <w14:textFill>
                  <w14:solidFill>
                    <w14:schemeClr w14:val="tx1"/>
                  </w14:solidFill>
                </w14:textFill>
              </w:rPr>
            </w:pPr>
            <w:r>
              <w:rPr>
                <w:rFonts w:hint="eastAsia" w:cs="宋体"/>
                <w:bCs/>
                <w:color w:val="000000" w:themeColor="text1"/>
                <w:szCs w:val="21"/>
                <w14:textFill>
                  <w14:solidFill>
                    <w14:schemeClr w14:val="tx1"/>
                  </w14:solidFill>
                </w14:textFill>
              </w:rPr>
              <w:t>排放时间及速率、浓度：</w:t>
            </w:r>
            <w:r>
              <w:rPr>
                <w:rFonts w:cs="宋体"/>
                <w:bCs/>
                <w:color w:val="000000" w:themeColor="text1"/>
                <w:szCs w:val="21"/>
                <w14:textFill>
                  <w14:solidFill>
                    <w14:schemeClr w14:val="tx1"/>
                  </w14:solidFill>
                </w14:textFill>
              </w:rPr>
              <w:t>本项目水泥年用量为</w:t>
            </w:r>
            <w:r>
              <w:rPr>
                <w:rFonts w:hint="eastAsia"/>
                <w:bCs/>
                <w:color w:val="000000" w:themeColor="text1"/>
                <w:szCs w:val="21"/>
                <w14:textFill>
                  <w14:solidFill>
                    <w14:schemeClr w14:val="tx1"/>
                  </w14:solidFill>
                </w14:textFill>
              </w:rPr>
              <w:t>2.6万吨</w:t>
            </w:r>
            <w:r>
              <w:rPr>
                <w:rFonts w:cs="宋体"/>
                <w:bCs/>
                <w:color w:val="000000" w:themeColor="text1"/>
                <w:szCs w:val="21"/>
                <w14:textFill>
                  <w14:solidFill>
                    <w14:schemeClr w14:val="tx1"/>
                  </w14:solidFill>
                </w14:textFill>
              </w:rPr>
              <w:t>，粉煤灰年用量为</w:t>
            </w:r>
            <w:r>
              <w:rPr>
                <w:rFonts w:hint="eastAsia"/>
                <w:bCs/>
                <w:color w:val="000000" w:themeColor="text1"/>
                <w:szCs w:val="21"/>
                <w14:textFill>
                  <w14:solidFill>
                    <w14:schemeClr w14:val="tx1"/>
                  </w14:solidFill>
                </w14:textFill>
              </w:rPr>
              <w:t>1.8万吨</w:t>
            </w:r>
            <w:r>
              <w:rPr>
                <w:rFonts w:cs="宋体"/>
                <w:bCs/>
                <w:color w:val="000000" w:themeColor="text1"/>
                <w:szCs w:val="21"/>
                <w14:textFill>
                  <w14:solidFill>
                    <w14:schemeClr w14:val="tx1"/>
                  </w14:solidFill>
                </w14:textFill>
              </w:rPr>
              <w:t>，每辆散装水泥、粉煤灰罐车可装原料</w:t>
            </w:r>
            <w:r>
              <w:rPr>
                <w:rFonts w:hint="eastAsia" w:cs="宋体"/>
                <w:bCs/>
                <w:color w:val="000000" w:themeColor="text1"/>
                <w:szCs w:val="21"/>
                <w14:textFill>
                  <w14:solidFill>
                    <w14:schemeClr w14:val="tx1"/>
                  </w14:solidFill>
                </w14:textFill>
              </w:rPr>
              <w:t>12</w:t>
            </w:r>
            <w:r>
              <w:rPr>
                <w:rFonts w:cs="宋体"/>
                <w:bCs/>
                <w:color w:val="000000" w:themeColor="text1"/>
                <w:szCs w:val="21"/>
                <w14:textFill>
                  <w14:solidFill>
                    <w14:schemeClr w14:val="tx1"/>
                  </w14:solidFill>
                </w14:textFill>
              </w:rPr>
              <w:t>t，</w:t>
            </w:r>
            <w:r>
              <w:rPr>
                <w:rFonts w:hint="eastAsia" w:cs="宋体"/>
                <w:bCs/>
                <w:color w:val="000000" w:themeColor="text1"/>
                <w:szCs w:val="21"/>
                <w14:textFill>
                  <w14:solidFill>
                    <w14:schemeClr w14:val="tx1"/>
                  </w14:solidFill>
                </w14:textFill>
              </w:rPr>
              <w:t>全年水泥运输、装料2167次，粉煤灰运输、装料1500次。</w:t>
            </w:r>
            <w:r>
              <w:rPr>
                <w:rFonts w:cs="宋体"/>
                <w:bCs/>
                <w:color w:val="000000" w:themeColor="text1"/>
                <w:szCs w:val="21"/>
                <w14:textFill>
                  <w14:solidFill>
                    <w14:schemeClr w14:val="tx1"/>
                  </w14:solidFill>
                </w14:textFill>
              </w:rPr>
              <w:t>每</w:t>
            </w:r>
            <w:r>
              <w:rPr>
                <w:rFonts w:hint="eastAsia" w:cs="宋体"/>
                <w:bCs/>
                <w:color w:val="000000" w:themeColor="text1"/>
                <w:szCs w:val="21"/>
                <w14:textFill>
                  <w14:solidFill>
                    <w14:schemeClr w14:val="tx1"/>
                  </w14:solidFill>
                </w14:textFill>
              </w:rPr>
              <w:t>装</w:t>
            </w:r>
            <w:r>
              <w:rPr>
                <w:rFonts w:cs="宋体"/>
                <w:bCs/>
                <w:color w:val="000000" w:themeColor="text1"/>
                <w:szCs w:val="21"/>
                <w14:textFill>
                  <w14:solidFill>
                    <w14:schemeClr w14:val="tx1"/>
                  </w14:solidFill>
                </w14:textFill>
              </w:rPr>
              <w:t>完一车原料的时间约为</w:t>
            </w:r>
            <w:r>
              <w:rPr>
                <w:rFonts w:hint="eastAsia" w:cs="宋体"/>
                <w:bCs/>
                <w:color w:val="000000" w:themeColor="text1"/>
                <w:szCs w:val="21"/>
                <w14:textFill>
                  <w14:solidFill>
                    <w14:schemeClr w14:val="tx1"/>
                  </w14:solidFill>
                </w14:textFill>
              </w:rPr>
              <w:t>0.5</w:t>
            </w:r>
            <w:r>
              <w:rPr>
                <w:rFonts w:cs="宋体"/>
                <w:bCs/>
                <w:color w:val="000000" w:themeColor="text1"/>
                <w:szCs w:val="21"/>
                <w14:textFill>
                  <w14:solidFill>
                    <w14:schemeClr w14:val="tx1"/>
                  </w14:solidFill>
                </w14:textFill>
              </w:rPr>
              <w:t>h，则全年水泥装罐时间为</w:t>
            </w:r>
            <w:r>
              <w:rPr>
                <w:rFonts w:hint="eastAsia" w:cs="宋体"/>
                <w:bCs/>
                <w:color w:val="000000" w:themeColor="text1"/>
                <w:szCs w:val="21"/>
                <w14:textFill>
                  <w14:solidFill>
                    <w14:schemeClr w14:val="tx1"/>
                  </w14:solidFill>
                </w14:textFill>
              </w:rPr>
              <w:t>1083.5</w:t>
            </w:r>
            <w:r>
              <w:rPr>
                <w:rFonts w:cs="宋体"/>
                <w:bCs/>
                <w:color w:val="000000" w:themeColor="text1"/>
                <w:szCs w:val="21"/>
                <w14:textFill>
                  <w14:solidFill>
                    <w14:schemeClr w14:val="tx1"/>
                  </w14:solidFill>
                </w14:textFill>
              </w:rPr>
              <w:t>h</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粉煤灰装罐时间为</w:t>
            </w:r>
            <w:r>
              <w:rPr>
                <w:rFonts w:hint="eastAsia" w:cs="宋体"/>
                <w:bCs/>
                <w:color w:val="000000" w:themeColor="text1"/>
                <w:szCs w:val="21"/>
                <w14:textFill>
                  <w14:solidFill>
                    <w14:schemeClr w14:val="tx1"/>
                  </w14:solidFill>
                </w14:textFill>
              </w:rPr>
              <w:t>750</w:t>
            </w:r>
            <w:r>
              <w:rPr>
                <w:rFonts w:cs="宋体"/>
                <w:bCs/>
                <w:color w:val="000000" w:themeColor="text1"/>
                <w:szCs w:val="21"/>
                <w14:textFill>
                  <w14:solidFill>
                    <w14:schemeClr w14:val="tx1"/>
                  </w14:solidFill>
                </w14:textFill>
              </w:rPr>
              <w:t>h</w:t>
            </w:r>
            <w:r>
              <w:rPr>
                <w:rFonts w:hint="eastAsia" w:cs="宋体"/>
                <w:bCs/>
                <w:color w:val="000000" w:themeColor="text1"/>
                <w:szCs w:val="21"/>
                <w14:textFill>
                  <w14:solidFill>
                    <w14:schemeClr w14:val="tx1"/>
                  </w14:solidFill>
                </w14:textFill>
              </w:rPr>
              <w:t>。</w:t>
            </w:r>
            <w:r>
              <w:rPr>
                <w:rFonts w:hint="eastAsia" w:cs="宋体"/>
                <w:bCs/>
                <w:color w:val="FF0000"/>
                <w:szCs w:val="21"/>
              </w:rPr>
              <w:t>则每个</w:t>
            </w:r>
            <w:r>
              <w:rPr>
                <w:rFonts w:cs="宋体"/>
                <w:bCs/>
                <w:color w:val="FF0000"/>
                <w:szCs w:val="21"/>
              </w:rPr>
              <w:t>水泥</w:t>
            </w:r>
            <w:r>
              <w:rPr>
                <w:rFonts w:hint="eastAsia" w:cs="宋体"/>
                <w:bCs/>
                <w:color w:val="FF0000"/>
                <w:szCs w:val="21"/>
              </w:rPr>
              <w:t>筒仓排放速率为</w:t>
            </w:r>
            <w:r>
              <w:rPr>
                <w:rFonts w:cs="宋体"/>
                <w:bCs/>
                <w:color w:val="FF0000"/>
                <w:szCs w:val="21"/>
              </w:rPr>
              <w:t>0.0</w:t>
            </w:r>
            <w:r>
              <w:rPr>
                <w:rFonts w:hint="eastAsia" w:cs="宋体"/>
                <w:bCs/>
                <w:color w:val="FF0000"/>
                <w:szCs w:val="21"/>
                <w:lang w:val="en-US" w:eastAsia="zh-CN"/>
              </w:rPr>
              <w:t>216kg</w:t>
            </w:r>
            <w:r>
              <w:rPr>
                <w:rFonts w:hint="eastAsia" w:cs="宋体"/>
                <w:bCs/>
                <w:color w:val="FF0000"/>
                <w:szCs w:val="21"/>
              </w:rPr>
              <w:t>/h，每个粉煤灰筒仓排放速率为</w:t>
            </w:r>
            <w:r>
              <w:rPr>
                <w:rFonts w:cs="宋体"/>
                <w:bCs/>
                <w:color w:val="FF0000"/>
                <w:szCs w:val="21"/>
              </w:rPr>
              <w:t>0.0</w:t>
            </w:r>
            <w:r>
              <w:rPr>
                <w:rFonts w:hint="eastAsia" w:cs="宋体"/>
                <w:bCs/>
                <w:color w:val="FF0000"/>
                <w:szCs w:val="21"/>
              </w:rPr>
              <w:t>216kg/h</w:t>
            </w:r>
            <w:r>
              <w:rPr>
                <w:rFonts w:hint="eastAsia" w:cs="宋体"/>
                <w:bCs/>
                <w:color w:val="000000" w:themeColor="text1"/>
                <w:szCs w:val="21"/>
                <w14:textFill>
                  <w14:solidFill>
                    <w14:schemeClr w14:val="tx1"/>
                  </w14:solidFill>
                </w14:textFill>
              </w:rPr>
              <w:t>，风机设计处理风量均为30</w:t>
            </w:r>
            <w:r>
              <w:rPr>
                <w:rFonts w:cs="宋体"/>
                <w:bCs/>
                <w:color w:val="000000" w:themeColor="text1"/>
                <w:szCs w:val="21"/>
                <w14:textFill>
                  <w14:solidFill>
                    <w14:schemeClr w14:val="tx1"/>
                  </w14:solidFill>
                </w14:textFill>
              </w:rPr>
              <w:t>00m</w:t>
            </w:r>
            <w:r>
              <w:rPr>
                <w:rFonts w:cs="宋体"/>
                <w:bCs/>
                <w:color w:val="000000" w:themeColor="text1"/>
                <w:szCs w:val="21"/>
                <w:vertAlign w:val="superscript"/>
                <w14:textFill>
                  <w14:solidFill>
                    <w14:schemeClr w14:val="tx1"/>
                  </w14:solidFill>
                </w14:textFill>
              </w:rPr>
              <w:t>3</w:t>
            </w:r>
            <w:r>
              <w:rPr>
                <w:rFonts w:cs="宋体"/>
                <w:bCs/>
                <w:color w:val="000000" w:themeColor="text1"/>
                <w:szCs w:val="21"/>
                <w14:textFill>
                  <w14:solidFill>
                    <w14:schemeClr w14:val="tx1"/>
                  </w14:solidFill>
                </w14:textFill>
              </w:rPr>
              <w:t>/h</w:t>
            </w:r>
            <w:r>
              <w:rPr>
                <w:rFonts w:hint="eastAsia" w:cs="宋体"/>
                <w:bCs/>
                <w:color w:val="000000" w:themeColor="text1"/>
                <w:szCs w:val="21"/>
                <w14:textFill>
                  <w14:solidFill>
                    <w14:schemeClr w14:val="tx1"/>
                  </w14:solidFill>
                </w14:textFill>
              </w:rPr>
              <w:t>，</w:t>
            </w:r>
            <w:r>
              <w:rPr>
                <w:rFonts w:hint="eastAsia" w:cs="宋体"/>
                <w:bCs/>
                <w:color w:val="FF0000"/>
                <w:szCs w:val="21"/>
              </w:rPr>
              <w:t>则每个</w:t>
            </w:r>
            <w:r>
              <w:rPr>
                <w:rFonts w:cs="宋体"/>
                <w:bCs/>
                <w:color w:val="FF0000"/>
                <w:szCs w:val="21"/>
              </w:rPr>
              <w:t>水泥</w:t>
            </w:r>
            <w:r>
              <w:rPr>
                <w:rFonts w:hint="eastAsia" w:cs="宋体"/>
                <w:bCs/>
                <w:color w:val="FF0000"/>
                <w:szCs w:val="21"/>
              </w:rPr>
              <w:t>筒仓排放浓度</w:t>
            </w:r>
            <w:r>
              <w:rPr>
                <w:rFonts w:hint="eastAsia" w:cs="宋体"/>
                <w:bCs/>
                <w:color w:val="FF0000"/>
                <w:szCs w:val="21"/>
                <w:lang w:val="en-US" w:eastAsia="zh-CN"/>
              </w:rPr>
              <w:t>7.2</w:t>
            </w:r>
            <w:r>
              <w:rPr>
                <w:rFonts w:hint="eastAsia" w:cs="宋体"/>
                <w:bCs/>
                <w:color w:val="FF0000"/>
                <w:szCs w:val="21"/>
              </w:rPr>
              <w:t>mg/m</w:t>
            </w:r>
            <w:r>
              <w:rPr>
                <w:rFonts w:hint="eastAsia" w:cs="宋体"/>
                <w:bCs/>
                <w:color w:val="FF0000"/>
                <w:szCs w:val="21"/>
                <w:vertAlign w:val="superscript"/>
              </w:rPr>
              <w:t>3</w:t>
            </w:r>
            <w:r>
              <w:rPr>
                <w:rFonts w:hint="eastAsia" w:cs="宋体"/>
                <w:bCs/>
                <w:color w:val="FF0000"/>
                <w:szCs w:val="21"/>
              </w:rPr>
              <w:t>，粉煤灰筒仓排放浓度</w:t>
            </w:r>
            <w:r>
              <w:rPr>
                <w:rFonts w:hint="eastAsia" w:cs="宋体"/>
                <w:bCs/>
                <w:color w:val="FF0000"/>
                <w:szCs w:val="21"/>
                <w:lang w:val="en-US" w:eastAsia="zh-CN"/>
              </w:rPr>
              <w:t>7.2</w:t>
            </w:r>
            <w:r>
              <w:rPr>
                <w:rFonts w:hint="eastAsia" w:cs="宋体"/>
                <w:bCs/>
                <w:color w:val="FF0000"/>
                <w:szCs w:val="21"/>
              </w:rPr>
              <w:t>mg/m</w:t>
            </w:r>
            <w:r>
              <w:rPr>
                <w:rFonts w:hint="eastAsia" w:cs="宋体"/>
                <w:bCs/>
                <w:color w:val="FF0000"/>
                <w:szCs w:val="21"/>
                <w:vertAlign w:val="superscript"/>
              </w:rPr>
              <w:t>3</w:t>
            </w:r>
            <w:r>
              <w:rPr>
                <w:rFonts w:hint="eastAsia"/>
                <w:color w:val="FF0000"/>
                <w:szCs w:val="21"/>
              </w:rPr>
              <w:t>。</w:t>
            </w:r>
          </w:p>
        </w:tc>
      </w:tr>
    </w:tbl>
    <w:p w14:paraId="167B85E1">
      <w:pPr>
        <w:adjustRightInd w:val="0"/>
        <w:snapToGrid w:val="0"/>
        <w:spacing w:line="360" w:lineRule="auto"/>
        <w:rPr>
          <w:rFonts w:cs="宋体"/>
          <w:b/>
          <w:kern w:val="0"/>
          <w:sz w:val="28"/>
          <w:szCs w:val="28"/>
        </w:rPr>
        <w:sectPr>
          <w:pgSz w:w="11907" w:h="16840"/>
          <w:pgMar w:top="1701" w:right="1531" w:bottom="2127" w:left="1531" w:header="851" w:footer="851" w:gutter="0"/>
          <w:cols w:space="720" w:num="1"/>
          <w:docGrid w:linePitch="312" w:charSpace="0"/>
        </w:sectPr>
      </w:pPr>
    </w:p>
    <w:p w14:paraId="5E821776">
      <w:pPr>
        <w:jc w:val="center"/>
        <w:rPr>
          <w:b/>
          <w:bCs/>
          <w:szCs w:val="21"/>
        </w:rPr>
      </w:pPr>
      <w:r>
        <w:rPr>
          <w:b/>
          <w:bCs/>
        </w:rPr>
        <w:t>表</w:t>
      </w:r>
      <w:r>
        <w:rPr>
          <w:rFonts w:hint="eastAsia"/>
          <w:b/>
          <w:bCs/>
        </w:rPr>
        <w:t xml:space="preserve">4-1 </w:t>
      </w:r>
      <w:r>
        <w:rPr>
          <w:b/>
          <w:bCs/>
        </w:rPr>
        <w:t xml:space="preserve"> 废气污染物产排污情况及处理措施一览表</w:t>
      </w:r>
    </w:p>
    <w:tbl>
      <w:tblPr>
        <w:tblStyle w:val="15"/>
        <w:tblW w:w="470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03"/>
        <w:gridCol w:w="825"/>
        <w:gridCol w:w="727"/>
        <w:gridCol w:w="607"/>
        <w:gridCol w:w="680"/>
        <w:gridCol w:w="812"/>
        <w:gridCol w:w="802"/>
        <w:gridCol w:w="565"/>
        <w:gridCol w:w="528"/>
        <w:gridCol w:w="2218"/>
        <w:gridCol w:w="732"/>
        <w:gridCol w:w="802"/>
        <w:gridCol w:w="782"/>
        <w:gridCol w:w="461"/>
        <w:gridCol w:w="602"/>
      </w:tblGrid>
      <w:tr w14:paraId="2EC5E1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1" w:type="pct"/>
            <w:vMerge w:val="restart"/>
            <w:vAlign w:val="center"/>
          </w:tcPr>
          <w:p w14:paraId="0F623FC4">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序号</w:t>
            </w:r>
          </w:p>
        </w:tc>
        <w:tc>
          <w:tcPr>
            <w:tcW w:w="322" w:type="pct"/>
            <w:vMerge w:val="restart"/>
            <w:vAlign w:val="center"/>
          </w:tcPr>
          <w:p w14:paraId="1393F516">
            <w:pPr>
              <w:widowControl/>
              <w:adjustRightInd w:val="0"/>
              <w:snapToGrid w:val="0"/>
              <w:jc w:val="center"/>
              <w:rPr>
                <w:b/>
                <w:bCs/>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污染源</w:t>
            </w:r>
          </w:p>
        </w:tc>
        <w:tc>
          <w:tcPr>
            <w:tcW w:w="331" w:type="pct"/>
            <w:vMerge w:val="restart"/>
            <w:vAlign w:val="center"/>
          </w:tcPr>
          <w:p w14:paraId="1628D716">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污染物种类</w:t>
            </w:r>
          </w:p>
        </w:tc>
        <w:tc>
          <w:tcPr>
            <w:tcW w:w="809" w:type="pct"/>
            <w:gridSpan w:val="3"/>
            <w:vAlign w:val="center"/>
          </w:tcPr>
          <w:p w14:paraId="5B6D4CD3">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污染物产生情况</w:t>
            </w:r>
          </w:p>
        </w:tc>
        <w:tc>
          <w:tcPr>
            <w:tcW w:w="326" w:type="pct"/>
            <w:vMerge w:val="restart"/>
            <w:vAlign w:val="center"/>
          </w:tcPr>
          <w:p w14:paraId="6F79AF32">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排放形式</w:t>
            </w:r>
          </w:p>
        </w:tc>
        <w:tc>
          <w:tcPr>
            <w:tcW w:w="761" w:type="pct"/>
            <w:gridSpan w:val="3"/>
            <w:vAlign w:val="center"/>
          </w:tcPr>
          <w:p w14:paraId="27921CBA">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sz w:val="18"/>
                <w:szCs w:val="18"/>
                <w14:textFill>
                  <w14:solidFill>
                    <w14:schemeClr w14:val="tx1"/>
                  </w14:solidFill>
                </w14:textFill>
              </w:rPr>
              <w:t>排气筒信息</w:t>
            </w:r>
          </w:p>
        </w:tc>
        <w:tc>
          <w:tcPr>
            <w:tcW w:w="1184" w:type="pct"/>
            <w:gridSpan w:val="2"/>
            <w:vAlign w:val="center"/>
          </w:tcPr>
          <w:p w14:paraId="51B0CDC6">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污染治理设施</w:t>
            </w:r>
          </w:p>
        </w:tc>
        <w:tc>
          <w:tcPr>
            <w:tcW w:w="821" w:type="pct"/>
            <w:gridSpan w:val="3"/>
            <w:vAlign w:val="center"/>
          </w:tcPr>
          <w:p w14:paraId="38213CE9">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污染物排放情况</w:t>
            </w:r>
          </w:p>
        </w:tc>
        <w:tc>
          <w:tcPr>
            <w:tcW w:w="242" w:type="pct"/>
            <w:vAlign w:val="center"/>
          </w:tcPr>
          <w:p w14:paraId="7427DF90">
            <w:pPr>
              <w:widowControl/>
              <w:adjustRightInd w:val="0"/>
              <w:snapToGrid w:val="0"/>
              <w:jc w:val="center"/>
              <w:rPr>
                <w:b/>
                <w:bCs/>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标准值</w:t>
            </w:r>
          </w:p>
        </w:tc>
      </w:tr>
      <w:tr w14:paraId="2E5CA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1" w:type="pct"/>
            <w:vMerge w:val="continue"/>
            <w:vAlign w:val="center"/>
          </w:tcPr>
          <w:p w14:paraId="3025098C">
            <w:pPr>
              <w:widowControl/>
              <w:adjustRightInd w:val="0"/>
              <w:snapToGrid w:val="0"/>
              <w:jc w:val="center"/>
              <w:rPr>
                <w:b/>
                <w:bCs/>
                <w:color w:val="000000" w:themeColor="text1"/>
                <w:kern w:val="0"/>
                <w:sz w:val="18"/>
                <w:szCs w:val="18"/>
                <w14:textFill>
                  <w14:solidFill>
                    <w14:schemeClr w14:val="tx1"/>
                  </w14:solidFill>
                </w14:textFill>
              </w:rPr>
            </w:pPr>
          </w:p>
        </w:tc>
        <w:tc>
          <w:tcPr>
            <w:tcW w:w="322" w:type="pct"/>
            <w:vMerge w:val="continue"/>
            <w:vAlign w:val="center"/>
          </w:tcPr>
          <w:p w14:paraId="2AD71931">
            <w:pPr>
              <w:widowControl/>
              <w:adjustRightInd w:val="0"/>
              <w:snapToGrid w:val="0"/>
              <w:jc w:val="center"/>
              <w:rPr>
                <w:b/>
                <w:bCs/>
                <w:color w:val="000000" w:themeColor="text1"/>
                <w:kern w:val="0"/>
                <w:sz w:val="18"/>
                <w:szCs w:val="18"/>
                <w14:textFill>
                  <w14:solidFill>
                    <w14:schemeClr w14:val="tx1"/>
                  </w14:solidFill>
                </w14:textFill>
              </w:rPr>
            </w:pPr>
          </w:p>
        </w:tc>
        <w:tc>
          <w:tcPr>
            <w:tcW w:w="331" w:type="pct"/>
            <w:vMerge w:val="continue"/>
            <w:vAlign w:val="center"/>
          </w:tcPr>
          <w:p w14:paraId="09D5FA3E">
            <w:pPr>
              <w:widowControl/>
              <w:adjustRightInd w:val="0"/>
              <w:snapToGrid w:val="0"/>
              <w:jc w:val="center"/>
              <w:rPr>
                <w:b/>
                <w:bCs/>
                <w:color w:val="000000" w:themeColor="text1"/>
                <w:kern w:val="0"/>
                <w:sz w:val="18"/>
                <w:szCs w:val="18"/>
                <w14:textFill>
                  <w14:solidFill>
                    <w14:schemeClr w14:val="tx1"/>
                  </w14:solidFill>
                </w14:textFill>
              </w:rPr>
            </w:pPr>
          </w:p>
        </w:tc>
        <w:tc>
          <w:tcPr>
            <w:tcW w:w="292" w:type="pct"/>
            <w:vAlign w:val="center"/>
          </w:tcPr>
          <w:p w14:paraId="7DF1F5D6">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产生量t/a</w:t>
            </w:r>
          </w:p>
        </w:tc>
        <w:tc>
          <w:tcPr>
            <w:tcW w:w="244" w:type="pct"/>
            <w:vAlign w:val="center"/>
          </w:tcPr>
          <w:p w14:paraId="2C850A08">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速率kg/h</w:t>
            </w:r>
          </w:p>
        </w:tc>
        <w:tc>
          <w:tcPr>
            <w:tcW w:w="272" w:type="pct"/>
            <w:vAlign w:val="center"/>
          </w:tcPr>
          <w:p w14:paraId="099F2FA5">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浓度</w:t>
            </w:r>
          </w:p>
          <w:p w14:paraId="224D8025">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mg/m³</w:t>
            </w:r>
          </w:p>
        </w:tc>
        <w:tc>
          <w:tcPr>
            <w:tcW w:w="326" w:type="pct"/>
            <w:vMerge w:val="continue"/>
            <w:vAlign w:val="center"/>
          </w:tcPr>
          <w:p w14:paraId="2B440330">
            <w:pPr>
              <w:widowControl/>
              <w:adjustRightInd w:val="0"/>
              <w:snapToGrid w:val="0"/>
              <w:jc w:val="center"/>
              <w:rPr>
                <w:b/>
                <w:bCs/>
                <w:color w:val="000000" w:themeColor="text1"/>
                <w:kern w:val="0"/>
                <w:sz w:val="18"/>
                <w:szCs w:val="18"/>
                <w14:textFill>
                  <w14:solidFill>
                    <w14:schemeClr w14:val="tx1"/>
                  </w14:solidFill>
                </w14:textFill>
              </w:rPr>
            </w:pPr>
          </w:p>
        </w:tc>
        <w:tc>
          <w:tcPr>
            <w:tcW w:w="322" w:type="pct"/>
            <w:vAlign w:val="center"/>
          </w:tcPr>
          <w:p w14:paraId="11CB3DD3">
            <w:pPr>
              <w:pStyle w:val="20"/>
              <w:adjustRightInd w:val="0"/>
              <w:snapToGrid w:val="0"/>
              <w:jc w:val="center"/>
              <w:rPr>
                <w:rFonts w:ascii="Times New Roman" w:hAnsi="Times New Roman"/>
                <w:b/>
                <w:bCs/>
                <w:color w:val="000000" w:themeColor="text1"/>
                <w:kern w:val="0"/>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编号</w:t>
            </w:r>
          </w:p>
        </w:tc>
        <w:tc>
          <w:tcPr>
            <w:tcW w:w="227" w:type="pct"/>
            <w:vAlign w:val="center"/>
          </w:tcPr>
          <w:p w14:paraId="594A9C06">
            <w:pPr>
              <w:pStyle w:val="20"/>
              <w:adjustRightInd w:val="0"/>
              <w:snapToGrid w:val="0"/>
              <w:jc w:val="center"/>
              <w:rPr>
                <w:rFonts w:ascii="Times New Roman" w:hAnsi="Times New Roman"/>
                <w:b/>
                <w:bCs/>
                <w:color w:val="000000" w:themeColor="text1"/>
                <w:kern w:val="0"/>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高度</w:t>
            </w:r>
          </w:p>
        </w:tc>
        <w:tc>
          <w:tcPr>
            <w:tcW w:w="211" w:type="pct"/>
            <w:vAlign w:val="center"/>
          </w:tcPr>
          <w:p w14:paraId="623BD440">
            <w:pPr>
              <w:pStyle w:val="20"/>
              <w:adjustRightInd w:val="0"/>
              <w:snapToGrid w:val="0"/>
              <w:jc w:val="center"/>
              <w:rPr>
                <w:rFonts w:ascii="Times New Roman" w:hAnsi="Times New Roman"/>
                <w:b/>
                <w:bCs/>
                <w:color w:val="000000" w:themeColor="text1"/>
                <w:kern w:val="0"/>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内径</w:t>
            </w:r>
          </w:p>
        </w:tc>
        <w:tc>
          <w:tcPr>
            <w:tcW w:w="890" w:type="pct"/>
            <w:vAlign w:val="center"/>
          </w:tcPr>
          <w:p w14:paraId="14C5D48D">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工艺名称</w:t>
            </w:r>
          </w:p>
          <w:p w14:paraId="2B561935">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或方式</w:t>
            </w:r>
          </w:p>
        </w:tc>
        <w:tc>
          <w:tcPr>
            <w:tcW w:w="293" w:type="pct"/>
            <w:vAlign w:val="center"/>
          </w:tcPr>
          <w:p w14:paraId="4DB04A5E">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处理效率</w:t>
            </w:r>
          </w:p>
        </w:tc>
        <w:tc>
          <w:tcPr>
            <w:tcW w:w="322" w:type="pct"/>
            <w:vAlign w:val="center"/>
          </w:tcPr>
          <w:p w14:paraId="4B3B224C">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排放量t/a</w:t>
            </w:r>
          </w:p>
        </w:tc>
        <w:tc>
          <w:tcPr>
            <w:tcW w:w="314" w:type="pct"/>
            <w:vAlign w:val="center"/>
          </w:tcPr>
          <w:p w14:paraId="6ADE9D6E">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速率kg/h</w:t>
            </w:r>
          </w:p>
        </w:tc>
        <w:tc>
          <w:tcPr>
            <w:tcW w:w="185" w:type="pct"/>
            <w:vAlign w:val="center"/>
          </w:tcPr>
          <w:p w14:paraId="3971651E">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浓度</w:t>
            </w:r>
          </w:p>
          <w:p w14:paraId="7DF3E7A3">
            <w:pPr>
              <w:widowControl/>
              <w:adjustRightInd w:val="0"/>
              <w:snapToGrid w:val="0"/>
              <w:jc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mg/m³</w:t>
            </w:r>
          </w:p>
        </w:tc>
        <w:tc>
          <w:tcPr>
            <w:tcW w:w="242" w:type="pct"/>
            <w:vAlign w:val="center"/>
          </w:tcPr>
          <w:p w14:paraId="153C9D3D">
            <w:pPr>
              <w:widowControl/>
              <w:adjustRightInd w:val="0"/>
              <w:snapToGrid w:val="0"/>
              <w:jc w:val="center"/>
              <w:rPr>
                <w:b/>
                <w:bCs/>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排放浓度</w:t>
            </w:r>
            <w:r>
              <w:rPr>
                <w:rFonts w:hint="eastAsia"/>
                <w:color w:val="000000" w:themeColor="text1"/>
                <w:kern w:val="0"/>
                <w:sz w:val="18"/>
                <w:szCs w:val="18"/>
                <w14:textFill>
                  <w14:solidFill>
                    <w14:schemeClr w14:val="tx1"/>
                  </w14:solidFill>
                </w14:textFill>
              </w:rPr>
              <w:t>mg/m</w:t>
            </w:r>
            <w:r>
              <w:rPr>
                <w:rFonts w:hint="eastAsia"/>
                <w:color w:val="000000" w:themeColor="text1"/>
                <w:kern w:val="0"/>
                <w:sz w:val="18"/>
                <w:szCs w:val="18"/>
                <w:vertAlign w:val="superscript"/>
                <w14:textFill>
                  <w14:solidFill>
                    <w14:schemeClr w14:val="tx1"/>
                  </w14:solidFill>
                </w14:textFill>
              </w:rPr>
              <w:t>3</w:t>
            </w:r>
          </w:p>
        </w:tc>
      </w:tr>
      <w:tr w14:paraId="5A9616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201" w:type="pct"/>
            <w:vAlign w:val="center"/>
          </w:tcPr>
          <w:p w14:paraId="148D4FF5">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1</w:t>
            </w:r>
          </w:p>
        </w:tc>
        <w:tc>
          <w:tcPr>
            <w:tcW w:w="322" w:type="pct"/>
            <w:vAlign w:val="center"/>
          </w:tcPr>
          <w:p w14:paraId="6B5F2AE0">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砂石料储存装卸扬尘</w:t>
            </w:r>
          </w:p>
        </w:tc>
        <w:tc>
          <w:tcPr>
            <w:tcW w:w="331" w:type="pct"/>
            <w:vAlign w:val="center"/>
          </w:tcPr>
          <w:p w14:paraId="2E95C3B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vAlign w:val="center"/>
          </w:tcPr>
          <w:p w14:paraId="6CEBA522">
            <w:pPr>
              <w:widowControl/>
              <w:adjustRightInd w:val="0"/>
              <w:snapToGrid w:val="0"/>
              <w:jc w:val="center"/>
              <w:rPr>
                <w:rFonts w:hint="default" w:eastAsia="宋体"/>
                <w:color w:val="000000" w:themeColor="text1"/>
                <w:kern w:val="0"/>
                <w:sz w:val="18"/>
                <w:szCs w:val="18"/>
                <w:lang w:val="en-US" w:eastAsia="zh-CN"/>
                <w14:textFill>
                  <w14:solidFill>
                    <w14:schemeClr w14:val="tx1"/>
                  </w14:solidFill>
                </w14:textFill>
              </w:rPr>
            </w:pPr>
            <w:r>
              <w:rPr>
                <w:rFonts w:hint="eastAsia"/>
                <w:color w:val="FF0000"/>
                <w:kern w:val="0"/>
                <w:sz w:val="18"/>
                <w:szCs w:val="18"/>
                <w:lang w:val="en-US" w:eastAsia="zh-CN"/>
              </w:rPr>
              <w:t>206</w:t>
            </w:r>
          </w:p>
        </w:tc>
        <w:tc>
          <w:tcPr>
            <w:tcW w:w="244" w:type="pct"/>
            <w:vAlign w:val="center"/>
          </w:tcPr>
          <w:p w14:paraId="655A040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72" w:type="pct"/>
            <w:vAlign w:val="center"/>
          </w:tcPr>
          <w:p w14:paraId="31B4BEA5">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326" w:type="pct"/>
            <w:vAlign w:val="center"/>
          </w:tcPr>
          <w:p w14:paraId="461B7CE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无组织</w:t>
            </w:r>
          </w:p>
        </w:tc>
        <w:tc>
          <w:tcPr>
            <w:tcW w:w="322" w:type="pct"/>
            <w:vAlign w:val="center"/>
          </w:tcPr>
          <w:p w14:paraId="2C681378">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27" w:type="pct"/>
            <w:vAlign w:val="center"/>
          </w:tcPr>
          <w:p w14:paraId="45A1A1C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11" w:type="pct"/>
            <w:vAlign w:val="center"/>
          </w:tcPr>
          <w:p w14:paraId="2AB6E487">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890" w:type="pct"/>
            <w:vAlign w:val="center"/>
          </w:tcPr>
          <w:p w14:paraId="46CA7F90">
            <w:pPr>
              <w:widowControl/>
              <w:adjustRightInd w:val="0"/>
              <w:snapToGrid w:val="0"/>
              <w:jc w:val="center"/>
              <w:rPr>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砂子、碎石堆放在密闭原料储库内，装卸也在封闭的储库内进行，储库顶部安装喷淋抑尘装置，</w:t>
            </w:r>
            <w:r>
              <w:rPr>
                <w:bCs/>
                <w:color w:val="000000" w:themeColor="text1"/>
                <w:kern w:val="0"/>
                <w:sz w:val="18"/>
                <w:szCs w:val="18"/>
                <w14:textFill>
                  <w14:solidFill>
                    <w14:schemeClr w14:val="tx1"/>
                  </w14:solidFill>
                </w14:textFill>
              </w:rPr>
              <w:t>原料装卸过程尽量减小卸料落差</w:t>
            </w:r>
            <w:r>
              <w:rPr>
                <w:rFonts w:hint="eastAsia"/>
                <w:bCs/>
                <w:color w:val="000000" w:themeColor="text1"/>
                <w:kern w:val="0"/>
                <w:sz w:val="18"/>
                <w:szCs w:val="18"/>
                <w14:textFill>
                  <w14:solidFill>
                    <w14:schemeClr w14:val="tx1"/>
                  </w14:solidFill>
                </w14:textFill>
              </w:rPr>
              <w:t>。</w:t>
            </w:r>
          </w:p>
        </w:tc>
        <w:tc>
          <w:tcPr>
            <w:tcW w:w="293" w:type="pct"/>
            <w:vAlign w:val="center"/>
          </w:tcPr>
          <w:p w14:paraId="598380CA">
            <w:pPr>
              <w:widowControl/>
              <w:adjustRightInd w:val="0"/>
              <w:snapToGrid w:val="0"/>
              <w:jc w:val="center"/>
              <w:rPr>
                <w:color w:val="FF0000"/>
                <w:kern w:val="0"/>
                <w:sz w:val="18"/>
                <w:szCs w:val="18"/>
              </w:rPr>
            </w:pPr>
            <w:r>
              <w:rPr>
                <w:rFonts w:hint="eastAsia"/>
                <w:color w:val="FF0000"/>
                <w:kern w:val="0"/>
                <w:sz w:val="18"/>
                <w:szCs w:val="18"/>
              </w:rPr>
              <w:t>9</w:t>
            </w:r>
            <w:r>
              <w:rPr>
                <w:rFonts w:hint="eastAsia"/>
                <w:color w:val="FF0000"/>
                <w:kern w:val="0"/>
                <w:sz w:val="18"/>
                <w:szCs w:val="18"/>
                <w:lang w:val="en-US" w:eastAsia="zh-CN"/>
              </w:rPr>
              <w:t>7</w:t>
            </w:r>
            <w:r>
              <w:rPr>
                <w:rFonts w:hint="eastAsia"/>
                <w:color w:val="FF0000"/>
                <w:kern w:val="0"/>
                <w:sz w:val="18"/>
                <w:szCs w:val="18"/>
              </w:rPr>
              <w:t>%</w:t>
            </w:r>
          </w:p>
        </w:tc>
        <w:tc>
          <w:tcPr>
            <w:tcW w:w="322" w:type="pct"/>
            <w:vAlign w:val="center"/>
          </w:tcPr>
          <w:p w14:paraId="2F935603">
            <w:pPr>
              <w:widowControl/>
              <w:adjustRightInd w:val="0"/>
              <w:snapToGrid w:val="0"/>
              <w:jc w:val="center"/>
              <w:rPr>
                <w:rFonts w:hint="default" w:eastAsia="宋体"/>
                <w:color w:val="FF0000"/>
                <w:kern w:val="0"/>
                <w:sz w:val="18"/>
                <w:szCs w:val="18"/>
                <w:lang w:val="en-US" w:eastAsia="zh-CN"/>
              </w:rPr>
            </w:pPr>
            <w:r>
              <w:rPr>
                <w:rFonts w:hint="eastAsia"/>
                <w:color w:val="FF0000"/>
                <w:kern w:val="0"/>
                <w:sz w:val="18"/>
                <w:szCs w:val="18"/>
                <w:lang w:val="en-US" w:eastAsia="zh-CN"/>
              </w:rPr>
              <w:t>6.18</w:t>
            </w:r>
          </w:p>
        </w:tc>
        <w:tc>
          <w:tcPr>
            <w:tcW w:w="314" w:type="pct"/>
            <w:vAlign w:val="center"/>
          </w:tcPr>
          <w:p w14:paraId="18DCF6A8">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85" w:type="pct"/>
            <w:tcBorders>
              <w:bottom w:val="single" w:color="auto" w:sz="4" w:space="0"/>
            </w:tcBorders>
            <w:vAlign w:val="center"/>
          </w:tcPr>
          <w:p w14:paraId="272A9F2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42" w:type="pct"/>
            <w:vMerge w:val="restart"/>
            <w:vAlign w:val="center"/>
          </w:tcPr>
          <w:p w14:paraId="6618D3F3">
            <w:pPr>
              <w:widowControl/>
              <w:adjustRightInd w:val="0"/>
              <w:snapToGrid w:val="0"/>
              <w:jc w:val="center"/>
              <w:rPr>
                <w:color w:val="000000" w:themeColor="text1"/>
                <w:kern w:val="0"/>
                <w:sz w:val="18"/>
                <w:szCs w:val="18"/>
                <w:vertAlign w:val="superscript"/>
                <w14:textFill>
                  <w14:solidFill>
                    <w14:schemeClr w14:val="tx1"/>
                  </w14:solidFill>
                </w14:textFill>
              </w:rPr>
            </w:pPr>
            <w:r>
              <w:rPr>
                <w:rFonts w:hint="eastAsia"/>
                <w:color w:val="000000" w:themeColor="text1"/>
                <w:kern w:val="0"/>
                <w:sz w:val="18"/>
                <w:szCs w:val="18"/>
                <w14:textFill>
                  <w14:solidFill>
                    <w14:schemeClr w14:val="tx1"/>
                  </w14:solidFill>
                </w14:textFill>
              </w:rPr>
              <w:t>0.5</w:t>
            </w:r>
          </w:p>
        </w:tc>
      </w:tr>
      <w:tr w14:paraId="5EE77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01" w:type="pct"/>
            <w:vAlign w:val="center"/>
          </w:tcPr>
          <w:p w14:paraId="21EF7623">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2</w:t>
            </w:r>
          </w:p>
        </w:tc>
        <w:tc>
          <w:tcPr>
            <w:tcW w:w="322" w:type="pct"/>
            <w:vAlign w:val="center"/>
          </w:tcPr>
          <w:p w14:paraId="7DF275F7">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砂石料输送扬尘</w:t>
            </w:r>
          </w:p>
        </w:tc>
        <w:tc>
          <w:tcPr>
            <w:tcW w:w="331" w:type="pct"/>
            <w:vAlign w:val="center"/>
          </w:tcPr>
          <w:p w14:paraId="6E5687DA">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vAlign w:val="center"/>
          </w:tcPr>
          <w:p w14:paraId="5A5D2EA0">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28.8</w:t>
            </w:r>
          </w:p>
        </w:tc>
        <w:tc>
          <w:tcPr>
            <w:tcW w:w="244" w:type="pct"/>
            <w:vAlign w:val="center"/>
          </w:tcPr>
          <w:p w14:paraId="35FC7EF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72" w:type="pct"/>
            <w:vAlign w:val="center"/>
          </w:tcPr>
          <w:p w14:paraId="6C956868">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326" w:type="pct"/>
            <w:vAlign w:val="center"/>
          </w:tcPr>
          <w:p w14:paraId="0A877D9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无组织</w:t>
            </w:r>
          </w:p>
        </w:tc>
        <w:tc>
          <w:tcPr>
            <w:tcW w:w="322" w:type="pct"/>
            <w:vAlign w:val="center"/>
          </w:tcPr>
          <w:p w14:paraId="26C3D81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27" w:type="pct"/>
            <w:vAlign w:val="center"/>
          </w:tcPr>
          <w:p w14:paraId="55E6359C">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11" w:type="pct"/>
            <w:vAlign w:val="center"/>
          </w:tcPr>
          <w:p w14:paraId="74EC4463">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890" w:type="pct"/>
            <w:vAlign w:val="center"/>
          </w:tcPr>
          <w:p w14:paraId="655AF444">
            <w:pPr>
              <w:widowControl/>
              <w:adjustRightInd w:val="0"/>
              <w:snapToGrid w:val="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砂石原料利用装载机由砂石原料库运至上料仓，输送带两侧和上部为封闭结构，上料仓顶部设置洒水抑尘装置。</w:t>
            </w:r>
          </w:p>
        </w:tc>
        <w:tc>
          <w:tcPr>
            <w:tcW w:w="293" w:type="pct"/>
            <w:vAlign w:val="center"/>
          </w:tcPr>
          <w:p w14:paraId="583E581E">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95%</w:t>
            </w:r>
          </w:p>
        </w:tc>
        <w:tc>
          <w:tcPr>
            <w:tcW w:w="322" w:type="pct"/>
            <w:vAlign w:val="center"/>
          </w:tcPr>
          <w:p w14:paraId="507582AA">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1.44</w:t>
            </w:r>
          </w:p>
        </w:tc>
        <w:tc>
          <w:tcPr>
            <w:tcW w:w="314" w:type="pct"/>
            <w:vAlign w:val="center"/>
          </w:tcPr>
          <w:p w14:paraId="56BD0196">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85" w:type="pct"/>
            <w:tcBorders>
              <w:top w:val="single" w:color="auto" w:sz="4" w:space="0"/>
              <w:bottom w:val="single" w:color="auto" w:sz="4" w:space="0"/>
            </w:tcBorders>
            <w:vAlign w:val="center"/>
          </w:tcPr>
          <w:p w14:paraId="58C24F29">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42" w:type="pct"/>
            <w:vMerge w:val="continue"/>
            <w:vAlign w:val="center"/>
          </w:tcPr>
          <w:p w14:paraId="19084A73">
            <w:pPr>
              <w:widowControl/>
              <w:adjustRightInd w:val="0"/>
              <w:snapToGrid w:val="0"/>
              <w:jc w:val="center"/>
              <w:rPr>
                <w:color w:val="000000" w:themeColor="text1"/>
                <w:kern w:val="0"/>
                <w:sz w:val="18"/>
                <w:szCs w:val="18"/>
                <w14:textFill>
                  <w14:solidFill>
                    <w14:schemeClr w14:val="tx1"/>
                  </w14:solidFill>
                </w14:textFill>
              </w:rPr>
            </w:pPr>
          </w:p>
        </w:tc>
      </w:tr>
      <w:tr w14:paraId="120907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01" w:type="pct"/>
            <w:noWrap/>
            <w:vAlign w:val="center"/>
          </w:tcPr>
          <w:p w14:paraId="5ADE31EC">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3</w:t>
            </w:r>
          </w:p>
        </w:tc>
        <w:tc>
          <w:tcPr>
            <w:tcW w:w="322" w:type="pct"/>
            <w:vAlign w:val="center"/>
          </w:tcPr>
          <w:p w14:paraId="1548B747">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搅拌粉尘</w:t>
            </w:r>
          </w:p>
        </w:tc>
        <w:tc>
          <w:tcPr>
            <w:tcW w:w="331" w:type="pct"/>
            <w:vAlign w:val="center"/>
          </w:tcPr>
          <w:p w14:paraId="1F1E6F7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vAlign w:val="center"/>
          </w:tcPr>
          <w:p w14:paraId="211E7358">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31.2</w:t>
            </w:r>
          </w:p>
        </w:tc>
        <w:tc>
          <w:tcPr>
            <w:tcW w:w="244" w:type="pct"/>
            <w:vAlign w:val="center"/>
          </w:tcPr>
          <w:p w14:paraId="2FCD27D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72" w:type="pct"/>
            <w:vAlign w:val="center"/>
          </w:tcPr>
          <w:p w14:paraId="02627E35">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326" w:type="pct"/>
            <w:vAlign w:val="center"/>
          </w:tcPr>
          <w:p w14:paraId="76C6B76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无组织</w:t>
            </w:r>
          </w:p>
        </w:tc>
        <w:tc>
          <w:tcPr>
            <w:tcW w:w="322" w:type="pct"/>
            <w:vAlign w:val="center"/>
          </w:tcPr>
          <w:p w14:paraId="3F64AAFB">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27" w:type="pct"/>
            <w:vAlign w:val="center"/>
          </w:tcPr>
          <w:p w14:paraId="163D1C3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11" w:type="pct"/>
            <w:vAlign w:val="center"/>
          </w:tcPr>
          <w:p w14:paraId="0625576A">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890" w:type="pct"/>
            <w:vAlign w:val="center"/>
          </w:tcPr>
          <w:p w14:paraId="25772DD3">
            <w:pPr>
              <w:widowControl/>
              <w:adjustRightInd w:val="0"/>
              <w:snapToGrid w:val="0"/>
              <w:jc w:val="center"/>
              <w:rPr>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搅拌主机采用钢结构厂房进行全封闭，皮带输送机和搅拌主机之间用帆布软连接，</w:t>
            </w:r>
            <w:r>
              <w:rPr>
                <w:bCs/>
                <w:color w:val="000000" w:themeColor="text1"/>
                <w:kern w:val="0"/>
                <w:sz w:val="18"/>
                <w:szCs w:val="18"/>
                <w14:textFill>
                  <w14:solidFill>
                    <w14:schemeClr w14:val="tx1"/>
                  </w14:solidFill>
                </w14:textFill>
              </w:rPr>
              <w:t>搅拌机脉冲布袋除尘器</w:t>
            </w:r>
            <w:r>
              <w:rPr>
                <w:rFonts w:hint="eastAsia"/>
                <w:bCs/>
                <w:color w:val="000000" w:themeColor="text1"/>
                <w:kern w:val="0"/>
                <w:sz w:val="18"/>
                <w:szCs w:val="18"/>
                <w14:textFill>
                  <w14:solidFill>
                    <w14:schemeClr w14:val="tx1"/>
                  </w14:solidFill>
                </w14:textFill>
              </w:rPr>
              <w:t>。</w:t>
            </w:r>
          </w:p>
        </w:tc>
        <w:tc>
          <w:tcPr>
            <w:tcW w:w="293" w:type="pct"/>
            <w:vAlign w:val="center"/>
          </w:tcPr>
          <w:p w14:paraId="2B39D866">
            <w:pPr>
              <w:widowControl/>
              <w:adjustRightInd w:val="0"/>
              <w:snapToGrid w:val="0"/>
              <w:jc w:val="center"/>
              <w:rPr>
                <w:color w:val="FF0000"/>
                <w:kern w:val="0"/>
                <w:sz w:val="18"/>
                <w:szCs w:val="18"/>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322" w:type="pct"/>
            <w:vAlign w:val="center"/>
          </w:tcPr>
          <w:p w14:paraId="3C1B7E83">
            <w:pPr>
              <w:widowControl/>
              <w:adjustRightInd w:val="0"/>
              <w:snapToGrid w:val="0"/>
              <w:jc w:val="center"/>
              <w:rPr>
                <w:rFonts w:hint="default" w:eastAsia="宋体"/>
                <w:color w:val="FF0000"/>
                <w:kern w:val="0"/>
                <w:sz w:val="18"/>
                <w:szCs w:val="18"/>
                <w:lang w:val="en-US" w:eastAsia="zh-CN"/>
              </w:rPr>
            </w:pPr>
            <w:r>
              <w:rPr>
                <w:rFonts w:hint="eastAsia"/>
                <w:color w:val="FF0000"/>
                <w:sz w:val="18"/>
                <w:szCs w:val="18"/>
                <w:lang w:val="en-US" w:eastAsia="zh-CN"/>
              </w:rPr>
              <w:t>0.936</w:t>
            </w:r>
          </w:p>
        </w:tc>
        <w:tc>
          <w:tcPr>
            <w:tcW w:w="314" w:type="pct"/>
            <w:vAlign w:val="center"/>
          </w:tcPr>
          <w:p w14:paraId="2F578D5D">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85" w:type="pct"/>
            <w:tcBorders>
              <w:top w:val="single" w:color="auto" w:sz="4" w:space="0"/>
              <w:bottom w:val="single" w:color="auto" w:sz="4" w:space="0"/>
            </w:tcBorders>
            <w:vAlign w:val="center"/>
          </w:tcPr>
          <w:p w14:paraId="686A13F2">
            <w:pPr>
              <w:widowControl/>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242" w:type="pct"/>
            <w:vMerge w:val="continue"/>
            <w:tcBorders>
              <w:bottom w:val="single" w:color="auto" w:sz="4" w:space="0"/>
            </w:tcBorders>
            <w:vAlign w:val="center"/>
          </w:tcPr>
          <w:p w14:paraId="7A819D30">
            <w:pPr>
              <w:widowControl/>
              <w:adjustRightInd w:val="0"/>
              <w:snapToGrid w:val="0"/>
              <w:jc w:val="center"/>
              <w:rPr>
                <w:color w:val="000000" w:themeColor="text1"/>
                <w:kern w:val="0"/>
                <w:sz w:val="18"/>
                <w:szCs w:val="18"/>
                <w14:textFill>
                  <w14:solidFill>
                    <w14:schemeClr w14:val="tx1"/>
                  </w14:solidFill>
                </w14:textFill>
              </w:rPr>
            </w:pPr>
          </w:p>
        </w:tc>
      </w:tr>
      <w:tr w14:paraId="0E2DFF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01" w:type="pct"/>
            <w:noWrap/>
            <w:vAlign w:val="center"/>
          </w:tcPr>
          <w:p w14:paraId="0007873A">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4-1</w:t>
            </w:r>
          </w:p>
        </w:tc>
        <w:tc>
          <w:tcPr>
            <w:tcW w:w="322" w:type="pct"/>
            <w:vAlign w:val="center"/>
          </w:tcPr>
          <w:p w14:paraId="6B19CE2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水泥</w:t>
            </w:r>
          </w:p>
          <w:p w14:paraId="4BFA4E5F">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筒仓</w:t>
            </w:r>
          </w:p>
        </w:tc>
        <w:tc>
          <w:tcPr>
            <w:tcW w:w="331" w:type="pct"/>
            <w:vAlign w:val="center"/>
          </w:tcPr>
          <w:p w14:paraId="7092476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vAlign w:val="center"/>
          </w:tcPr>
          <w:p w14:paraId="097D0D5A">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0.78</w:t>
            </w:r>
          </w:p>
        </w:tc>
        <w:tc>
          <w:tcPr>
            <w:tcW w:w="244" w:type="pct"/>
            <w:vAlign w:val="center"/>
          </w:tcPr>
          <w:p w14:paraId="48DE72A7">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vAlign w:val="center"/>
          </w:tcPr>
          <w:p w14:paraId="5950AE9E">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vAlign w:val="center"/>
          </w:tcPr>
          <w:p w14:paraId="73F4761F">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vAlign w:val="center"/>
          </w:tcPr>
          <w:p w14:paraId="40B08426">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DA001</w:t>
            </w:r>
          </w:p>
        </w:tc>
        <w:tc>
          <w:tcPr>
            <w:tcW w:w="227" w:type="pct"/>
            <w:vAlign w:val="center"/>
          </w:tcPr>
          <w:p w14:paraId="1EDA13E6">
            <w:pPr>
              <w:pStyle w:val="20"/>
              <w:adjustRightInd w:val="0"/>
              <w:snapToGrid w:val="0"/>
              <w:jc w:val="center"/>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19</w:t>
            </w:r>
            <w:r>
              <w:rPr>
                <w:rFonts w:ascii="Times New Roman" w:hAnsi="Times New Roman"/>
                <w:color w:val="000000" w:themeColor="text1"/>
                <w:sz w:val="18"/>
                <w:szCs w:val="18"/>
                <w14:textFill>
                  <w14:solidFill>
                    <w14:schemeClr w14:val="tx1"/>
                  </w14:solidFill>
                </w14:textFill>
              </w:rPr>
              <w:t>m</w:t>
            </w:r>
          </w:p>
        </w:tc>
        <w:tc>
          <w:tcPr>
            <w:tcW w:w="211" w:type="pct"/>
            <w:vAlign w:val="center"/>
          </w:tcPr>
          <w:p w14:paraId="3B754DB1">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vAlign w:val="center"/>
          </w:tcPr>
          <w:p w14:paraId="23A29821">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vAlign w:val="center"/>
          </w:tcPr>
          <w:p w14:paraId="28934C7E">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322" w:type="pct"/>
            <w:vAlign w:val="center"/>
          </w:tcPr>
          <w:p w14:paraId="58553ABD">
            <w:pPr>
              <w:widowControl/>
              <w:adjustRightInd w:val="0"/>
              <w:snapToGrid w:val="0"/>
              <w:jc w:val="center"/>
              <w:rPr>
                <w:rFonts w:hint="default" w:eastAsia="宋体"/>
                <w:color w:val="FF0000"/>
                <w:kern w:val="0"/>
                <w:sz w:val="18"/>
                <w:szCs w:val="18"/>
                <w:lang w:val="en-US" w:eastAsia="zh-CN"/>
              </w:rPr>
            </w:pPr>
            <w:r>
              <w:rPr>
                <w:rFonts w:hint="eastAsia" w:cs="宋体"/>
                <w:bCs/>
                <w:color w:val="FF0000"/>
                <w:sz w:val="18"/>
                <w:szCs w:val="18"/>
                <w:lang w:val="en-US" w:eastAsia="zh-CN"/>
              </w:rPr>
              <w:t>0.0234</w:t>
            </w:r>
          </w:p>
        </w:tc>
        <w:tc>
          <w:tcPr>
            <w:tcW w:w="314" w:type="pct"/>
            <w:vAlign w:val="center"/>
          </w:tcPr>
          <w:p w14:paraId="1804148A">
            <w:pPr>
              <w:widowControl/>
              <w:adjustRightInd w:val="0"/>
              <w:snapToGrid w:val="0"/>
              <w:jc w:val="center"/>
              <w:rPr>
                <w:rFonts w:hint="default" w:eastAsia="宋体"/>
                <w:color w:val="FF0000"/>
                <w:kern w:val="0"/>
                <w:sz w:val="18"/>
                <w:szCs w:val="18"/>
                <w:lang w:val="en-US" w:eastAsia="zh-CN"/>
              </w:rPr>
            </w:pPr>
            <w:r>
              <w:rPr>
                <w:rFonts w:hint="eastAsia"/>
                <w:color w:val="FF0000"/>
                <w:kern w:val="0"/>
                <w:sz w:val="18"/>
                <w:szCs w:val="18"/>
              </w:rPr>
              <w:t>0.0</w:t>
            </w:r>
            <w:r>
              <w:rPr>
                <w:rFonts w:hint="eastAsia"/>
                <w:color w:val="FF0000"/>
                <w:kern w:val="0"/>
                <w:sz w:val="18"/>
                <w:szCs w:val="18"/>
                <w:lang w:val="en-US" w:eastAsia="zh-CN"/>
              </w:rPr>
              <w:t>216</w:t>
            </w:r>
          </w:p>
        </w:tc>
        <w:tc>
          <w:tcPr>
            <w:tcW w:w="185" w:type="pct"/>
            <w:tcBorders>
              <w:top w:val="single" w:color="auto" w:sz="4" w:space="0"/>
            </w:tcBorders>
            <w:vAlign w:val="center"/>
          </w:tcPr>
          <w:p w14:paraId="42DF1339">
            <w:pPr>
              <w:widowControl/>
              <w:adjustRightInd w:val="0"/>
              <w:snapToGrid w:val="0"/>
              <w:jc w:val="center"/>
              <w:rPr>
                <w:rFonts w:hint="default" w:eastAsia="宋体"/>
                <w:color w:val="FF0000"/>
                <w:kern w:val="0"/>
                <w:sz w:val="18"/>
                <w:szCs w:val="18"/>
                <w:lang w:val="en-US" w:eastAsia="zh-CN"/>
              </w:rPr>
            </w:pPr>
            <w:r>
              <w:rPr>
                <w:rFonts w:hint="eastAsia"/>
                <w:color w:val="FF0000"/>
                <w:kern w:val="0"/>
                <w:sz w:val="18"/>
                <w:szCs w:val="18"/>
                <w:lang w:val="en-US" w:eastAsia="zh-CN"/>
              </w:rPr>
              <w:t>7.2</w:t>
            </w:r>
          </w:p>
        </w:tc>
        <w:tc>
          <w:tcPr>
            <w:tcW w:w="242" w:type="pct"/>
            <w:tcBorders>
              <w:top w:val="single" w:color="auto" w:sz="4" w:space="0"/>
            </w:tcBorders>
            <w:vAlign w:val="center"/>
          </w:tcPr>
          <w:p w14:paraId="6A6EBF61">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571B3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01" w:type="pct"/>
            <w:shd w:val="clear" w:color="auto" w:fill="auto"/>
            <w:noWrap/>
            <w:vAlign w:val="center"/>
          </w:tcPr>
          <w:p w14:paraId="262358D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4-2</w:t>
            </w:r>
          </w:p>
        </w:tc>
        <w:tc>
          <w:tcPr>
            <w:tcW w:w="322" w:type="pct"/>
            <w:shd w:val="clear" w:color="auto" w:fill="auto"/>
            <w:vAlign w:val="center"/>
          </w:tcPr>
          <w:p w14:paraId="3645788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水泥</w:t>
            </w:r>
          </w:p>
          <w:p w14:paraId="03FF1A67">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筒仓</w:t>
            </w:r>
          </w:p>
        </w:tc>
        <w:tc>
          <w:tcPr>
            <w:tcW w:w="331" w:type="pct"/>
            <w:shd w:val="clear" w:color="auto" w:fill="auto"/>
            <w:vAlign w:val="center"/>
          </w:tcPr>
          <w:p w14:paraId="06FEF1F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172BEC18">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0.78</w:t>
            </w:r>
          </w:p>
        </w:tc>
        <w:tc>
          <w:tcPr>
            <w:tcW w:w="244" w:type="pct"/>
            <w:shd w:val="clear" w:color="auto" w:fill="auto"/>
            <w:vAlign w:val="center"/>
          </w:tcPr>
          <w:p w14:paraId="704DEF83">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427071CC">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57FB3477">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641FB7CF">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DA002</w:t>
            </w:r>
          </w:p>
        </w:tc>
        <w:tc>
          <w:tcPr>
            <w:tcW w:w="227" w:type="pct"/>
            <w:shd w:val="clear" w:color="auto" w:fill="auto"/>
            <w:vAlign w:val="center"/>
          </w:tcPr>
          <w:p w14:paraId="2B75E2E4">
            <w:pPr>
              <w:pStyle w:val="20"/>
              <w:adjustRightInd w:val="0"/>
              <w:snapToGrid w:val="0"/>
              <w:jc w:val="center"/>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19</w:t>
            </w:r>
            <w:r>
              <w:rPr>
                <w:rFonts w:ascii="Times New Roman" w:hAnsi="Times New Roman"/>
                <w:color w:val="000000" w:themeColor="text1"/>
                <w:sz w:val="18"/>
                <w:szCs w:val="18"/>
                <w14:textFill>
                  <w14:solidFill>
                    <w14:schemeClr w14:val="tx1"/>
                  </w14:solidFill>
                </w14:textFill>
              </w:rPr>
              <w:t>m</w:t>
            </w:r>
          </w:p>
        </w:tc>
        <w:tc>
          <w:tcPr>
            <w:tcW w:w="211" w:type="pct"/>
            <w:shd w:val="clear" w:color="auto" w:fill="auto"/>
            <w:vAlign w:val="center"/>
          </w:tcPr>
          <w:p w14:paraId="040547D1">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520AE6C9">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6219DF96">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3388498E">
            <w:pPr>
              <w:widowControl/>
              <w:adjustRightInd w:val="0"/>
              <w:snapToGrid w:val="0"/>
              <w:jc w:val="center"/>
              <w:rPr>
                <w:color w:val="000000" w:themeColor="text1"/>
                <w:kern w:val="0"/>
                <w:sz w:val="18"/>
                <w:szCs w:val="18"/>
                <w14:textFill>
                  <w14:solidFill>
                    <w14:schemeClr w14:val="tx1"/>
                  </w14:solidFill>
                </w14:textFill>
              </w:rPr>
            </w:pPr>
            <w:r>
              <w:rPr>
                <w:rFonts w:hint="eastAsia" w:cs="宋体"/>
                <w:bCs/>
                <w:color w:val="FF0000"/>
                <w:sz w:val="18"/>
                <w:szCs w:val="18"/>
                <w:lang w:val="en-US" w:eastAsia="zh-CN"/>
              </w:rPr>
              <w:t>0.0234</w:t>
            </w:r>
          </w:p>
        </w:tc>
        <w:tc>
          <w:tcPr>
            <w:tcW w:w="782" w:type="dxa"/>
            <w:shd w:val="clear" w:color="auto" w:fill="auto"/>
            <w:vAlign w:val="center"/>
          </w:tcPr>
          <w:p w14:paraId="445CCE4B">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rPr>
              <w:t>0.0</w:t>
            </w:r>
            <w:r>
              <w:rPr>
                <w:rFonts w:hint="eastAsia"/>
                <w:color w:val="FF0000"/>
                <w:kern w:val="0"/>
                <w:sz w:val="18"/>
                <w:szCs w:val="18"/>
                <w:lang w:val="en-US" w:eastAsia="zh-CN"/>
              </w:rPr>
              <w:t>216</w:t>
            </w:r>
          </w:p>
        </w:tc>
        <w:tc>
          <w:tcPr>
            <w:tcW w:w="461" w:type="dxa"/>
            <w:tcBorders>
              <w:top w:val="single" w:color="auto" w:sz="4" w:space="0"/>
            </w:tcBorders>
            <w:shd w:val="clear" w:color="auto" w:fill="auto"/>
            <w:vAlign w:val="center"/>
          </w:tcPr>
          <w:p w14:paraId="564CC120">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tcBorders>
              <w:top w:val="single" w:color="auto" w:sz="4" w:space="0"/>
            </w:tcBorders>
            <w:shd w:val="clear" w:color="auto" w:fill="auto"/>
            <w:vAlign w:val="center"/>
          </w:tcPr>
          <w:p w14:paraId="6820F352">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60F520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01" w:type="pct"/>
            <w:shd w:val="clear" w:color="auto" w:fill="auto"/>
            <w:noWrap/>
            <w:vAlign w:val="center"/>
          </w:tcPr>
          <w:p w14:paraId="6462BDB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4-3</w:t>
            </w:r>
          </w:p>
        </w:tc>
        <w:tc>
          <w:tcPr>
            <w:tcW w:w="322" w:type="pct"/>
            <w:shd w:val="clear" w:color="auto" w:fill="auto"/>
            <w:vAlign w:val="center"/>
          </w:tcPr>
          <w:p w14:paraId="150CF8A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水泥</w:t>
            </w:r>
          </w:p>
          <w:p w14:paraId="19D6D70F">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筒仓</w:t>
            </w:r>
          </w:p>
        </w:tc>
        <w:tc>
          <w:tcPr>
            <w:tcW w:w="331" w:type="pct"/>
            <w:shd w:val="clear" w:color="auto" w:fill="auto"/>
            <w:vAlign w:val="center"/>
          </w:tcPr>
          <w:p w14:paraId="1FC4A6E6">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71294EF5">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0.78</w:t>
            </w:r>
          </w:p>
        </w:tc>
        <w:tc>
          <w:tcPr>
            <w:tcW w:w="244" w:type="pct"/>
            <w:shd w:val="clear" w:color="auto" w:fill="auto"/>
            <w:vAlign w:val="center"/>
          </w:tcPr>
          <w:p w14:paraId="0A442BDB">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65B9ED71">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122519D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4E07DE67">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DA003</w:t>
            </w:r>
          </w:p>
        </w:tc>
        <w:tc>
          <w:tcPr>
            <w:tcW w:w="227" w:type="pct"/>
            <w:shd w:val="clear" w:color="auto" w:fill="auto"/>
            <w:vAlign w:val="center"/>
          </w:tcPr>
          <w:p w14:paraId="32F96651">
            <w:pPr>
              <w:pStyle w:val="20"/>
              <w:adjustRightInd w:val="0"/>
              <w:snapToGrid w:val="0"/>
              <w:jc w:val="center"/>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19</w:t>
            </w:r>
            <w:r>
              <w:rPr>
                <w:rFonts w:ascii="Times New Roman" w:hAnsi="Times New Roman"/>
                <w:color w:val="000000" w:themeColor="text1"/>
                <w:sz w:val="18"/>
                <w:szCs w:val="18"/>
                <w14:textFill>
                  <w14:solidFill>
                    <w14:schemeClr w14:val="tx1"/>
                  </w14:solidFill>
                </w14:textFill>
              </w:rPr>
              <w:t>m</w:t>
            </w:r>
          </w:p>
        </w:tc>
        <w:tc>
          <w:tcPr>
            <w:tcW w:w="211" w:type="pct"/>
            <w:shd w:val="clear" w:color="auto" w:fill="auto"/>
            <w:vAlign w:val="center"/>
          </w:tcPr>
          <w:p w14:paraId="068A59B9">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10BE766A">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4E84E601">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71E049F6">
            <w:pPr>
              <w:widowControl/>
              <w:adjustRightInd w:val="0"/>
              <w:snapToGrid w:val="0"/>
              <w:jc w:val="center"/>
              <w:rPr>
                <w:color w:val="000000" w:themeColor="text1"/>
                <w:kern w:val="0"/>
                <w:sz w:val="18"/>
                <w:szCs w:val="18"/>
                <w14:textFill>
                  <w14:solidFill>
                    <w14:schemeClr w14:val="tx1"/>
                  </w14:solidFill>
                </w14:textFill>
              </w:rPr>
            </w:pPr>
            <w:r>
              <w:rPr>
                <w:rFonts w:hint="eastAsia" w:cs="宋体"/>
                <w:bCs/>
                <w:color w:val="FF0000"/>
                <w:sz w:val="18"/>
                <w:szCs w:val="18"/>
                <w:lang w:val="en-US" w:eastAsia="zh-CN"/>
              </w:rPr>
              <w:t>0.0234</w:t>
            </w:r>
          </w:p>
        </w:tc>
        <w:tc>
          <w:tcPr>
            <w:tcW w:w="782" w:type="dxa"/>
            <w:shd w:val="clear" w:color="auto" w:fill="auto"/>
            <w:vAlign w:val="center"/>
          </w:tcPr>
          <w:p w14:paraId="1234BC1E">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rPr>
              <w:t>0.0</w:t>
            </w:r>
            <w:r>
              <w:rPr>
                <w:rFonts w:hint="eastAsia"/>
                <w:color w:val="FF0000"/>
                <w:kern w:val="0"/>
                <w:sz w:val="18"/>
                <w:szCs w:val="18"/>
                <w:lang w:val="en-US" w:eastAsia="zh-CN"/>
              </w:rPr>
              <w:t>216</w:t>
            </w:r>
          </w:p>
        </w:tc>
        <w:tc>
          <w:tcPr>
            <w:tcW w:w="461" w:type="dxa"/>
            <w:tcBorders>
              <w:top w:val="single" w:color="auto" w:sz="4" w:space="0"/>
            </w:tcBorders>
            <w:shd w:val="clear" w:color="auto" w:fill="auto"/>
            <w:vAlign w:val="center"/>
          </w:tcPr>
          <w:p w14:paraId="6686ACF5">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tcBorders>
              <w:top w:val="single" w:color="auto" w:sz="4" w:space="0"/>
            </w:tcBorders>
            <w:shd w:val="clear" w:color="auto" w:fill="auto"/>
            <w:vAlign w:val="center"/>
          </w:tcPr>
          <w:p w14:paraId="1CF386EB">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34636E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01" w:type="pct"/>
            <w:shd w:val="clear" w:color="auto" w:fill="auto"/>
            <w:noWrap/>
            <w:vAlign w:val="center"/>
          </w:tcPr>
          <w:p w14:paraId="2C2C8098">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4-4</w:t>
            </w:r>
          </w:p>
        </w:tc>
        <w:tc>
          <w:tcPr>
            <w:tcW w:w="322" w:type="pct"/>
            <w:shd w:val="clear" w:color="auto" w:fill="auto"/>
            <w:vAlign w:val="center"/>
          </w:tcPr>
          <w:p w14:paraId="5A87540D">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水泥</w:t>
            </w:r>
          </w:p>
          <w:p w14:paraId="1B216CB6">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筒仓</w:t>
            </w:r>
          </w:p>
        </w:tc>
        <w:tc>
          <w:tcPr>
            <w:tcW w:w="331" w:type="pct"/>
            <w:shd w:val="clear" w:color="auto" w:fill="auto"/>
            <w:vAlign w:val="center"/>
          </w:tcPr>
          <w:p w14:paraId="24268CB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73968D63">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0.78</w:t>
            </w:r>
          </w:p>
        </w:tc>
        <w:tc>
          <w:tcPr>
            <w:tcW w:w="244" w:type="pct"/>
            <w:shd w:val="clear" w:color="auto" w:fill="auto"/>
            <w:vAlign w:val="center"/>
          </w:tcPr>
          <w:p w14:paraId="189F48FA">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6E0C5297">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534053DA">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6E07A1D6">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DA004</w:t>
            </w:r>
          </w:p>
        </w:tc>
        <w:tc>
          <w:tcPr>
            <w:tcW w:w="227" w:type="pct"/>
            <w:shd w:val="clear" w:color="auto" w:fill="auto"/>
            <w:vAlign w:val="center"/>
          </w:tcPr>
          <w:p w14:paraId="4D583355">
            <w:pPr>
              <w:pStyle w:val="20"/>
              <w:adjustRightInd w:val="0"/>
              <w:snapToGrid w:val="0"/>
              <w:jc w:val="center"/>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19</w:t>
            </w:r>
            <w:r>
              <w:rPr>
                <w:rFonts w:ascii="Times New Roman" w:hAnsi="Times New Roman"/>
                <w:color w:val="000000" w:themeColor="text1"/>
                <w:sz w:val="18"/>
                <w:szCs w:val="18"/>
                <w14:textFill>
                  <w14:solidFill>
                    <w14:schemeClr w14:val="tx1"/>
                  </w14:solidFill>
                </w14:textFill>
              </w:rPr>
              <w:t>m</w:t>
            </w:r>
          </w:p>
        </w:tc>
        <w:tc>
          <w:tcPr>
            <w:tcW w:w="211" w:type="pct"/>
            <w:shd w:val="clear" w:color="auto" w:fill="auto"/>
            <w:vAlign w:val="center"/>
          </w:tcPr>
          <w:p w14:paraId="48DD1E4F">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43EF72D9">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72B387BE">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4E8C761B">
            <w:pPr>
              <w:widowControl/>
              <w:adjustRightInd w:val="0"/>
              <w:snapToGrid w:val="0"/>
              <w:jc w:val="center"/>
              <w:rPr>
                <w:color w:val="000000" w:themeColor="text1"/>
                <w:kern w:val="0"/>
                <w:sz w:val="18"/>
                <w:szCs w:val="18"/>
                <w14:textFill>
                  <w14:solidFill>
                    <w14:schemeClr w14:val="tx1"/>
                  </w14:solidFill>
                </w14:textFill>
              </w:rPr>
            </w:pPr>
            <w:r>
              <w:rPr>
                <w:rFonts w:hint="eastAsia" w:cs="宋体"/>
                <w:bCs/>
                <w:color w:val="FF0000"/>
                <w:sz w:val="18"/>
                <w:szCs w:val="18"/>
                <w:lang w:val="en-US" w:eastAsia="zh-CN"/>
              </w:rPr>
              <w:t>0.0234</w:t>
            </w:r>
          </w:p>
        </w:tc>
        <w:tc>
          <w:tcPr>
            <w:tcW w:w="782" w:type="dxa"/>
            <w:shd w:val="clear" w:color="auto" w:fill="auto"/>
            <w:vAlign w:val="center"/>
          </w:tcPr>
          <w:p w14:paraId="57997440">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rPr>
              <w:t>0.0</w:t>
            </w:r>
            <w:r>
              <w:rPr>
                <w:rFonts w:hint="eastAsia"/>
                <w:color w:val="FF0000"/>
                <w:kern w:val="0"/>
                <w:sz w:val="18"/>
                <w:szCs w:val="18"/>
                <w:lang w:val="en-US" w:eastAsia="zh-CN"/>
              </w:rPr>
              <w:t>216</w:t>
            </w:r>
          </w:p>
        </w:tc>
        <w:tc>
          <w:tcPr>
            <w:tcW w:w="461" w:type="dxa"/>
            <w:tcBorders>
              <w:top w:val="single" w:color="auto" w:sz="4" w:space="0"/>
            </w:tcBorders>
            <w:shd w:val="clear" w:color="auto" w:fill="auto"/>
            <w:vAlign w:val="center"/>
          </w:tcPr>
          <w:p w14:paraId="14916424">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tcBorders>
              <w:top w:val="single" w:color="auto" w:sz="4" w:space="0"/>
            </w:tcBorders>
            <w:shd w:val="clear" w:color="auto" w:fill="auto"/>
            <w:vAlign w:val="center"/>
          </w:tcPr>
          <w:p w14:paraId="5A57A9A8">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594AB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1" w:type="pct"/>
            <w:noWrap/>
            <w:vAlign w:val="center"/>
          </w:tcPr>
          <w:p w14:paraId="4AB6C08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5-1</w:t>
            </w:r>
          </w:p>
        </w:tc>
        <w:tc>
          <w:tcPr>
            <w:tcW w:w="322" w:type="pct"/>
            <w:vAlign w:val="center"/>
          </w:tcPr>
          <w:p w14:paraId="23F9B281">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粉煤灰筒仓</w:t>
            </w:r>
          </w:p>
        </w:tc>
        <w:tc>
          <w:tcPr>
            <w:tcW w:w="331" w:type="pct"/>
            <w:vAlign w:val="center"/>
          </w:tcPr>
          <w:p w14:paraId="32337E4C">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vAlign w:val="center"/>
          </w:tcPr>
          <w:p w14:paraId="6E07617B">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0.54</w:t>
            </w:r>
          </w:p>
        </w:tc>
        <w:tc>
          <w:tcPr>
            <w:tcW w:w="244" w:type="pct"/>
            <w:vAlign w:val="center"/>
          </w:tcPr>
          <w:p w14:paraId="3F257FBC">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vAlign w:val="center"/>
          </w:tcPr>
          <w:p w14:paraId="1A56DCA2">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vAlign w:val="center"/>
          </w:tcPr>
          <w:p w14:paraId="4B83321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vAlign w:val="center"/>
          </w:tcPr>
          <w:p w14:paraId="285BA939">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DA005</w:t>
            </w:r>
          </w:p>
        </w:tc>
        <w:tc>
          <w:tcPr>
            <w:tcW w:w="227" w:type="pct"/>
            <w:vAlign w:val="center"/>
          </w:tcPr>
          <w:p w14:paraId="6B1F453F">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19</w:t>
            </w:r>
            <w:r>
              <w:rPr>
                <w:color w:val="000000" w:themeColor="text1"/>
                <w:sz w:val="18"/>
                <w:szCs w:val="18"/>
                <w14:textFill>
                  <w14:solidFill>
                    <w14:schemeClr w14:val="tx1"/>
                  </w14:solidFill>
                </w14:textFill>
              </w:rPr>
              <w:t>m</w:t>
            </w:r>
          </w:p>
        </w:tc>
        <w:tc>
          <w:tcPr>
            <w:tcW w:w="211" w:type="pct"/>
            <w:vAlign w:val="center"/>
          </w:tcPr>
          <w:p w14:paraId="1F1C390D">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vAlign w:val="center"/>
          </w:tcPr>
          <w:p w14:paraId="0AAE581E">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vAlign w:val="center"/>
          </w:tcPr>
          <w:p w14:paraId="50559650">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vAlign w:val="center"/>
          </w:tcPr>
          <w:p w14:paraId="671C5718">
            <w:pPr>
              <w:widowControl/>
              <w:adjustRightInd w:val="0"/>
              <w:snapToGrid w:val="0"/>
              <w:jc w:val="center"/>
              <w:rPr>
                <w:rFonts w:hint="default" w:eastAsia="宋体"/>
                <w:color w:val="FF0000"/>
                <w:sz w:val="18"/>
                <w:szCs w:val="18"/>
                <w:lang w:val="en-US" w:eastAsia="zh-CN"/>
              </w:rPr>
            </w:pPr>
            <w:r>
              <w:rPr>
                <w:rFonts w:hint="eastAsia"/>
                <w:color w:val="FF0000"/>
                <w:sz w:val="18"/>
                <w:szCs w:val="18"/>
                <w:lang w:val="en-US" w:eastAsia="zh-CN"/>
              </w:rPr>
              <w:t>0.0162</w:t>
            </w:r>
          </w:p>
        </w:tc>
        <w:tc>
          <w:tcPr>
            <w:tcW w:w="782" w:type="dxa"/>
            <w:vAlign w:val="center"/>
          </w:tcPr>
          <w:p w14:paraId="442C6854">
            <w:pPr>
              <w:widowControl/>
              <w:adjustRightInd w:val="0"/>
              <w:snapToGrid w:val="0"/>
              <w:jc w:val="center"/>
              <w:rPr>
                <w:rFonts w:hint="default" w:eastAsia="宋体"/>
                <w:color w:val="FF0000"/>
                <w:kern w:val="0"/>
                <w:sz w:val="18"/>
                <w:szCs w:val="18"/>
                <w:lang w:val="en-US" w:eastAsia="zh-CN"/>
              </w:rPr>
            </w:pPr>
            <w:r>
              <w:rPr>
                <w:rFonts w:hint="eastAsia"/>
                <w:color w:val="FF0000"/>
                <w:kern w:val="0"/>
                <w:sz w:val="18"/>
                <w:szCs w:val="18"/>
                <w:lang w:val="en-US" w:eastAsia="zh-CN"/>
              </w:rPr>
              <w:t>0.0216</w:t>
            </w:r>
          </w:p>
        </w:tc>
        <w:tc>
          <w:tcPr>
            <w:tcW w:w="461" w:type="dxa"/>
            <w:vAlign w:val="center"/>
          </w:tcPr>
          <w:p w14:paraId="2A27C9F4">
            <w:pPr>
              <w:widowControl/>
              <w:adjustRightInd w:val="0"/>
              <w:snapToGrid w:val="0"/>
              <w:jc w:val="center"/>
              <w:rPr>
                <w:rFonts w:hint="default" w:eastAsia="宋体"/>
                <w:color w:val="FF0000"/>
                <w:kern w:val="0"/>
                <w:sz w:val="18"/>
                <w:szCs w:val="18"/>
                <w:lang w:val="en-US" w:eastAsia="zh-CN"/>
              </w:rPr>
            </w:pPr>
            <w:r>
              <w:rPr>
                <w:rFonts w:hint="eastAsia"/>
                <w:color w:val="FF0000"/>
                <w:kern w:val="0"/>
                <w:sz w:val="18"/>
                <w:szCs w:val="18"/>
                <w:lang w:val="en-US" w:eastAsia="zh-CN"/>
              </w:rPr>
              <w:t>7.2</w:t>
            </w:r>
          </w:p>
        </w:tc>
        <w:tc>
          <w:tcPr>
            <w:tcW w:w="242" w:type="pct"/>
            <w:vAlign w:val="center"/>
          </w:tcPr>
          <w:p w14:paraId="6024F68B">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75839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1" w:type="pct"/>
            <w:shd w:val="clear" w:color="auto" w:fill="auto"/>
            <w:noWrap/>
            <w:vAlign w:val="center"/>
          </w:tcPr>
          <w:p w14:paraId="71288DD3">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5-2</w:t>
            </w:r>
          </w:p>
        </w:tc>
        <w:tc>
          <w:tcPr>
            <w:tcW w:w="322" w:type="pct"/>
            <w:shd w:val="clear" w:color="auto" w:fill="auto"/>
            <w:vAlign w:val="center"/>
          </w:tcPr>
          <w:p w14:paraId="43003D2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粉煤灰筒仓</w:t>
            </w:r>
          </w:p>
        </w:tc>
        <w:tc>
          <w:tcPr>
            <w:tcW w:w="331" w:type="pct"/>
            <w:shd w:val="clear" w:color="auto" w:fill="auto"/>
            <w:vAlign w:val="center"/>
          </w:tcPr>
          <w:p w14:paraId="698AD52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7FCBA0FE">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0.54</w:t>
            </w:r>
          </w:p>
        </w:tc>
        <w:tc>
          <w:tcPr>
            <w:tcW w:w="244" w:type="pct"/>
            <w:shd w:val="clear" w:color="auto" w:fill="auto"/>
            <w:vAlign w:val="center"/>
          </w:tcPr>
          <w:p w14:paraId="61B8F142">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33D49850">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248653E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24D20168">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DA006</w:t>
            </w:r>
          </w:p>
        </w:tc>
        <w:tc>
          <w:tcPr>
            <w:tcW w:w="227" w:type="pct"/>
            <w:shd w:val="clear" w:color="auto" w:fill="auto"/>
            <w:vAlign w:val="center"/>
          </w:tcPr>
          <w:p w14:paraId="7D9371D1">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19</w:t>
            </w:r>
            <w:r>
              <w:rPr>
                <w:color w:val="000000" w:themeColor="text1"/>
                <w:sz w:val="18"/>
                <w:szCs w:val="18"/>
                <w14:textFill>
                  <w14:solidFill>
                    <w14:schemeClr w14:val="tx1"/>
                  </w14:solidFill>
                </w14:textFill>
              </w:rPr>
              <w:t>m</w:t>
            </w:r>
          </w:p>
        </w:tc>
        <w:tc>
          <w:tcPr>
            <w:tcW w:w="211" w:type="pct"/>
            <w:shd w:val="clear" w:color="auto" w:fill="auto"/>
            <w:vAlign w:val="center"/>
          </w:tcPr>
          <w:p w14:paraId="142DEDC9">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6FC7B441">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1D1E6FAB">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0EFB585F">
            <w:pPr>
              <w:widowControl/>
              <w:adjustRightInd w:val="0"/>
              <w:snapToGrid w:val="0"/>
              <w:jc w:val="center"/>
              <w:rPr>
                <w:color w:val="000000" w:themeColor="text1"/>
                <w:sz w:val="18"/>
                <w:szCs w:val="18"/>
                <w14:textFill>
                  <w14:solidFill>
                    <w14:schemeClr w14:val="tx1"/>
                  </w14:solidFill>
                </w14:textFill>
              </w:rPr>
            </w:pPr>
            <w:r>
              <w:rPr>
                <w:rFonts w:hint="eastAsia"/>
                <w:color w:val="FF0000"/>
                <w:sz w:val="18"/>
                <w:szCs w:val="18"/>
                <w:lang w:val="en-US" w:eastAsia="zh-CN"/>
              </w:rPr>
              <w:t>0.0162</w:t>
            </w:r>
          </w:p>
        </w:tc>
        <w:tc>
          <w:tcPr>
            <w:tcW w:w="782" w:type="dxa"/>
            <w:shd w:val="clear" w:color="auto" w:fill="auto"/>
            <w:vAlign w:val="center"/>
          </w:tcPr>
          <w:p w14:paraId="6560CD9E">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0.0216</w:t>
            </w:r>
          </w:p>
        </w:tc>
        <w:tc>
          <w:tcPr>
            <w:tcW w:w="461" w:type="dxa"/>
            <w:shd w:val="clear" w:color="auto" w:fill="auto"/>
            <w:vAlign w:val="center"/>
          </w:tcPr>
          <w:p w14:paraId="783A4C05">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shd w:val="clear" w:color="auto" w:fill="auto"/>
            <w:vAlign w:val="center"/>
          </w:tcPr>
          <w:p w14:paraId="0434669B">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4F3B8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1" w:type="pct"/>
            <w:shd w:val="clear" w:color="auto" w:fill="auto"/>
            <w:noWrap/>
            <w:vAlign w:val="center"/>
          </w:tcPr>
          <w:p w14:paraId="526C869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5-3</w:t>
            </w:r>
          </w:p>
        </w:tc>
        <w:tc>
          <w:tcPr>
            <w:tcW w:w="322" w:type="pct"/>
            <w:shd w:val="clear" w:color="auto" w:fill="auto"/>
            <w:vAlign w:val="center"/>
          </w:tcPr>
          <w:p w14:paraId="51103419">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粉煤灰筒仓</w:t>
            </w:r>
          </w:p>
        </w:tc>
        <w:tc>
          <w:tcPr>
            <w:tcW w:w="331" w:type="pct"/>
            <w:shd w:val="clear" w:color="auto" w:fill="auto"/>
            <w:vAlign w:val="center"/>
          </w:tcPr>
          <w:p w14:paraId="3E5E1843">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7680C8BB">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0.54</w:t>
            </w:r>
          </w:p>
        </w:tc>
        <w:tc>
          <w:tcPr>
            <w:tcW w:w="244" w:type="pct"/>
            <w:shd w:val="clear" w:color="auto" w:fill="auto"/>
            <w:vAlign w:val="center"/>
          </w:tcPr>
          <w:p w14:paraId="61F0145C">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51E1F7B2">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3364741A">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535EE1A2">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DA007</w:t>
            </w:r>
          </w:p>
        </w:tc>
        <w:tc>
          <w:tcPr>
            <w:tcW w:w="227" w:type="pct"/>
            <w:shd w:val="clear" w:color="auto" w:fill="auto"/>
            <w:vAlign w:val="center"/>
          </w:tcPr>
          <w:p w14:paraId="3E2A63D7">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19</w:t>
            </w:r>
            <w:r>
              <w:rPr>
                <w:color w:val="000000" w:themeColor="text1"/>
                <w:sz w:val="18"/>
                <w:szCs w:val="18"/>
                <w14:textFill>
                  <w14:solidFill>
                    <w14:schemeClr w14:val="tx1"/>
                  </w14:solidFill>
                </w14:textFill>
              </w:rPr>
              <w:t>m</w:t>
            </w:r>
          </w:p>
        </w:tc>
        <w:tc>
          <w:tcPr>
            <w:tcW w:w="211" w:type="pct"/>
            <w:shd w:val="clear" w:color="auto" w:fill="auto"/>
            <w:vAlign w:val="center"/>
          </w:tcPr>
          <w:p w14:paraId="077E6A84">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700E5396">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72AE1D03">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2A17FC70">
            <w:pPr>
              <w:widowControl/>
              <w:adjustRightInd w:val="0"/>
              <w:snapToGrid w:val="0"/>
              <w:jc w:val="center"/>
              <w:rPr>
                <w:color w:val="000000" w:themeColor="text1"/>
                <w:sz w:val="18"/>
                <w:szCs w:val="18"/>
                <w14:textFill>
                  <w14:solidFill>
                    <w14:schemeClr w14:val="tx1"/>
                  </w14:solidFill>
                </w14:textFill>
              </w:rPr>
            </w:pPr>
            <w:r>
              <w:rPr>
                <w:rFonts w:hint="eastAsia"/>
                <w:color w:val="FF0000"/>
                <w:sz w:val="18"/>
                <w:szCs w:val="18"/>
                <w:lang w:val="en-US" w:eastAsia="zh-CN"/>
              </w:rPr>
              <w:t>0.0162</w:t>
            </w:r>
          </w:p>
        </w:tc>
        <w:tc>
          <w:tcPr>
            <w:tcW w:w="782" w:type="dxa"/>
            <w:shd w:val="clear" w:color="auto" w:fill="auto"/>
            <w:vAlign w:val="center"/>
          </w:tcPr>
          <w:p w14:paraId="023EC166">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0.0216</w:t>
            </w:r>
          </w:p>
        </w:tc>
        <w:tc>
          <w:tcPr>
            <w:tcW w:w="461" w:type="dxa"/>
            <w:shd w:val="clear" w:color="auto" w:fill="auto"/>
            <w:vAlign w:val="center"/>
          </w:tcPr>
          <w:p w14:paraId="1B0B9E62">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shd w:val="clear" w:color="auto" w:fill="auto"/>
            <w:vAlign w:val="center"/>
          </w:tcPr>
          <w:p w14:paraId="33289428">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72CDEE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1" w:type="pct"/>
            <w:shd w:val="clear" w:color="auto" w:fill="auto"/>
            <w:noWrap/>
            <w:vAlign w:val="center"/>
          </w:tcPr>
          <w:p w14:paraId="39899AD2">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5-4</w:t>
            </w:r>
          </w:p>
        </w:tc>
        <w:tc>
          <w:tcPr>
            <w:tcW w:w="322" w:type="pct"/>
            <w:shd w:val="clear" w:color="auto" w:fill="auto"/>
            <w:vAlign w:val="center"/>
          </w:tcPr>
          <w:p w14:paraId="6E68C9C0">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粉煤灰筒仓</w:t>
            </w:r>
          </w:p>
        </w:tc>
        <w:tc>
          <w:tcPr>
            <w:tcW w:w="331" w:type="pct"/>
            <w:shd w:val="clear" w:color="auto" w:fill="auto"/>
            <w:vAlign w:val="center"/>
          </w:tcPr>
          <w:p w14:paraId="2CD8DAA7">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292" w:type="pct"/>
            <w:shd w:val="clear" w:color="auto" w:fill="auto"/>
            <w:vAlign w:val="center"/>
          </w:tcPr>
          <w:p w14:paraId="4A13BD9E">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0.54</w:t>
            </w:r>
          </w:p>
        </w:tc>
        <w:tc>
          <w:tcPr>
            <w:tcW w:w="244" w:type="pct"/>
            <w:shd w:val="clear" w:color="auto" w:fill="auto"/>
            <w:vAlign w:val="center"/>
          </w:tcPr>
          <w:p w14:paraId="2E5DA4DF">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0.72</w:t>
            </w:r>
          </w:p>
        </w:tc>
        <w:tc>
          <w:tcPr>
            <w:tcW w:w="272" w:type="pct"/>
            <w:shd w:val="clear" w:color="auto" w:fill="auto"/>
            <w:vAlign w:val="center"/>
          </w:tcPr>
          <w:p w14:paraId="0C90A8F6">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240</w:t>
            </w:r>
          </w:p>
        </w:tc>
        <w:tc>
          <w:tcPr>
            <w:tcW w:w="326" w:type="pct"/>
            <w:shd w:val="clear" w:color="auto" w:fill="auto"/>
            <w:vAlign w:val="center"/>
          </w:tcPr>
          <w:p w14:paraId="7FF1F811">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有组织</w:t>
            </w:r>
          </w:p>
        </w:tc>
        <w:tc>
          <w:tcPr>
            <w:tcW w:w="322" w:type="pct"/>
            <w:shd w:val="clear" w:color="auto" w:fill="auto"/>
            <w:vAlign w:val="center"/>
          </w:tcPr>
          <w:p w14:paraId="12CB9F1B">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DA008</w:t>
            </w:r>
          </w:p>
        </w:tc>
        <w:tc>
          <w:tcPr>
            <w:tcW w:w="227" w:type="pct"/>
            <w:shd w:val="clear" w:color="auto" w:fill="auto"/>
            <w:vAlign w:val="center"/>
          </w:tcPr>
          <w:p w14:paraId="7762D3F1">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19</w:t>
            </w:r>
            <w:r>
              <w:rPr>
                <w:color w:val="000000" w:themeColor="text1"/>
                <w:sz w:val="18"/>
                <w:szCs w:val="18"/>
                <w14:textFill>
                  <w14:solidFill>
                    <w14:schemeClr w14:val="tx1"/>
                  </w14:solidFill>
                </w14:textFill>
              </w:rPr>
              <w:t>m</w:t>
            </w:r>
          </w:p>
        </w:tc>
        <w:tc>
          <w:tcPr>
            <w:tcW w:w="211" w:type="pct"/>
            <w:shd w:val="clear" w:color="auto" w:fill="auto"/>
            <w:vAlign w:val="center"/>
          </w:tcPr>
          <w:p w14:paraId="57721124">
            <w:pPr>
              <w:adjustRightInd w:val="0"/>
              <w:snapToGrid w:val="0"/>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890" w:type="pct"/>
            <w:shd w:val="clear" w:color="auto" w:fill="auto"/>
            <w:vAlign w:val="center"/>
          </w:tcPr>
          <w:p w14:paraId="42EDA969">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密闭筒仓+</w:t>
            </w:r>
            <w:r>
              <w:rPr>
                <w:color w:val="000000" w:themeColor="text1"/>
                <w:sz w:val="18"/>
                <w:szCs w:val="18"/>
                <w14:textFill>
                  <w14:solidFill>
                    <w14:schemeClr w14:val="tx1"/>
                  </w14:solidFill>
                </w14:textFill>
              </w:rPr>
              <w:t>仓顶滤芯除尘器</w:t>
            </w:r>
            <w:r>
              <w:rPr>
                <w:rFonts w:hint="eastAsia"/>
                <w:color w:val="000000" w:themeColor="text1"/>
                <w:sz w:val="18"/>
                <w:szCs w:val="18"/>
                <w14:textFill>
                  <w14:solidFill>
                    <w14:schemeClr w14:val="tx1"/>
                  </w14:solidFill>
                </w14:textFill>
              </w:rPr>
              <w:t>+19m排气筒</w:t>
            </w:r>
          </w:p>
        </w:tc>
        <w:tc>
          <w:tcPr>
            <w:tcW w:w="293" w:type="pct"/>
            <w:shd w:val="clear" w:color="auto" w:fill="auto"/>
            <w:vAlign w:val="center"/>
          </w:tcPr>
          <w:p w14:paraId="42B6DE96">
            <w:pPr>
              <w:widowControl/>
              <w:adjustRightInd w:val="0"/>
              <w:snapToGrid w:val="0"/>
              <w:jc w:val="center"/>
              <w:rPr>
                <w:color w:val="000000" w:themeColor="text1"/>
                <w:kern w:val="0"/>
                <w:sz w:val="18"/>
                <w:szCs w:val="18"/>
                <w14:textFill>
                  <w14:solidFill>
                    <w14:schemeClr w14:val="tx1"/>
                  </w14:solidFill>
                </w14:textFill>
              </w:rPr>
            </w:pPr>
            <w:r>
              <w:rPr>
                <w:color w:val="FF0000"/>
                <w:kern w:val="0"/>
                <w:sz w:val="18"/>
                <w:szCs w:val="18"/>
              </w:rPr>
              <w:t>9</w:t>
            </w:r>
            <w:r>
              <w:rPr>
                <w:rFonts w:hint="eastAsia"/>
                <w:color w:val="FF0000"/>
                <w:kern w:val="0"/>
                <w:sz w:val="18"/>
                <w:szCs w:val="18"/>
                <w:lang w:val="en-US" w:eastAsia="zh-CN"/>
              </w:rPr>
              <w:t>7</w:t>
            </w:r>
            <w:r>
              <w:rPr>
                <w:color w:val="FF0000"/>
                <w:kern w:val="0"/>
                <w:sz w:val="18"/>
                <w:szCs w:val="18"/>
              </w:rPr>
              <w:t>%</w:t>
            </w:r>
          </w:p>
        </w:tc>
        <w:tc>
          <w:tcPr>
            <w:tcW w:w="802" w:type="dxa"/>
            <w:shd w:val="clear" w:color="auto" w:fill="auto"/>
            <w:vAlign w:val="center"/>
          </w:tcPr>
          <w:p w14:paraId="2A7B5F75">
            <w:pPr>
              <w:widowControl/>
              <w:adjustRightInd w:val="0"/>
              <w:snapToGrid w:val="0"/>
              <w:jc w:val="center"/>
              <w:rPr>
                <w:color w:val="000000" w:themeColor="text1"/>
                <w:sz w:val="18"/>
                <w:szCs w:val="18"/>
                <w14:textFill>
                  <w14:solidFill>
                    <w14:schemeClr w14:val="tx1"/>
                  </w14:solidFill>
                </w14:textFill>
              </w:rPr>
            </w:pPr>
            <w:r>
              <w:rPr>
                <w:rFonts w:hint="eastAsia"/>
                <w:color w:val="FF0000"/>
                <w:sz w:val="18"/>
                <w:szCs w:val="18"/>
                <w:lang w:val="en-US" w:eastAsia="zh-CN"/>
              </w:rPr>
              <w:t>0.0162</w:t>
            </w:r>
          </w:p>
        </w:tc>
        <w:tc>
          <w:tcPr>
            <w:tcW w:w="782" w:type="dxa"/>
            <w:shd w:val="clear" w:color="auto" w:fill="auto"/>
            <w:vAlign w:val="center"/>
          </w:tcPr>
          <w:p w14:paraId="437D6CAC">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0.0216</w:t>
            </w:r>
          </w:p>
        </w:tc>
        <w:tc>
          <w:tcPr>
            <w:tcW w:w="461" w:type="dxa"/>
            <w:shd w:val="clear" w:color="auto" w:fill="auto"/>
            <w:vAlign w:val="center"/>
          </w:tcPr>
          <w:p w14:paraId="3EA871FB">
            <w:pPr>
              <w:widowControl/>
              <w:adjustRightInd w:val="0"/>
              <w:snapToGrid w:val="0"/>
              <w:jc w:val="center"/>
              <w:rPr>
                <w:color w:val="000000" w:themeColor="text1"/>
                <w:kern w:val="0"/>
                <w:sz w:val="18"/>
                <w:szCs w:val="18"/>
                <w14:textFill>
                  <w14:solidFill>
                    <w14:schemeClr w14:val="tx1"/>
                  </w14:solidFill>
                </w14:textFill>
              </w:rPr>
            </w:pPr>
            <w:r>
              <w:rPr>
                <w:rFonts w:hint="eastAsia"/>
                <w:color w:val="FF0000"/>
                <w:kern w:val="0"/>
                <w:sz w:val="18"/>
                <w:szCs w:val="18"/>
                <w:lang w:val="en-US" w:eastAsia="zh-CN"/>
              </w:rPr>
              <w:t>7.2</w:t>
            </w:r>
          </w:p>
        </w:tc>
        <w:tc>
          <w:tcPr>
            <w:tcW w:w="242" w:type="pct"/>
            <w:shd w:val="clear" w:color="auto" w:fill="auto"/>
            <w:vAlign w:val="center"/>
          </w:tcPr>
          <w:p w14:paraId="142E8336">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w:t>
            </w:r>
          </w:p>
        </w:tc>
      </w:tr>
      <w:tr w14:paraId="2B38F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201" w:type="pct"/>
            <w:noWrap/>
            <w:vAlign w:val="center"/>
          </w:tcPr>
          <w:p w14:paraId="030F8791">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r>
              <w:rPr>
                <w:rFonts w:hint="eastAsia"/>
                <w:color w:val="000000" w:themeColor="text1"/>
                <w:kern w:val="0"/>
                <w:sz w:val="18"/>
                <w:szCs w:val="18"/>
                <w14:textFill>
                  <w14:solidFill>
                    <w14:schemeClr w14:val="tx1"/>
                  </w14:solidFill>
                </w14:textFill>
              </w:rPr>
              <w:t>6</w:t>
            </w:r>
          </w:p>
        </w:tc>
        <w:tc>
          <w:tcPr>
            <w:tcW w:w="322" w:type="pct"/>
            <w:vAlign w:val="center"/>
          </w:tcPr>
          <w:p w14:paraId="2A4C70D1">
            <w:pPr>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运输车辆</w:t>
            </w:r>
          </w:p>
        </w:tc>
        <w:tc>
          <w:tcPr>
            <w:tcW w:w="331" w:type="pct"/>
            <w:vAlign w:val="center"/>
          </w:tcPr>
          <w:p w14:paraId="40754B9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颗粒物</w:t>
            </w:r>
          </w:p>
        </w:tc>
        <w:tc>
          <w:tcPr>
            <w:tcW w:w="809" w:type="pct"/>
            <w:gridSpan w:val="3"/>
            <w:vAlign w:val="center"/>
          </w:tcPr>
          <w:p w14:paraId="1A469F68">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少量</w:t>
            </w:r>
          </w:p>
        </w:tc>
        <w:tc>
          <w:tcPr>
            <w:tcW w:w="326" w:type="pct"/>
            <w:vAlign w:val="center"/>
          </w:tcPr>
          <w:p w14:paraId="390B787E">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无组织</w:t>
            </w:r>
          </w:p>
        </w:tc>
        <w:tc>
          <w:tcPr>
            <w:tcW w:w="322" w:type="pct"/>
            <w:vAlign w:val="center"/>
          </w:tcPr>
          <w:p w14:paraId="65FB66E4">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27" w:type="pct"/>
            <w:vAlign w:val="center"/>
          </w:tcPr>
          <w:p w14:paraId="5219A216">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211" w:type="pct"/>
            <w:vAlign w:val="center"/>
          </w:tcPr>
          <w:p w14:paraId="214E7A7B">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890" w:type="pct"/>
            <w:vAlign w:val="center"/>
          </w:tcPr>
          <w:p w14:paraId="26381B6E">
            <w:pPr>
              <w:widowControl/>
              <w:adjustRightInd w:val="0"/>
              <w:snapToGrid w:val="0"/>
              <w:jc w:val="center"/>
              <w:rPr>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厂区道路</w:t>
            </w:r>
            <w:r>
              <w:rPr>
                <w:rFonts w:hint="eastAsia"/>
                <w:bCs/>
                <w:color w:val="000000" w:themeColor="text1"/>
                <w:kern w:val="0"/>
                <w:sz w:val="18"/>
                <w:szCs w:val="18"/>
                <w14:textFill>
                  <w14:solidFill>
                    <w14:schemeClr w14:val="tx1"/>
                  </w14:solidFill>
                </w14:textFill>
              </w:rPr>
              <w:t>、停车场及其他地面已全部实现</w:t>
            </w:r>
            <w:r>
              <w:rPr>
                <w:bCs/>
                <w:color w:val="000000" w:themeColor="text1"/>
                <w:kern w:val="0"/>
                <w:sz w:val="18"/>
                <w:szCs w:val="18"/>
                <w14:textFill>
                  <w14:solidFill>
                    <w14:schemeClr w14:val="tx1"/>
                  </w14:solidFill>
                </w14:textFill>
              </w:rPr>
              <w:t>硬化</w:t>
            </w:r>
            <w:r>
              <w:rPr>
                <w:rFonts w:hint="eastAsia"/>
                <w:bCs/>
                <w:color w:val="000000" w:themeColor="text1"/>
                <w:kern w:val="0"/>
                <w:sz w:val="18"/>
                <w:szCs w:val="18"/>
                <w14:textFill>
                  <w14:solidFill>
                    <w14:schemeClr w14:val="tx1"/>
                  </w14:solidFill>
                </w14:textFill>
              </w:rPr>
              <w:t>，</w:t>
            </w:r>
            <w:r>
              <w:rPr>
                <w:bCs/>
                <w:color w:val="000000" w:themeColor="text1"/>
                <w:kern w:val="0"/>
                <w:sz w:val="18"/>
                <w:szCs w:val="18"/>
                <w14:textFill>
                  <w14:solidFill>
                    <w14:schemeClr w14:val="tx1"/>
                  </w14:solidFill>
                </w14:textFill>
              </w:rPr>
              <w:t>定时洒水</w:t>
            </w:r>
            <w:r>
              <w:rPr>
                <w:rFonts w:hint="eastAsia"/>
                <w:bCs/>
                <w:color w:val="000000" w:themeColor="text1"/>
                <w:kern w:val="0"/>
                <w:sz w:val="18"/>
                <w:szCs w:val="18"/>
                <w14:textFill>
                  <w14:solidFill>
                    <w14:schemeClr w14:val="tx1"/>
                  </w14:solidFill>
                </w14:textFill>
              </w:rPr>
              <w:t>；</w:t>
            </w:r>
            <w:r>
              <w:rPr>
                <w:bCs/>
                <w:color w:val="000000" w:themeColor="text1"/>
                <w:kern w:val="0"/>
                <w:sz w:val="18"/>
                <w:szCs w:val="18"/>
                <w14:textFill>
                  <w14:solidFill>
                    <w14:schemeClr w14:val="tx1"/>
                  </w14:solidFill>
                </w14:textFill>
              </w:rPr>
              <w:t>厂区</w:t>
            </w:r>
            <w:r>
              <w:rPr>
                <w:rFonts w:hint="eastAsia"/>
                <w:bCs/>
                <w:color w:val="000000" w:themeColor="text1"/>
                <w:kern w:val="0"/>
                <w:sz w:val="18"/>
                <w:szCs w:val="18"/>
                <w14:textFill>
                  <w14:solidFill>
                    <w14:schemeClr w14:val="tx1"/>
                  </w14:solidFill>
                </w14:textFill>
              </w:rPr>
              <w:t>配备高压水枪设备对驶出车辆进行冲洗清洁。</w:t>
            </w:r>
          </w:p>
        </w:tc>
        <w:tc>
          <w:tcPr>
            <w:tcW w:w="293" w:type="pct"/>
            <w:vAlign w:val="center"/>
          </w:tcPr>
          <w:p w14:paraId="1721E8F7">
            <w:pPr>
              <w:widowControl/>
              <w:adjustRightInd w:val="0"/>
              <w:snapToGrid w:val="0"/>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90</w:t>
            </w:r>
            <w:r>
              <w:rPr>
                <w:color w:val="000000" w:themeColor="text1"/>
                <w:kern w:val="0"/>
                <w:sz w:val="18"/>
                <w:szCs w:val="18"/>
                <w14:textFill>
                  <w14:solidFill>
                    <w14:schemeClr w14:val="tx1"/>
                  </w14:solidFill>
                </w14:textFill>
              </w:rPr>
              <w:t>%</w:t>
            </w:r>
          </w:p>
        </w:tc>
        <w:tc>
          <w:tcPr>
            <w:tcW w:w="821" w:type="pct"/>
            <w:gridSpan w:val="3"/>
            <w:vAlign w:val="center"/>
          </w:tcPr>
          <w:p w14:paraId="658C4B7C">
            <w:pPr>
              <w:widowControl/>
              <w:adjustRightInd w:val="0"/>
              <w:snapToGrid w:val="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少量</w:t>
            </w:r>
          </w:p>
        </w:tc>
        <w:tc>
          <w:tcPr>
            <w:tcW w:w="242" w:type="pct"/>
            <w:vAlign w:val="center"/>
          </w:tcPr>
          <w:p w14:paraId="0077764B">
            <w:pPr>
              <w:widowControl/>
              <w:adjustRightInd w:val="0"/>
              <w:snapToGrid w:val="0"/>
              <w:jc w:val="center"/>
              <w:rPr>
                <w:color w:val="000000" w:themeColor="text1"/>
                <w:kern w:val="0"/>
                <w:sz w:val="18"/>
                <w:szCs w:val="18"/>
                <w14:textFill>
                  <w14:solidFill>
                    <w14:schemeClr w14:val="tx1"/>
                  </w14:solidFill>
                </w14:textFill>
              </w:rPr>
            </w:pPr>
          </w:p>
        </w:tc>
      </w:tr>
    </w:tbl>
    <w:p w14:paraId="2E1C1CF7">
      <w:pPr>
        <w:adjustRightInd w:val="0"/>
        <w:snapToGrid w:val="0"/>
        <w:spacing w:line="360" w:lineRule="auto"/>
        <w:rPr>
          <w:rFonts w:cs="宋体"/>
          <w:b/>
          <w:kern w:val="0"/>
          <w:sz w:val="28"/>
          <w:szCs w:val="28"/>
        </w:rPr>
        <w:sectPr>
          <w:pgSz w:w="16838" w:h="11906" w:orient="landscape"/>
          <w:pgMar w:top="1531" w:right="1701" w:bottom="1531" w:left="2126" w:header="851" w:footer="851" w:gutter="0"/>
          <w:cols w:space="720" w:num="1"/>
          <w:docGrid w:linePitch="312" w:charSpace="0"/>
        </w:sectPr>
      </w:pP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14:paraId="0DEF3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15" w:hRule="atLeast"/>
          <w:jc w:val="center"/>
        </w:trPr>
        <w:tc>
          <w:tcPr>
            <w:tcW w:w="746" w:type="dxa"/>
            <w:tcMar>
              <w:left w:w="28" w:type="dxa"/>
              <w:right w:w="28" w:type="dxa"/>
            </w:tcMar>
            <w:vAlign w:val="center"/>
          </w:tcPr>
          <w:p w14:paraId="11355A80">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运营</w:t>
            </w:r>
          </w:p>
          <w:p w14:paraId="75948EBA">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期环</w:t>
            </w:r>
          </w:p>
          <w:p w14:paraId="13980FB2">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境影</w:t>
            </w:r>
          </w:p>
          <w:p w14:paraId="654EDCCC">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响和</w:t>
            </w:r>
          </w:p>
          <w:p w14:paraId="7061C61D">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保护</w:t>
            </w:r>
          </w:p>
          <w:p w14:paraId="0755C40F">
            <w:pPr>
              <w:adjustRightInd w:val="0"/>
              <w:snapToGrid w:val="0"/>
              <w:jc w:val="center"/>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措施</w:t>
            </w:r>
          </w:p>
        </w:tc>
        <w:tc>
          <w:tcPr>
            <w:tcW w:w="8162" w:type="dxa"/>
            <w:vAlign w:val="center"/>
          </w:tcPr>
          <w:p w14:paraId="6B12EFC6">
            <w:pPr>
              <w:spacing w:line="360" w:lineRule="auto"/>
              <w:ind w:firstLine="420" w:firstLineChars="200"/>
              <w:rPr>
                <w:rFonts w:cs="宋体"/>
                <w:bCs/>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（5）运输车辆动力起尘（G6）</w:t>
            </w:r>
          </w:p>
          <w:p w14:paraId="446F2087">
            <w:pPr>
              <w:spacing w:line="360" w:lineRule="auto"/>
              <w:ind w:firstLine="420" w:firstLineChars="200"/>
              <w:rPr>
                <w:bCs/>
                <w:color w:val="000000" w:themeColor="text1"/>
                <w:kern w:val="21"/>
                <w:szCs w:val="21"/>
                <w14:textFill>
                  <w14:solidFill>
                    <w14:schemeClr w14:val="tx1"/>
                  </w14:solidFill>
                </w14:textFill>
              </w:rPr>
            </w:pPr>
            <w:r>
              <w:rPr>
                <w:rFonts w:cs="宋体"/>
                <w:bCs/>
                <w:color w:val="000000" w:themeColor="text1"/>
                <w:szCs w:val="21"/>
                <w14:textFill>
                  <w14:solidFill>
                    <w14:schemeClr w14:val="tx1"/>
                  </w14:solidFill>
                </w14:textFill>
              </w:rPr>
              <w:t>本项目运输采用汽运，因此在运输过程中会产生一定量的运输扬尘</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厂区道路</w:t>
            </w:r>
            <w:r>
              <w:rPr>
                <w:rFonts w:hint="eastAsia" w:cs="宋体"/>
                <w:bCs/>
                <w:color w:val="000000" w:themeColor="text1"/>
                <w:szCs w:val="21"/>
                <w14:textFill>
                  <w14:solidFill>
                    <w14:schemeClr w14:val="tx1"/>
                  </w14:solidFill>
                </w14:textFill>
              </w:rPr>
              <w:t>、停车场及其他地面全部</w:t>
            </w:r>
            <w:r>
              <w:rPr>
                <w:rFonts w:cs="宋体"/>
                <w:bCs/>
                <w:color w:val="000000" w:themeColor="text1"/>
                <w:szCs w:val="21"/>
                <w14:textFill>
                  <w14:solidFill>
                    <w14:schemeClr w14:val="tx1"/>
                  </w14:solidFill>
                </w14:textFill>
              </w:rPr>
              <w:t>硬化</w:t>
            </w:r>
            <w:r>
              <w:rPr>
                <w:rFonts w:hint="eastAsia" w:cs="宋体"/>
                <w:bCs/>
                <w:color w:val="000000" w:themeColor="text1"/>
                <w:szCs w:val="21"/>
                <w14:textFill>
                  <w14:solidFill>
                    <w14:schemeClr w14:val="tx1"/>
                  </w14:solidFill>
                </w14:textFill>
              </w:rPr>
              <w:t>；</w:t>
            </w:r>
            <w:r>
              <w:rPr>
                <w:rFonts w:cs="宋体"/>
                <w:bCs/>
                <w:color w:val="000000" w:themeColor="text1"/>
                <w:szCs w:val="21"/>
                <w14:textFill>
                  <w14:solidFill>
                    <w14:schemeClr w14:val="tx1"/>
                  </w14:solidFill>
                </w14:textFill>
              </w:rPr>
              <w:t>厂区</w:t>
            </w:r>
            <w:r>
              <w:rPr>
                <w:rFonts w:hint="eastAsia" w:cs="宋体"/>
                <w:bCs/>
                <w:color w:val="000000" w:themeColor="text1"/>
                <w:szCs w:val="21"/>
                <w14:textFill>
                  <w14:solidFill>
                    <w14:schemeClr w14:val="tx1"/>
                  </w14:solidFill>
                </w14:textFill>
              </w:rPr>
              <w:t>配备高压水枪设备对驶出车辆进行冲洗清洁；厂区有保洁人员及时对散落的物料进行清扫收集，</w:t>
            </w:r>
            <w:r>
              <w:rPr>
                <w:rFonts w:cs="宋体"/>
                <w:bCs/>
                <w:color w:val="000000" w:themeColor="text1"/>
                <w:szCs w:val="21"/>
                <w14:textFill>
                  <w14:solidFill>
                    <w14:schemeClr w14:val="tx1"/>
                  </w14:solidFill>
                </w14:textFill>
              </w:rPr>
              <w:t>可有效减少运输扬尘的产生。</w:t>
            </w:r>
          </w:p>
          <w:p w14:paraId="54415F00">
            <w:pPr>
              <w:pStyle w:val="13"/>
              <w:adjustRightInd w:val="0"/>
              <w:snapToGrid w:val="0"/>
              <w:spacing w:before="0" w:beforeAutospacing="0" w:after="0" w:afterAutospacing="0" w:line="360" w:lineRule="auto"/>
              <w:ind w:firstLine="420" w:firstLineChars="200"/>
              <w:jc w:val="both"/>
              <w:rPr>
                <w:rFonts w:ascii="Times New Roman" w:hAnsi="Times New Roman"/>
                <w:bCs/>
                <w:color w:val="000000" w:themeColor="text1"/>
                <w:kern w:val="21"/>
                <w:sz w:val="21"/>
                <w:szCs w:val="21"/>
                <w14:textFill>
                  <w14:solidFill>
                    <w14:schemeClr w14:val="tx1"/>
                  </w14:solidFill>
                </w14:textFill>
              </w:rPr>
            </w:pPr>
            <w:r>
              <w:rPr>
                <w:rFonts w:ascii="Times New Roman" w:hAnsi="Times New Roman"/>
                <w:bCs/>
                <w:color w:val="000000" w:themeColor="text1"/>
                <w:kern w:val="21"/>
                <w:sz w:val="21"/>
                <w:szCs w:val="21"/>
                <w14:textFill>
                  <w14:solidFill>
                    <w14:schemeClr w14:val="tx1"/>
                  </w14:solidFill>
                </w14:textFill>
              </w:rPr>
              <w:t>根据上述源强分析，本项目</w:t>
            </w:r>
            <w:r>
              <w:rPr>
                <w:rFonts w:hint="eastAsia" w:ascii="Times New Roman" w:hAnsi="Times New Roman"/>
                <w:bCs/>
                <w:color w:val="000000" w:themeColor="text1"/>
                <w:kern w:val="21"/>
                <w:sz w:val="21"/>
                <w:szCs w:val="21"/>
                <w14:textFill>
                  <w14:solidFill>
                    <w14:schemeClr w14:val="tx1"/>
                  </w14:solidFill>
                </w14:textFill>
              </w:rPr>
              <w:t>有</w:t>
            </w:r>
            <w:r>
              <w:rPr>
                <w:rFonts w:ascii="Times New Roman" w:hAnsi="Times New Roman"/>
                <w:bCs/>
                <w:color w:val="000000" w:themeColor="text1"/>
                <w:kern w:val="21"/>
                <w:sz w:val="21"/>
                <w:szCs w:val="21"/>
                <w14:textFill>
                  <w14:solidFill>
                    <w14:schemeClr w14:val="tx1"/>
                  </w14:solidFill>
                </w14:textFill>
              </w:rPr>
              <w:t>组织废气主要为水泥筒仓、粉煤灰筒仓粉尘，经各筒仓顶滤芯除尘器等处理后排放，满足《水泥工业大气污染物排放标准》（GB4915-2013）表1标准排放要求；无组织废气为</w:t>
            </w:r>
            <w:r>
              <w:rPr>
                <w:rFonts w:hint="eastAsia" w:ascii="Times New Roman" w:hAnsi="Times New Roman"/>
                <w:bCs/>
                <w:color w:val="000000" w:themeColor="text1"/>
                <w:kern w:val="21"/>
                <w:sz w:val="21"/>
                <w:szCs w:val="21"/>
                <w14:textFill>
                  <w14:solidFill>
                    <w14:schemeClr w14:val="tx1"/>
                  </w14:solidFill>
                </w14:textFill>
              </w:rPr>
              <w:t>砂石料</w:t>
            </w:r>
            <w:r>
              <w:rPr>
                <w:rFonts w:ascii="Times New Roman" w:hAnsi="Times New Roman"/>
                <w:bCs/>
                <w:color w:val="000000" w:themeColor="text1"/>
                <w:kern w:val="21"/>
                <w:sz w:val="21"/>
                <w:szCs w:val="21"/>
                <w14:textFill>
                  <w14:solidFill>
                    <w14:schemeClr w14:val="tx1"/>
                  </w14:solidFill>
                </w14:textFill>
              </w:rPr>
              <w:t>储存装卸粉尘</w:t>
            </w:r>
            <w:r>
              <w:rPr>
                <w:rFonts w:hint="eastAsia" w:ascii="Times New Roman" w:hAnsi="Times New Roman"/>
                <w:bCs/>
                <w:color w:val="000000" w:themeColor="text1"/>
                <w:kern w:val="21"/>
                <w:sz w:val="21"/>
                <w:szCs w:val="21"/>
                <w14:textFill>
                  <w14:solidFill>
                    <w14:schemeClr w14:val="tx1"/>
                  </w14:solidFill>
                </w14:textFill>
              </w:rPr>
              <w:t>，砂石配料输送过程扬尘</w:t>
            </w:r>
            <w:r>
              <w:rPr>
                <w:rFonts w:ascii="Times New Roman" w:hAnsi="Times New Roman"/>
                <w:bCs/>
                <w:color w:val="000000" w:themeColor="text1"/>
                <w:kern w:val="21"/>
                <w:sz w:val="21"/>
                <w:szCs w:val="21"/>
                <w14:textFill>
                  <w14:solidFill>
                    <w14:schemeClr w14:val="tx1"/>
                  </w14:solidFill>
                </w14:textFill>
              </w:rPr>
              <w:t>，</w:t>
            </w:r>
            <w:r>
              <w:rPr>
                <w:rFonts w:hint="eastAsia" w:ascii="Times New Roman" w:hAnsi="Times New Roman"/>
                <w:bCs/>
                <w:color w:val="000000" w:themeColor="text1"/>
                <w:kern w:val="21"/>
                <w:sz w:val="21"/>
                <w:szCs w:val="21"/>
                <w14:textFill>
                  <w14:solidFill>
                    <w14:schemeClr w14:val="tx1"/>
                  </w14:solidFill>
                </w14:textFill>
              </w:rPr>
              <w:t>搅拌机入料口产生的粉尘以及运输车辆扬尘等</w:t>
            </w:r>
            <w:r>
              <w:rPr>
                <w:rFonts w:ascii="Times New Roman" w:hAnsi="Times New Roman"/>
                <w:bCs/>
                <w:color w:val="000000" w:themeColor="text1"/>
                <w:kern w:val="21"/>
                <w:sz w:val="21"/>
                <w:szCs w:val="21"/>
                <w14:textFill>
                  <w14:solidFill>
                    <w14:schemeClr w14:val="tx1"/>
                  </w14:solidFill>
                </w14:textFill>
              </w:rPr>
              <w:t>，采用全封闭</w:t>
            </w:r>
            <w:r>
              <w:rPr>
                <w:rFonts w:hint="eastAsia" w:ascii="Times New Roman" w:hAnsi="Times New Roman"/>
                <w:bCs/>
                <w:color w:val="000000" w:themeColor="text1"/>
                <w:kern w:val="21"/>
                <w:sz w:val="21"/>
                <w:szCs w:val="21"/>
                <w14:textFill>
                  <w14:solidFill>
                    <w14:schemeClr w14:val="tx1"/>
                  </w14:solidFill>
                </w14:textFill>
              </w:rPr>
              <w:t>、</w:t>
            </w:r>
            <w:r>
              <w:rPr>
                <w:rFonts w:ascii="Times New Roman" w:hAnsi="Times New Roman"/>
                <w:bCs/>
                <w:color w:val="000000" w:themeColor="text1"/>
                <w:kern w:val="21"/>
                <w:sz w:val="21"/>
                <w:szCs w:val="21"/>
                <w14:textFill>
                  <w14:solidFill>
                    <w14:schemeClr w14:val="tx1"/>
                  </w14:solidFill>
                </w14:textFill>
              </w:rPr>
              <w:t>布袋除尘器</w:t>
            </w:r>
            <w:r>
              <w:rPr>
                <w:rFonts w:hint="eastAsia" w:ascii="Times New Roman" w:hAnsi="Times New Roman"/>
                <w:bCs/>
                <w:color w:val="000000" w:themeColor="text1"/>
                <w:kern w:val="21"/>
                <w:sz w:val="21"/>
                <w:szCs w:val="21"/>
                <w14:textFill>
                  <w14:solidFill>
                    <w14:schemeClr w14:val="tx1"/>
                  </w14:solidFill>
                </w14:textFill>
              </w:rPr>
              <w:t>、</w:t>
            </w:r>
            <w:r>
              <w:rPr>
                <w:rFonts w:ascii="Times New Roman" w:hAnsi="Times New Roman"/>
                <w:bCs/>
                <w:color w:val="000000" w:themeColor="text1"/>
                <w:kern w:val="21"/>
                <w:sz w:val="21"/>
                <w:szCs w:val="21"/>
                <w14:textFill>
                  <w14:solidFill>
                    <w14:schemeClr w14:val="tx1"/>
                  </w14:solidFill>
                </w14:textFill>
              </w:rPr>
              <w:t>喷淋洒水抑尘措施处理后排放，</w:t>
            </w:r>
            <w:r>
              <w:rPr>
                <w:rFonts w:ascii="Times New Roman" w:hAnsi="Times New Roman"/>
                <w:color w:val="000000" w:themeColor="text1"/>
                <w:kern w:val="21"/>
                <w:sz w:val="21"/>
                <w:szCs w:val="21"/>
                <w14:textFill>
                  <w14:solidFill>
                    <w14:schemeClr w14:val="tx1"/>
                  </w14:solidFill>
                </w14:textFill>
              </w:rPr>
              <w:t>满足《水泥工业大气污染物排放标准》（GB4915-2013）无组织排放</w:t>
            </w:r>
            <w:r>
              <w:rPr>
                <w:rStyle w:val="19"/>
                <w:rFonts w:ascii="Times New Roman" w:hAnsi="Times New Roman"/>
                <w:color w:val="000000" w:themeColor="text1"/>
                <w:kern w:val="21"/>
                <w:szCs w:val="21"/>
                <w14:textFill>
                  <w14:solidFill>
                    <w14:schemeClr w14:val="tx1"/>
                  </w14:solidFill>
                </w14:textFill>
              </w:rPr>
              <w:t>标</w:t>
            </w:r>
            <w:r>
              <w:rPr>
                <w:rFonts w:ascii="Times New Roman" w:hAnsi="Times New Roman"/>
                <w:color w:val="000000" w:themeColor="text1"/>
                <w:kern w:val="21"/>
                <w:sz w:val="21"/>
                <w:szCs w:val="21"/>
                <w14:textFill>
                  <w14:solidFill>
                    <w14:schemeClr w14:val="tx1"/>
                  </w14:solidFill>
                </w14:textFill>
              </w:rPr>
              <w:t>准排放要求。</w:t>
            </w:r>
          </w:p>
          <w:p w14:paraId="5D8E7A4D">
            <w:pPr>
              <w:adjustRightInd w:val="0"/>
              <w:snapToGrid w:val="0"/>
              <w:spacing w:line="360" w:lineRule="auto"/>
              <w:rPr>
                <w:b/>
                <w:color w:val="000000" w:themeColor="text1"/>
                <w:kern w:val="21"/>
                <w:szCs w:val="21"/>
                <w14:textFill>
                  <w14:solidFill>
                    <w14:schemeClr w14:val="tx1"/>
                  </w14:solidFill>
                </w14:textFill>
              </w:rPr>
            </w:pPr>
            <w:r>
              <w:rPr>
                <w:b/>
                <w:color w:val="000000" w:themeColor="text1"/>
                <w:kern w:val="21"/>
                <w:szCs w:val="21"/>
                <w14:textFill>
                  <w14:solidFill>
                    <w14:schemeClr w14:val="tx1"/>
                  </w14:solidFill>
                </w14:textFill>
              </w:rPr>
              <w:t>1.</w:t>
            </w:r>
            <w:r>
              <w:rPr>
                <w:rFonts w:hint="eastAsia"/>
                <w:b/>
                <w:color w:val="000000" w:themeColor="text1"/>
                <w:kern w:val="21"/>
                <w:szCs w:val="21"/>
                <w14:textFill>
                  <w14:solidFill>
                    <w14:schemeClr w14:val="tx1"/>
                  </w14:solidFill>
                </w14:textFill>
              </w:rPr>
              <w:t>2</w:t>
            </w:r>
            <w:r>
              <w:rPr>
                <w:b/>
                <w:color w:val="000000" w:themeColor="text1"/>
                <w:kern w:val="21"/>
                <w:szCs w:val="21"/>
                <w14:textFill>
                  <w14:solidFill>
                    <w14:schemeClr w14:val="tx1"/>
                  </w14:solidFill>
                </w14:textFill>
              </w:rPr>
              <w:t>废气污染</w:t>
            </w:r>
            <w:r>
              <w:rPr>
                <w:rFonts w:hint="eastAsia"/>
                <w:b/>
                <w:color w:val="000000" w:themeColor="text1"/>
                <w:kern w:val="21"/>
                <w:szCs w:val="21"/>
                <w14:textFill>
                  <w14:solidFill>
                    <w14:schemeClr w14:val="tx1"/>
                  </w14:solidFill>
                </w14:textFill>
              </w:rPr>
              <w:t>防治</w:t>
            </w:r>
            <w:r>
              <w:rPr>
                <w:b/>
                <w:color w:val="000000" w:themeColor="text1"/>
                <w:kern w:val="21"/>
                <w:szCs w:val="21"/>
                <w14:textFill>
                  <w14:solidFill>
                    <w14:schemeClr w14:val="tx1"/>
                  </w14:solidFill>
                </w14:textFill>
              </w:rPr>
              <w:t>措施可行性</w:t>
            </w:r>
          </w:p>
          <w:p w14:paraId="32921EED">
            <w:pPr>
              <w:adjustRightInd w:val="0"/>
              <w:snapToGrid w:val="0"/>
              <w:spacing w:line="360" w:lineRule="auto"/>
              <w:ind w:firstLine="420" w:firstLineChars="200"/>
              <w:rPr>
                <w:rFonts w:hint="eastAsia"/>
                <w:bCs/>
                <w:color w:val="000000" w:themeColor="text1"/>
                <w:kern w:val="21"/>
                <w:szCs w:val="21"/>
                <w14:textFill>
                  <w14:solidFill>
                    <w14:schemeClr w14:val="tx1"/>
                  </w14:solidFill>
                </w14:textFill>
              </w:rPr>
            </w:pPr>
            <w:r>
              <w:rPr>
                <w:rFonts w:hint="eastAsia"/>
                <w:bCs/>
                <w:color w:val="000000" w:themeColor="text1"/>
                <w:kern w:val="21"/>
                <w:szCs w:val="21"/>
                <w14:textFill>
                  <w14:solidFill>
                    <w14:schemeClr w14:val="tx1"/>
                  </w14:solidFill>
                </w14:textFill>
              </w:rPr>
              <w:t>无组织废气防治措施：</w:t>
            </w:r>
            <w:r>
              <w:rPr>
                <w:rFonts w:hint="eastAsia"/>
                <w:bCs/>
                <w:color w:val="FF0000"/>
                <w:kern w:val="21"/>
                <w:szCs w:val="21"/>
                <w:lang w:val="en-US" w:eastAsia="zh-CN"/>
              </w:rPr>
              <w:t>根据《排污许可证申请与核发技术规范 总则》（HJ942-2018）6.2.1.2，“无组织排放的运行管理按照国家和地方污染物排放标准要求执行”。本项目无组织大气污染物排放执行</w:t>
            </w:r>
            <w:r>
              <w:rPr>
                <w:color w:val="FF0000"/>
                <w:kern w:val="21"/>
                <w:szCs w:val="21"/>
              </w:rPr>
              <w:t>《水泥工业大气污染物排放标准》（GB4915-2013）</w:t>
            </w:r>
            <w:r>
              <w:rPr>
                <w:rFonts w:hint="eastAsia"/>
                <w:color w:val="FF0000"/>
                <w:kern w:val="21"/>
                <w:szCs w:val="21"/>
                <w:lang w:eastAsia="zh-CN"/>
              </w:rPr>
              <w:t>，</w:t>
            </w:r>
            <w:r>
              <w:rPr>
                <w:rFonts w:hint="eastAsia"/>
                <w:color w:val="FF0000"/>
                <w:kern w:val="21"/>
                <w:szCs w:val="21"/>
                <w:lang w:val="en-US" w:eastAsia="zh-CN"/>
              </w:rPr>
              <w:t>根据无组织排放标准要求，“水泥工业企业的处理、输送、装卸、储存过程应当封闭，对块石、粘石物料、浆料以及船装卸过程也可采取其他有效抑尘措施。”</w:t>
            </w:r>
            <w:r>
              <w:rPr>
                <w:rFonts w:hint="eastAsia"/>
                <w:bCs/>
                <w:color w:val="FF0000"/>
                <w:kern w:val="21"/>
                <w:szCs w:val="21"/>
              </w:rPr>
              <w:t>本项目砂子、碎石堆放在密闭原料储库内，装卸也在封闭的储库内进行</w:t>
            </w:r>
            <w:r>
              <w:rPr>
                <w:rFonts w:hint="eastAsia"/>
                <w:bCs/>
                <w:color w:val="FF0000"/>
                <w:kern w:val="21"/>
                <w:szCs w:val="21"/>
                <w:lang w:eastAsia="zh-CN"/>
              </w:rPr>
              <w:t>，</w:t>
            </w:r>
            <w:r>
              <w:rPr>
                <w:rFonts w:hint="eastAsia"/>
                <w:bCs/>
                <w:color w:val="FF0000"/>
                <w:kern w:val="21"/>
                <w:szCs w:val="21"/>
                <w:lang w:val="en-US" w:eastAsia="zh-CN"/>
              </w:rPr>
              <w:t>符合标准要求</w:t>
            </w:r>
            <w:r>
              <w:rPr>
                <w:rFonts w:hint="eastAsia"/>
                <w:bCs/>
                <w:color w:val="FF0000"/>
                <w:kern w:val="21"/>
                <w:szCs w:val="21"/>
              </w:rPr>
              <w:t>。砂石原料利用装载机由砂石原料库运至上料仓，输送带两侧和上部为全封闭结构，</w:t>
            </w:r>
            <w:r>
              <w:rPr>
                <w:rFonts w:hint="eastAsia"/>
                <w:bCs/>
                <w:color w:val="FF0000"/>
                <w:kern w:val="21"/>
                <w:szCs w:val="21"/>
                <w:lang w:val="en-US" w:eastAsia="zh-CN"/>
              </w:rPr>
              <w:t>储库和</w:t>
            </w:r>
            <w:r>
              <w:rPr>
                <w:rFonts w:hint="eastAsia"/>
                <w:bCs/>
                <w:color w:val="FF0000"/>
                <w:kern w:val="21"/>
                <w:szCs w:val="21"/>
              </w:rPr>
              <w:t>上料仓</w:t>
            </w:r>
            <w:r>
              <w:rPr>
                <w:rFonts w:hint="eastAsia"/>
                <w:bCs/>
                <w:color w:val="FF0000"/>
                <w:kern w:val="21"/>
                <w:szCs w:val="21"/>
                <w:lang w:val="en-US" w:eastAsia="zh-CN"/>
              </w:rPr>
              <w:t>安装</w:t>
            </w:r>
            <w:r>
              <w:rPr>
                <w:rFonts w:hint="eastAsia"/>
                <w:bCs/>
                <w:color w:val="FF0000"/>
                <w:kern w:val="21"/>
                <w:szCs w:val="21"/>
              </w:rPr>
              <w:t>喷淋抑尘装置</w:t>
            </w:r>
            <w:r>
              <w:rPr>
                <w:rFonts w:hint="eastAsia"/>
                <w:bCs/>
                <w:color w:val="FF0000"/>
                <w:kern w:val="21"/>
                <w:szCs w:val="21"/>
                <w:lang w:eastAsia="zh-CN"/>
              </w:rPr>
              <w:t>，</w:t>
            </w:r>
            <w:r>
              <w:rPr>
                <w:rFonts w:hint="eastAsia"/>
                <w:bCs/>
                <w:color w:val="FF0000"/>
                <w:kern w:val="21"/>
                <w:szCs w:val="21"/>
                <w:lang w:val="en-US" w:eastAsia="zh-CN"/>
              </w:rPr>
              <w:t>符合标准要求。</w:t>
            </w:r>
          </w:p>
          <w:p w14:paraId="1DA50E16">
            <w:pPr>
              <w:adjustRightInd w:val="0"/>
              <w:snapToGrid w:val="0"/>
              <w:spacing w:line="360" w:lineRule="auto"/>
              <w:ind w:firstLine="420" w:firstLineChars="200"/>
              <w:rPr>
                <w:kern w:val="21"/>
                <w:szCs w:val="21"/>
              </w:rPr>
            </w:pPr>
            <w:r>
              <w:rPr>
                <w:rFonts w:hint="eastAsia"/>
                <w:bCs/>
                <w:color w:val="000000" w:themeColor="text1"/>
                <w:kern w:val="21"/>
                <w:szCs w:val="21"/>
                <w14:textFill>
                  <w14:solidFill>
                    <w14:schemeClr w14:val="tx1"/>
                  </w14:solidFill>
                </w14:textFill>
              </w:rPr>
              <w:t>本项目砂子、碎石堆放在密闭原料储库内，装卸也在封闭的储库内进行，储库顶部安装喷淋抑尘装置。砂石原料利用装载机由砂石原料库运至上料仓，输送带两侧和上部为全封闭结构，上料仓顶部设置洒水抑尘装置；</w:t>
            </w:r>
            <w:r>
              <w:rPr>
                <w:bCs/>
                <w:color w:val="000000" w:themeColor="text1"/>
                <w:kern w:val="21"/>
                <w:szCs w:val="21"/>
                <w14:textFill>
                  <w14:solidFill>
                    <w14:schemeClr w14:val="tx1"/>
                  </w14:solidFill>
                </w14:textFill>
              </w:rPr>
              <w:t>厂区道路</w:t>
            </w:r>
            <w:r>
              <w:rPr>
                <w:rFonts w:hint="eastAsia"/>
                <w:bCs/>
                <w:color w:val="000000" w:themeColor="text1"/>
                <w:kern w:val="21"/>
                <w:szCs w:val="21"/>
                <w14:textFill>
                  <w14:solidFill>
                    <w14:schemeClr w14:val="tx1"/>
                  </w14:solidFill>
                </w14:textFill>
              </w:rPr>
              <w:t>、停车场及其他地面全部</w:t>
            </w:r>
            <w:r>
              <w:rPr>
                <w:bCs/>
                <w:color w:val="000000" w:themeColor="text1"/>
                <w:kern w:val="21"/>
                <w:szCs w:val="21"/>
                <w14:textFill>
                  <w14:solidFill>
                    <w14:schemeClr w14:val="tx1"/>
                  </w14:solidFill>
                </w14:textFill>
              </w:rPr>
              <w:t>硬化</w:t>
            </w:r>
            <w:r>
              <w:rPr>
                <w:rFonts w:hint="eastAsia"/>
                <w:bCs/>
                <w:color w:val="000000" w:themeColor="text1"/>
                <w:kern w:val="21"/>
                <w:szCs w:val="21"/>
                <w14:textFill>
                  <w14:solidFill>
                    <w14:schemeClr w14:val="tx1"/>
                  </w14:solidFill>
                </w14:textFill>
              </w:rPr>
              <w:t>；</w:t>
            </w:r>
            <w:r>
              <w:rPr>
                <w:bCs/>
                <w:color w:val="000000" w:themeColor="text1"/>
                <w:kern w:val="21"/>
                <w:szCs w:val="21"/>
                <w14:textFill>
                  <w14:solidFill>
                    <w14:schemeClr w14:val="tx1"/>
                  </w14:solidFill>
                </w14:textFill>
              </w:rPr>
              <w:t>厂区出入口处已设置</w:t>
            </w:r>
            <w:r>
              <w:rPr>
                <w:rFonts w:hint="eastAsia"/>
                <w:bCs/>
                <w:color w:val="000000" w:themeColor="text1"/>
                <w:kern w:val="21"/>
                <w:szCs w:val="21"/>
                <w14:textFill>
                  <w14:solidFill>
                    <w14:schemeClr w14:val="tx1"/>
                  </w14:solidFill>
                </w14:textFill>
              </w:rPr>
              <w:t>U型槽，并配备高压水枪设备对驶出车辆进行冲洗清洁；厂区有保洁人员及时对散落的物料进行清扫收集。</w:t>
            </w:r>
            <w:r>
              <w:rPr>
                <w:rFonts w:hint="eastAsia"/>
                <w:color w:val="000000" w:themeColor="text1"/>
                <w:kern w:val="21"/>
                <w:szCs w:val="21"/>
                <w14:textFill>
                  <w14:solidFill>
                    <w14:schemeClr w14:val="tx1"/>
                  </w14:solidFill>
                </w14:textFill>
              </w:rPr>
              <w:t>采取</w:t>
            </w:r>
            <w:r>
              <w:rPr>
                <w:color w:val="000000" w:themeColor="text1"/>
                <w:kern w:val="21"/>
                <w:szCs w:val="21"/>
                <w14:textFill>
                  <w14:solidFill>
                    <w14:schemeClr w14:val="tx1"/>
                  </w14:solidFill>
                </w14:textFill>
              </w:rPr>
              <w:t>上述抑尘措施后，</w:t>
            </w:r>
            <w:r>
              <w:rPr>
                <w:rFonts w:hint="eastAsia"/>
                <w:color w:val="000000" w:themeColor="text1"/>
                <w:kern w:val="21"/>
                <w:szCs w:val="21"/>
                <w14:textFill>
                  <w14:solidFill>
                    <w14:schemeClr w14:val="tx1"/>
                  </w14:solidFill>
                </w14:textFill>
              </w:rPr>
              <w:t>颗粒物</w:t>
            </w:r>
            <w:r>
              <w:rPr>
                <w:color w:val="000000" w:themeColor="text1"/>
                <w:kern w:val="21"/>
                <w:szCs w:val="21"/>
                <w14:textFill>
                  <w14:solidFill>
                    <w14:schemeClr w14:val="tx1"/>
                  </w14:solidFill>
                </w14:textFill>
              </w:rPr>
              <w:t>排放满足《水泥工业大气污染物排放标准》（GB4915-2013）无组织排放标准，措施可稳定、有效、可行。</w:t>
            </w:r>
          </w:p>
          <w:p w14:paraId="0FB8AD81">
            <w:pPr>
              <w:adjustRightInd w:val="0"/>
              <w:snapToGrid w:val="0"/>
              <w:spacing w:line="360" w:lineRule="auto"/>
              <w:ind w:firstLine="420" w:firstLineChars="200"/>
              <w:rPr>
                <w:rFonts w:hint="eastAsia"/>
                <w:color w:val="FF0000"/>
                <w:kern w:val="21"/>
                <w:szCs w:val="21"/>
              </w:rPr>
            </w:pPr>
            <w:r>
              <w:rPr>
                <w:rFonts w:hint="eastAsia"/>
                <w:bCs/>
                <w:color w:val="FF0000"/>
                <w:kern w:val="21"/>
                <w:szCs w:val="21"/>
              </w:rPr>
              <w:t>有组织废气防治措施：</w:t>
            </w:r>
            <w:r>
              <w:rPr>
                <w:bCs/>
                <w:color w:val="FF0000"/>
                <w:kern w:val="21"/>
                <w:szCs w:val="21"/>
              </w:rPr>
              <w:t>本项目</w:t>
            </w:r>
            <w:r>
              <w:rPr>
                <w:rFonts w:hint="eastAsia"/>
                <w:bCs/>
                <w:color w:val="FF0000"/>
                <w:kern w:val="21"/>
                <w:szCs w:val="21"/>
              </w:rPr>
              <w:t>有</w:t>
            </w:r>
            <w:r>
              <w:rPr>
                <w:bCs/>
                <w:color w:val="FF0000"/>
                <w:kern w:val="21"/>
                <w:szCs w:val="21"/>
              </w:rPr>
              <w:t>组织废气主要为水泥筒仓、粉煤灰筒仓粉尘，</w:t>
            </w:r>
            <w:r>
              <w:rPr>
                <w:rFonts w:hint="eastAsia"/>
                <w:bCs/>
                <w:color w:val="FF0000"/>
                <w:szCs w:val="21"/>
                <w:lang w:val="en-US" w:eastAsia="zh-CN"/>
              </w:rPr>
              <w:t>粉尘采用</w:t>
            </w:r>
            <w:r>
              <w:rPr>
                <w:bCs/>
                <w:color w:val="FF0000"/>
                <w:kern w:val="21"/>
                <w:szCs w:val="21"/>
              </w:rPr>
              <w:t>布袋除尘器处理</w:t>
            </w:r>
            <w:r>
              <w:rPr>
                <w:rFonts w:hint="eastAsia"/>
                <w:bCs/>
                <w:color w:val="FF0000"/>
                <w:kern w:val="21"/>
                <w:szCs w:val="21"/>
                <w:lang w:eastAsia="zh-CN"/>
              </w:rPr>
              <w:t>，</w:t>
            </w:r>
            <w:r>
              <w:rPr>
                <w:rFonts w:hint="eastAsia"/>
                <w:bCs/>
                <w:color w:val="FF0000"/>
                <w:kern w:val="21"/>
                <w:szCs w:val="21"/>
                <w:lang w:val="en-US" w:eastAsia="zh-CN"/>
              </w:rPr>
              <w:t>处理效率97%，</w:t>
            </w:r>
            <w:r>
              <w:rPr>
                <w:rFonts w:hint="eastAsia"/>
                <w:bCs/>
                <w:color w:val="FF0000"/>
                <w:szCs w:val="21"/>
                <w:lang w:val="en-US" w:eastAsia="zh-CN"/>
              </w:rPr>
              <w:t>废气治理措施及效率符合</w:t>
            </w:r>
            <w:r>
              <w:rPr>
                <w:bCs/>
                <w:color w:val="FF0000"/>
                <w:szCs w:val="21"/>
              </w:rPr>
              <w:t>《</w:t>
            </w:r>
            <w:r>
              <w:rPr>
                <w:color w:val="FF0000"/>
                <w:kern w:val="0"/>
                <w:szCs w:val="21"/>
                <w:lang w:bidi="ar"/>
              </w:rPr>
              <w:t>排放源统计调查产排污核算方法和系数手册3021</w:t>
            </w:r>
            <w:r>
              <w:rPr>
                <w:bCs/>
                <w:color w:val="FF0000"/>
                <w:szCs w:val="21"/>
              </w:rPr>
              <w:t>水泥制品制造（含2033砼结构构件制造、3029其他水泥类似制品制造）行业系数手册》</w:t>
            </w:r>
            <w:r>
              <w:rPr>
                <w:rFonts w:hint="eastAsia"/>
                <w:bCs/>
                <w:color w:val="FF0000"/>
                <w:szCs w:val="21"/>
                <w:lang w:val="en-US" w:eastAsia="zh-CN"/>
              </w:rPr>
              <w:t>要求</w:t>
            </w:r>
            <w:r>
              <w:rPr>
                <w:rFonts w:hint="eastAsia"/>
                <w:bCs/>
                <w:color w:val="FF0000"/>
                <w:szCs w:val="21"/>
                <w:lang w:eastAsia="zh-CN"/>
              </w:rPr>
              <w:t>，</w:t>
            </w:r>
            <w:r>
              <w:rPr>
                <w:rFonts w:hint="eastAsia"/>
                <w:bCs/>
                <w:color w:val="FF0000"/>
                <w:kern w:val="21"/>
                <w:szCs w:val="21"/>
                <w:lang w:val="en-US" w:eastAsia="zh-CN"/>
              </w:rPr>
              <w:t>排放浓度</w:t>
            </w:r>
            <w:r>
              <w:rPr>
                <w:color w:val="FF0000"/>
                <w:kern w:val="21"/>
                <w:szCs w:val="21"/>
              </w:rPr>
              <w:t>满足《水泥工业大气污染物排放标准》（GB4915-2013）表1</w:t>
            </w:r>
            <w:r>
              <w:rPr>
                <w:rFonts w:hint="eastAsia"/>
                <w:color w:val="FF0000"/>
                <w:kern w:val="21"/>
                <w:szCs w:val="21"/>
                <w:lang w:val="en-US" w:eastAsia="zh-CN"/>
              </w:rPr>
              <w:t>和表2</w:t>
            </w:r>
            <w:r>
              <w:rPr>
                <w:color w:val="FF0000"/>
                <w:kern w:val="21"/>
                <w:szCs w:val="21"/>
              </w:rPr>
              <w:t>标准要求</w:t>
            </w:r>
            <w:r>
              <w:rPr>
                <w:rFonts w:hint="eastAsia"/>
                <w:color w:val="FF0000"/>
                <w:kern w:val="21"/>
                <w:szCs w:val="21"/>
              </w:rPr>
              <w:t>。</w:t>
            </w:r>
          </w:p>
          <w:p w14:paraId="6DB06B29">
            <w:pPr>
              <w:adjustRightInd w:val="0"/>
              <w:snapToGrid w:val="0"/>
              <w:spacing w:line="360" w:lineRule="auto"/>
              <w:ind w:firstLine="420" w:firstLineChars="200"/>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布袋除尘器是具有先进水平的高效袋式除尘设备，是一种处理风量大、清灰效果好、除尘效率高、运行可靠、维护方便、占地面积小的除尘设备。</w:t>
            </w:r>
            <w:r>
              <w:rPr>
                <w:rFonts w:hint="eastAsia"/>
                <w:color w:val="000000" w:themeColor="text1"/>
                <w:kern w:val="21"/>
                <w:szCs w:val="21"/>
                <w14:textFill>
                  <w14:solidFill>
                    <w14:schemeClr w14:val="tx1"/>
                  </w14:solidFill>
                </w14:textFill>
              </w:rPr>
              <w:t>本项目仓顶通过增加</w:t>
            </w:r>
            <w:r>
              <w:rPr>
                <w:rFonts w:hint="eastAsia"/>
                <w:bCs/>
                <w:color w:val="000000" w:themeColor="text1"/>
                <w:kern w:val="21"/>
                <w:szCs w:val="21"/>
                <w14:textFill>
                  <w14:solidFill>
                    <w14:schemeClr w14:val="tx1"/>
                  </w14:solidFill>
                </w14:textFill>
              </w:rPr>
              <w:t>过滤面积及滤芯数量，保证除尘效率达到在</w:t>
            </w:r>
            <w:r>
              <w:rPr>
                <w:rFonts w:hint="eastAsia"/>
                <w:color w:val="000000" w:themeColor="text1"/>
                <w:kern w:val="21"/>
                <w:szCs w:val="21"/>
                <w14:textFill>
                  <w14:solidFill>
                    <w14:schemeClr w14:val="tx1"/>
                  </w14:solidFill>
                </w14:textFill>
              </w:rPr>
              <w:t>99.7%。</w:t>
            </w:r>
            <w:r>
              <w:rPr>
                <w:color w:val="000000" w:themeColor="text1"/>
                <w:kern w:val="21"/>
                <w:szCs w:val="21"/>
                <w14:textFill>
                  <w14:solidFill>
                    <w14:schemeClr w14:val="tx1"/>
                  </w14:solidFill>
                </w14:textFill>
              </w:rPr>
              <w:t>此除尘措施为是目前混凝土制品行业常见的废气处理方式，工艺成熟，经济可行。</w:t>
            </w:r>
          </w:p>
          <w:p w14:paraId="56AF1169">
            <w:pPr>
              <w:adjustRightInd w:val="0"/>
              <w:snapToGrid w:val="0"/>
              <w:spacing w:line="360" w:lineRule="auto"/>
              <w:rPr>
                <w:b/>
                <w:color w:val="000000" w:themeColor="text1"/>
                <w:kern w:val="21"/>
                <w:szCs w:val="21"/>
                <w14:textFill>
                  <w14:solidFill>
                    <w14:schemeClr w14:val="tx1"/>
                  </w14:solidFill>
                </w14:textFill>
              </w:rPr>
            </w:pPr>
            <w:r>
              <w:rPr>
                <w:b/>
                <w:color w:val="000000" w:themeColor="text1"/>
                <w:kern w:val="21"/>
                <w:szCs w:val="21"/>
                <w14:textFill>
                  <w14:solidFill>
                    <w14:schemeClr w14:val="tx1"/>
                  </w14:solidFill>
                </w14:textFill>
              </w:rPr>
              <w:t>1.</w:t>
            </w:r>
            <w:r>
              <w:rPr>
                <w:rFonts w:hint="eastAsia"/>
                <w:b/>
                <w:color w:val="000000" w:themeColor="text1"/>
                <w:kern w:val="21"/>
                <w:szCs w:val="21"/>
                <w14:textFill>
                  <w14:solidFill>
                    <w14:schemeClr w14:val="tx1"/>
                  </w14:solidFill>
                </w14:textFill>
              </w:rPr>
              <w:t>3</w:t>
            </w:r>
            <w:r>
              <w:rPr>
                <w:b/>
                <w:color w:val="000000" w:themeColor="text1"/>
                <w:kern w:val="21"/>
                <w:szCs w:val="21"/>
                <w14:textFill>
                  <w14:solidFill>
                    <w14:schemeClr w14:val="tx1"/>
                  </w14:solidFill>
                </w14:textFill>
              </w:rPr>
              <w:t xml:space="preserve"> 废气污染物排放环境影响分析</w:t>
            </w:r>
          </w:p>
          <w:p w14:paraId="0F8F17E8">
            <w:pPr>
              <w:adjustRightInd w:val="0"/>
              <w:snapToGrid w:val="0"/>
              <w:spacing w:line="360" w:lineRule="auto"/>
              <w:ind w:firstLine="420" w:firstLineChars="200"/>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项目其所在区域为环境空气质量达标区</w:t>
            </w:r>
            <w:r>
              <w:rPr>
                <w:rFonts w:hint="eastAsia"/>
                <w:color w:val="000000" w:themeColor="text1"/>
                <w:kern w:val="21"/>
                <w:szCs w:val="21"/>
                <w14:textFill>
                  <w14:solidFill>
                    <w14:schemeClr w14:val="tx1"/>
                  </w14:solidFill>
                </w14:textFill>
              </w:rPr>
              <w:t>，建设单位对各有组织和无组织粉尘产生环节均采取有效的抑尘措施，正常工况下污染物均能稳定达标排放，对周边大气环境影响较小。此外，当出现重污染天气，企业应错峰运行，根据当地政府要求采取停产、限产、等措施，并编制环境风险应急预案等。</w:t>
            </w:r>
          </w:p>
          <w:p w14:paraId="200C1006">
            <w:pPr>
              <w:adjustRightInd w:val="0"/>
              <w:snapToGrid w:val="0"/>
              <w:spacing w:line="360" w:lineRule="auto"/>
              <w:ind w:firstLine="422" w:firstLineChars="200"/>
              <w:rPr>
                <w:b/>
                <w:bCs/>
                <w:color w:val="000000" w:themeColor="text1"/>
                <w:kern w:val="21"/>
                <w:szCs w:val="21"/>
                <w14:textFill>
                  <w14:solidFill>
                    <w14:schemeClr w14:val="tx1"/>
                  </w14:solidFill>
                </w14:textFill>
              </w:rPr>
            </w:pPr>
            <w:r>
              <w:rPr>
                <w:rFonts w:hint="eastAsia"/>
                <w:b/>
                <w:bCs/>
                <w:color w:val="000000" w:themeColor="text1"/>
                <w:kern w:val="21"/>
                <w:szCs w:val="21"/>
                <w14:textFill>
                  <w14:solidFill>
                    <w14:schemeClr w14:val="tx1"/>
                  </w14:solidFill>
                </w14:textFill>
              </w:rPr>
              <w:t>1.4 大气污染源监测计划</w:t>
            </w:r>
          </w:p>
          <w:p w14:paraId="237252BD">
            <w:pPr>
              <w:adjustRightInd w:val="0"/>
              <w:snapToGrid w:val="0"/>
              <w:spacing w:line="360" w:lineRule="auto"/>
              <w:ind w:firstLine="420" w:firstLineChars="200"/>
              <w:rPr>
                <w:color w:val="000000" w:themeColor="text1"/>
                <w:kern w:val="21"/>
                <w:szCs w:val="21"/>
                <w14:textFill>
                  <w14:solidFill>
                    <w14:schemeClr w14:val="tx1"/>
                  </w14:solidFill>
                </w14:textFill>
              </w:rPr>
            </w:pPr>
            <w:r>
              <w:rPr>
                <w:rFonts w:hint="eastAsia"/>
                <w:kern w:val="21"/>
                <w:szCs w:val="21"/>
              </w:rPr>
              <w:t>根据《排污单位自行监测技术指南 水泥工业》（HJ848-2017），本项</w:t>
            </w:r>
            <w:r>
              <w:rPr>
                <w:rFonts w:hint="eastAsia"/>
                <w:color w:val="000000" w:themeColor="text1"/>
                <w:kern w:val="21"/>
                <w:szCs w:val="21"/>
                <w14:textFill>
                  <w14:solidFill>
                    <w14:schemeClr w14:val="tx1"/>
                  </w14:solidFill>
                </w14:textFill>
              </w:rPr>
              <w:t>目大气污染源监测计划如下：</w:t>
            </w:r>
          </w:p>
          <w:p w14:paraId="21DE5A1D">
            <w:pPr>
              <w:adjustRightInd w:val="0"/>
              <w:snapToGrid w:val="0"/>
              <w:spacing w:line="360" w:lineRule="auto"/>
              <w:jc w:val="center"/>
              <w:rPr>
                <w:b/>
                <w:bCs/>
                <w:color w:val="000000" w:themeColor="text1"/>
                <w:kern w:val="21"/>
                <w:szCs w:val="21"/>
                <w14:textFill>
                  <w14:solidFill>
                    <w14:schemeClr w14:val="tx1"/>
                  </w14:solidFill>
                </w14:textFill>
              </w:rPr>
            </w:pPr>
            <w:r>
              <w:rPr>
                <w:rFonts w:hint="eastAsia"/>
                <w:b/>
                <w:bCs/>
                <w:color w:val="000000" w:themeColor="text1"/>
                <w:kern w:val="21"/>
                <w:szCs w:val="21"/>
                <w14:textFill>
                  <w14:solidFill>
                    <w14:schemeClr w14:val="tx1"/>
                  </w14:solidFill>
                </w14:textFill>
              </w:rPr>
              <w:t>表4-2 大气污染源监测计划</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582"/>
              <w:gridCol w:w="1585"/>
              <w:gridCol w:w="1582"/>
              <w:gridCol w:w="1606"/>
            </w:tblGrid>
            <w:tr w14:paraId="56C4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tcPr>
                <w:p w14:paraId="2FE7C291">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监测对象</w:t>
                  </w:r>
                </w:p>
              </w:tc>
              <w:tc>
                <w:tcPr>
                  <w:tcW w:w="1582" w:type="dxa"/>
                </w:tcPr>
                <w:p w14:paraId="3821E4B2">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监测项目</w:t>
                  </w:r>
                </w:p>
              </w:tc>
              <w:tc>
                <w:tcPr>
                  <w:tcW w:w="1585" w:type="dxa"/>
                </w:tcPr>
                <w:p w14:paraId="03245A22">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监测点位</w:t>
                  </w:r>
                </w:p>
              </w:tc>
              <w:tc>
                <w:tcPr>
                  <w:tcW w:w="1582" w:type="dxa"/>
                </w:tcPr>
                <w:p w14:paraId="6CC4B73D">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监测频率</w:t>
                  </w:r>
                </w:p>
              </w:tc>
              <w:tc>
                <w:tcPr>
                  <w:tcW w:w="1606" w:type="dxa"/>
                </w:tcPr>
                <w:p w14:paraId="29304A24">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执行标准</w:t>
                  </w:r>
                </w:p>
              </w:tc>
            </w:tr>
            <w:tr w14:paraId="4F45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tcPr>
                <w:p w14:paraId="6E354E38">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砂石料储存卸料扬尘</w:t>
                  </w:r>
                </w:p>
              </w:tc>
              <w:tc>
                <w:tcPr>
                  <w:tcW w:w="1582" w:type="dxa"/>
                  <w:vAlign w:val="center"/>
                </w:tcPr>
                <w:p w14:paraId="6D6CCFB1">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颗粒物</w:t>
                  </w:r>
                </w:p>
              </w:tc>
              <w:tc>
                <w:tcPr>
                  <w:tcW w:w="1585" w:type="dxa"/>
                  <w:vMerge w:val="restart"/>
                  <w:vAlign w:val="center"/>
                </w:tcPr>
                <w:p w14:paraId="5E2AFC53">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厂界监测点</w:t>
                  </w:r>
                </w:p>
              </w:tc>
              <w:tc>
                <w:tcPr>
                  <w:tcW w:w="1582" w:type="dxa"/>
                  <w:vMerge w:val="restart"/>
                  <w:vAlign w:val="center"/>
                </w:tcPr>
                <w:p w14:paraId="4D554AE4">
                  <w:pPr>
                    <w:adjustRightInd w:val="0"/>
                    <w:snapToGrid w:val="0"/>
                    <w:jc w:val="center"/>
                    <w:rPr>
                      <w:color w:val="000000" w:themeColor="text1"/>
                      <w:kern w:val="21"/>
                      <w:sz w:val="18"/>
                      <w:szCs w:val="18"/>
                      <w14:textFill>
                        <w14:solidFill>
                          <w14:schemeClr w14:val="tx1"/>
                        </w14:solidFill>
                      </w14:textFill>
                    </w:rPr>
                  </w:pPr>
                  <w:r>
                    <w:rPr>
                      <w:color w:val="000000" w:themeColor="text1"/>
                      <w:sz w:val="18"/>
                      <w:szCs w:val="18"/>
                      <w14:textFill>
                        <w14:solidFill>
                          <w14:schemeClr w14:val="tx1"/>
                        </w14:solidFill>
                      </w14:textFill>
                    </w:rPr>
                    <w:t>1次/年</w:t>
                  </w:r>
                </w:p>
              </w:tc>
              <w:tc>
                <w:tcPr>
                  <w:tcW w:w="1606" w:type="dxa"/>
                  <w:vMerge w:val="restart"/>
                  <w:vAlign w:val="center"/>
                </w:tcPr>
                <w:p w14:paraId="26CF4E25">
                  <w:pPr>
                    <w:adjustRightInd w:val="0"/>
                    <w:snapToGrid w:val="0"/>
                    <w:jc w:val="center"/>
                    <w:rPr>
                      <w:color w:val="000000" w:themeColor="text1"/>
                      <w:kern w:val="21"/>
                      <w:sz w:val="18"/>
                      <w:szCs w:val="18"/>
                      <w14:textFill>
                        <w14:solidFill>
                          <w14:schemeClr w14:val="tx1"/>
                        </w14:solidFill>
                      </w14:textFill>
                    </w:rPr>
                  </w:pPr>
                  <w:r>
                    <w:rPr>
                      <w:color w:val="000000" w:themeColor="text1"/>
                      <w:sz w:val="18"/>
                      <w:szCs w:val="18"/>
                      <w14:textFill>
                        <w14:solidFill>
                          <w14:schemeClr w14:val="tx1"/>
                        </w14:solidFill>
                      </w14:textFill>
                    </w:rPr>
                    <w:t>《水泥工业大气污染物排放标准》（GB4915-2013）表</w:t>
                  </w: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标准</w:t>
                  </w:r>
                </w:p>
              </w:tc>
            </w:tr>
            <w:tr w14:paraId="00B8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tcPr>
                <w:p w14:paraId="0DF8E053">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砂石料配料输送扬尘</w:t>
                  </w:r>
                </w:p>
              </w:tc>
              <w:tc>
                <w:tcPr>
                  <w:tcW w:w="1582" w:type="dxa"/>
                  <w:vAlign w:val="center"/>
                </w:tcPr>
                <w:p w14:paraId="4BD0BD8A">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颗粒物</w:t>
                  </w:r>
                </w:p>
              </w:tc>
              <w:tc>
                <w:tcPr>
                  <w:tcW w:w="1585" w:type="dxa"/>
                  <w:vMerge w:val="continue"/>
                  <w:vAlign w:val="center"/>
                </w:tcPr>
                <w:p w14:paraId="76FBE7B7">
                  <w:pPr>
                    <w:adjustRightInd w:val="0"/>
                    <w:snapToGrid w:val="0"/>
                    <w:jc w:val="center"/>
                    <w:rPr>
                      <w:color w:val="000000" w:themeColor="text1"/>
                      <w:kern w:val="21"/>
                      <w:sz w:val="18"/>
                      <w:szCs w:val="18"/>
                      <w14:textFill>
                        <w14:solidFill>
                          <w14:schemeClr w14:val="tx1"/>
                        </w14:solidFill>
                      </w14:textFill>
                    </w:rPr>
                  </w:pPr>
                </w:p>
              </w:tc>
              <w:tc>
                <w:tcPr>
                  <w:tcW w:w="1582" w:type="dxa"/>
                  <w:vMerge w:val="continue"/>
                  <w:vAlign w:val="center"/>
                </w:tcPr>
                <w:p w14:paraId="3DF872AB">
                  <w:pPr>
                    <w:adjustRightInd w:val="0"/>
                    <w:snapToGrid w:val="0"/>
                    <w:jc w:val="center"/>
                    <w:rPr>
                      <w:color w:val="000000" w:themeColor="text1"/>
                      <w:kern w:val="21"/>
                      <w:sz w:val="18"/>
                      <w:szCs w:val="18"/>
                      <w14:textFill>
                        <w14:solidFill>
                          <w14:schemeClr w14:val="tx1"/>
                        </w14:solidFill>
                      </w14:textFill>
                    </w:rPr>
                  </w:pPr>
                </w:p>
              </w:tc>
              <w:tc>
                <w:tcPr>
                  <w:tcW w:w="1606" w:type="dxa"/>
                  <w:vMerge w:val="continue"/>
                  <w:vAlign w:val="center"/>
                </w:tcPr>
                <w:p w14:paraId="6898EB33">
                  <w:pPr>
                    <w:adjustRightInd w:val="0"/>
                    <w:snapToGrid w:val="0"/>
                    <w:jc w:val="center"/>
                    <w:rPr>
                      <w:color w:val="000000" w:themeColor="text1"/>
                      <w:kern w:val="21"/>
                      <w:sz w:val="18"/>
                      <w:szCs w:val="18"/>
                      <w14:textFill>
                        <w14:solidFill>
                          <w14:schemeClr w14:val="tx1"/>
                        </w14:solidFill>
                      </w14:textFill>
                    </w:rPr>
                  </w:pPr>
                </w:p>
              </w:tc>
            </w:tr>
            <w:tr w14:paraId="5722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tcPr>
                <w:p w14:paraId="643767F2">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物料搅拌粉尘</w:t>
                  </w:r>
                </w:p>
              </w:tc>
              <w:tc>
                <w:tcPr>
                  <w:tcW w:w="1582" w:type="dxa"/>
                  <w:vAlign w:val="center"/>
                </w:tcPr>
                <w:p w14:paraId="03002BB6">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颗粒物</w:t>
                  </w:r>
                </w:p>
              </w:tc>
              <w:tc>
                <w:tcPr>
                  <w:tcW w:w="1585" w:type="dxa"/>
                  <w:vMerge w:val="continue"/>
                  <w:vAlign w:val="center"/>
                </w:tcPr>
                <w:p w14:paraId="3EB7A777">
                  <w:pPr>
                    <w:adjustRightInd w:val="0"/>
                    <w:snapToGrid w:val="0"/>
                    <w:jc w:val="center"/>
                    <w:rPr>
                      <w:color w:val="000000" w:themeColor="text1"/>
                      <w:kern w:val="21"/>
                      <w:sz w:val="18"/>
                      <w:szCs w:val="18"/>
                      <w14:textFill>
                        <w14:solidFill>
                          <w14:schemeClr w14:val="tx1"/>
                        </w14:solidFill>
                      </w14:textFill>
                    </w:rPr>
                  </w:pPr>
                </w:p>
              </w:tc>
              <w:tc>
                <w:tcPr>
                  <w:tcW w:w="1582" w:type="dxa"/>
                  <w:vMerge w:val="continue"/>
                  <w:vAlign w:val="center"/>
                </w:tcPr>
                <w:p w14:paraId="12A8A048">
                  <w:pPr>
                    <w:adjustRightInd w:val="0"/>
                    <w:snapToGrid w:val="0"/>
                    <w:jc w:val="center"/>
                    <w:rPr>
                      <w:color w:val="000000" w:themeColor="text1"/>
                      <w:kern w:val="21"/>
                      <w:sz w:val="18"/>
                      <w:szCs w:val="18"/>
                      <w14:textFill>
                        <w14:solidFill>
                          <w14:schemeClr w14:val="tx1"/>
                        </w14:solidFill>
                      </w14:textFill>
                    </w:rPr>
                  </w:pPr>
                </w:p>
              </w:tc>
              <w:tc>
                <w:tcPr>
                  <w:tcW w:w="1606" w:type="dxa"/>
                  <w:vMerge w:val="continue"/>
                  <w:vAlign w:val="center"/>
                </w:tcPr>
                <w:p w14:paraId="4E185C2B">
                  <w:pPr>
                    <w:adjustRightInd w:val="0"/>
                    <w:snapToGrid w:val="0"/>
                    <w:jc w:val="center"/>
                    <w:rPr>
                      <w:color w:val="000000" w:themeColor="text1"/>
                      <w:kern w:val="21"/>
                      <w:sz w:val="18"/>
                      <w:szCs w:val="18"/>
                      <w14:textFill>
                        <w14:solidFill>
                          <w14:schemeClr w14:val="tx1"/>
                        </w14:solidFill>
                      </w14:textFill>
                    </w:rPr>
                  </w:pPr>
                </w:p>
              </w:tc>
            </w:tr>
            <w:tr w14:paraId="326A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tcPr>
                <w:p w14:paraId="1400E184">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运输车辆扬尘</w:t>
                  </w:r>
                </w:p>
              </w:tc>
              <w:tc>
                <w:tcPr>
                  <w:tcW w:w="1582" w:type="dxa"/>
                  <w:vAlign w:val="center"/>
                </w:tcPr>
                <w:p w14:paraId="32025DDA">
                  <w:pPr>
                    <w:adjustRightInd w:val="0"/>
                    <w:snapToGrid w:val="0"/>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颗粒物</w:t>
                  </w:r>
                </w:p>
              </w:tc>
              <w:tc>
                <w:tcPr>
                  <w:tcW w:w="1585" w:type="dxa"/>
                  <w:vMerge w:val="continue"/>
                  <w:vAlign w:val="center"/>
                </w:tcPr>
                <w:p w14:paraId="6006A92C">
                  <w:pPr>
                    <w:adjustRightInd w:val="0"/>
                    <w:snapToGrid w:val="0"/>
                    <w:jc w:val="center"/>
                    <w:rPr>
                      <w:color w:val="000000" w:themeColor="text1"/>
                      <w:kern w:val="21"/>
                      <w:sz w:val="18"/>
                      <w:szCs w:val="18"/>
                      <w14:textFill>
                        <w14:solidFill>
                          <w14:schemeClr w14:val="tx1"/>
                        </w14:solidFill>
                      </w14:textFill>
                    </w:rPr>
                  </w:pPr>
                </w:p>
              </w:tc>
              <w:tc>
                <w:tcPr>
                  <w:tcW w:w="1582" w:type="dxa"/>
                  <w:vMerge w:val="continue"/>
                  <w:vAlign w:val="center"/>
                </w:tcPr>
                <w:p w14:paraId="3183D330">
                  <w:pPr>
                    <w:adjustRightInd w:val="0"/>
                    <w:snapToGrid w:val="0"/>
                    <w:jc w:val="center"/>
                    <w:rPr>
                      <w:color w:val="000000" w:themeColor="text1"/>
                      <w:kern w:val="21"/>
                      <w:sz w:val="18"/>
                      <w:szCs w:val="18"/>
                      <w14:textFill>
                        <w14:solidFill>
                          <w14:schemeClr w14:val="tx1"/>
                        </w14:solidFill>
                      </w14:textFill>
                    </w:rPr>
                  </w:pPr>
                </w:p>
              </w:tc>
              <w:tc>
                <w:tcPr>
                  <w:tcW w:w="1606" w:type="dxa"/>
                  <w:vMerge w:val="continue"/>
                  <w:vAlign w:val="center"/>
                </w:tcPr>
                <w:p w14:paraId="449A4EEF">
                  <w:pPr>
                    <w:adjustRightInd w:val="0"/>
                    <w:snapToGrid w:val="0"/>
                    <w:jc w:val="center"/>
                    <w:rPr>
                      <w:color w:val="000000" w:themeColor="text1"/>
                      <w:kern w:val="21"/>
                      <w:sz w:val="18"/>
                      <w:szCs w:val="18"/>
                      <w14:textFill>
                        <w14:solidFill>
                          <w14:schemeClr w14:val="tx1"/>
                        </w14:solidFill>
                      </w14:textFill>
                    </w:rPr>
                  </w:pPr>
                </w:p>
              </w:tc>
            </w:tr>
          </w:tbl>
          <w:p w14:paraId="28B908F5">
            <w:pPr>
              <w:adjustRightInd w:val="0"/>
              <w:snapToGrid w:val="0"/>
              <w:spacing w:line="360" w:lineRule="auto"/>
              <w:rPr>
                <w:b/>
                <w:color w:val="000000" w:themeColor="text1"/>
                <w:kern w:val="21"/>
                <w:szCs w:val="21"/>
                <w14:textFill>
                  <w14:solidFill>
                    <w14:schemeClr w14:val="tx1"/>
                  </w14:solidFill>
                </w14:textFill>
              </w:rPr>
            </w:pPr>
            <w:r>
              <w:rPr>
                <w:b/>
                <w:color w:val="000000" w:themeColor="text1"/>
                <w:kern w:val="21"/>
                <w:szCs w:val="21"/>
                <w14:textFill>
                  <w14:solidFill>
                    <w14:schemeClr w14:val="tx1"/>
                  </w14:solidFill>
                </w14:textFill>
              </w:rPr>
              <w:t>2</w:t>
            </w:r>
            <w:r>
              <w:rPr>
                <w:rFonts w:hint="eastAsia"/>
                <w:b/>
                <w:color w:val="000000" w:themeColor="text1"/>
                <w:kern w:val="21"/>
                <w:szCs w:val="21"/>
                <w14:textFill>
                  <w14:solidFill>
                    <w14:schemeClr w14:val="tx1"/>
                  </w14:solidFill>
                </w14:textFill>
              </w:rPr>
              <w:t>、</w:t>
            </w:r>
            <w:r>
              <w:rPr>
                <w:b/>
                <w:color w:val="000000" w:themeColor="text1"/>
                <w:kern w:val="21"/>
                <w:szCs w:val="21"/>
                <w14:textFill>
                  <w14:solidFill>
                    <w14:schemeClr w14:val="tx1"/>
                  </w14:solidFill>
                </w14:textFill>
              </w:rPr>
              <w:t>废水</w:t>
            </w:r>
          </w:p>
          <w:p w14:paraId="76FDB375">
            <w:pPr>
              <w:adjustRightInd w:val="0"/>
              <w:snapToGrid w:val="0"/>
              <w:spacing w:line="360" w:lineRule="auto"/>
              <w:rPr>
                <w:b/>
                <w:color w:val="000000" w:themeColor="text1"/>
                <w:kern w:val="21"/>
                <w:szCs w:val="21"/>
                <w14:textFill>
                  <w14:solidFill>
                    <w14:schemeClr w14:val="tx1"/>
                  </w14:solidFill>
                </w14:textFill>
              </w:rPr>
            </w:pPr>
            <w:r>
              <w:rPr>
                <w:b/>
                <w:color w:val="000000" w:themeColor="text1"/>
                <w:kern w:val="21"/>
                <w:szCs w:val="21"/>
                <w14:textFill>
                  <w14:solidFill>
                    <w14:schemeClr w14:val="tx1"/>
                  </w14:solidFill>
                </w14:textFill>
              </w:rPr>
              <w:t>2.1废水产生及排放情况</w:t>
            </w:r>
          </w:p>
          <w:p w14:paraId="64872E5C">
            <w:pPr>
              <w:spacing w:line="360" w:lineRule="auto"/>
              <w:ind w:firstLine="420"/>
              <w:rPr>
                <w:b/>
                <w:color w:val="000000" w:themeColor="text1"/>
                <w:szCs w:val="21"/>
                <w14:textFill>
                  <w14:solidFill>
                    <w14:schemeClr w14:val="tx1"/>
                  </w14:solidFill>
                </w14:textFill>
              </w:rPr>
            </w:pPr>
            <w:r>
              <w:rPr>
                <w:rFonts w:hint="eastAsia" w:cs="宋体"/>
                <w:bCs/>
                <w:color w:val="000000" w:themeColor="text1"/>
                <w:szCs w:val="21"/>
                <w14:textFill>
                  <w14:solidFill>
                    <w14:schemeClr w14:val="tx1"/>
                  </w14:solidFill>
                </w14:textFill>
              </w:rPr>
              <w:t>本</w:t>
            </w:r>
            <w:r>
              <w:rPr>
                <w:rFonts w:cs="宋体"/>
                <w:bCs/>
                <w:color w:val="000000" w:themeColor="text1"/>
                <w:szCs w:val="21"/>
                <w14:textFill>
                  <w14:solidFill>
                    <w14:schemeClr w14:val="tx1"/>
                  </w14:solidFill>
                </w14:textFill>
              </w:rPr>
              <w:t>项目</w:t>
            </w:r>
            <w:r>
              <w:rPr>
                <w:rFonts w:hint="eastAsia" w:cs="宋体"/>
                <w:bCs/>
                <w:color w:val="000000" w:themeColor="text1"/>
                <w:szCs w:val="21"/>
                <w14:textFill>
                  <w14:solidFill>
                    <w14:schemeClr w14:val="tx1"/>
                  </w14:solidFill>
                </w14:textFill>
              </w:rPr>
              <w:t>废水</w:t>
            </w:r>
            <w:r>
              <w:rPr>
                <w:rFonts w:cs="宋体"/>
                <w:bCs/>
                <w:color w:val="000000" w:themeColor="text1"/>
                <w:szCs w:val="21"/>
                <w14:textFill>
                  <w14:solidFill>
                    <w14:schemeClr w14:val="tx1"/>
                  </w14:solidFill>
                </w14:textFill>
              </w:rPr>
              <w:t>中主要污染物产生、排放情况见表</w:t>
            </w:r>
            <w:r>
              <w:rPr>
                <w:rFonts w:hint="eastAsia" w:cs="宋体"/>
                <w:bCs/>
                <w:color w:val="000000" w:themeColor="text1"/>
                <w:szCs w:val="21"/>
                <w14:textFill>
                  <w14:solidFill>
                    <w14:schemeClr w14:val="tx1"/>
                  </w14:solidFill>
                </w14:textFill>
              </w:rPr>
              <w:t>4-3</w:t>
            </w:r>
            <w:r>
              <w:rPr>
                <w:rFonts w:cs="宋体"/>
                <w:bCs/>
                <w:color w:val="000000" w:themeColor="text1"/>
                <w:szCs w:val="21"/>
                <w14:textFill>
                  <w14:solidFill>
                    <w14:schemeClr w14:val="tx1"/>
                  </w14:solidFill>
                </w14:textFill>
              </w:rPr>
              <w:t>。</w:t>
            </w:r>
          </w:p>
          <w:p w14:paraId="0D9E0BC5">
            <w:pPr>
              <w:adjustRightInd w:val="0"/>
              <w:snapToGrid w:val="0"/>
              <w:spacing w:line="360" w:lineRule="auto"/>
              <w:rPr>
                <w:b/>
                <w:color w:val="000000" w:themeColor="text1"/>
                <w:szCs w:val="21"/>
                <w14:textFill>
                  <w14:solidFill>
                    <w14:schemeClr w14:val="tx1"/>
                  </w14:solidFill>
                </w14:textFill>
              </w:rPr>
            </w:pPr>
            <w:r>
              <w:rPr>
                <w:b/>
                <w:color w:val="000000" w:themeColor="text1"/>
                <w:szCs w:val="21"/>
                <w14:textFill>
                  <w14:solidFill>
                    <w14:schemeClr w14:val="tx1"/>
                  </w14:solidFill>
                </w14:textFill>
              </w:rPr>
              <w:t>2.2废水处置可行性</w:t>
            </w:r>
          </w:p>
          <w:p w14:paraId="5E42DF04">
            <w:pPr>
              <w:adjustRightInd w:val="0"/>
              <w:snapToGrid w:val="0"/>
              <w:spacing w:line="360" w:lineRule="auto"/>
              <w:ind w:firstLine="420" w:firstLineChars="20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本项目</w:t>
            </w:r>
            <w:r>
              <w:rPr>
                <w:bCs/>
                <w:color w:val="000000" w:themeColor="text1"/>
                <w:kern w:val="0"/>
                <w:szCs w:val="21"/>
                <w14:textFill>
                  <w14:solidFill>
                    <w14:schemeClr w14:val="tx1"/>
                  </w14:solidFill>
                </w14:textFill>
              </w:rPr>
              <w:t>搅拌混合用水全部进入产品，不外排；</w:t>
            </w:r>
            <w:r>
              <w:rPr>
                <w:rFonts w:hint="eastAsia"/>
                <w:bCs/>
                <w:color w:val="000000" w:themeColor="text1"/>
                <w:kern w:val="0"/>
                <w:szCs w:val="21"/>
                <w14:textFill>
                  <w14:solidFill>
                    <w14:schemeClr w14:val="tx1"/>
                  </w14:solidFill>
                </w14:textFill>
              </w:rPr>
              <w:t>原料库</w:t>
            </w:r>
            <w:r>
              <w:rPr>
                <w:bCs/>
                <w:color w:val="000000" w:themeColor="text1"/>
                <w:kern w:val="0"/>
                <w:szCs w:val="21"/>
                <w14:textFill>
                  <w14:solidFill>
                    <w14:schemeClr w14:val="tx1"/>
                  </w14:solidFill>
                </w14:textFill>
              </w:rPr>
              <w:t>抑尘用水</w:t>
            </w:r>
            <w:r>
              <w:rPr>
                <w:rFonts w:hint="eastAsia"/>
                <w:bCs/>
                <w:color w:val="000000" w:themeColor="text1"/>
                <w:kern w:val="0"/>
                <w:szCs w:val="21"/>
                <w14:textFill>
                  <w14:solidFill>
                    <w14:schemeClr w14:val="tx1"/>
                  </w14:solidFill>
                </w14:textFill>
              </w:rPr>
              <w:t>全部自然蒸发，不外排；</w:t>
            </w:r>
            <w:r>
              <w:rPr>
                <w:bCs/>
                <w:color w:val="000000" w:themeColor="text1"/>
                <w:kern w:val="0"/>
                <w:szCs w:val="21"/>
                <w14:textFill>
                  <w14:solidFill>
                    <w14:schemeClr w14:val="tx1"/>
                  </w14:solidFill>
                </w14:textFill>
              </w:rPr>
              <w:t>搅拌机及运输车辆清洗废水、实验室废水</w:t>
            </w:r>
            <w:r>
              <w:rPr>
                <w:rFonts w:hint="eastAsia"/>
                <w:bCs/>
                <w:color w:val="000000" w:themeColor="text1"/>
                <w:kern w:val="0"/>
                <w:szCs w:val="21"/>
                <w14:textFill>
                  <w14:solidFill>
                    <w14:schemeClr w14:val="tx1"/>
                  </w14:solidFill>
                </w14:textFill>
              </w:rPr>
              <w:t>经沉淀后回用于生产。故本项目所排</w:t>
            </w:r>
            <w:r>
              <w:rPr>
                <w:bCs/>
                <w:color w:val="000000" w:themeColor="text1"/>
                <w:kern w:val="0"/>
                <w:szCs w:val="21"/>
                <w14:textFill>
                  <w14:solidFill>
                    <w14:schemeClr w14:val="tx1"/>
                  </w14:solidFill>
                </w14:textFill>
              </w:rPr>
              <w:t>废水主要为生活污水。</w:t>
            </w:r>
          </w:p>
          <w:p w14:paraId="166EEBD1">
            <w:pPr>
              <w:adjustRightInd w:val="0"/>
              <w:snapToGrid w:val="0"/>
              <w:spacing w:line="360" w:lineRule="auto"/>
              <w:ind w:firstLine="420" w:firstLineChars="200"/>
              <w:jc w:val="lef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搅拌机及运输车辆清洗废水、实验室废水产生后进入沉淀池</w:t>
            </w:r>
            <w:r>
              <w:rPr>
                <w:color w:val="000000" w:themeColor="text1"/>
                <w:kern w:val="0"/>
                <w:szCs w:val="21"/>
                <w14:textFill>
                  <w14:solidFill>
                    <w14:schemeClr w14:val="tx1"/>
                  </w14:solidFill>
                </w14:textFill>
              </w:rPr>
              <w:t>，沉淀池为混凝土结构</w:t>
            </w: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容积为</w:t>
            </w:r>
            <w:r>
              <w:rPr>
                <w:rFonts w:hint="eastAsia"/>
                <w:color w:val="000000" w:themeColor="text1"/>
                <w:kern w:val="0"/>
                <w:szCs w:val="21"/>
                <w14:textFill>
                  <w14:solidFill>
                    <w14:schemeClr w14:val="tx1"/>
                  </w14:solidFill>
                </w14:textFill>
              </w:rPr>
              <w:t>40m</w:t>
            </w:r>
            <w:r>
              <w:rPr>
                <w:rFonts w:hint="eastAsia"/>
                <w:color w:val="000000" w:themeColor="text1"/>
                <w:kern w:val="0"/>
                <w:szCs w:val="21"/>
                <w:vertAlign w:val="superscript"/>
                <w14:textFill>
                  <w14:solidFill>
                    <w14:schemeClr w14:val="tx1"/>
                  </w14:solidFill>
                </w14:textFill>
              </w:rPr>
              <w:t>3</w:t>
            </w:r>
            <w:r>
              <w:rPr>
                <w:rFonts w:hint="eastAsia"/>
                <w:color w:val="000000" w:themeColor="text1"/>
                <w:kern w:val="0"/>
                <w:szCs w:val="21"/>
                <w14:textFill>
                  <w14:solidFill>
                    <w14:schemeClr w14:val="tx1"/>
                  </w14:solidFill>
                </w14:textFill>
              </w:rPr>
              <w:t>，厂区的生产废水经沉淀处理后，全部回用，无外排。</w:t>
            </w:r>
            <w:r>
              <w:rPr>
                <w:color w:val="000000" w:themeColor="text1"/>
                <w:kern w:val="0"/>
                <w:szCs w:val="21"/>
                <w14:textFill>
                  <w14:solidFill>
                    <w14:schemeClr w14:val="tx1"/>
                  </w14:solidFill>
                </w14:textFill>
              </w:rPr>
              <w:t>对沉淀池进行防渗后可实现长期稳定处理状态，对环境影响较小，措施可行。</w:t>
            </w:r>
          </w:p>
          <w:p w14:paraId="1BE36D07">
            <w:pPr>
              <w:adjustRightInd w:val="0"/>
              <w:snapToGrid w:val="0"/>
              <w:spacing w:line="360" w:lineRule="auto"/>
              <w:ind w:firstLine="420" w:firstLineChars="200"/>
              <w:rPr>
                <w:rFonts w:cs="宋体"/>
                <w:bCs/>
                <w:color w:val="000000" w:themeColor="text1"/>
                <w:spacing w:val="-10"/>
                <w:szCs w:val="21"/>
                <w14:textFill>
                  <w14:solidFill>
                    <w14:schemeClr w14:val="tx1"/>
                  </w14:solidFill>
                </w14:textFill>
              </w:rPr>
            </w:pPr>
            <w:r>
              <w:rPr>
                <w:color w:val="000000" w:themeColor="text1"/>
                <w:kern w:val="0"/>
                <w:szCs w:val="21"/>
                <w14:textFill>
                  <w14:solidFill>
                    <w14:schemeClr w14:val="tx1"/>
                  </w14:solidFill>
                </w14:textFill>
              </w:rPr>
              <w:t>项目生活污水产生量较少，污染物单一，浓度低，</w:t>
            </w:r>
            <w:r>
              <w:rPr>
                <w:bCs/>
                <w:color w:val="000000" w:themeColor="text1"/>
                <w:szCs w:val="21"/>
                <w14:textFill>
                  <w14:solidFill>
                    <w14:schemeClr w14:val="tx1"/>
                  </w14:solidFill>
                </w14:textFill>
              </w:rPr>
              <w:t>生活污水经化粪池</w:t>
            </w:r>
            <w:r>
              <w:rPr>
                <w:rFonts w:hint="eastAsia"/>
                <w:bCs/>
                <w:color w:val="000000" w:themeColor="text1"/>
                <w:szCs w:val="21"/>
                <w14:textFill>
                  <w14:solidFill>
                    <w14:schemeClr w14:val="tx1"/>
                  </w14:solidFill>
                </w14:textFill>
              </w:rPr>
              <w:t>处理</w:t>
            </w:r>
            <w:r>
              <w:rPr>
                <w:bCs/>
                <w:color w:val="000000" w:themeColor="text1"/>
                <w:szCs w:val="21"/>
                <w14:textFill>
                  <w14:solidFill>
                    <w14:schemeClr w14:val="tx1"/>
                  </w14:solidFill>
                </w14:textFill>
              </w:rPr>
              <w:t>后</w:t>
            </w:r>
            <w:r>
              <w:rPr>
                <w:rFonts w:hint="eastAsia"/>
                <w:bCs/>
                <w:color w:val="000000" w:themeColor="text1"/>
                <w:szCs w:val="21"/>
                <w14:textFill>
                  <w14:solidFill>
                    <w14:schemeClr w14:val="tx1"/>
                  </w14:solidFill>
                </w14:textFill>
              </w:rPr>
              <w:t>定期拉运至内蒙古蓝天碧水污水处理厂进行处理。</w:t>
            </w:r>
          </w:p>
        </w:tc>
      </w:tr>
    </w:tbl>
    <w:p w14:paraId="06573D4B">
      <w:pPr>
        <w:adjustRightInd w:val="0"/>
        <w:snapToGrid w:val="0"/>
        <w:spacing w:line="360" w:lineRule="auto"/>
        <w:rPr>
          <w:rFonts w:cs="宋体"/>
          <w:b/>
          <w:kern w:val="0"/>
          <w:sz w:val="28"/>
          <w:szCs w:val="28"/>
        </w:rPr>
        <w:sectPr>
          <w:pgSz w:w="11907" w:h="16840"/>
          <w:pgMar w:top="1701" w:right="1531" w:bottom="2127" w:left="1531" w:header="851" w:footer="851" w:gutter="0"/>
          <w:cols w:space="720" w:num="1"/>
          <w:docGrid w:linePitch="312" w:charSpace="0"/>
        </w:sectPr>
      </w:pPr>
    </w:p>
    <w:p w14:paraId="1437A1A6">
      <w:pPr>
        <w:ind w:firstLine="482"/>
        <w:jc w:val="center"/>
        <w:rPr>
          <w:b/>
          <w:color w:val="000000"/>
          <w:szCs w:val="21"/>
        </w:rPr>
      </w:pPr>
      <w:r>
        <w:rPr>
          <w:rFonts w:ascii="宋体" w:hAnsi="宋体"/>
          <w:b/>
          <w:color w:val="000000"/>
        </w:rPr>
        <w:t>表</w:t>
      </w:r>
      <w:r>
        <w:rPr>
          <w:rFonts w:hint="eastAsia"/>
          <w:b/>
          <w:color w:val="000000"/>
        </w:rPr>
        <w:t xml:space="preserve">4-3   </w:t>
      </w:r>
      <w:r>
        <w:rPr>
          <w:rFonts w:ascii="宋体" w:hAnsi="宋体"/>
          <w:b/>
          <w:color w:val="000000"/>
        </w:rPr>
        <w:t>废</w:t>
      </w:r>
      <w:r>
        <w:rPr>
          <w:rFonts w:hint="eastAsia" w:ascii="宋体" w:hAnsi="宋体"/>
          <w:b/>
          <w:color w:val="000000"/>
        </w:rPr>
        <w:t>水</w:t>
      </w:r>
      <w:r>
        <w:rPr>
          <w:rFonts w:ascii="宋体" w:hAnsi="宋体"/>
          <w:b/>
          <w:color w:val="000000"/>
        </w:rPr>
        <w:t>产排污节点、污染物及污染治理设施信息表</w:t>
      </w:r>
    </w:p>
    <w:tbl>
      <w:tblPr>
        <w:tblStyle w:val="1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8"/>
        <w:gridCol w:w="575"/>
        <w:gridCol w:w="508"/>
        <w:gridCol w:w="1013"/>
        <w:gridCol w:w="797"/>
        <w:gridCol w:w="937"/>
        <w:gridCol w:w="530"/>
        <w:gridCol w:w="691"/>
        <w:gridCol w:w="688"/>
        <w:gridCol w:w="852"/>
        <w:gridCol w:w="852"/>
        <w:gridCol w:w="527"/>
        <w:gridCol w:w="654"/>
        <w:gridCol w:w="640"/>
        <w:gridCol w:w="679"/>
        <w:gridCol w:w="830"/>
        <w:gridCol w:w="753"/>
        <w:gridCol w:w="1242"/>
      </w:tblGrid>
      <w:tr w14:paraId="05767D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9" w:type="pct"/>
            <w:vMerge w:val="restart"/>
            <w:vAlign w:val="center"/>
          </w:tcPr>
          <w:p w14:paraId="4DD34608">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217" w:type="pct"/>
            <w:vMerge w:val="restart"/>
            <w:vAlign w:val="center"/>
          </w:tcPr>
          <w:p w14:paraId="50DFEA37">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对应产污环节名称</w:t>
            </w:r>
          </w:p>
        </w:tc>
        <w:tc>
          <w:tcPr>
            <w:tcW w:w="192" w:type="pct"/>
            <w:vMerge w:val="restart"/>
            <w:vAlign w:val="center"/>
          </w:tcPr>
          <w:p w14:paraId="03AD75E2">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废水类别</w:t>
            </w:r>
          </w:p>
        </w:tc>
        <w:tc>
          <w:tcPr>
            <w:tcW w:w="383" w:type="pct"/>
            <w:vMerge w:val="restart"/>
            <w:vAlign w:val="center"/>
          </w:tcPr>
          <w:p w14:paraId="10AF54A2">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污染物种类</w:t>
            </w:r>
          </w:p>
        </w:tc>
        <w:tc>
          <w:tcPr>
            <w:tcW w:w="301" w:type="pct"/>
            <w:vMerge w:val="restart"/>
            <w:vAlign w:val="center"/>
          </w:tcPr>
          <w:p w14:paraId="2F6AECCB">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污染物产生浓度mg/L</w:t>
            </w:r>
          </w:p>
        </w:tc>
        <w:tc>
          <w:tcPr>
            <w:tcW w:w="354" w:type="pct"/>
            <w:vMerge w:val="restart"/>
            <w:vAlign w:val="center"/>
          </w:tcPr>
          <w:p w14:paraId="3D274ADF">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污染物产生量t/a</w:t>
            </w:r>
          </w:p>
        </w:tc>
        <w:tc>
          <w:tcPr>
            <w:tcW w:w="461" w:type="pct"/>
            <w:gridSpan w:val="2"/>
            <w:vAlign w:val="center"/>
          </w:tcPr>
          <w:p w14:paraId="2B468D54">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污染治理设施</w:t>
            </w:r>
          </w:p>
        </w:tc>
        <w:tc>
          <w:tcPr>
            <w:tcW w:w="260" w:type="pct"/>
            <w:vMerge w:val="restart"/>
            <w:vAlign w:val="center"/>
          </w:tcPr>
          <w:p w14:paraId="0C75FF54">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废水排放量m</w:t>
            </w:r>
            <w:r>
              <w:rPr>
                <w:rFonts w:ascii="Times New Roman" w:hAnsi="Times New Roman"/>
                <w:color w:val="000000" w:themeColor="text1"/>
                <w:kern w:val="21"/>
                <w:sz w:val="18"/>
                <w:szCs w:val="18"/>
                <w:vertAlign w:val="superscript"/>
                <w14:textFill>
                  <w14:solidFill>
                    <w14:schemeClr w14:val="tx1"/>
                  </w14:solidFill>
                </w14:textFill>
              </w:rPr>
              <w:t>3</w:t>
            </w:r>
            <w:r>
              <w:rPr>
                <w:rFonts w:hint="eastAsia" w:ascii="Times New Roman" w:hAnsi="Times New Roman"/>
                <w:color w:val="000000" w:themeColor="text1"/>
                <w:kern w:val="21"/>
                <w:sz w:val="18"/>
                <w:szCs w:val="18"/>
                <w14:textFill>
                  <w14:solidFill>
                    <w14:schemeClr w14:val="tx1"/>
                  </w14:solidFill>
                </w14:textFill>
              </w:rPr>
              <w:t>/a</w:t>
            </w:r>
          </w:p>
        </w:tc>
        <w:tc>
          <w:tcPr>
            <w:tcW w:w="322" w:type="pct"/>
            <w:vMerge w:val="restart"/>
            <w:vAlign w:val="center"/>
          </w:tcPr>
          <w:p w14:paraId="22A2402E">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污染物排放浓度mg/L</w:t>
            </w:r>
          </w:p>
        </w:tc>
        <w:tc>
          <w:tcPr>
            <w:tcW w:w="322" w:type="pct"/>
            <w:vMerge w:val="restart"/>
            <w:vAlign w:val="center"/>
          </w:tcPr>
          <w:p w14:paraId="00AF90FC">
            <w:pPr>
              <w:pStyle w:val="20"/>
              <w:jc w:val="center"/>
              <w:rPr>
                <w:rFonts w:ascii="Times New Roman" w:hAnsi="Times New Roman"/>
                <w:color w:val="000000" w:themeColor="text1"/>
                <w:kern w:val="2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污染物排放量</w:t>
            </w:r>
            <w:r>
              <w:rPr>
                <w:rFonts w:hint="eastAsia" w:ascii="Times New Roman" w:hAnsi="Times New Roman"/>
                <w:color w:val="000000" w:themeColor="text1"/>
                <w:kern w:val="21"/>
                <w:sz w:val="18"/>
                <w:szCs w:val="18"/>
                <w14:textFill>
                  <w14:solidFill>
                    <w14:schemeClr w14:val="tx1"/>
                  </w14:solidFill>
                </w14:textFill>
              </w:rPr>
              <w:t>t</w:t>
            </w:r>
            <w:r>
              <w:rPr>
                <w:rFonts w:ascii="Times New Roman" w:hAnsi="Times New Roman"/>
                <w:color w:val="000000" w:themeColor="text1"/>
                <w:kern w:val="21"/>
                <w:sz w:val="18"/>
                <w:szCs w:val="18"/>
                <w14:textFill>
                  <w14:solidFill>
                    <w14:schemeClr w14:val="tx1"/>
                  </w14:solidFill>
                </w14:textFill>
              </w:rPr>
              <w:t>/a</w:t>
            </w:r>
          </w:p>
        </w:tc>
        <w:tc>
          <w:tcPr>
            <w:tcW w:w="199" w:type="pct"/>
            <w:vMerge w:val="restart"/>
            <w:vAlign w:val="center"/>
          </w:tcPr>
          <w:p w14:paraId="20B5F845">
            <w:pPr>
              <w:pStyle w:val="20"/>
              <w:jc w:val="center"/>
              <w:rPr>
                <w:rFonts w:ascii="Times New Roman" w:hAnsi="Times New Roman"/>
                <w:color w:val="000000" w:themeColor="text1"/>
                <w:kern w:val="2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排放方式</w:t>
            </w:r>
          </w:p>
        </w:tc>
        <w:tc>
          <w:tcPr>
            <w:tcW w:w="247" w:type="pct"/>
            <w:vMerge w:val="restart"/>
            <w:vAlign w:val="center"/>
          </w:tcPr>
          <w:p w14:paraId="5C4B4D48">
            <w:pPr>
              <w:pStyle w:val="20"/>
              <w:jc w:val="center"/>
              <w:rPr>
                <w:rFonts w:ascii="Times New Roman" w:hAnsi="Times New Roman"/>
                <w:color w:val="000000" w:themeColor="text1"/>
                <w:kern w:val="2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排放去向</w:t>
            </w:r>
          </w:p>
        </w:tc>
        <w:tc>
          <w:tcPr>
            <w:tcW w:w="242" w:type="pct"/>
            <w:vMerge w:val="restart"/>
            <w:vAlign w:val="center"/>
          </w:tcPr>
          <w:p w14:paraId="44526855">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排放规律</w:t>
            </w:r>
          </w:p>
        </w:tc>
        <w:tc>
          <w:tcPr>
            <w:tcW w:w="856" w:type="pct"/>
            <w:gridSpan w:val="3"/>
            <w:vAlign w:val="center"/>
          </w:tcPr>
          <w:p w14:paraId="2051386A">
            <w:pPr>
              <w:pStyle w:val="20"/>
              <w:jc w:val="center"/>
              <w:rPr>
                <w:rFonts w:ascii="Times New Roman" w:hAnsi="Times New Roman"/>
                <w:color w:val="000000" w:themeColor="text1"/>
                <w:kern w:val="2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排放口</w:t>
            </w:r>
          </w:p>
        </w:tc>
        <w:tc>
          <w:tcPr>
            <w:tcW w:w="469" w:type="pct"/>
            <w:vMerge w:val="restart"/>
            <w:vAlign w:val="center"/>
          </w:tcPr>
          <w:p w14:paraId="5F36E82A">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21"/>
                <w:sz w:val="18"/>
                <w:szCs w:val="18"/>
                <w14:textFill>
                  <w14:solidFill>
                    <w14:schemeClr w14:val="tx1"/>
                  </w14:solidFill>
                </w14:textFill>
              </w:rPr>
              <w:t>排放标准</w:t>
            </w:r>
          </w:p>
        </w:tc>
      </w:tr>
      <w:tr w14:paraId="11CE11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169" w:type="pct"/>
            <w:vMerge w:val="continue"/>
            <w:vAlign w:val="center"/>
          </w:tcPr>
          <w:p w14:paraId="424CE8D9">
            <w:pPr>
              <w:widowControl/>
              <w:jc w:val="left"/>
              <w:rPr>
                <w:color w:val="000000" w:themeColor="text1"/>
                <w:sz w:val="18"/>
                <w:szCs w:val="18"/>
                <w14:textFill>
                  <w14:solidFill>
                    <w14:schemeClr w14:val="tx1"/>
                  </w14:solidFill>
                </w14:textFill>
              </w:rPr>
            </w:pPr>
          </w:p>
        </w:tc>
        <w:tc>
          <w:tcPr>
            <w:tcW w:w="217" w:type="pct"/>
            <w:vMerge w:val="continue"/>
            <w:vAlign w:val="center"/>
          </w:tcPr>
          <w:p w14:paraId="38AE2476">
            <w:pPr>
              <w:widowControl/>
              <w:jc w:val="left"/>
              <w:rPr>
                <w:color w:val="000000" w:themeColor="text1"/>
                <w:sz w:val="18"/>
                <w:szCs w:val="18"/>
                <w14:textFill>
                  <w14:solidFill>
                    <w14:schemeClr w14:val="tx1"/>
                  </w14:solidFill>
                </w14:textFill>
              </w:rPr>
            </w:pPr>
          </w:p>
        </w:tc>
        <w:tc>
          <w:tcPr>
            <w:tcW w:w="192" w:type="pct"/>
            <w:vMerge w:val="continue"/>
            <w:vAlign w:val="center"/>
          </w:tcPr>
          <w:p w14:paraId="287E9DF4">
            <w:pPr>
              <w:widowControl/>
              <w:jc w:val="left"/>
              <w:rPr>
                <w:color w:val="000000" w:themeColor="text1"/>
                <w:sz w:val="18"/>
                <w:szCs w:val="18"/>
                <w14:textFill>
                  <w14:solidFill>
                    <w14:schemeClr w14:val="tx1"/>
                  </w14:solidFill>
                </w14:textFill>
              </w:rPr>
            </w:pPr>
          </w:p>
        </w:tc>
        <w:tc>
          <w:tcPr>
            <w:tcW w:w="383" w:type="pct"/>
            <w:vMerge w:val="continue"/>
            <w:vAlign w:val="center"/>
          </w:tcPr>
          <w:p w14:paraId="5E44B664">
            <w:pPr>
              <w:widowControl/>
              <w:jc w:val="left"/>
              <w:rPr>
                <w:color w:val="000000" w:themeColor="text1"/>
                <w:sz w:val="18"/>
                <w:szCs w:val="18"/>
                <w14:textFill>
                  <w14:solidFill>
                    <w14:schemeClr w14:val="tx1"/>
                  </w14:solidFill>
                </w14:textFill>
              </w:rPr>
            </w:pPr>
          </w:p>
        </w:tc>
        <w:tc>
          <w:tcPr>
            <w:tcW w:w="301" w:type="pct"/>
            <w:vMerge w:val="continue"/>
            <w:vAlign w:val="center"/>
          </w:tcPr>
          <w:p w14:paraId="3A88DBEF">
            <w:pPr>
              <w:widowControl/>
              <w:jc w:val="left"/>
              <w:rPr>
                <w:color w:val="000000" w:themeColor="text1"/>
                <w:sz w:val="18"/>
                <w:szCs w:val="18"/>
                <w14:textFill>
                  <w14:solidFill>
                    <w14:schemeClr w14:val="tx1"/>
                  </w14:solidFill>
                </w14:textFill>
              </w:rPr>
            </w:pPr>
          </w:p>
        </w:tc>
        <w:tc>
          <w:tcPr>
            <w:tcW w:w="354" w:type="pct"/>
            <w:vMerge w:val="continue"/>
            <w:vAlign w:val="center"/>
          </w:tcPr>
          <w:p w14:paraId="08A0F903">
            <w:pPr>
              <w:widowControl/>
              <w:jc w:val="left"/>
              <w:rPr>
                <w:color w:val="000000" w:themeColor="text1"/>
                <w:sz w:val="18"/>
                <w:szCs w:val="18"/>
                <w14:textFill>
                  <w14:solidFill>
                    <w14:schemeClr w14:val="tx1"/>
                  </w14:solidFill>
                </w14:textFill>
              </w:rPr>
            </w:pPr>
          </w:p>
        </w:tc>
        <w:tc>
          <w:tcPr>
            <w:tcW w:w="200" w:type="pct"/>
            <w:vAlign w:val="center"/>
          </w:tcPr>
          <w:p w14:paraId="020FC168">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设施名称</w:t>
            </w:r>
          </w:p>
        </w:tc>
        <w:tc>
          <w:tcPr>
            <w:tcW w:w="261" w:type="pct"/>
            <w:vAlign w:val="center"/>
          </w:tcPr>
          <w:p w14:paraId="2B415243">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处理能力m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/a</w:t>
            </w:r>
          </w:p>
        </w:tc>
        <w:tc>
          <w:tcPr>
            <w:tcW w:w="260" w:type="pct"/>
            <w:vMerge w:val="continue"/>
            <w:vAlign w:val="center"/>
          </w:tcPr>
          <w:p w14:paraId="0EDD76D9">
            <w:pPr>
              <w:widowControl/>
              <w:jc w:val="left"/>
              <w:rPr>
                <w:color w:val="000000" w:themeColor="text1"/>
                <w:sz w:val="18"/>
                <w:szCs w:val="18"/>
                <w14:textFill>
                  <w14:solidFill>
                    <w14:schemeClr w14:val="tx1"/>
                  </w14:solidFill>
                </w14:textFill>
              </w:rPr>
            </w:pPr>
          </w:p>
        </w:tc>
        <w:tc>
          <w:tcPr>
            <w:tcW w:w="322" w:type="pct"/>
            <w:vMerge w:val="continue"/>
            <w:vAlign w:val="center"/>
          </w:tcPr>
          <w:p w14:paraId="1B9438A0">
            <w:pPr>
              <w:widowControl/>
              <w:jc w:val="left"/>
              <w:rPr>
                <w:color w:val="000000" w:themeColor="text1"/>
                <w:sz w:val="18"/>
                <w:szCs w:val="18"/>
                <w14:textFill>
                  <w14:solidFill>
                    <w14:schemeClr w14:val="tx1"/>
                  </w14:solidFill>
                </w14:textFill>
              </w:rPr>
            </w:pPr>
          </w:p>
        </w:tc>
        <w:tc>
          <w:tcPr>
            <w:tcW w:w="322" w:type="pct"/>
            <w:vMerge w:val="continue"/>
            <w:vAlign w:val="center"/>
          </w:tcPr>
          <w:p w14:paraId="6537B69A">
            <w:pPr>
              <w:widowControl/>
              <w:jc w:val="left"/>
              <w:rPr>
                <w:color w:val="000000" w:themeColor="text1"/>
                <w:kern w:val="21"/>
                <w:sz w:val="18"/>
                <w:szCs w:val="18"/>
                <w14:textFill>
                  <w14:solidFill>
                    <w14:schemeClr w14:val="tx1"/>
                  </w14:solidFill>
                </w14:textFill>
              </w:rPr>
            </w:pPr>
          </w:p>
        </w:tc>
        <w:tc>
          <w:tcPr>
            <w:tcW w:w="199" w:type="pct"/>
            <w:vMerge w:val="continue"/>
            <w:vAlign w:val="center"/>
          </w:tcPr>
          <w:p w14:paraId="7558F7A6">
            <w:pPr>
              <w:widowControl/>
              <w:jc w:val="left"/>
              <w:rPr>
                <w:color w:val="000000" w:themeColor="text1"/>
                <w:kern w:val="21"/>
                <w:sz w:val="18"/>
                <w:szCs w:val="18"/>
                <w14:textFill>
                  <w14:solidFill>
                    <w14:schemeClr w14:val="tx1"/>
                  </w14:solidFill>
                </w14:textFill>
              </w:rPr>
            </w:pPr>
          </w:p>
        </w:tc>
        <w:tc>
          <w:tcPr>
            <w:tcW w:w="247" w:type="pct"/>
            <w:vMerge w:val="continue"/>
            <w:vAlign w:val="center"/>
          </w:tcPr>
          <w:p w14:paraId="2449F994">
            <w:pPr>
              <w:widowControl/>
              <w:jc w:val="left"/>
              <w:rPr>
                <w:color w:val="000000" w:themeColor="text1"/>
                <w:kern w:val="21"/>
                <w:sz w:val="18"/>
                <w:szCs w:val="18"/>
                <w14:textFill>
                  <w14:solidFill>
                    <w14:schemeClr w14:val="tx1"/>
                  </w14:solidFill>
                </w14:textFill>
              </w:rPr>
            </w:pPr>
          </w:p>
        </w:tc>
        <w:tc>
          <w:tcPr>
            <w:tcW w:w="242" w:type="pct"/>
            <w:vMerge w:val="continue"/>
            <w:vAlign w:val="center"/>
          </w:tcPr>
          <w:p w14:paraId="6209A002">
            <w:pPr>
              <w:widowControl/>
              <w:jc w:val="left"/>
              <w:rPr>
                <w:color w:val="000000" w:themeColor="text1"/>
                <w:sz w:val="18"/>
                <w:szCs w:val="18"/>
                <w14:textFill>
                  <w14:solidFill>
                    <w14:schemeClr w14:val="tx1"/>
                  </w14:solidFill>
                </w14:textFill>
              </w:rPr>
            </w:pPr>
          </w:p>
        </w:tc>
        <w:tc>
          <w:tcPr>
            <w:tcW w:w="257" w:type="pct"/>
            <w:vAlign w:val="center"/>
          </w:tcPr>
          <w:p w14:paraId="1AE8001D">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编号</w:t>
            </w:r>
          </w:p>
        </w:tc>
        <w:tc>
          <w:tcPr>
            <w:tcW w:w="314" w:type="pct"/>
            <w:vAlign w:val="center"/>
          </w:tcPr>
          <w:p w14:paraId="18DA4286">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排放口名称</w:t>
            </w:r>
          </w:p>
        </w:tc>
        <w:tc>
          <w:tcPr>
            <w:tcW w:w="285" w:type="pct"/>
            <w:vAlign w:val="center"/>
          </w:tcPr>
          <w:p w14:paraId="69F6C978">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排放口类型</w:t>
            </w:r>
          </w:p>
        </w:tc>
        <w:tc>
          <w:tcPr>
            <w:tcW w:w="469" w:type="pct"/>
            <w:vMerge w:val="continue"/>
            <w:vAlign w:val="center"/>
          </w:tcPr>
          <w:p w14:paraId="1E5842DF">
            <w:pPr>
              <w:widowControl/>
              <w:jc w:val="left"/>
              <w:rPr>
                <w:color w:val="000000" w:themeColor="text1"/>
                <w:sz w:val="18"/>
                <w:szCs w:val="18"/>
                <w14:textFill>
                  <w14:solidFill>
                    <w14:schemeClr w14:val="tx1"/>
                  </w14:solidFill>
                </w14:textFill>
              </w:rPr>
            </w:pPr>
          </w:p>
        </w:tc>
      </w:tr>
      <w:tr w14:paraId="40A288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9" w:type="pct"/>
            <w:vMerge w:val="restart"/>
            <w:vAlign w:val="center"/>
          </w:tcPr>
          <w:p w14:paraId="644293DA">
            <w:pPr>
              <w:widowControl/>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217" w:type="pct"/>
            <w:vMerge w:val="restart"/>
            <w:vAlign w:val="center"/>
          </w:tcPr>
          <w:p w14:paraId="06A09F08">
            <w:pPr>
              <w:widowControl/>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员工</w:t>
            </w:r>
          </w:p>
        </w:tc>
        <w:tc>
          <w:tcPr>
            <w:tcW w:w="192" w:type="pct"/>
            <w:vMerge w:val="restart"/>
            <w:vAlign w:val="center"/>
          </w:tcPr>
          <w:p w14:paraId="3517D993">
            <w:pPr>
              <w:widowControl/>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生活污水</w:t>
            </w:r>
          </w:p>
        </w:tc>
        <w:tc>
          <w:tcPr>
            <w:tcW w:w="383" w:type="pct"/>
            <w:shd w:val="clear" w:color="auto" w:fill="auto"/>
            <w:vAlign w:val="center"/>
          </w:tcPr>
          <w:p w14:paraId="7CD72F59">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COD</w:t>
            </w:r>
          </w:p>
        </w:tc>
        <w:tc>
          <w:tcPr>
            <w:tcW w:w="301" w:type="pct"/>
            <w:shd w:val="clear" w:color="auto" w:fill="auto"/>
            <w:vAlign w:val="center"/>
          </w:tcPr>
          <w:p w14:paraId="5C4BF8AB">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5</w:t>
            </w:r>
            <w:r>
              <w:rPr>
                <w:rFonts w:ascii="Times New Roman" w:hAnsi="Times New Roman"/>
                <w:color w:val="000000" w:themeColor="text1"/>
                <w:kern w:val="0"/>
                <w:sz w:val="18"/>
                <w:szCs w:val="18"/>
                <w14:textFill>
                  <w14:solidFill>
                    <w14:schemeClr w14:val="tx1"/>
                  </w14:solidFill>
                </w14:textFill>
              </w:rPr>
              <w:t>00</w:t>
            </w:r>
          </w:p>
        </w:tc>
        <w:tc>
          <w:tcPr>
            <w:tcW w:w="354" w:type="pct"/>
            <w:shd w:val="clear" w:color="auto" w:fill="auto"/>
            <w:vAlign w:val="center"/>
          </w:tcPr>
          <w:p w14:paraId="6AABAA24">
            <w:pPr>
              <w:pStyle w:val="20"/>
              <w:jc w:val="center"/>
              <w:rPr>
                <w:rFonts w:ascii="Times New Roman" w:hAnsi="Times New Roman" w:eastAsia="等线"/>
                <w:color w:val="000000" w:themeColor="text1"/>
                <w:sz w:val="18"/>
                <w:szCs w:val="18"/>
                <w14:textFill>
                  <w14:solidFill>
                    <w14:schemeClr w14:val="tx1"/>
                  </w14:solidFill>
                </w14:textFill>
              </w:rPr>
            </w:pPr>
            <w:r>
              <w:rPr>
                <w:rFonts w:ascii="Times New Roman" w:hAnsi="Times New Roman" w:eastAsia="等线"/>
                <w:color w:val="000000" w:themeColor="text1"/>
                <w:sz w:val="18"/>
                <w:szCs w:val="18"/>
                <w14:textFill>
                  <w14:solidFill>
                    <w14:schemeClr w14:val="tx1"/>
                  </w14:solidFill>
                </w14:textFill>
              </w:rPr>
              <w:t>0.0</w:t>
            </w:r>
            <w:r>
              <w:rPr>
                <w:rFonts w:hint="eastAsia" w:ascii="Times New Roman" w:hAnsi="Times New Roman" w:eastAsia="等线"/>
                <w:color w:val="000000" w:themeColor="text1"/>
                <w:sz w:val="18"/>
                <w:szCs w:val="18"/>
                <w14:textFill>
                  <w14:solidFill>
                    <w14:schemeClr w14:val="tx1"/>
                  </w14:solidFill>
                </w14:textFill>
              </w:rPr>
              <w:t>7</w:t>
            </w:r>
          </w:p>
        </w:tc>
        <w:tc>
          <w:tcPr>
            <w:tcW w:w="200" w:type="pct"/>
            <w:vMerge w:val="restart"/>
            <w:shd w:val="clear" w:color="auto" w:fill="auto"/>
            <w:vAlign w:val="center"/>
          </w:tcPr>
          <w:p w14:paraId="76E5AF69">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化粪池</w:t>
            </w:r>
          </w:p>
        </w:tc>
        <w:tc>
          <w:tcPr>
            <w:tcW w:w="261" w:type="pct"/>
            <w:vMerge w:val="restart"/>
            <w:shd w:val="clear" w:color="auto" w:fill="auto"/>
            <w:vAlign w:val="center"/>
          </w:tcPr>
          <w:p w14:paraId="4DDC2B9E">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容积：</w:t>
            </w:r>
            <w:r>
              <w:rPr>
                <w:rFonts w:hint="eastAsia" w:ascii="Times New Roman" w:hAnsi="Times New Roman"/>
                <w:color w:val="000000" w:themeColor="text1"/>
                <w:sz w:val="18"/>
                <w:szCs w:val="18"/>
                <w14:textFill>
                  <w14:solidFill>
                    <w14:schemeClr w14:val="tx1"/>
                  </w14:solidFill>
                </w14:textFill>
              </w:rPr>
              <w:t>50</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p>
        </w:tc>
        <w:tc>
          <w:tcPr>
            <w:tcW w:w="260" w:type="pct"/>
            <w:vMerge w:val="restart"/>
            <w:shd w:val="clear" w:color="auto" w:fill="auto"/>
            <w:vAlign w:val="center"/>
          </w:tcPr>
          <w:p w14:paraId="5BFF177F">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140.16</w:t>
            </w:r>
          </w:p>
        </w:tc>
        <w:tc>
          <w:tcPr>
            <w:tcW w:w="322" w:type="pct"/>
            <w:vAlign w:val="center"/>
          </w:tcPr>
          <w:p w14:paraId="561F7B82">
            <w:pPr>
              <w:widowControl/>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350</w:t>
            </w:r>
          </w:p>
        </w:tc>
        <w:tc>
          <w:tcPr>
            <w:tcW w:w="322" w:type="pct"/>
            <w:vAlign w:val="center"/>
          </w:tcPr>
          <w:p w14:paraId="500AF824">
            <w:pPr>
              <w:widowControl/>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0.05</w:t>
            </w:r>
          </w:p>
        </w:tc>
        <w:tc>
          <w:tcPr>
            <w:tcW w:w="199" w:type="pct"/>
            <w:vMerge w:val="restart"/>
            <w:shd w:val="clear" w:color="auto" w:fill="auto"/>
            <w:vAlign w:val="center"/>
          </w:tcPr>
          <w:p w14:paraId="08EDA8CE">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间接</w:t>
            </w:r>
          </w:p>
        </w:tc>
        <w:tc>
          <w:tcPr>
            <w:tcW w:w="247" w:type="pct"/>
            <w:vMerge w:val="restart"/>
            <w:shd w:val="clear" w:color="auto" w:fill="auto"/>
            <w:vAlign w:val="center"/>
          </w:tcPr>
          <w:p w14:paraId="262DE4B2">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拉运至内蒙古蓝天碧水污水处理厂</w:t>
            </w:r>
          </w:p>
        </w:tc>
        <w:tc>
          <w:tcPr>
            <w:tcW w:w="242" w:type="pct"/>
            <w:vMerge w:val="restart"/>
            <w:shd w:val="clear" w:color="auto" w:fill="auto"/>
            <w:vAlign w:val="center"/>
          </w:tcPr>
          <w:p w14:paraId="73EF2EE2">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间歇排放</w:t>
            </w:r>
          </w:p>
        </w:tc>
        <w:tc>
          <w:tcPr>
            <w:tcW w:w="257" w:type="pct"/>
            <w:vMerge w:val="restart"/>
            <w:shd w:val="clear" w:color="auto" w:fill="auto"/>
            <w:vAlign w:val="center"/>
          </w:tcPr>
          <w:p w14:paraId="0E10BC2B">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DW001</w:t>
            </w:r>
          </w:p>
        </w:tc>
        <w:tc>
          <w:tcPr>
            <w:tcW w:w="314" w:type="pct"/>
            <w:vMerge w:val="restart"/>
            <w:shd w:val="clear" w:color="auto" w:fill="auto"/>
            <w:vAlign w:val="center"/>
          </w:tcPr>
          <w:p w14:paraId="644DDA5F">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化粪池排口</w:t>
            </w:r>
          </w:p>
        </w:tc>
        <w:tc>
          <w:tcPr>
            <w:tcW w:w="285" w:type="pct"/>
            <w:vMerge w:val="restart"/>
            <w:shd w:val="clear" w:color="auto" w:fill="auto"/>
            <w:vAlign w:val="center"/>
          </w:tcPr>
          <w:p w14:paraId="37F5A52B">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一般排放口</w:t>
            </w:r>
          </w:p>
        </w:tc>
        <w:tc>
          <w:tcPr>
            <w:tcW w:w="469" w:type="pct"/>
            <w:vMerge w:val="restart"/>
            <w:shd w:val="clear" w:color="auto" w:fill="auto"/>
            <w:vAlign w:val="center"/>
          </w:tcPr>
          <w:p w14:paraId="060D85B4">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《污水综合排放标准》（GB8978－1996）三级标准</w:t>
            </w:r>
          </w:p>
        </w:tc>
      </w:tr>
      <w:tr w14:paraId="38920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9" w:type="pct"/>
            <w:vMerge w:val="continue"/>
            <w:vAlign w:val="center"/>
          </w:tcPr>
          <w:p w14:paraId="62991E0E">
            <w:pPr>
              <w:widowControl/>
              <w:jc w:val="center"/>
              <w:rPr>
                <w:color w:val="000000" w:themeColor="text1"/>
                <w:sz w:val="18"/>
                <w:szCs w:val="18"/>
                <w14:textFill>
                  <w14:solidFill>
                    <w14:schemeClr w14:val="tx1"/>
                  </w14:solidFill>
                </w14:textFill>
              </w:rPr>
            </w:pPr>
          </w:p>
        </w:tc>
        <w:tc>
          <w:tcPr>
            <w:tcW w:w="217" w:type="pct"/>
            <w:vMerge w:val="continue"/>
            <w:vAlign w:val="center"/>
          </w:tcPr>
          <w:p w14:paraId="06C6F3CD">
            <w:pPr>
              <w:widowControl/>
              <w:jc w:val="center"/>
              <w:rPr>
                <w:color w:val="000000" w:themeColor="text1"/>
                <w:sz w:val="18"/>
                <w:szCs w:val="18"/>
                <w14:textFill>
                  <w14:solidFill>
                    <w14:schemeClr w14:val="tx1"/>
                  </w14:solidFill>
                </w14:textFill>
              </w:rPr>
            </w:pPr>
          </w:p>
        </w:tc>
        <w:tc>
          <w:tcPr>
            <w:tcW w:w="192" w:type="pct"/>
            <w:vMerge w:val="continue"/>
            <w:vAlign w:val="center"/>
          </w:tcPr>
          <w:p w14:paraId="649254D7">
            <w:pPr>
              <w:widowControl/>
              <w:jc w:val="center"/>
              <w:rPr>
                <w:color w:val="000000" w:themeColor="text1"/>
                <w:sz w:val="18"/>
                <w:szCs w:val="18"/>
                <w14:textFill>
                  <w14:solidFill>
                    <w14:schemeClr w14:val="tx1"/>
                  </w14:solidFill>
                </w14:textFill>
              </w:rPr>
            </w:pPr>
          </w:p>
        </w:tc>
        <w:tc>
          <w:tcPr>
            <w:tcW w:w="383" w:type="pct"/>
            <w:shd w:val="clear" w:color="auto" w:fill="auto"/>
            <w:vAlign w:val="center"/>
          </w:tcPr>
          <w:p w14:paraId="4888A0A7">
            <w:pPr>
              <w:pStyle w:val="20"/>
              <w:jc w:val="center"/>
              <w:rPr>
                <w:rFonts w:ascii="Times New Roman" w:hAnsi="Times New Roman"/>
                <w:color w:val="000000" w:themeColor="text1"/>
                <w:kern w:val="0"/>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BOD</w:t>
            </w:r>
            <w:r>
              <w:rPr>
                <w:rFonts w:ascii="Times New Roman" w:hAnsi="Times New Roman"/>
                <w:color w:val="000000" w:themeColor="text1"/>
                <w:kern w:val="0"/>
                <w:sz w:val="18"/>
                <w:szCs w:val="18"/>
                <w:vertAlign w:val="subscript"/>
                <w14:textFill>
                  <w14:solidFill>
                    <w14:schemeClr w14:val="tx1"/>
                  </w14:solidFill>
                </w14:textFill>
              </w:rPr>
              <w:t>5</w:t>
            </w:r>
          </w:p>
        </w:tc>
        <w:tc>
          <w:tcPr>
            <w:tcW w:w="301" w:type="pct"/>
            <w:shd w:val="clear" w:color="auto" w:fill="auto"/>
            <w:vAlign w:val="center"/>
          </w:tcPr>
          <w:p w14:paraId="07321155">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3</w:t>
            </w:r>
            <w:r>
              <w:rPr>
                <w:rFonts w:hint="eastAsia" w:ascii="Times New Roman" w:hAnsi="Times New Roman"/>
                <w:color w:val="000000" w:themeColor="text1"/>
                <w:kern w:val="0"/>
                <w:sz w:val="18"/>
                <w:szCs w:val="18"/>
                <w14:textFill>
                  <w14:solidFill>
                    <w14:schemeClr w14:val="tx1"/>
                  </w14:solidFill>
                </w14:textFill>
              </w:rPr>
              <w:t>50</w:t>
            </w:r>
          </w:p>
        </w:tc>
        <w:tc>
          <w:tcPr>
            <w:tcW w:w="354" w:type="pct"/>
            <w:shd w:val="clear" w:color="auto" w:fill="auto"/>
            <w:vAlign w:val="center"/>
          </w:tcPr>
          <w:p w14:paraId="57D5DCB4">
            <w:pPr>
              <w:pStyle w:val="20"/>
              <w:jc w:val="center"/>
              <w:rPr>
                <w:rFonts w:ascii="Times New Roman" w:hAnsi="Times New Roman" w:eastAsia="等线"/>
                <w:color w:val="000000" w:themeColor="text1"/>
                <w:sz w:val="18"/>
                <w:szCs w:val="18"/>
                <w14:textFill>
                  <w14:solidFill>
                    <w14:schemeClr w14:val="tx1"/>
                  </w14:solidFill>
                </w14:textFill>
              </w:rPr>
            </w:pPr>
            <w:r>
              <w:rPr>
                <w:rFonts w:ascii="Times New Roman" w:hAnsi="Times New Roman" w:eastAsia="等线"/>
                <w:color w:val="000000" w:themeColor="text1"/>
                <w:sz w:val="18"/>
                <w:szCs w:val="18"/>
                <w14:textFill>
                  <w14:solidFill>
                    <w14:schemeClr w14:val="tx1"/>
                  </w14:solidFill>
                </w14:textFill>
              </w:rPr>
              <w:t>0.0</w:t>
            </w:r>
            <w:r>
              <w:rPr>
                <w:rFonts w:hint="eastAsia" w:ascii="Times New Roman" w:hAnsi="Times New Roman" w:eastAsia="等线"/>
                <w:color w:val="000000" w:themeColor="text1"/>
                <w:sz w:val="18"/>
                <w:szCs w:val="18"/>
                <w14:textFill>
                  <w14:solidFill>
                    <w14:schemeClr w14:val="tx1"/>
                  </w14:solidFill>
                </w14:textFill>
              </w:rPr>
              <w:t>5</w:t>
            </w:r>
          </w:p>
        </w:tc>
        <w:tc>
          <w:tcPr>
            <w:tcW w:w="200" w:type="pct"/>
            <w:vMerge w:val="continue"/>
            <w:vAlign w:val="center"/>
          </w:tcPr>
          <w:p w14:paraId="27E93260">
            <w:pPr>
              <w:pStyle w:val="20"/>
              <w:jc w:val="center"/>
              <w:rPr>
                <w:rFonts w:ascii="Times New Roman" w:hAnsi="Times New Roman"/>
                <w:color w:val="000000" w:themeColor="text1"/>
                <w:sz w:val="18"/>
                <w:szCs w:val="18"/>
                <w14:textFill>
                  <w14:solidFill>
                    <w14:schemeClr w14:val="tx1"/>
                  </w14:solidFill>
                </w14:textFill>
              </w:rPr>
            </w:pPr>
          </w:p>
        </w:tc>
        <w:tc>
          <w:tcPr>
            <w:tcW w:w="261" w:type="pct"/>
            <w:vMerge w:val="continue"/>
            <w:vAlign w:val="center"/>
          </w:tcPr>
          <w:p w14:paraId="2BC69B01">
            <w:pPr>
              <w:pStyle w:val="20"/>
              <w:jc w:val="center"/>
              <w:rPr>
                <w:rFonts w:ascii="Times New Roman" w:hAnsi="Times New Roman"/>
                <w:color w:val="000000" w:themeColor="text1"/>
                <w:sz w:val="18"/>
                <w:szCs w:val="18"/>
                <w14:textFill>
                  <w14:solidFill>
                    <w14:schemeClr w14:val="tx1"/>
                  </w14:solidFill>
                </w14:textFill>
              </w:rPr>
            </w:pPr>
          </w:p>
        </w:tc>
        <w:tc>
          <w:tcPr>
            <w:tcW w:w="260" w:type="pct"/>
            <w:vMerge w:val="continue"/>
            <w:vAlign w:val="center"/>
          </w:tcPr>
          <w:p w14:paraId="2CEAE6D4">
            <w:pPr>
              <w:widowControl/>
              <w:jc w:val="center"/>
              <w:rPr>
                <w:color w:val="000000" w:themeColor="text1"/>
                <w:sz w:val="18"/>
                <w:szCs w:val="18"/>
                <w14:textFill>
                  <w14:solidFill>
                    <w14:schemeClr w14:val="tx1"/>
                  </w14:solidFill>
                </w14:textFill>
              </w:rPr>
            </w:pPr>
          </w:p>
        </w:tc>
        <w:tc>
          <w:tcPr>
            <w:tcW w:w="322" w:type="pct"/>
            <w:vAlign w:val="center"/>
          </w:tcPr>
          <w:p w14:paraId="112CDB33">
            <w:pPr>
              <w:widowControl/>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150</w:t>
            </w:r>
          </w:p>
        </w:tc>
        <w:tc>
          <w:tcPr>
            <w:tcW w:w="322" w:type="pct"/>
            <w:vAlign w:val="center"/>
          </w:tcPr>
          <w:p w14:paraId="531C0983">
            <w:pPr>
              <w:widowControl/>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0.02</w:t>
            </w:r>
          </w:p>
        </w:tc>
        <w:tc>
          <w:tcPr>
            <w:tcW w:w="199" w:type="pct"/>
            <w:vMerge w:val="continue"/>
            <w:vAlign w:val="center"/>
          </w:tcPr>
          <w:p w14:paraId="10C9C617">
            <w:pPr>
              <w:widowControl/>
              <w:jc w:val="center"/>
              <w:rPr>
                <w:color w:val="000000" w:themeColor="text1"/>
                <w:kern w:val="21"/>
                <w:sz w:val="18"/>
                <w:szCs w:val="18"/>
                <w14:textFill>
                  <w14:solidFill>
                    <w14:schemeClr w14:val="tx1"/>
                  </w14:solidFill>
                </w14:textFill>
              </w:rPr>
            </w:pPr>
          </w:p>
        </w:tc>
        <w:tc>
          <w:tcPr>
            <w:tcW w:w="247" w:type="pct"/>
            <w:vMerge w:val="continue"/>
            <w:vAlign w:val="center"/>
          </w:tcPr>
          <w:p w14:paraId="1A0AF1C9">
            <w:pPr>
              <w:widowControl/>
              <w:jc w:val="center"/>
              <w:rPr>
                <w:color w:val="000000" w:themeColor="text1"/>
                <w:kern w:val="21"/>
                <w:sz w:val="18"/>
                <w:szCs w:val="18"/>
                <w14:textFill>
                  <w14:solidFill>
                    <w14:schemeClr w14:val="tx1"/>
                  </w14:solidFill>
                </w14:textFill>
              </w:rPr>
            </w:pPr>
          </w:p>
        </w:tc>
        <w:tc>
          <w:tcPr>
            <w:tcW w:w="242" w:type="pct"/>
            <w:vMerge w:val="continue"/>
            <w:vAlign w:val="center"/>
          </w:tcPr>
          <w:p w14:paraId="138AA4CB">
            <w:pPr>
              <w:widowControl/>
              <w:jc w:val="center"/>
              <w:rPr>
                <w:color w:val="000000" w:themeColor="text1"/>
                <w:sz w:val="18"/>
                <w:szCs w:val="18"/>
                <w14:textFill>
                  <w14:solidFill>
                    <w14:schemeClr w14:val="tx1"/>
                  </w14:solidFill>
                </w14:textFill>
              </w:rPr>
            </w:pPr>
          </w:p>
        </w:tc>
        <w:tc>
          <w:tcPr>
            <w:tcW w:w="257" w:type="pct"/>
            <w:vMerge w:val="continue"/>
            <w:vAlign w:val="center"/>
          </w:tcPr>
          <w:p w14:paraId="6137DFD1">
            <w:pPr>
              <w:pStyle w:val="20"/>
              <w:jc w:val="center"/>
              <w:rPr>
                <w:rFonts w:ascii="Times New Roman" w:hAnsi="Times New Roman"/>
                <w:color w:val="000000" w:themeColor="text1"/>
                <w:sz w:val="18"/>
                <w:szCs w:val="18"/>
                <w14:textFill>
                  <w14:solidFill>
                    <w14:schemeClr w14:val="tx1"/>
                  </w14:solidFill>
                </w14:textFill>
              </w:rPr>
            </w:pPr>
          </w:p>
        </w:tc>
        <w:tc>
          <w:tcPr>
            <w:tcW w:w="314" w:type="pct"/>
            <w:vMerge w:val="continue"/>
            <w:vAlign w:val="center"/>
          </w:tcPr>
          <w:p w14:paraId="0FD79081">
            <w:pPr>
              <w:pStyle w:val="20"/>
              <w:jc w:val="center"/>
              <w:rPr>
                <w:rFonts w:ascii="Times New Roman" w:hAnsi="Times New Roman"/>
                <w:color w:val="000000" w:themeColor="text1"/>
                <w:sz w:val="18"/>
                <w:szCs w:val="18"/>
                <w14:textFill>
                  <w14:solidFill>
                    <w14:schemeClr w14:val="tx1"/>
                  </w14:solidFill>
                </w14:textFill>
              </w:rPr>
            </w:pPr>
          </w:p>
        </w:tc>
        <w:tc>
          <w:tcPr>
            <w:tcW w:w="285" w:type="pct"/>
            <w:vMerge w:val="continue"/>
            <w:vAlign w:val="center"/>
          </w:tcPr>
          <w:p w14:paraId="0144F756">
            <w:pPr>
              <w:pStyle w:val="20"/>
              <w:jc w:val="center"/>
              <w:rPr>
                <w:rFonts w:ascii="Times New Roman" w:hAnsi="Times New Roman"/>
                <w:color w:val="000000" w:themeColor="text1"/>
                <w:sz w:val="18"/>
                <w:szCs w:val="18"/>
                <w14:textFill>
                  <w14:solidFill>
                    <w14:schemeClr w14:val="tx1"/>
                  </w14:solidFill>
                </w14:textFill>
              </w:rPr>
            </w:pPr>
          </w:p>
        </w:tc>
        <w:tc>
          <w:tcPr>
            <w:tcW w:w="469" w:type="pct"/>
            <w:vMerge w:val="continue"/>
            <w:vAlign w:val="center"/>
          </w:tcPr>
          <w:p w14:paraId="2603ED76">
            <w:pPr>
              <w:widowControl/>
              <w:jc w:val="center"/>
              <w:rPr>
                <w:color w:val="000000" w:themeColor="text1"/>
                <w:sz w:val="18"/>
                <w:szCs w:val="18"/>
                <w14:textFill>
                  <w14:solidFill>
                    <w14:schemeClr w14:val="tx1"/>
                  </w14:solidFill>
                </w14:textFill>
              </w:rPr>
            </w:pPr>
          </w:p>
        </w:tc>
      </w:tr>
      <w:tr w14:paraId="2D152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9" w:type="pct"/>
            <w:vMerge w:val="continue"/>
            <w:vAlign w:val="center"/>
          </w:tcPr>
          <w:p w14:paraId="4EBA54C3">
            <w:pPr>
              <w:widowControl/>
              <w:jc w:val="center"/>
              <w:rPr>
                <w:color w:val="000000" w:themeColor="text1"/>
                <w:sz w:val="18"/>
                <w:szCs w:val="18"/>
                <w14:textFill>
                  <w14:solidFill>
                    <w14:schemeClr w14:val="tx1"/>
                  </w14:solidFill>
                </w14:textFill>
              </w:rPr>
            </w:pPr>
          </w:p>
        </w:tc>
        <w:tc>
          <w:tcPr>
            <w:tcW w:w="217" w:type="pct"/>
            <w:vMerge w:val="continue"/>
            <w:vAlign w:val="center"/>
          </w:tcPr>
          <w:p w14:paraId="2F2E702C">
            <w:pPr>
              <w:widowControl/>
              <w:jc w:val="center"/>
              <w:rPr>
                <w:color w:val="000000" w:themeColor="text1"/>
                <w:sz w:val="18"/>
                <w:szCs w:val="18"/>
                <w14:textFill>
                  <w14:solidFill>
                    <w14:schemeClr w14:val="tx1"/>
                  </w14:solidFill>
                </w14:textFill>
              </w:rPr>
            </w:pPr>
          </w:p>
        </w:tc>
        <w:tc>
          <w:tcPr>
            <w:tcW w:w="192" w:type="pct"/>
            <w:vMerge w:val="continue"/>
            <w:vAlign w:val="center"/>
          </w:tcPr>
          <w:p w14:paraId="7B11A9FF">
            <w:pPr>
              <w:widowControl/>
              <w:jc w:val="center"/>
              <w:rPr>
                <w:color w:val="000000" w:themeColor="text1"/>
                <w:sz w:val="18"/>
                <w:szCs w:val="18"/>
                <w14:textFill>
                  <w14:solidFill>
                    <w14:schemeClr w14:val="tx1"/>
                  </w14:solidFill>
                </w14:textFill>
              </w:rPr>
            </w:pPr>
          </w:p>
        </w:tc>
        <w:tc>
          <w:tcPr>
            <w:tcW w:w="383" w:type="pct"/>
            <w:shd w:val="clear" w:color="auto" w:fill="auto"/>
            <w:vAlign w:val="center"/>
          </w:tcPr>
          <w:p w14:paraId="2A652964">
            <w:pPr>
              <w:pStyle w:val="20"/>
              <w:jc w:val="center"/>
              <w:rPr>
                <w:rFonts w:ascii="Times New Roman" w:hAnsi="Times New Roman"/>
                <w:color w:val="000000" w:themeColor="text1"/>
                <w:kern w:val="0"/>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SS</w:t>
            </w:r>
          </w:p>
        </w:tc>
        <w:tc>
          <w:tcPr>
            <w:tcW w:w="301" w:type="pct"/>
            <w:shd w:val="clear" w:color="auto" w:fill="auto"/>
            <w:vAlign w:val="center"/>
          </w:tcPr>
          <w:p w14:paraId="28EC3F69">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200</w:t>
            </w:r>
          </w:p>
        </w:tc>
        <w:tc>
          <w:tcPr>
            <w:tcW w:w="354" w:type="pct"/>
            <w:shd w:val="clear" w:color="auto" w:fill="auto"/>
            <w:vAlign w:val="center"/>
          </w:tcPr>
          <w:p w14:paraId="4AF4A390">
            <w:pPr>
              <w:pStyle w:val="20"/>
              <w:jc w:val="center"/>
              <w:rPr>
                <w:rFonts w:ascii="Times New Roman" w:hAnsi="Times New Roman" w:eastAsia="等线"/>
                <w:color w:val="000000" w:themeColor="text1"/>
                <w:sz w:val="18"/>
                <w:szCs w:val="18"/>
                <w14:textFill>
                  <w14:solidFill>
                    <w14:schemeClr w14:val="tx1"/>
                  </w14:solidFill>
                </w14:textFill>
              </w:rPr>
            </w:pPr>
            <w:r>
              <w:rPr>
                <w:rFonts w:ascii="Times New Roman" w:hAnsi="Times New Roman" w:eastAsia="等线"/>
                <w:color w:val="000000" w:themeColor="text1"/>
                <w:sz w:val="18"/>
                <w:szCs w:val="18"/>
                <w14:textFill>
                  <w14:solidFill>
                    <w14:schemeClr w14:val="tx1"/>
                  </w14:solidFill>
                </w14:textFill>
              </w:rPr>
              <w:t>0.0</w:t>
            </w:r>
            <w:r>
              <w:rPr>
                <w:rFonts w:hint="eastAsia" w:ascii="Times New Roman" w:hAnsi="Times New Roman" w:eastAsia="等线"/>
                <w:color w:val="000000" w:themeColor="text1"/>
                <w:sz w:val="18"/>
                <w:szCs w:val="18"/>
                <w14:textFill>
                  <w14:solidFill>
                    <w14:schemeClr w14:val="tx1"/>
                  </w14:solidFill>
                </w14:textFill>
              </w:rPr>
              <w:t>28</w:t>
            </w:r>
          </w:p>
        </w:tc>
        <w:tc>
          <w:tcPr>
            <w:tcW w:w="200" w:type="pct"/>
            <w:vMerge w:val="continue"/>
            <w:vAlign w:val="center"/>
          </w:tcPr>
          <w:p w14:paraId="07C4764E">
            <w:pPr>
              <w:pStyle w:val="20"/>
              <w:jc w:val="center"/>
              <w:rPr>
                <w:rFonts w:ascii="Times New Roman" w:hAnsi="Times New Roman"/>
                <w:color w:val="000000" w:themeColor="text1"/>
                <w:sz w:val="18"/>
                <w:szCs w:val="18"/>
                <w14:textFill>
                  <w14:solidFill>
                    <w14:schemeClr w14:val="tx1"/>
                  </w14:solidFill>
                </w14:textFill>
              </w:rPr>
            </w:pPr>
          </w:p>
        </w:tc>
        <w:tc>
          <w:tcPr>
            <w:tcW w:w="261" w:type="pct"/>
            <w:vMerge w:val="continue"/>
            <w:vAlign w:val="center"/>
          </w:tcPr>
          <w:p w14:paraId="35E06A67">
            <w:pPr>
              <w:pStyle w:val="20"/>
              <w:jc w:val="center"/>
              <w:rPr>
                <w:rFonts w:ascii="Times New Roman" w:hAnsi="Times New Roman"/>
                <w:color w:val="000000" w:themeColor="text1"/>
                <w:sz w:val="18"/>
                <w:szCs w:val="18"/>
                <w14:textFill>
                  <w14:solidFill>
                    <w14:schemeClr w14:val="tx1"/>
                  </w14:solidFill>
                </w14:textFill>
              </w:rPr>
            </w:pPr>
          </w:p>
        </w:tc>
        <w:tc>
          <w:tcPr>
            <w:tcW w:w="260" w:type="pct"/>
            <w:vMerge w:val="continue"/>
            <w:vAlign w:val="center"/>
          </w:tcPr>
          <w:p w14:paraId="7E5280E6">
            <w:pPr>
              <w:widowControl/>
              <w:jc w:val="center"/>
              <w:rPr>
                <w:color w:val="000000" w:themeColor="text1"/>
                <w:sz w:val="18"/>
                <w:szCs w:val="18"/>
                <w14:textFill>
                  <w14:solidFill>
                    <w14:schemeClr w14:val="tx1"/>
                  </w14:solidFill>
                </w14:textFill>
              </w:rPr>
            </w:pPr>
          </w:p>
        </w:tc>
        <w:tc>
          <w:tcPr>
            <w:tcW w:w="322" w:type="pct"/>
            <w:vAlign w:val="center"/>
          </w:tcPr>
          <w:p w14:paraId="492F28C1">
            <w:pPr>
              <w:widowControl/>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w:t>
            </w:r>
          </w:p>
        </w:tc>
        <w:tc>
          <w:tcPr>
            <w:tcW w:w="322" w:type="pct"/>
            <w:vAlign w:val="center"/>
          </w:tcPr>
          <w:p w14:paraId="7671110B">
            <w:pPr>
              <w:widowControl/>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0.0014</w:t>
            </w:r>
          </w:p>
        </w:tc>
        <w:tc>
          <w:tcPr>
            <w:tcW w:w="199" w:type="pct"/>
            <w:vMerge w:val="continue"/>
            <w:vAlign w:val="center"/>
          </w:tcPr>
          <w:p w14:paraId="744F4E97">
            <w:pPr>
              <w:widowControl/>
              <w:jc w:val="center"/>
              <w:rPr>
                <w:color w:val="000000" w:themeColor="text1"/>
                <w:kern w:val="21"/>
                <w:sz w:val="18"/>
                <w:szCs w:val="18"/>
                <w14:textFill>
                  <w14:solidFill>
                    <w14:schemeClr w14:val="tx1"/>
                  </w14:solidFill>
                </w14:textFill>
              </w:rPr>
            </w:pPr>
          </w:p>
        </w:tc>
        <w:tc>
          <w:tcPr>
            <w:tcW w:w="247" w:type="pct"/>
            <w:vMerge w:val="continue"/>
            <w:vAlign w:val="center"/>
          </w:tcPr>
          <w:p w14:paraId="2D241D67">
            <w:pPr>
              <w:widowControl/>
              <w:jc w:val="center"/>
              <w:rPr>
                <w:color w:val="000000" w:themeColor="text1"/>
                <w:kern w:val="21"/>
                <w:sz w:val="18"/>
                <w:szCs w:val="18"/>
                <w14:textFill>
                  <w14:solidFill>
                    <w14:schemeClr w14:val="tx1"/>
                  </w14:solidFill>
                </w14:textFill>
              </w:rPr>
            </w:pPr>
          </w:p>
        </w:tc>
        <w:tc>
          <w:tcPr>
            <w:tcW w:w="242" w:type="pct"/>
            <w:vMerge w:val="continue"/>
            <w:vAlign w:val="center"/>
          </w:tcPr>
          <w:p w14:paraId="3E3BBFBE">
            <w:pPr>
              <w:widowControl/>
              <w:jc w:val="center"/>
              <w:rPr>
                <w:color w:val="000000" w:themeColor="text1"/>
                <w:sz w:val="18"/>
                <w:szCs w:val="18"/>
                <w14:textFill>
                  <w14:solidFill>
                    <w14:schemeClr w14:val="tx1"/>
                  </w14:solidFill>
                </w14:textFill>
              </w:rPr>
            </w:pPr>
          </w:p>
        </w:tc>
        <w:tc>
          <w:tcPr>
            <w:tcW w:w="257" w:type="pct"/>
            <w:vMerge w:val="continue"/>
            <w:vAlign w:val="center"/>
          </w:tcPr>
          <w:p w14:paraId="474CD31C">
            <w:pPr>
              <w:pStyle w:val="20"/>
              <w:jc w:val="center"/>
              <w:rPr>
                <w:rFonts w:ascii="Times New Roman" w:hAnsi="Times New Roman"/>
                <w:color w:val="000000" w:themeColor="text1"/>
                <w:sz w:val="18"/>
                <w:szCs w:val="18"/>
                <w14:textFill>
                  <w14:solidFill>
                    <w14:schemeClr w14:val="tx1"/>
                  </w14:solidFill>
                </w14:textFill>
              </w:rPr>
            </w:pPr>
          </w:p>
        </w:tc>
        <w:tc>
          <w:tcPr>
            <w:tcW w:w="314" w:type="pct"/>
            <w:vMerge w:val="continue"/>
            <w:vAlign w:val="center"/>
          </w:tcPr>
          <w:p w14:paraId="14F18335">
            <w:pPr>
              <w:pStyle w:val="20"/>
              <w:jc w:val="center"/>
              <w:rPr>
                <w:rFonts w:ascii="Times New Roman" w:hAnsi="Times New Roman"/>
                <w:color w:val="000000" w:themeColor="text1"/>
                <w:sz w:val="18"/>
                <w:szCs w:val="18"/>
                <w14:textFill>
                  <w14:solidFill>
                    <w14:schemeClr w14:val="tx1"/>
                  </w14:solidFill>
                </w14:textFill>
              </w:rPr>
            </w:pPr>
          </w:p>
        </w:tc>
        <w:tc>
          <w:tcPr>
            <w:tcW w:w="285" w:type="pct"/>
            <w:vMerge w:val="continue"/>
            <w:vAlign w:val="center"/>
          </w:tcPr>
          <w:p w14:paraId="78542A47">
            <w:pPr>
              <w:pStyle w:val="20"/>
              <w:jc w:val="center"/>
              <w:rPr>
                <w:rFonts w:ascii="Times New Roman" w:hAnsi="Times New Roman"/>
                <w:color w:val="000000" w:themeColor="text1"/>
                <w:sz w:val="18"/>
                <w:szCs w:val="18"/>
                <w14:textFill>
                  <w14:solidFill>
                    <w14:schemeClr w14:val="tx1"/>
                  </w14:solidFill>
                </w14:textFill>
              </w:rPr>
            </w:pPr>
          </w:p>
        </w:tc>
        <w:tc>
          <w:tcPr>
            <w:tcW w:w="469" w:type="pct"/>
            <w:vMerge w:val="continue"/>
            <w:vAlign w:val="center"/>
          </w:tcPr>
          <w:p w14:paraId="0B35AB16">
            <w:pPr>
              <w:widowControl/>
              <w:jc w:val="center"/>
              <w:rPr>
                <w:color w:val="000000" w:themeColor="text1"/>
                <w:sz w:val="18"/>
                <w:szCs w:val="18"/>
                <w14:textFill>
                  <w14:solidFill>
                    <w14:schemeClr w14:val="tx1"/>
                  </w14:solidFill>
                </w14:textFill>
              </w:rPr>
            </w:pPr>
          </w:p>
        </w:tc>
      </w:tr>
      <w:tr w14:paraId="6FC1B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9" w:type="pct"/>
            <w:vMerge w:val="continue"/>
            <w:vAlign w:val="center"/>
          </w:tcPr>
          <w:p w14:paraId="16394193">
            <w:pPr>
              <w:widowControl/>
              <w:jc w:val="center"/>
              <w:rPr>
                <w:color w:val="000000" w:themeColor="text1"/>
                <w:sz w:val="18"/>
                <w:szCs w:val="18"/>
                <w14:textFill>
                  <w14:solidFill>
                    <w14:schemeClr w14:val="tx1"/>
                  </w14:solidFill>
                </w14:textFill>
              </w:rPr>
            </w:pPr>
          </w:p>
        </w:tc>
        <w:tc>
          <w:tcPr>
            <w:tcW w:w="217" w:type="pct"/>
            <w:vMerge w:val="continue"/>
            <w:vAlign w:val="center"/>
          </w:tcPr>
          <w:p w14:paraId="142E636A">
            <w:pPr>
              <w:widowControl/>
              <w:jc w:val="center"/>
              <w:rPr>
                <w:color w:val="000000" w:themeColor="text1"/>
                <w:sz w:val="18"/>
                <w:szCs w:val="18"/>
                <w14:textFill>
                  <w14:solidFill>
                    <w14:schemeClr w14:val="tx1"/>
                  </w14:solidFill>
                </w14:textFill>
              </w:rPr>
            </w:pPr>
          </w:p>
        </w:tc>
        <w:tc>
          <w:tcPr>
            <w:tcW w:w="192" w:type="pct"/>
            <w:vMerge w:val="continue"/>
            <w:vAlign w:val="center"/>
          </w:tcPr>
          <w:p w14:paraId="61344392">
            <w:pPr>
              <w:widowControl/>
              <w:jc w:val="center"/>
              <w:rPr>
                <w:color w:val="000000" w:themeColor="text1"/>
                <w:sz w:val="18"/>
                <w:szCs w:val="18"/>
                <w14:textFill>
                  <w14:solidFill>
                    <w14:schemeClr w14:val="tx1"/>
                  </w14:solidFill>
                </w14:textFill>
              </w:rPr>
            </w:pPr>
          </w:p>
        </w:tc>
        <w:tc>
          <w:tcPr>
            <w:tcW w:w="383" w:type="pct"/>
            <w:shd w:val="clear" w:color="auto" w:fill="auto"/>
            <w:vAlign w:val="center"/>
          </w:tcPr>
          <w:p w14:paraId="3D1E06C4">
            <w:pPr>
              <w:pStyle w:val="20"/>
              <w:jc w:val="center"/>
              <w:rPr>
                <w:rFonts w:ascii="Times New Roman" w:hAnsi="Times New Roman"/>
                <w:color w:val="000000" w:themeColor="text1"/>
                <w:kern w:val="0"/>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NH</w:t>
            </w:r>
            <w:r>
              <w:rPr>
                <w:rFonts w:ascii="Times New Roman" w:hAnsi="Times New Roman"/>
                <w:color w:val="000000" w:themeColor="text1"/>
                <w:kern w:val="0"/>
                <w:sz w:val="18"/>
                <w:szCs w:val="18"/>
                <w:vertAlign w:val="subscript"/>
                <w14:textFill>
                  <w14:solidFill>
                    <w14:schemeClr w14:val="tx1"/>
                  </w14:solidFill>
                </w14:textFill>
              </w:rPr>
              <w:t>3</w:t>
            </w:r>
            <w:r>
              <w:rPr>
                <w:rFonts w:ascii="Times New Roman" w:hAnsi="Times New Roman"/>
                <w:color w:val="000000" w:themeColor="text1"/>
                <w:kern w:val="0"/>
                <w:sz w:val="18"/>
                <w:szCs w:val="18"/>
                <w14:textFill>
                  <w14:solidFill>
                    <w14:schemeClr w14:val="tx1"/>
                  </w14:solidFill>
                </w14:textFill>
              </w:rPr>
              <w:t>-N</w:t>
            </w:r>
          </w:p>
        </w:tc>
        <w:tc>
          <w:tcPr>
            <w:tcW w:w="301" w:type="pct"/>
            <w:shd w:val="clear" w:color="auto" w:fill="auto"/>
            <w:vAlign w:val="center"/>
          </w:tcPr>
          <w:p w14:paraId="71E0D3CE">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35</w:t>
            </w:r>
          </w:p>
        </w:tc>
        <w:tc>
          <w:tcPr>
            <w:tcW w:w="354" w:type="pct"/>
            <w:shd w:val="clear" w:color="auto" w:fill="auto"/>
            <w:vAlign w:val="center"/>
          </w:tcPr>
          <w:p w14:paraId="413E542F">
            <w:pPr>
              <w:pStyle w:val="20"/>
              <w:jc w:val="center"/>
              <w:rPr>
                <w:rFonts w:ascii="Times New Roman" w:hAnsi="Times New Roman" w:eastAsia="等线"/>
                <w:color w:val="000000" w:themeColor="text1"/>
                <w:sz w:val="18"/>
                <w:szCs w:val="18"/>
                <w14:textFill>
                  <w14:solidFill>
                    <w14:schemeClr w14:val="tx1"/>
                  </w14:solidFill>
                </w14:textFill>
              </w:rPr>
            </w:pPr>
            <w:r>
              <w:rPr>
                <w:rFonts w:ascii="Times New Roman" w:hAnsi="Times New Roman" w:eastAsia="等线"/>
                <w:color w:val="000000" w:themeColor="text1"/>
                <w:sz w:val="18"/>
                <w:szCs w:val="18"/>
                <w14:textFill>
                  <w14:solidFill>
                    <w14:schemeClr w14:val="tx1"/>
                  </w14:solidFill>
                </w14:textFill>
              </w:rPr>
              <w:t>0.00</w:t>
            </w:r>
            <w:r>
              <w:rPr>
                <w:rFonts w:hint="eastAsia" w:ascii="Times New Roman" w:hAnsi="Times New Roman" w:eastAsia="等线"/>
                <w:color w:val="000000" w:themeColor="text1"/>
                <w:sz w:val="18"/>
                <w:szCs w:val="18"/>
                <w14:textFill>
                  <w14:solidFill>
                    <w14:schemeClr w14:val="tx1"/>
                  </w14:solidFill>
                </w14:textFill>
              </w:rPr>
              <w:t>5</w:t>
            </w:r>
          </w:p>
        </w:tc>
        <w:tc>
          <w:tcPr>
            <w:tcW w:w="200" w:type="pct"/>
            <w:vMerge w:val="continue"/>
            <w:vAlign w:val="center"/>
          </w:tcPr>
          <w:p w14:paraId="2044891D">
            <w:pPr>
              <w:pStyle w:val="20"/>
              <w:jc w:val="center"/>
              <w:rPr>
                <w:rFonts w:ascii="Times New Roman" w:hAnsi="Times New Roman"/>
                <w:color w:val="000000" w:themeColor="text1"/>
                <w:sz w:val="18"/>
                <w:szCs w:val="18"/>
                <w14:textFill>
                  <w14:solidFill>
                    <w14:schemeClr w14:val="tx1"/>
                  </w14:solidFill>
                </w14:textFill>
              </w:rPr>
            </w:pPr>
          </w:p>
        </w:tc>
        <w:tc>
          <w:tcPr>
            <w:tcW w:w="261" w:type="pct"/>
            <w:vMerge w:val="continue"/>
            <w:vAlign w:val="center"/>
          </w:tcPr>
          <w:p w14:paraId="7D198F3D">
            <w:pPr>
              <w:pStyle w:val="20"/>
              <w:jc w:val="center"/>
              <w:rPr>
                <w:rFonts w:ascii="Times New Roman" w:hAnsi="Times New Roman"/>
                <w:color w:val="000000" w:themeColor="text1"/>
                <w:sz w:val="18"/>
                <w:szCs w:val="18"/>
                <w14:textFill>
                  <w14:solidFill>
                    <w14:schemeClr w14:val="tx1"/>
                  </w14:solidFill>
                </w14:textFill>
              </w:rPr>
            </w:pPr>
          </w:p>
        </w:tc>
        <w:tc>
          <w:tcPr>
            <w:tcW w:w="260" w:type="pct"/>
            <w:vMerge w:val="continue"/>
            <w:vAlign w:val="center"/>
          </w:tcPr>
          <w:p w14:paraId="69B44BE5">
            <w:pPr>
              <w:widowControl/>
              <w:jc w:val="center"/>
              <w:rPr>
                <w:color w:val="000000" w:themeColor="text1"/>
                <w:sz w:val="18"/>
                <w:szCs w:val="18"/>
                <w14:textFill>
                  <w14:solidFill>
                    <w14:schemeClr w14:val="tx1"/>
                  </w14:solidFill>
                </w14:textFill>
              </w:rPr>
            </w:pPr>
          </w:p>
        </w:tc>
        <w:tc>
          <w:tcPr>
            <w:tcW w:w="322" w:type="pct"/>
            <w:vAlign w:val="center"/>
          </w:tcPr>
          <w:p w14:paraId="44DB9F09">
            <w:pPr>
              <w:widowControl/>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w:t>
            </w:r>
          </w:p>
        </w:tc>
        <w:tc>
          <w:tcPr>
            <w:tcW w:w="322" w:type="pct"/>
            <w:vAlign w:val="center"/>
          </w:tcPr>
          <w:p w14:paraId="05874083">
            <w:pPr>
              <w:widowControl/>
              <w:jc w:val="center"/>
              <w:rPr>
                <w:color w:val="000000" w:themeColor="text1"/>
                <w:kern w:val="21"/>
                <w:sz w:val="18"/>
                <w:szCs w:val="18"/>
                <w14:textFill>
                  <w14:solidFill>
                    <w14:schemeClr w14:val="tx1"/>
                  </w14:solidFill>
                </w14:textFill>
              </w:rPr>
            </w:pPr>
            <w:r>
              <w:rPr>
                <w:rFonts w:hint="eastAsia"/>
                <w:color w:val="000000" w:themeColor="text1"/>
                <w:kern w:val="21"/>
                <w:sz w:val="18"/>
                <w:szCs w:val="18"/>
                <w14:textFill>
                  <w14:solidFill>
                    <w14:schemeClr w14:val="tx1"/>
                  </w14:solidFill>
                </w14:textFill>
              </w:rPr>
              <w:t>0.0028</w:t>
            </w:r>
          </w:p>
        </w:tc>
        <w:tc>
          <w:tcPr>
            <w:tcW w:w="199" w:type="pct"/>
            <w:vMerge w:val="continue"/>
            <w:vAlign w:val="center"/>
          </w:tcPr>
          <w:p w14:paraId="75EC80E8">
            <w:pPr>
              <w:widowControl/>
              <w:jc w:val="center"/>
              <w:rPr>
                <w:color w:val="000000" w:themeColor="text1"/>
                <w:kern w:val="21"/>
                <w:sz w:val="18"/>
                <w:szCs w:val="18"/>
                <w14:textFill>
                  <w14:solidFill>
                    <w14:schemeClr w14:val="tx1"/>
                  </w14:solidFill>
                </w14:textFill>
              </w:rPr>
            </w:pPr>
          </w:p>
        </w:tc>
        <w:tc>
          <w:tcPr>
            <w:tcW w:w="247" w:type="pct"/>
            <w:vMerge w:val="continue"/>
            <w:vAlign w:val="center"/>
          </w:tcPr>
          <w:p w14:paraId="0ADF68C6">
            <w:pPr>
              <w:widowControl/>
              <w:jc w:val="center"/>
              <w:rPr>
                <w:color w:val="000000" w:themeColor="text1"/>
                <w:kern w:val="21"/>
                <w:sz w:val="18"/>
                <w:szCs w:val="18"/>
                <w14:textFill>
                  <w14:solidFill>
                    <w14:schemeClr w14:val="tx1"/>
                  </w14:solidFill>
                </w14:textFill>
              </w:rPr>
            </w:pPr>
          </w:p>
        </w:tc>
        <w:tc>
          <w:tcPr>
            <w:tcW w:w="242" w:type="pct"/>
            <w:vMerge w:val="continue"/>
            <w:vAlign w:val="center"/>
          </w:tcPr>
          <w:p w14:paraId="0B82950C">
            <w:pPr>
              <w:widowControl/>
              <w:jc w:val="center"/>
              <w:rPr>
                <w:color w:val="000000" w:themeColor="text1"/>
                <w:sz w:val="18"/>
                <w:szCs w:val="18"/>
                <w14:textFill>
                  <w14:solidFill>
                    <w14:schemeClr w14:val="tx1"/>
                  </w14:solidFill>
                </w14:textFill>
              </w:rPr>
            </w:pPr>
          </w:p>
        </w:tc>
        <w:tc>
          <w:tcPr>
            <w:tcW w:w="257" w:type="pct"/>
            <w:vMerge w:val="continue"/>
            <w:vAlign w:val="center"/>
          </w:tcPr>
          <w:p w14:paraId="519691A4">
            <w:pPr>
              <w:pStyle w:val="20"/>
              <w:jc w:val="center"/>
              <w:rPr>
                <w:rFonts w:ascii="Times New Roman" w:hAnsi="Times New Roman"/>
                <w:color w:val="000000" w:themeColor="text1"/>
                <w:sz w:val="18"/>
                <w:szCs w:val="18"/>
                <w14:textFill>
                  <w14:solidFill>
                    <w14:schemeClr w14:val="tx1"/>
                  </w14:solidFill>
                </w14:textFill>
              </w:rPr>
            </w:pPr>
          </w:p>
        </w:tc>
        <w:tc>
          <w:tcPr>
            <w:tcW w:w="314" w:type="pct"/>
            <w:vMerge w:val="continue"/>
            <w:vAlign w:val="center"/>
          </w:tcPr>
          <w:p w14:paraId="3334A4C9">
            <w:pPr>
              <w:pStyle w:val="20"/>
              <w:jc w:val="center"/>
              <w:rPr>
                <w:rFonts w:ascii="Times New Roman" w:hAnsi="Times New Roman"/>
                <w:color w:val="000000" w:themeColor="text1"/>
                <w:sz w:val="18"/>
                <w:szCs w:val="18"/>
                <w14:textFill>
                  <w14:solidFill>
                    <w14:schemeClr w14:val="tx1"/>
                  </w14:solidFill>
                </w14:textFill>
              </w:rPr>
            </w:pPr>
          </w:p>
        </w:tc>
        <w:tc>
          <w:tcPr>
            <w:tcW w:w="285" w:type="pct"/>
            <w:vMerge w:val="continue"/>
            <w:vAlign w:val="center"/>
          </w:tcPr>
          <w:p w14:paraId="5E2E6A4E">
            <w:pPr>
              <w:pStyle w:val="20"/>
              <w:jc w:val="center"/>
              <w:rPr>
                <w:rFonts w:ascii="Times New Roman" w:hAnsi="Times New Roman"/>
                <w:color w:val="000000" w:themeColor="text1"/>
                <w:sz w:val="18"/>
                <w:szCs w:val="18"/>
                <w14:textFill>
                  <w14:solidFill>
                    <w14:schemeClr w14:val="tx1"/>
                  </w14:solidFill>
                </w14:textFill>
              </w:rPr>
            </w:pPr>
          </w:p>
        </w:tc>
        <w:tc>
          <w:tcPr>
            <w:tcW w:w="469" w:type="pct"/>
            <w:vMerge w:val="continue"/>
            <w:vAlign w:val="center"/>
          </w:tcPr>
          <w:p w14:paraId="5495B84C">
            <w:pPr>
              <w:widowControl/>
              <w:jc w:val="center"/>
              <w:rPr>
                <w:color w:val="000000" w:themeColor="text1"/>
                <w:sz w:val="18"/>
                <w:szCs w:val="18"/>
                <w14:textFill>
                  <w14:solidFill>
                    <w14:schemeClr w14:val="tx1"/>
                  </w14:solidFill>
                </w14:textFill>
              </w:rPr>
            </w:pPr>
          </w:p>
        </w:tc>
      </w:tr>
      <w:tr w14:paraId="47449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9" w:hRule="atLeast"/>
          <w:jc w:val="center"/>
        </w:trPr>
        <w:tc>
          <w:tcPr>
            <w:tcW w:w="169" w:type="pct"/>
            <w:vAlign w:val="center"/>
          </w:tcPr>
          <w:p w14:paraId="6AF877F5">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217" w:type="pct"/>
            <w:vAlign w:val="center"/>
          </w:tcPr>
          <w:p w14:paraId="451F0681">
            <w:pPr>
              <w:pStyle w:val="20"/>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搅拌机及运输车辆清洗、实验室</w:t>
            </w:r>
          </w:p>
        </w:tc>
        <w:tc>
          <w:tcPr>
            <w:tcW w:w="192" w:type="pct"/>
            <w:vAlign w:val="center"/>
          </w:tcPr>
          <w:p w14:paraId="5D2D33F9">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生产</w:t>
            </w:r>
            <w:r>
              <w:rPr>
                <w:rFonts w:ascii="Times New Roman" w:hAnsi="Times New Roman"/>
                <w:color w:val="000000" w:themeColor="text1"/>
                <w:kern w:val="0"/>
                <w:sz w:val="18"/>
                <w:szCs w:val="18"/>
                <w14:textFill>
                  <w14:solidFill>
                    <w14:schemeClr w14:val="tx1"/>
                  </w14:solidFill>
                </w14:textFill>
              </w:rPr>
              <w:t>废水</w:t>
            </w:r>
          </w:p>
        </w:tc>
        <w:tc>
          <w:tcPr>
            <w:tcW w:w="383" w:type="pct"/>
            <w:vAlign w:val="center"/>
          </w:tcPr>
          <w:p w14:paraId="04A9F1C0">
            <w:pPr>
              <w:pStyle w:val="20"/>
              <w:jc w:val="center"/>
              <w:rPr>
                <w:rFonts w:ascii="Times New Roman" w:hAnsi="Times New Roman"/>
                <w:color w:val="000000" w:themeColor="text1"/>
                <w:kern w:val="0"/>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SS</w:t>
            </w:r>
          </w:p>
        </w:tc>
        <w:tc>
          <w:tcPr>
            <w:tcW w:w="301" w:type="pct"/>
            <w:vAlign w:val="center"/>
          </w:tcPr>
          <w:p w14:paraId="6DF4BA25">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14:textFill>
                  <w14:solidFill>
                    <w14:schemeClr w14:val="tx1"/>
                  </w14:solidFill>
                </w14:textFill>
              </w:rPr>
              <w:t>00</w:t>
            </w:r>
          </w:p>
        </w:tc>
        <w:tc>
          <w:tcPr>
            <w:tcW w:w="354" w:type="pct"/>
            <w:vAlign w:val="center"/>
          </w:tcPr>
          <w:p w14:paraId="0B8496D9">
            <w:pPr>
              <w:pStyle w:val="2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0.8</w:t>
            </w:r>
          </w:p>
        </w:tc>
        <w:tc>
          <w:tcPr>
            <w:tcW w:w="200" w:type="pct"/>
            <w:vAlign w:val="center"/>
          </w:tcPr>
          <w:p w14:paraId="776271A3">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沉淀池</w:t>
            </w:r>
          </w:p>
        </w:tc>
        <w:tc>
          <w:tcPr>
            <w:tcW w:w="261" w:type="pct"/>
            <w:vAlign w:val="center"/>
          </w:tcPr>
          <w:p w14:paraId="3348048A">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容积</w:t>
            </w:r>
            <w:r>
              <w:rPr>
                <w:rFonts w:hint="eastAsia" w:ascii="Times New Roman" w:hAnsi="Times New Roman"/>
                <w:color w:val="000000" w:themeColor="text1"/>
                <w:sz w:val="18"/>
                <w:szCs w:val="18"/>
                <w14:textFill>
                  <w14:solidFill>
                    <w14:schemeClr w14:val="tx1"/>
                  </w14:solidFill>
                </w14:textFill>
              </w:rPr>
              <w:t>40</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p>
        </w:tc>
        <w:tc>
          <w:tcPr>
            <w:tcW w:w="260" w:type="pct"/>
            <w:vAlign w:val="center"/>
          </w:tcPr>
          <w:p w14:paraId="4692F814">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0</w:t>
            </w:r>
          </w:p>
        </w:tc>
        <w:tc>
          <w:tcPr>
            <w:tcW w:w="322" w:type="pct"/>
            <w:vAlign w:val="center"/>
          </w:tcPr>
          <w:p w14:paraId="1CEFF4F1">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0</w:t>
            </w:r>
          </w:p>
        </w:tc>
        <w:tc>
          <w:tcPr>
            <w:tcW w:w="322" w:type="pct"/>
            <w:vAlign w:val="center"/>
          </w:tcPr>
          <w:p w14:paraId="39E0A8E3">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0</w:t>
            </w:r>
          </w:p>
        </w:tc>
        <w:tc>
          <w:tcPr>
            <w:tcW w:w="199" w:type="pct"/>
            <w:vAlign w:val="center"/>
          </w:tcPr>
          <w:p w14:paraId="4FDDDD66">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不外排</w:t>
            </w:r>
          </w:p>
        </w:tc>
        <w:tc>
          <w:tcPr>
            <w:tcW w:w="247" w:type="pct"/>
            <w:vAlign w:val="center"/>
          </w:tcPr>
          <w:p w14:paraId="7FBF620C">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循环回用于生产</w:t>
            </w:r>
          </w:p>
        </w:tc>
        <w:tc>
          <w:tcPr>
            <w:tcW w:w="242" w:type="pct"/>
            <w:vAlign w:val="center"/>
          </w:tcPr>
          <w:p w14:paraId="612DA629">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57" w:type="pct"/>
            <w:vAlign w:val="center"/>
          </w:tcPr>
          <w:p w14:paraId="34A9C19A">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314" w:type="pct"/>
            <w:vAlign w:val="center"/>
          </w:tcPr>
          <w:p w14:paraId="6C42ED09">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85" w:type="pct"/>
            <w:vAlign w:val="center"/>
          </w:tcPr>
          <w:p w14:paraId="0776CC73">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69" w:type="pct"/>
            <w:vAlign w:val="center"/>
          </w:tcPr>
          <w:p w14:paraId="36427730">
            <w:pPr>
              <w:pStyle w:val="2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r>
    </w:tbl>
    <w:p w14:paraId="587BEDDB">
      <w:pPr>
        <w:adjustRightInd w:val="0"/>
        <w:snapToGrid w:val="0"/>
        <w:spacing w:line="360" w:lineRule="auto"/>
        <w:rPr>
          <w:rFonts w:cs="宋体"/>
          <w:b/>
          <w:kern w:val="0"/>
          <w:sz w:val="28"/>
          <w:szCs w:val="28"/>
        </w:rPr>
        <w:sectPr>
          <w:pgSz w:w="16840" w:h="11907" w:orient="landscape"/>
          <w:pgMar w:top="1531" w:right="1701" w:bottom="1531" w:left="2126" w:header="851" w:footer="851" w:gutter="0"/>
          <w:cols w:space="720" w:num="1"/>
          <w:docGrid w:linePitch="312" w:charSpace="0"/>
        </w:sectPr>
      </w:pP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22"/>
      </w:tblGrid>
      <w:tr w14:paraId="62B61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746" w:type="dxa"/>
            <w:tcMar>
              <w:left w:w="28" w:type="dxa"/>
              <w:right w:w="28" w:type="dxa"/>
            </w:tcMar>
            <w:vAlign w:val="center"/>
          </w:tcPr>
          <w:p w14:paraId="2E4F984E">
            <w:pPr>
              <w:adjustRightInd w:val="0"/>
              <w:snapToGrid w:val="0"/>
              <w:jc w:val="center"/>
              <w:rPr>
                <w:rFonts w:cs="宋体"/>
                <w:bCs/>
                <w:szCs w:val="21"/>
              </w:rPr>
            </w:pPr>
            <w:r>
              <w:rPr>
                <w:rFonts w:hint="eastAsia" w:cs="宋体"/>
                <w:bCs/>
                <w:szCs w:val="21"/>
              </w:rPr>
              <w:t>运营</w:t>
            </w:r>
          </w:p>
          <w:p w14:paraId="18FD34F1">
            <w:pPr>
              <w:adjustRightInd w:val="0"/>
              <w:snapToGrid w:val="0"/>
              <w:jc w:val="center"/>
              <w:rPr>
                <w:rFonts w:cs="宋体"/>
                <w:bCs/>
                <w:szCs w:val="21"/>
              </w:rPr>
            </w:pPr>
            <w:r>
              <w:rPr>
                <w:rFonts w:hint="eastAsia" w:cs="宋体"/>
                <w:bCs/>
                <w:szCs w:val="21"/>
              </w:rPr>
              <w:t>期环</w:t>
            </w:r>
          </w:p>
          <w:p w14:paraId="42BD4269">
            <w:pPr>
              <w:adjustRightInd w:val="0"/>
              <w:snapToGrid w:val="0"/>
              <w:jc w:val="center"/>
              <w:rPr>
                <w:rFonts w:cs="宋体"/>
                <w:bCs/>
                <w:szCs w:val="21"/>
              </w:rPr>
            </w:pPr>
            <w:r>
              <w:rPr>
                <w:rFonts w:hint="eastAsia" w:cs="宋体"/>
                <w:bCs/>
                <w:szCs w:val="21"/>
              </w:rPr>
              <w:t>境影</w:t>
            </w:r>
          </w:p>
          <w:p w14:paraId="770CB195">
            <w:pPr>
              <w:adjustRightInd w:val="0"/>
              <w:snapToGrid w:val="0"/>
              <w:jc w:val="center"/>
              <w:rPr>
                <w:rFonts w:cs="宋体"/>
                <w:bCs/>
                <w:szCs w:val="21"/>
              </w:rPr>
            </w:pPr>
            <w:r>
              <w:rPr>
                <w:rFonts w:hint="eastAsia" w:cs="宋体"/>
                <w:bCs/>
                <w:szCs w:val="21"/>
              </w:rPr>
              <w:t>响和</w:t>
            </w:r>
          </w:p>
          <w:p w14:paraId="34217F17">
            <w:pPr>
              <w:adjustRightInd w:val="0"/>
              <w:snapToGrid w:val="0"/>
              <w:jc w:val="center"/>
              <w:rPr>
                <w:rFonts w:cs="宋体"/>
                <w:bCs/>
                <w:szCs w:val="21"/>
              </w:rPr>
            </w:pPr>
            <w:r>
              <w:rPr>
                <w:rFonts w:hint="eastAsia" w:cs="宋体"/>
                <w:bCs/>
                <w:szCs w:val="21"/>
              </w:rPr>
              <w:t>保护</w:t>
            </w:r>
          </w:p>
          <w:p w14:paraId="2FE3CD9E">
            <w:pPr>
              <w:adjustRightInd w:val="0"/>
              <w:snapToGrid w:val="0"/>
              <w:jc w:val="center"/>
              <w:rPr>
                <w:rFonts w:cs="宋体"/>
                <w:bCs/>
                <w:szCs w:val="21"/>
              </w:rPr>
            </w:pPr>
            <w:r>
              <w:rPr>
                <w:rFonts w:hint="eastAsia" w:cs="宋体"/>
                <w:bCs/>
                <w:szCs w:val="21"/>
              </w:rPr>
              <w:t>措施</w:t>
            </w:r>
          </w:p>
        </w:tc>
        <w:tc>
          <w:tcPr>
            <w:tcW w:w="8162" w:type="dxa"/>
            <w:vAlign w:val="center"/>
          </w:tcPr>
          <w:p w14:paraId="11A3A141">
            <w:pPr>
              <w:adjustRightInd w:val="0"/>
              <w:snapToGrid w:val="0"/>
              <w:spacing w:line="360" w:lineRule="auto"/>
              <w:rPr>
                <w:b/>
                <w:bCs/>
                <w:color w:val="000000"/>
                <w:szCs w:val="21"/>
              </w:rPr>
            </w:pPr>
            <w:r>
              <w:rPr>
                <w:b/>
                <w:color w:val="000000"/>
                <w:kern w:val="0"/>
                <w:szCs w:val="21"/>
              </w:rPr>
              <w:t>3</w:t>
            </w:r>
            <w:r>
              <w:rPr>
                <w:rFonts w:hint="eastAsia"/>
                <w:b/>
                <w:color w:val="000000"/>
                <w:kern w:val="0"/>
                <w:szCs w:val="21"/>
              </w:rPr>
              <w:t>、</w:t>
            </w:r>
            <w:r>
              <w:rPr>
                <w:b/>
                <w:color w:val="000000"/>
                <w:kern w:val="0"/>
                <w:szCs w:val="21"/>
              </w:rPr>
              <w:t>噪声</w:t>
            </w:r>
            <w:r>
              <w:rPr>
                <w:color w:val="000000"/>
                <w:kern w:val="0"/>
                <w:szCs w:val="21"/>
              </w:rPr>
              <w:br w:type="textWrapping"/>
            </w:r>
            <w:r>
              <w:rPr>
                <w:rFonts w:hint="eastAsia"/>
                <w:b/>
                <w:bCs/>
                <w:color w:val="000000"/>
                <w:szCs w:val="21"/>
              </w:rPr>
              <w:t>3</w:t>
            </w:r>
            <w:r>
              <w:rPr>
                <w:b/>
                <w:bCs/>
                <w:color w:val="000000"/>
                <w:szCs w:val="21"/>
              </w:rPr>
              <w:t>.1</w:t>
            </w:r>
            <w:r>
              <w:rPr>
                <w:rFonts w:hint="eastAsia"/>
                <w:b/>
                <w:bCs/>
                <w:color w:val="000000"/>
                <w:szCs w:val="21"/>
              </w:rPr>
              <w:t>噪声</w:t>
            </w:r>
            <w:r>
              <w:rPr>
                <w:b/>
                <w:bCs/>
                <w:color w:val="000000"/>
                <w:szCs w:val="21"/>
              </w:rPr>
              <w:t>源强及治理措施</w:t>
            </w:r>
          </w:p>
          <w:p w14:paraId="1AA52C00">
            <w:pPr>
              <w:spacing w:line="360" w:lineRule="auto"/>
              <w:ind w:firstLine="420" w:firstLineChars="200"/>
              <w:rPr>
                <w:rFonts w:ascii="宋体"/>
                <w:szCs w:val="21"/>
              </w:rPr>
            </w:pPr>
            <w:r>
              <w:rPr>
                <w:bCs/>
                <w:szCs w:val="21"/>
              </w:rPr>
              <w:t>项目噪声主要来源于搅拌机、装载机、物料传输装置运转过程中产生的噪声。根据设计，项目各噪声设备采取的降噪措施，对噪声有一定衰减，详见表</w:t>
            </w:r>
            <w:r>
              <w:rPr>
                <w:rFonts w:hint="eastAsia"/>
                <w:bCs/>
                <w:szCs w:val="21"/>
              </w:rPr>
              <w:t>4-4</w:t>
            </w:r>
            <w:r>
              <w:rPr>
                <w:bCs/>
                <w:szCs w:val="21"/>
              </w:rPr>
              <w:t>。</w:t>
            </w:r>
          </w:p>
          <w:p w14:paraId="4DE9039B">
            <w:pPr>
              <w:wordWrap w:val="0"/>
              <w:adjustRightInd w:val="0"/>
              <w:snapToGrid w:val="0"/>
              <w:jc w:val="center"/>
              <w:rPr>
                <w:b/>
                <w:szCs w:val="21"/>
              </w:rPr>
            </w:pPr>
            <w:r>
              <w:rPr>
                <w:b/>
                <w:szCs w:val="21"/>
              </w:rPr>
              <w:t>表</w:t>
            </w:r>
            <w:r>
              <w:rPr>
                <w:rFonts w:hint="eastAsia"/>
                <w:b/>
                <w:szCs w:val="21"/>
              </w:rPr>
              <w:t>4-4</w:t>
            </w:r>
            <w:r>
              <w:rPr>
                <w:b/>
                <w:szCs w:val="21"/>
              </w:rPr>
              <w:t xml:space="preserve">  各声源设备的噪声级</w:t>
            </w:r>
          </w:p>
          <w:tbl>
            <w:tblPr>
              <w:tblStyle w:val="15"/>
              <w:tblW w:w="83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550"/>
              <w:gridCol w:w="3548"/>
              <w:gridCol w:w="1782"/>
            </w:tblGrid>
            <w:tr w14:paraId="4724D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13F87450">
                  <w:pPr>
                    <w:adjustRightInd w:val="0"/>
                    <w:spacing w:before="80" w:after="80"/>
                    <w:jc w:val="center"/>
                    <w:textAlignment w:val="baseline"/>
                    <w:rPr>
                      <w:kern w:val="0"/>
                      <w:sz w:val="18"/>
                      <w:szCs w:val="18"/>
                    </w:rPr>
                  </w:pPr>
                  <w:r>
                    <w:rPr>
                      <w:kern w:val="0"/>
                      <w:sz w:val="18"/>
                      <w:szCs w:val="18"/>
                    </w:rPr>
                    <w:t>设备名称</w:t>
                  </w:r>
                </w:p>
              </w:tc>
              <w:tc>
                <w:tcPr>
                  <w:tcW w:w="1550" w:type="dxa"/>
                  <w:vAlign w:val="center"/>
                </w:tcPr>
                <w:p w14:paraId="4187B7A8">
                  <w:pPr>
                    <w:adjustRightInd w:val="0"/>
                    <w:spacing w:before="80" w:after="80"/>
                    <w:jc w:val="center"/>
                    <w:textAlignment w:val="baseline"/>
                    <w:rPr>
                      <w:kern w:val="0"/>
                      <w:sz w:val="18"/>
                      <w:szCs w:val="18"/>
                    </w:rPr>
                  </w:pPr>
                  <w:r>
                    <w:rPr>
                      <w:kern w:val="0"/>
                      <w:sz w:val="18"/>
                      <w:szCs w:val="18"/>
                    </w:rPr>
                    <w:t>声级值</w:t>
                  </w:r>
                </w:p>
                <w:p w14:paraId="449DC604">
                  <w:pPr>
                    <w:adjustRightInd w:val="0"/>
                    <w:spacing w:before="80" w:after="80"/>
                    <w:jc w:val="center"/>
                    <w:textAlignment w:val="baseline"/>
                    <w:rPr>
                      <w:kern w:val="0"/>
                      <w:sz w:val="18"/>
                      <w:szCs w:val="18"/>
                    </w:rPr>
                  </w:pPr>
                  <w:r>
                    <w:rPr>
                      <w:kern w:val="0"/>
                      <w:sz w:val="18"/>
                      <w:szCs w:val="18"/>
                    </w:rPr>
                    <w:t>dB（A）</w:t>
                  </w:r>
                </w:p>
              </w:tc>
              <w:tc>
                <w:tcPr>
                  <w:tcW w:w="3548" w:type="dxa"/>
                  <w:vAlign w:val="center"/>
                </w:tcPr>
                <w:p w14:paraId="2E91AD51">
                  <w:pPr>
                    <w:adjustRightInd w:val="0"/>
                    <w:spacing w:before="80" w:after="80"/>
                    <w:jc w:val="center"/>
                    <w:textAlignment w:val="baseline"/>
                    <w:rPr>
                      <w:kern w:val="0"/>
                      <w:sz w:val="18"/>
                      <w:szCs w:val="18"/>
                    </w:rPr>
                  </w:pPr>
                  <w:r>
                    <w:rPr>
                      <w:kern w:val="0"/>
                      <w:sz w:val="18"/>
                      <w:szCs w:val="18"/>
                    </w:rPr>
                    <w:t>降噪措施</w:t>
                  </w:r>
                </w:p>
              </w:tc>
              <w:tc>
                <w:tcPr>
                  <w:tcW w:w="1782" w:type="dxa"/>
                  <w:vAlign w:val="center"/>
                </w:tcPr>
                <w:p w14:paraId="46175131">
                  <w:pPr>
                    <w:adjustRightInd w:val="0"/>
                    <w:spacing w:before="80" w:after="80"/>
                    <w:jc w:val="center"/>
                    <w:textAlignment w:val="baseline"/>
                    <w:rPr>
                      <w:kern w:val="0"/>
                      <w:sz w:val="18"/>
                      <w:szCs w:val="18"/>
                    </w:rPr>
                  </w:pPr>
                  <w:r>
                    <w:rPr>
                      <w:kern w:val="0"/>
                      <w:sz w:val="18"/>
                      <w:szCs w:val="18"/>
                    </w:rPr>
                    <w:t>采取措施后源强dB（A）</w:t>
                  </w:r>
                </w:p>
              </w:tc>
            </w:tr>
            <w:tr w14:paraId="37D6D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E94F29C">
                  <w:pPr>
                    <w:snapToGrid w:val="0"/>
                    <w:jc w:val="center"/>
                    <w:rPr>
                      <w:sz w:val="18"/>
                      <w:szCs w:val="18"/>
                    </w:rPr>
                  </w:pPr>
                  <w:r>
                    <w:rPr>
                      <w:sz w:val="18"/>
                      <w:szCs w:val="18"/>
                    </w:rPr>
                    <w:t>搅拌机</w:t>
                  </w:r>
                </w:p>
              </w:tc>
              <w:tc>
                <w:tcPr>
                  <w:tcW w:w="1550" w:type="dxa"/>
                  <w:vAlign w:val="center"/>
                </w:tcPr>
                <w:p w14:paraId="7003E1C0">
                  <w:pPr>
                    <w:snapToGrid w:val="0"/>
                    <w:jc w:val="center"/>
                    <w:rPr>
                      <w:sz w:val="18"/>
                      <w:szCs w:val="18"/>
                    </w:rPr>
                  </w:pPr>
                  <w:r>
                    <w:rPr>
                      <w:sz w:val="18"/>
                      <w:szCs w:val="18"/>
                    </w:rPr>
                    <w:t>83</w:t>
                  </w:r>
                </w:p>
              </w:tc>
              <w:tc>
                <w:tcPr>
                  <w:tcW w:w="3548" w:type="dxa"/>
                  <w:vAlign w:val="center"/>
                </w:tcPr>
                <w:p w14:paraId="3AE7D10E">
                  <w:pPr>
                    <w:snapToGrid w:val="0"/>
                    <w:jc w:val="center"/>
                    <w:rPr>
                      <w:sz w:val="18"/>
                      <w:szCs w:val="18"/>
                    </w:rPr>
                  </w:pPr>
                  <w:r>
                    <w:rPr>
                      <w:sz w:val="18"/>
                      <w:szCs w:val="18"/>
                    </w:rPr>
                    <w:t>隔声、减振，设备置于搅拌车间内</w:t>
                  </w:r>
                </w:p>
              </w:tc>
              <w:tc>
                <w:tcPr>
                  <w:tcW w:w="1782" w:type="dxa"/>
                  <w:vAlign w:val="center"/>
                </w:tcPr>
                <w:p w14:paraId="1013DE71">
                  <w:pPr>
                    <w:snapToGrid w:val="0"/>
                    <w:jc w:val="center"/>
                    <w:rPr>
                      <w:sz w:val="18"/>
                      <w:szCs w:val="18"/>
                    </w:rPr>
                  </w:pPr>
                  <w:r>
                    <w:rPr>
                      <w:sz w:val="18"/>
                      <w:szCs w:val="18"/>
                    </w:rPr>
                    <w:t>7</w:t>
                  </w:r>
                  <w:r>
                    <w:rPr>
                      <w:rFonts w:hint="eastAsia"/>
                      <w:sz w:val="18"/>
                      <w:szCs w:val="18"/>
                    </w:rPr>
                    <w:t>0</w:t>
                  </w:r>
                </w:p>
              </w:tc>
            </w:tr>
            <w:tr w14:paraId="7703DC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BE55734">
                  <w:pPr>
                    <w:snapToGrid w:val="0"/>
                    <w:jc w:val="center"/>
                    <w:rPr>
                      <w:sz w:val="18"/>
                      <w:szCs w:val="18"/>
                    </w:rPr>
                  </w:pPr>
                  <w:r>
                    <w:rPr>
                      <w:sz w:val="18"/>
                      <w:szCs w:val="18"/>
                    </w:rPr>
                    <w:t>皮带输送机</w:t>
                  </w:r>
                </w:p>
              </w:tc>
              <w:tc>
                <w:tcPr>
                  <w:tcW w:w="1550" w:type="dxa"/>
                  <w:vAlign w:val="center"/>
                </w:tcPr>
                <w:p w14:paraId="4A9E4432">
                  <w:pPr>
                    <w:snapToGrid w:val="0"/>
                    <w:jc w:val="center"/>
                    <w:rPr>
                      <w:sz w:val="18"/>
                      <w:szCs w:val="18"/>
                    </w:rPr>
                  </w:pPr>
                  <w:r>
                    <w:rPr>
                      <w:sz w:val="18"/>
                      <w:szCs w:val="18"/>
                    </w:rPr>
                    <w:t>70</w:t>
                  </w:r>
                </w:p>
              </w:tc>
              <w:tc>
                <w:tcPr>
                  <w:tcW w:w="3548" w:type="dxa"/>
                  <w:vAlign w:val="center"/>
                </w:tcPr>
                <w:p w14:paraId="7191E83A">
                  <w:pPr>
                    <w:snapToGrid w:val="0"/>
                    <w:jc w:val="center"/>
                    <w:rPr>
                      <w:sz w:val="18"/>
                      <w:szCs w:val="18"/>
                    </w:rPr>
                  </w:pPr>
                  <w:r>
                    <w:rPr>
                      <w:sz w:val="18"/>
                      <w:szCs w:val="18"/>
                    </w:rPr>
                    <w:t>减振、密闭运输</w:t>
                  </w:r>
                </w:p>
              </w:tc>
              <w:tc>
                <w:tcPr>
                  <w:tcW w:w="1782" w:type="dxa"/>
                  <w:vAlign w:val="center"/>
                </w:tcPr>
                <w:p w14:paraId="593CB56B">
                  <w:pPr>
                    <w:snapToGrid w:val="0"/>
                    <w:jc w:val="center"/>
                    <w:rPr>
                      <w:sz w:val="18"/>
                      <w:szCs w:val="18"/>
                    </w:rPr>
                  </w:pPr>
                  <w:r>
                    <w:rPr>
                      <w:rFonts w:hint="eastAsia"/>
                      <w:sz w:val="18"/>
                      <w:szCs w:val="18"/>
                    </w:rPr>
                    <w:t>56</w:t>
                  </w:r>
                </w:p>
              </w:tc>
            </w:tr>
            <w:tr w14:paraId="5F2A1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71C125F8">
                  <w:pPr>
                    <w:snapToGrid w:val="0"/>
                    <w:jc w:val="center"/>
                    <w:rPr>
                      <w:sz w:val="18"/>
                      <w:szCs w:val="18"/>
                    </w:rPr>
                  </w:pPr>
                  <w:r>
                    <w:rPr>
                      <w:sz w:val="18"/>
                      <w:szCs w:val="18"/>
                    </w:rPr>
                    <w:t>螺旋输送机</w:t>
                  </w:r>
                </w:p>
              </w:tc>
              <w:tc>
                <w:tcPr>
                  <w:tcW w:w="1550" w:type="dxa"/>
                  <w:vAlign w:val="center"/>
                </w:tcPr>
                <w:p w14:paraId="62043124">
                  <w:pPr>
                    <w:snapToGrid w:val="0"/>
                    <w:jc w:val="center"/>
                    <w:rPr>
                      <w:sz w:val="18"/>
                      <w:szCs w:val="18"/>
                    </w:rPr>
                  </w:pPr>
                  <w:r>
                    <w:rPr>
                      <w:sz w:val="18"/>
                      <w:szCs w:val="18"/>
                    </w:rPr>
                    <w:t>70（正常工况）</w:t>
                  </w:r>
                </w:p>
              </w:tc>
              <w:tc>
                <w:tcPr>
                  <w:tcW w:w="3548" w:type="dxa"/>
                  <w:vAlign w:val="center"/>
                </w:tcPr>
                <w:p w14:paraId="7EC6F5A6">
                  <w:pPr>
                    <w:snapToGrid w:val="0"/>
                    <w:jc w:val="center"/>
                    <w:rPr>
                      <w:sz w:val="18"/>
                      <w:szCs w:val="18"/>
                    </w:rPr>
                  </w:pPr>
                  <w:r>
                    <w:rPr>
                      <w:sz w:val="18"/>
                      <w:szCs w:val="18"/>
                    </w:rPr>
                    <w:t>减振</w:t>
                  </w:r>
                </w:p>
              </w:tc>
              <w:tc>
                <w:tcPr>
                  <w:tcW w:w="1782" w:type="dxa"/>
                  <w:vAlign w:val="center"/>
                </w:tcPr>
                <w:p w14:paraId="3B7E7D5F">
                  <w:pPr>
                    <w:snapToGrid w:val="0"/>
                    <w:jc w:val="center"/>
                    <w:rPr>
                      <w:sz w:val="18"/>
                      <w:szCs w:val="18"/>
                    </w:rPr>
                  </w:pPr>
                  <w:r>
                    <w:rPr>
                      <w:rFonts w:hint="eastAsia"/>
                      <w:sz w:val="18"/>
                      <w:szCs w:val="18"/>
                    </w:rPr>
                    <w:t>58</w:t>
                  </w:r>
                </w:p>
              </w:tc>
            </w:tr>
            <w:tr w14:paraId="09996C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C760217">
                  <w:pPr>
                    <w:snapToGrid w:val="0"/>
                    <w:jc w:val="center"/>
                    <w:rPr>
                      <w:sz w:val="18"/>
                      <w:szCs w:val="18"/>
                    </w:rPr>
                  </w:pPr>
                  <w:r>
                    <w:rPr>
                      <w:sz w:val="18"/>
                      <w:szCs w:val="18"/>
                    </w:rPr>
                    <w:t>水泵</w:t>
                  </w:r>
                </w:p>
              </w:tc>
              <w:tc>
                <w:tcPr>
                  <w:tcW w:w="1550" w:type="dxa"/>
                  <w:vAlign w:val="center"/>
                </w:tcPr>
                <w:p w14:paraId="5E556C7C">
                  <w:pPr>
                    <w:snapToGrid w:val="0"/>
                    <w:jc w:val="center"/>
                    <w:rPr>
                      <w:sz w:val="18"/>
                      <w:szCs w:val="18"/>
                    </w:rPr>
                  </w:pPr>
                  <w:r>
                    <w:rPr>
                      <w:sz w:val="18"/>
                      <w:szCs w:val="18"/>
                    </w:rPr>
                    <w:t>68</w:t>
                  </w:r>
                </w:p>
              </w:tc>
              <w:tc>
                <w:tcPr>
                  <w:tcW w:w="3548" w:type="dxa"/>
                  <w:vAlign w:val="center"/>
                </w:tcPr>
                <w:p w14:paraId="0BCBD6CE">
                  <w:pPr>
                    <w:snapToGrid w:val="0"/>
                    <w:jc w:val="center"/>
                    <w:rPr>
                      <w:sz w:val="18"/>
                      <w:szCs w:val="18"/>
                    </w:rPr>
                  </w:pPr>
                  <w:r>
                    <w:rPr>
                      <w:sz w:val="18"/>
                      <w:szCs w:val="18"/>
                    </w:rPr>
                    <w:t>减振、隔声、设备置于搅拌车间内</w:t>
                  </w:r>
                </w:p>
              </w:tc>
              <w:tc>
                <w:tcPr>
                  <w:tcW w:w="1782" w:type="dxa"/>
                  <w:vAlign w:val="center"/>
                </w:tcPr>
                <w:p w14:paraId="41EFC813">
                  <w:pPr>
                    <w:snapToGrid w:val="0"/>
                    <w:jc w:val="center"/>
                    <w:rPr>
                      <w:sz w:val="18"/>
                      <w:szCs w:val="18"/>
                    </w:rPr>
                  </w:pPr>
                  <w:r>
                    <w:rPr>
                      <w:sz w:val="18"/>
                      <w:szCs w:val="18"/>
                    </w:rPr>
                    <w:t>62</w:t>
                  </w:r>
                </w:p>
              </w:tc>
            </w:tr>
            <w:tr w14:paraId="4A5CDE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286C64EB">
                  <w:pPr>
                    <w:snapToGrid w:val="0"/>
                    <w:jc w:val="center"/>
                    <w:rPr>
                      <w:sz w:val="18"/>
                      <w:szCs w:val="18"/>
                    </w:rPr>
                  </w:pPr>
                  <w:r>
                    <w:rPr>
                      <w:sz w:val="18"/>
                      <w:szCs w:val="18"/>
                    </w:rPr>
                    <w:t>空压机</w:t>
                  </w:r>
                </w:p>
              </w:tc>
              <w:tc>
                <w:tcPr>
                  <w:tcW w:w="1550" w:type="dxa"/>
                  <w:vAlign w:val="center"/>
                </w:tcPr>
                <w:p w14:paraId="639D251C">
                  <w:pPr>
                    <w:snapToGrid w:val="0"/>
                    <w:jc w:val="center"/>
                    <w:rPr>
                      <w:sz w:val="18"/>
                      <w:szCs w:val="18"/>
                    </w:rPr>
                  </w:pPr>
                  <w:r>
                    <w:rPr>
                      <w:sz w:val="18"/>
                      <w:szCs w:val="18"/>
                    </w:rPr>
                    <w:t>75</w:t>
                  </w:r>
                </w:p>
              </w:tc>
              <w:tc>
                <w:tcPr>
                  <w:tcW w:w="3548" w:type="dxa"/>
                  <w:vAlign w:val="center"/>
                </w:tcPr>
                <w:p w14:paraId="29F4D9FB">
                  <w:pPr>
                    <w:snapToGrid w:val="0"/>
                    <w:jc w:val="center"/>
                    <w:rPr>
                      <w:sz w:val="18"/>
                      <w:szCs w:val="18"/>
                    </w:rPr>
                  </w:pPr>
                  <w:r>
                    <w:rPr>
                      <w:sz w:val="18"/>
                      <w:szCs w:val="18"/>
                    </w:rPr>
                    <w:t>减振、置于搅拌车间内</w:t>
                  </w:r>
                </w:p>
              </w:tc>
              <w:tc>
                <w:tcPr>
                  <w:tcW w:w="1782" w:type="dxa"/>
                  <w:vAlign w:val="center"/>
                </w:tcPr>
                <w:p w14:paraId="74E99BF7">
                  <w:pPr>
                    <w:snapToGrid w:val="0"/>
                    <w:jc w:val="center"/>
                    <w:rPr>
                      <w:sz w:val="18"/>
                      <w:szCs w:val="18"/>
                    </w:rPr>
                  </w:pPr>
                  <w:r>
                    <w:rPr>
                      <w:rFonts w:hint="eastAsia"/>
                      <w:sz w:val="18"/>
                      <w:szCs w:val="18"/>
                    </w:rPr>
                    <w:t>63</w:t>
                  </w:r>
                </w:p>
              </w:tc>
            </w:tr>
            <w:tr w14:paraId="2EC59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E8223E2">
                  <w:pPr>
                    <w:snapToGrid w:val="0"/>
                    <w:jc w:val="center"/>
                    <w:rPr>
                      <w:rFonts w:hint="default" w:eastAsia="宋体"/>
                      <w:color w:val="FF0000"/>
                      <w:sz w:val="18"/>
                      <w:szCs w:val="18"/>
                      <w:lang w:val="en-US" w:eastAsia="zh-CN"/>
                    </w:rPr>
                  </w:pPr>
                  <w:r>
                    <w:rPr>
                      <w:rFonts w:hint="eastAsia"/>
                      <w:color w:val="FF0000"/>
                      <w:sz w:val="18"/>
                      <w:szCs w:val="18"/>
                      <w:lang w:val="en-US" w:eastAsia="zh-CN"/>
                    </w:rPr>
                    <w:t>筒仓除尘风机</w:t>
                  </w:r>
                </w:p>
              </w:tc>
              <w:tc>
                <w:tcPr>
                  <w:tcW w:w="1550" w:type="dxa"/>
                  <w:vAlign w:val="center"/>
                </w:tcPr>
                <w:p w14:paraId="640445A2">
                  <w:pPr>
                    <w:snapToGrid w:val="0"/>
                    <w:jc w:val="center"/>
                    <w:rPr>
                      <w:rFonts w:hint="default" w:eastAsia="宋体"/>
                      <w:color w:val="FF0000"/>
                      <w:sz w:val="18"/>
                      <w:szCs w:val="18"/>
                      <w:lang w:val="en-US" w:eastAsia="zh-CN"/>
                    </w:rPr>
                  </w:pPr>
                  <w:r>
                    <w:rPr>
                      <w:rFonts w:hint="eastAsia"/>
                      <w:color w:val="FF0000"/>
                      <w:sz w:val="18"/>
                      <w:szCs w:val="18"/>
                      <w:lang w:val="en-US" w:eastAsia="zh-CN"/>
                    </w:rPr>
                    <w:t>85</w:t>
                  </w:r>
                </w:p>
              </w:tc>
              <w:tc>
                <w:tcPr>
                  <w:tcW w:w="3548" w:type="dxa"/>
                  <w:vAlign w:val="center"/>
                </w:tcPr>
                <w:p w14:paraId="538FE3C9">
                  <w:pPr>
                    <w:snapToGrid w:val="0"/>
                    <w:jc w:val="center"/>
                    <w:rPr>
                      <w:rFonts w:hint="default" w:eastAsia="宋体"/>
                      <w:color w:val="FF0000"/>
                      <w:sz w:val="18"/>
                      <w:szCs w:val="18"/>
                      <w:lang w:val="en-US" w:eastAsia="zh-CN"/>
                    </w:rPr>
                  </w:pPr>
                  <w:r>
                    <w:rPr>
                      <w:rFonts w:hint="eastAsia"/>
                      <w:color w:val="FF0000"/>
                      <w:sz w:val="18"/>
                      <w:szCs w:val="18"/>
                      <w:lang w:val="en-US" w:eastAsia="zh-CN"/>
                    </w:rPr>
                    <w:t>内置于筒仓内顶部</w:t>
                  </w:r>
                </w:p>
              </w:tc>
              <w:tc>
                <w:tcPr>
                  <w:tcW w:w="1782" w:type="dxa"/>
                  <w:vAlign w:val="center"/>
                </w:tcPr>
                <w:p w14:paraId="13A9E3D8">
                  <w:pPr>
                    <w:snapToGrid w:val="0"/>
                    <w:jc w:val="center"/>
                    <w:rPr>
                      <w:rFonts w:hint="default" w:eastAsia="宋体"/>
                      <w:color w:val="FF0000"/>
                      <w:sz w:val="18"/>
                      <w:szCs w:val="18"/>
                      <w:lang w:val="en-US" w:eastAsia="zh-CN"/>
                    </w:rPr>
                  </w:pPr>
                  <w:r>
                    <w:rPr>
                      <w:rFonts w:hint="eastAsia"/>
                      <w:color w:val="FF0000"/>
                      <w:sz w:val="18"/>
                      <w:szCs w:val="18"/>
                      <w:lang w:val="en-US" w:eastAsia="zh-CN"/>
                    </w:rPr>
                    <w:t>70</w:t>
                  </w:r>
                </w:p>
              </w:tc>
            </w:tr>
          </w:tbl>
          <w:p w14:paraId="406DEE9B">
            <w:pPr>
              <w:adjustRightInd w:val="0"/>
              <w:snapToGrid w:val="0"/>
              <w:spacing w:line="360" w:lineRule="auto"/>
              <w:rPr>
                <w:b/>
                <w:bCs/>
                <w:color w:val="000000"/>
                <w:szCs w:val="21"/>
              </w:rPr>
            </w:pPr>
            <w:r>
              <w:rPr>
                <w:b/>
                <w:bCs/>
                <w:color w:val="000000"/>
                <w:szCs w:val="21"/>
              </w:rPr>
              <w:t>3.2厂界和环境保护目标达标情况</w:t>
            </w:r>
          </w:p>
          <w:p w14:paraId="27981EEE">
            <w:pPr>
              <w:spacing w:line="360" w:lineRule="auto"/>
              <w:ind w:firstLine="420" w:firstLineChars="200"/>
              <w:rPr>
                <w:bCs/>
                <w:szCs w:val="21"/>
              </w:rPr>
            </w:pPr>
            <w:r>
              <w:rPr>
                <w:bCs/>
                <w:szCs w:val="21"/>
              </w:rPr>
              <w:t>设备噪声采取减震、隔声处理等措施后，</w:t>
            </w:r>
            <w:r>
              <w:rPr>
                <w:rFonts w:hint="eastAsia"/>
                <w:bCs/>
                <w:szCs w:val="21"/>
              </w:rPr>
              <w:t>类比同类企业</w:t>
            </w:r>
            <w:r>
              <w:rPr>
                <w:bCs/>
                <w:szCs w:val="21"/>
              </w:rPr>
              <w:t>本项目噪声符合《工业企业厂界环境噪声排放标准》(GB12348-2008)2类对环境产生影响较小。</w:t>
            </w:r>
          </w:p>
          <w:p w14:paraId="6A597B4B">
            <w:pPr>
              <w:adjustRightInd w:val="0"/>
              <w:snapToGrid w:val="0"/>
              <w:spacing w:line="360" w:lineRule="auto"/>
              <w:rPr>
                <w:b/>
                <w:bCs/>
                <w:color w:val="000000"/>
                <w:szCs w:val="21"/>
              </w:rPr>
            </w:pPr>
            <w:r>
              <w:rPr>
                <w:b/>
                <w:bCs/>
                <w:color w:val="000000"/>
                <w:szCs w:val="21"/>
              </w:rPr>
              <w:t>3.3 噪声排放环境监测要求</w:t>
            </w:r>
          </w:p>
          <w:p w14:paraId="0204EAE8">
            <w:pPr>
              <w:pStyle w:val="4"/>
              <w:spacing w:after="0" w:line="360" w:lineRule="auto"/>
              <w:ind w:left="0" w:leftChars="0" w:firstLine="420" w:firstLineChars="200"/>
              <w:rPr>
                <w:color w:val="0000CC"/>
                <w:sz w:val="21"/>
                <w:szCs w:val="21"/>
              </w:rPr>
            </w:pPr>
            <w:r>
              <w:rPr>
                <w:color w:val="000000"/>
                <w:sz w:val="21"/>
                <w:szCs w:val="21"/>
              </w:rPr>
              <w:t>根据《排污单位自行监测技术指南 总则》（HJ819-2017）中相关要求制定了本项目监测计划，具体见下表：</w:t>
            </w:r>
          </w:p>
          <w:p w14:paraId="79991554">
            <w:pPr>
              <w:pStyle w:val="5"/>
              <w:keepNext/>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表 </w:t>
            </w:r>
            <w:r>
              <w:rPr>
                <w:rFonts w:hint="eastAsia" w:ascii="Times New Roman" w:hAnsi="Times New Roman"/>
                <w:color w:val="000000" w:themeColor="text1"/>
                <w14:textFill>
                  <w14:solidFill>
                    <w14:schemeClr w14:val="tx1"/>
                  </w14:solidFill>
                </w14:textFill>
              </w:rPr>
              <w:t>4-5</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噪声</w:t>
            </w:r>
            <w:r>
              <w:rPr>
                <w:rFonts w:ascii="Times New Roman" w:hAnsi="Times New Roman"/>
                <w:color w:val="000000" w:themeColor="text1"/>
                <w14:textFill>
                  <w14:solidFill>
                    <w14:schemeClr w14:val="tx1"/>
                  </w14:solidFill>
                </w14:textFill>
              </w:rPr>
              <w:t>环境监测计划一览表</w:t>
            </w:r>
          </w:p>
          <w:tbl>
            <w:tblPr>
              <w:tblStyle w:val="1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1141"/>
              <w:gridCol w:w="1488"/>
              <w:gridCol w:w="1367"/>
              <w:gridCol w:w="922"/>
              <w:gridCol w:w="2494"/>
            </w:tblGrid>
            <w:tr w14:paraId="329E4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6DAB0A79">
                  <w:pPr>
                    <w:adjustRightInd w:val="0"/>
                    <w:snapToGrid w:val="0"/>
                    <w:jc w:val="center"/>
                    <w:rPr>
                      <w:b/>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类别</w:t>
                  </w:r>
                </w:p>
              </w:tc>
              <w:tc>
                <w:tcPr>
                  <w:tcW w:w="896" w:type="pct"/>
                  <w:vAlign w:val="center"/>
                </w:tcPr>
                <w:p w14:paraId="18975EF8">
                  <w:pPr>
                    <w:adjustRightInd w:val="0"/>
                    <w:snapToGrid w:val="0"/>
                    <w:jc w:val="center"/>
                    <w:rPr>
                      <w:b/>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监测项目</w:t>
                  </w:r>
                </w:p>
              </w:tc>
              <w:tc>
                <w:tcPr>
                  <w:tcW w:w="823" w:type="pct"/>
                  <w:vAlign w:val="center"/>
                </w:tcPr>
                <w:p w14:paraId="563F3338">
                  <w:pPr>
                    <w:adjustRightInd w:val="0"/>
                    <w:snapToGrid w:val="0"/>
                    <w:jc w:val="center"/>
                    <w:rPr>
                      <w:b/>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监测点位置</w:t>
                  </w:r>
                </w:p>
              </w:tc>
              <w:tc>
                <w:tcPr>
                  <w:tcW w:w="555" w:type="pct"/>
                  <w:vAlign w:val="center"/>
                </w:tcPr>
                <w:p w14:paraId="39A4CA3C">
                  <w:pPr>
                    <w:adjustRightInd w:val="0"/>
                    <w:snapToGrid w:val="0"/>
                    <w:jc w:val="center"/>
                    <w:rPr>
                      <w:b/>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监测频率</w:t>
                  </w:r>
                </w:p>
              </w:tc>
              <w:tc>
                <w:tcPr>
                  <w:tcW w:w="1501" w:type="pct"/>
                  <w:vAlign w:val="center"/>
                </w:tcPr>
                <w:p w14:paraId="4A38BBD2">
                  <w:pPr>
                    <w:adjustRightInd w:val="0"/>
                    <w:snapToGrid w:val="0"/>
                    <w:jc w:val="center"/>
                    <w:rPr>
                      <w:b/>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执行标准</w:t>
                  </w:r>
                </w:p>
              </w:tc>
            </w:tr>
            <w:tr w14:paraId="6F7B2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538FA957">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噪声</w:t>
                  </w:r>
                </w:p>
              </w:tc>
              <w:tc>
                <w:tcPr>
                  <w:tcW w:w="687" w:type="pct"/>
                  <w:vAlign w:val="center"/>
                </w:tcPr>
                <w:p w14:paraId="7A2BE34E">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厂界</w:t>
                  </w:r>
                </w:p>
              </w:tc>
              <w:tc>
                <w:tcPr>
                  <w:tcW w:w="896" w:type="pct"/>
                  <w:vAlign w:val="center"/>
                </w:tcPr>
                <w:p w14:paraId="23F77189">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Leq（A）</w:t>
                  </w:r>
                </w:p>
              </w:tc>
              <w:tc>
                <w:tcPr>
                  <w:tcW w:w="823" w:type="pct"/>
                  <w:vAlign w:val="center"/>
                </w:tcPr>
                <w:p w14:paraId="13593C47">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厂界四周</w:t>
                  </w:r>
                </w:p>
              </w:tc>
              <w:tc>
                <w:tcPr>
                  <w:tcW w:w="555" w:type="pct"/>
                  <w:vAlign w:val="center"/>
                </w:tcPr>
                <w:p w14:paraId="345EAD89">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1次/生产季</w:t>
                  </w:r>
                </w:p>
              </w:tc>
              <w:tc>
                <w:tcPr>
                  <w:tcW w:w="1501" w:type="pct"/>
                  <w:vAlign w:val="center"/>
                </w:tcPr>
                <w:p w14:paraId="487C34A4">
                  <w:pPr>
                    <w:adjustRightInd w:val="0"/>
                    <w:snapToGrid w:val="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《工业企业厂界环境噪声排放标准》</w:t>
                  </w:r>
                  <w:r>
                    <w:rPr>
                      <w:rFonts w:hint="eastAsia"/>
                      <w:bCs/>
                      <w:color w:val="000000" w:themeColor="text1"/>
                      <w:kern w:val="0"/>
                      <w:sz w:val="18"/>
                      <w:szCs w:val="18"/>
                      <w14:textFill>
                        <w14:solidFill>
                          <w14:schemeClr w14:val="tx1"/>
                        </w14:solidFill>
                      </w14:textFill>
                    </w:rPr>
                    <w:t>2</w:t>
                  </w:r>
                  <w:r>
                    <w:rPr>
                      <w:bCs/>
                      <w:color w:val="000000" w:themeColor="text1"/>
                      <w:kern w:val="0"/>
                      <w:sz w:val="18"/>
                      <w:szCs w:val="18"/>
                      <w14:textFill>
                        <w14:solidFill>
                          <w14:schemeClr w14:val="tx1"/>
                        </w14:solidFill>
                      </w14:textFill>
                    </w:rPr>
                    <w:t>类标准</w:t>
                  </w:r>
                </w:p>
              </w:tc>
            </w:tr>
          </w:tbl>
          <w:p w14:paraId="579B0D67">
            <w:pPr>
              <w:spacing w:line="360" w:lineRule="auto"/>
              <w:rPr>
                <w:rFonts w:cs="宋体"/>
                <w:bCs/>
                <w:szCs w:val="21"/>
              </w:rPr>
            </w:pPr>
            <w:r>
              <w:rPr>
                <w:rFonts w:hint="eastAsia"/>
                <w:b/>
                <w:color w:val="000000"/>
                <w:kern w:val="0"/>
                <w:szCs w:val="21"/>
              </w:rPr>
              <w:t>4、固体</w:t>
            </w:r>
            <w:r>
              <w:rPr>
                <w:b/>
                <w:color w:val="000000"/>
                <w:kern w:val="0"/>
                <w:szCs w:val="21"/>
              </w:rPr>
              <w:t>废物</w:t>
            </w:r>
          </w:p>
          <w:p w14:paraId="23E277F4">
            <w:pPr>
              <w:spacing w:line="360" w:lineRule="auto"/>
              <w:ind w:firstLine="420" w:firstLineChars="200"/>
              <w:rPr>
                <w:color w:val="000000"/>
                <w:szCs w:val="21"/>
              </w:rPr>
            </w:pPr>
            <w:r>
              <w:rPr>
                <w:color w:val="000000"/>
                <w:szCs w:val="21"/>
              </w:rPr>
              <w:t>本项目固体废物主要有：</w:t>
            </w:r>
            <w:r>
              <w:rPr>
                <w:rFonts w:hint="eastAsia"/>
                <w:color w:val="000000"/>
                <w:szCs w:val="21"/>
              </w:rPr>
              <w:t>布袋除尘器收集的除尘灰、</w:t>
            </w:r>
            <w:r>
              <w:rPr>
                <w:rFonts w:hint="eastAsia"/>
                <w:color w:val="000000"/>
                <w:szCs w:val="21"/>
                <w:lang w:val="en-US" w:eastAsia="zh-CN"/>
              </w:rPr>
              <w:t>废布袋、</w:t>
            </w:r>
            <w:r>
              <w:rPr>
                <w:rFonts w:hint="eastAsia"/>
                <w:color w:val="000000"/>
                <w:szCs w:val="21"/>
              </w:rPr>
              <w:t>沉淀池沉渣、</w:t>
            </w:r>
            <w:r>
              <w:rPr>
                <w:color w:val="000000"/>
                <w:szCs w:val="21"/>
              </w:rPr>
              <w:t>实验室混凝土块、遗散混凝土</w:t>
            </w:r>
            <w:r>
              <w:rPr>
                <w:rFonts w:hint="eastAsia"/>
                <w:color w:val="000000"/>
                <w:szCs w:val="21"/>
              </w:rPr>
              <w:t>、</w:t>
            </w:r>
            <w:r>
              <w:rPr>
                <w:rFonts w:hint="eastAsia"/>
                <w:color w:val="000000"/>
                <w:szCs w:val="21"/>
                <w:lang w:val="en-US" w:eastAsia="zh-CN"/>
              </w:rPr>
              <w:t>废布袋、</w:t>
            </w:r>
            <w:r>
              <w:rPr>
                <w:color w:val="000000"/>
                <w:szCs w:val="21"/>
              </w:rPr>
              <w:t>生活垃圾等</w:t>
            </w:r>
            <w:r>
              <w:rPr>
                <w:rFonts w:hint="eastAsia"/>
                <w:color w:val="000000"/>
                <w:szCs w:val="21"/>
              </w:rPr>
              <w:t>。</w:t>
            </w:r>
            <w:r>
              <w:rPr>
                <w:color w:val="000000"/>
                <w:szCs w:val="21"/>
              </w:rPr>
              <w:t>各类固体废物产生量及处置措施见表</w:t>
            </w:r>
            <w:r>
              <w:rPr>
                <w:rFonts w:hint="eastAsia"/>
                <w:color w:val="000000"/>
                <w:szCs w:val="21"/>
              </w:rPr>
              <w:t>4-6</w:t>
            </w:r>
            <w:r>
              <w:rPr>
                <w:color w:val="000000"/>
                <w:szCs w:val="21"/>
              </w:rPr>
              <w:t>。</w:t>
            </w:r>
          </w:p>
          <w:p w14:paraId="5ADCC27E">
            <w:pPr>
              <w:pStyle w:val="5"/>
              <w:keepNext/>
              <w:rPr>
                <w:rFonts w:ascii="Times New Roman" w:hAnsi="Times New Roman"/>
                <w:color w:val="000000"/>
                <w:szCs w:val="21"/>
              </w:rPr>
            </w:pPr>
            <w:r>
              <w:rPr>
                <w:rFonts w:ascii="Times New Roman" w:hAnsi="Times New Roman"/>
                <w:color w:val="000000"/>
              </w:rPr>
              <w:t>表</w:t>
            </w:r>
            <w:r>
              <w:rPr>
                <w:rFonts w:hint="eastAsia" w:ascii="Times New Roman" w:hAnsi="Times New Roman"/>
                <w:color w:val="000000"/>
              </w:rPr>
              <w:t>4-6</w:t>
            </w:r>
            <w:r>
              <w:rPr>
                <w:rFonts w:ascii="Times New Roman" w:hAnsi="Times New Roman"/>
                <w:color w:val="000000"/>
              </w:rPr>
              <w:t xml:space="preserve">  固体废物产污环节及利用或处置情况一览表</w:t>
            </w:r>
          </w:p>
          <w:tbl>
            <w:tblPr>
              <w:tblStyle w:val="1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781"/>
              <w:gridCol w:w="581"/>
              <w:gridCol w:w="1105"/>
              <w:gridCol w:w="767"/>
              <w:gridCol w:w="1120"/>
              <w:gridCol w:w="1105"/>
              <w:gridCol w:w="2063"/>
            </w:tblGrid>
            <w:tr w14:paraId="10109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68" w:type="pct"/>
                  <w:tcBorders>
                    <w:top w:val="single" w:color="auto" w:sz="12" w:space="0"/>
                    <w:left w:val="nil"/>
                    <w:bottom w:val="single" w:color="auto" w:sz="4" w:space="0"/>
                    <w:right w:val="single" w:color="auto" w:sz="4" w:space="0"/>
                  </w:tcBorders>
                  <w:vAlign w:val="center"/>
                </w:tcPr>
                <w:p w14:paraId="08F8EDEC">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产生</w:t>
                  </w:r>
                </w:p>
                <w:p w14:paraId="5DF79CA0">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环节</w:t>
                  </w:r>
                </w:p>
              </w:tc>
              <w:tc>
                <w:tcPr>
                  <w:tcW w:w="470" w:type="pct"/>
                  <w:tcBorders>
                    <w:top w:val="single" w:color="auto" w:sz="12" w:space="0"/>
                    <w:left w:val="single" w:color="auto" w:sz="4" w:space="0"/>
                    <w:bottom w:val="single" w:color="auto" w:sz="4" w:space="0"/>
                    <w:right w:val="single" w:color="auto" w:sz="4" w:space="0"/>
                  </w:tcBorders>
                  <w:vAlign w:val="center"/>
                </w:tcPr>
                <w:p w14:paraId="6DF73A69">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固废</w:t>
                  </w:r>
                </w:p>
                <w:p w14:paraId="676583AA">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名称</w:t>
                  </w:r>
                </w:p>
              </w:tc>
              <w:tc>
                <w:tcPr>
                  <w:tcW w:w="350" w:type="pct"/>
                  <w:tcBorders>
                    <w:top w:val="single" w:color="auto" w:sz="12" w:space="0"/>
                    <w:left w:val="single" w:color="auto" w:sz="4" w:space="0"/>
                    <w:bottom w:val="single" w:color="auto" w:sz="4" w:space="0"/>
                    <w:right w:val="single" w:color="auto" w:sz="4" w:space="0"/>
                  </w:tcBorders>
                  <w:vAlign w:val="center"/>
                </w:tcPr>
                <w:p w14:paraId="0D6BFEDA">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固废</w:t>
                  </w:r>
                </w:p>
                <w:p w14:paraId="4A837B5D">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属性</w:t>
                  </w:r>
                </w:p>
              </w:tc>
              <w:tc>
                <w:tcPr>
                  <w:tcW w:w="665" w:type="pct"/>
                  <w:tcBorders>
                    <w:top w:val="single" w:color="auto" w:sz="12" w:space="0"/>
                    <w:left w:val="single" w:color="auto" w:sz="2" w:space="0"/>
                    <w:bottom w:val="single" w:color="auto" w:sz="4" w:space="0"/>
                    <w:right w:val="single" w:color="auto" w:sz="2" w:space="0"/>
                  </w:tcBorders>
                  <w:vAlign w:val="center"/>
                </w:tcPr>
                <w:p w14:paraId="465DF285">
                  <w:pPr>
                    <w:adjustRightInd w:val="0"/>
                    <w:snapToGrid w:val="0"/>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年度产生量</w:t>
                  </w:r>
                  <w:r>
                    <w:rPr>
                      <w:rFonts w:hint="eastAsia"/>
                      <w:b/>
                      <w:bCs/>
                      <w:color w:val="000000" w:themeColor="text1"/>
                      <w:sz w:val="18"/>
                      <w:szCs w:val="18"/>
                      <w14:textFill>
                        <w14:solidFill>
                          <w14:schemeClr w14:val="tx1"/>
                        </w14:solidFill>
                      </w14:textFill>
                    </w:rPr>
                    <w:t>（t/a）</w:t>
                  </w:r>
                </w:p>
              </w:tc>
              <w:tc>
                <w:tcPr>
                  <w:tcW w:w="462" w:type="pct"/>
                  <w:tcBorders>
                    <w:top w:val="single" w:color="auto" w:sz="12" w:space="0"/>
                    <w:left w:val="single" w:color="auto" w:sz="4" w:space="0"/>
                    <w:bottom w:val="single" w:color="auto" w:sz="4" w:space="0"/>
                    <w:right w:val="single" w:color="auto" w:sz="4" w:space="0"/>
                  </w:tcBorders>
                  <w:vAlign w:val="center"/>
                </w:tcPr>
                <w:p w14:paraId="3D8B82C2">
                  <w:pPr>
                    <w:adjustRightInd w:val="0"/>
                    <w:snapToGrid w:val="0"/>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贮存方式</w:t>
                  </w:r>
                </w:p>
              </w:tc>
              <w:tc>
                <w:tcPr>
                  <w:tcW w:w="674" w:type="pct"/>
                  <w:tcBorders>
                    <w:top w:val="single" w:color="auto" w:sz="12" w:space="0"/>
                    <w:left w:val="single" w:color="auto" w:sz="4" w:space="0"/>
                    <w:bottom w:val="single" w:color="auto" w:sz="4" w:space="0"/>
                    <w:right w:val="single" w:color="auto" w:sz="4" w:space="0"/>
                  </w:tcBorders>
                  <w:vAlign w:val="center"/>
                </w:tcPr>
                <w:p w14:paraId="1721CB4B">
                  <w:pPr>
                    <w:adjustRightInd w:val="0"/>
                    <w:snapToGrid w:val="0"/>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利用方式或去向</w:t>
                  </w:r>
                </w:p>
              </w:tc>
              <w:tc>
                <w:tcPr>
                  <w:tcW w:w="665" w:type="pct"/>
                  <w:tcBorders>
                    <w:top w:val="single" w:color="auto" w:sz="12" w:space="0"/>
                    <w:left w:val="single" w:color="auto" w:sz="4" w:space="0"/>
                    <w:bottom w:val="single" w:color="auto" w:sz="4" w:space="0"/>
                    <w:right w:val="single" w:color="auto" w:sz="4" w:space="0"/>
                  </w:tcBorders>
                  <w:vAlign w:val="center"/>
                </w:tcPr>
                <w:p w14:paraId="46F2AB19">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利用或处置量</w:t>
                  </w:r>
                </w:p>
                <w:p w14:paraId="77F255AF">
                  <w:pPr>
                    <w:adjustRightInd w:val="0"/>
                    <w:snapToGrid w:val="0"/>
                    <w:jc w:val="center"/>
                    <w:rPr>
                      <w:b/>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w:t>
                  </w:r>
                  <w:r>
                    <w:rPr>
                      <w:rFonts w:hint="eastAsia"/>
                      <w:b/>
                      <w:bCs/>
                      <w:color w:val="000000" w:themeColor="text1"/>
                      <w:sz w:val="18"/>
                      <w:szCs w:val="18"/>
                      <w14:textFill>
                        <w14:solidFill>
                          <w14:schemeClr w14:val="tx1"/>
                        </w14:solidFill>
                      </w14:textFill>
                    </w:rPr>
                    <w:t>t/a</w:t>
                  </w:r>
                  <w:r>
                    <w:rPr>
                      <w:b/>
                      <w:bCs/>
                      <w:color w:val="000000" w:themeColor="text1"/>
                      <w:sz w:val="18"/>
                      <w:szCs w:val="18"/>
                      <w14:textFill>
                        <w14:solidFill>
                          <w14:schemeClr w14:val="tx1"/>
                        </w14:solidFill>
                      </w14:textFill>
                    </w:rPr>
                    <w:t>）</w:t>
                  </w:r>
                </w:p>
              </w:tc>
              <w:tc>
                <w:tcPr>
                  <w:tcW w:w="1242" w:type="pct"/>
                  <w:tcBorders>
                    <w:top w:val="single" w:color="auto" w:sz="12" w:space="0"/>
                    <w:left w:val="single" w:color="auto" w:sz="4" w:space="0"/>
                    <w:bottom w:val="single" w:color="auto" w:sz="4" w:space="0"/>
                    <w:right w:val="nil"/>
                  </w:tcBorders>
                  <w:vAlign w:val="center"/>
                </w:tcPr>
                <w:p w14:paraId="471D9545">
                  <w:pPr>
                    <w:adjustRightInd w:val="0"/>
                    <w:snapToGrid w:val="0"/>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环境管理要求</w:t>
                  </w:r>
                </w:p>
              </w:tc>
            </w:tr>
            <w:tr w14:paraId="40C5F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68" w:type="pct"/>
                  <w:vMerge w:val="restart"/>
                  <w:tcBorders>
                    <w:top w:val="single" w:color="auto" w:sz="4" w:space="0"/>
                    <w:left w:val="nil"/>
                    <w:right w:val="single" w:color="auto" w:sz="4" w:space="0"/>
                  </w:tcBorders>
                  <w:vAlign w:val="center"/>
                </w:tcPr>
                <w:p w14:paraId="246247D3">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布袋除尘器</w:t>
                  </w:r>
                </w:p>
              </w:tc>
              <w:tc>
                <w:tcPr>
                  <w:tcW w:w="470" w:type="pct"/>
                  <w:tcBorders>
                    <w:top w:val="single" w:color="auto" w:sz="4" w:space="0"/>
                    <w:left w:val="single" w:color="auto" w:sz="4" w:space="0"/>
                    <w:bottom w:val="single" w:color="auto" w:sz="4" w:space="0"/>
                    <w:right w:val="single" w:color="auto" w:sz="4" w:space="0"/>
                  </w:tcBorders>
                  <w:vAlign w:val="center"/>
                </w:tcPr>
                <w:p w14:paraId="33B9F697">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除尘灰</w:t>
                  </w:r>
                </w:p>
              </w:tc>
              <w:tc>
                <w:tcPr>
                  <w:tcW w:w="350" w:type="pct"/>
                  <w:tcBorders>
                    <w:top w:val="single" w:color="auto" w:sz="4" w:space="0"/>
                    <w:left w:val="single" w:color="auto" w:sz="4" w:space="0"/>
                    <w:bottom w:val="single" w:color="auto" w:sz="4" w:space="0"/>
                    <w:right w:val="single" w:color="auto" w:sz="4" w:space="0"/>
                  </w:tcBorders>
                  <w:vAlign w:val="center"/>
                </w:tcPr>
                <w:p w14:paraId="2B47C228">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一般</w:t>
                  </w:r>
                </w:p>
                <w:p w14:paraId="0B9F4D70">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固废</w:t>
                  </w:r>
                </w:p>
              </w:tc>
              <w:tc>
                <w:tcPr>
                  <w:tcW w:w="665" w:type="pct"/>
                  <w:tcBorders>
                    <w:top w:val="single" w:color="auto" w:sz="4" w:space="0"/>
                    <w:left w:val="single" w:color="auto" w:sz="2" w:space="0"/>
                    <w:bottom w:val="single" w:color="auto" w:sz="4" w:space="0"/>
                    <w:right w:val="single" w:color="auto" w:sz="2" w:space="0"/>
                  </w:tcBorders>
                  <w:vAlign w:val="center"/>
                </w:tcPr>
                <w:p w14:paraId="4EFE885E">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FF0000"/>
                      <w:sz w:val="18"/>
                      <w:szCs w:val="18"/>
                    </w:rPr>
                    <w:t>3</w:t>
                  </w:r>
                  <w:r>
                    <w:rPr>
                      <w:rFonts w:hint="eastAsia"/>
                      <w:color w:val="FF0000"/>
                      <w:sz w:val="18"/>
                      <w:szCs w:val="18"/>
                      <w:lang w:val="en-US" w:eastAsia="zh-CN"/>
                    </w:rPr>
                    <w:t>5.4</w:t>
                  </w:r>
                </w:p>
              </w:tc>
              <w:tc>
                <w:tcPr>
                  <w:tcW w:w="462" w:type="pct"/>
                  <w:tcBorders>
                    <w:top w:val="single" w:color="auto" w:sz="4" w:space="0"/>
                    <w:left w:val="single" w:color="auto" w:sz="4" w:space="0"/>
                    <w:bottom w:val="single" w:color="auto" w:sz="4" w:space="0"/>
                    <w:right w:val="single" w:color="auto" w:sz="4" w:space="0"/>
                  </w:tcBorders>
                  <w:vAlign w:val="center"/>
                </w:tcPr>
                <w:p w14:paraId="139C7E7E">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布袋</w:t>
                  </w:r>
                </w:p>
              </w:tc>
              <w:tc>
                <w:tcPr>
                  <w:tcW w:w="674" w:type="pct"/>
                  <w:tcBorders>
                    <w:top w:val="single" w:color="auto" w:sz="4" w:space="0"/>
                    <w:left w:val="single" w:color="auto" w:sz="4" w:space="0"/>
                    <w:bottom w:val="single" w:color="auto" w:sz="4" w:space="0"/>
                    <w:right w:val="single" w:color="auto" w:sz="4" w:space="0"/>
                  </w:tcBorders>
                  <w:vAlign w:val="center"/>
                </w:tcPr>
                <w:p w14:paraId="0FB100BE">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直接回用于生产</w:t>
                  </w:r>
                </w:p>
              </w:tc>
              <w:tc>
                <w:tcPr>
                  <w:tcW w:w="665" w:type="pct"/>
                  <w:tcBorders>
                    <w:top w:val="single" w:color="auto" w:sz="4" w:space="0"/>
                    <w:left w:val="single" w:color="auto" w:sz="4" w:space="0"/>
                    <w:bottom w:val="single" w:color="auto" w:sz="4" w:space="0"/>
                    <w:right w:val="single" w:color="auto" w:sz="4" w:space="0"/>
                  </w:tcBorders>
                  <w:vAlign w:val="center"/>
                </w:tcPr>
                <w:p w14:paraId="47663EB9">
                  <w:pPr>
                    <w:adjustRightInd w:val="0"/>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color w:val="FF0000"/>
                      <w:sz w:val="18"/>
                      <w:szCs w:val="18"/>
                      <w:lang w:val="en-US" w:eastAsia="zh-CN"/>
                    </w:rPr>
                    <w:t>35.4</w:t>
                  </w:r>
                </w:p>
              </w:tc>
              <w:tc>
                <w:tcPr>
                  <w:tcW w:w="1242" w:type="pct"/>
                  <w:vMerge w:val="restart"/>
                  <w:tcBorders>
                    <w:top w:val="single" w:color="auto" w:sz="4" w:space="0"/>
                    <w:left w:val="single" w:color="auto" w:sz="4" w:space="0"/>
                    <w:right w:val="nil"/>
                  </w:tcBorders>
                  <w:vAlign w:val="center"/>
                </w:tcPr>
                <w:p w14:paraId="1E742B39">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执行《一般工业固体废物贮存和填埋污染控制标准》(GB18599-2020)</w:t>
                  </w:r>
                </w:p>
              </w:tc>
            </w:tr>
            <w:tr w14:paraId="3ADB84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68" w:type="pct"/>
                  <w:vMerge w:val="continue"/>
                  <w:tcBorders>
                    <w:left w:val="nil"/>
                    <w:bottom w:val="single" w:color="auto" w:sz="4" w:space="0"/>
                    <w:right w:val="single" w:color="auto" w:sz="4" w:space="0"/>
                  </w:tcBorders>
                  <w:vAlign w:val="center"/>
                </w:tcPr>
                <w:p w14:paraId="7C078914">
                  <w:pPr>
                    <w:adjustRightInd w:val="0"/>
                    <w:snapToGrid w:val="0"/>
                    <w:jc w:val="center"/>
                    <w:rPr>
                      <w:bCs/>
                      <w:color w:val="000000" w:themeColor="text1"/>
                      <w:sz w:val="18"/>
                      <w:szCs w:val="18"/>
                      <w14:textFill>
                        <w14:solidFill>
                          <w14:schemeClr w14:val="tx1"/>
                        </w14:solidFill>
                      </w14:textFill>
                    </w:rPr>
                  </w:pPr>
                </w:p>
              </w:tc>
              <w:tc>
                <w:tcPr>
                  <w:tcW w:w="470" w:type="pct"/>
                  <w:tcBorders>
                    <w:top w:val="single" w:color="auto" w:sz="4" w:space="0"/>
                    <w:left w:val="single" w:color="auto" w:sz="4" w:space="0"/>
                    <w:bottom w:val="single" w:color="auto" w:sz="4" w:space="0"/>
                    <w:right w:val="single" w:color="auto" w:sz="4" w:space="0"/>
                  </w:tcBorders>
                  <w:vAlign w:val="center"/>
                </w:tcPr>
                <w:p w14:paraId="3B07210F">
                  <w:pPr>
                    <w:adjustRightInd w:val="0"/>
                    <w:snapToGrid w:val="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废布袋</w:t>
                  </w:r>
                </w:p>
              </w:tc>
              <w:tc>
                <w:tcPr>
                  <w:tcW w:w="350" w:type="pct"/>
                  <w:tcBorders>
                    <w:top w:val="single" w:color="auto" w:sz="4" w:space="0"/>
                    <w:left w:val="single" w:color="auto" w:sz="4" w:space="0"/>
                    <w:bottom w:val="single" w:color="auto" w:sz="4" w:space="0"/>
                    <w:right w:val="single" w:color="auto" w:sz="4" w:space="0"/>
                  </w:tcBorders>
                  <w:vAlign w:val="center"/>
                </w:tcPr>
                <w:p w14:paraId="5F55CFA1">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一般</w:t>
                  </w:r>
                </w:p>
                <w:p w14:paraId="13AA26AF">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固废</w:t>
                  </w:r>
                </w:p>
              </w:tc>
              <w:tc>
                <w:tcPr>
                  <w:tcW w:w="665" w:type="pct"/>
                  <w:tcBorders>
                    <w:top w:val="single" w:color="auto" w:sz="4" w:space="0"/>
                    <w:left w:val="single" w:color="auto" w:sz="2" w:space="0"/>
                    <w:bottom w:val="single" w:color="auto" w:sz="4" w:space="0"/>
                    <w:right w:val="single" w:color="auto" w:sz="2" w:space="0"/>
                  </w:tcBorders>
                  <w:vAlign w:val="center"/>
                </w:tcPr>
                <w:p w14:paraId="2623F90B">
                  <w:pPr>
                    <w:adjustRightInd w:val="0"/>
                    <w:snapToGrid w:val="0"/>
                    <w:jc w:val="center"/>
                    <w:rPr>
                      <w:rFonts w:hint="default" w:eastAsia="宋体"/>
                      <w:color w:val="FF0000"/>
                      <w:sz w:val="18"/>
                      <w:szCs w:val="18"/>
                      <w:lang w:val="en-US" w:eastAsia="zh-CN"/>
                    </w:rPr>
                  </w:pPr>
                  <w:r>
                    <w:rPr>
                      <w:rFonts w:hint="eastAsia"/>
                      <w:color w:val="FF0000"/>
                      <w:sz w:val="18"/>
                      <w:szCs w:val="18"/>
                      <w:lang w:val="en-US" w:eastAsia="zh-CN"/>
                    </w:rPr>
                    <w:t>0.01</w:t>
                  </w:r>
                </w:p>
              </w:tc>
              <w:tc>
                <w:tcPr>
                  <w:tcW w:w="462" w:type="pct"/>
                  <w:tcBorders>
                    <w:top w:val="single" w:color="auto" w:sz="4" w:space="0"/>
                    <w:left w:val="single" w:color="auto" w:sz="4" w:space="0"/>
                    <w:bottom w:val="single" w:color="auto" w:sz="4" w:space="0"/>
                    <w:right w:val="single" w:color="auto" w:sz="4" w:space="0"/>
                  </w:tcBorders>
                  <w:vAlign w:val="center"/>
                </w:tcPr>
                <w:p w14:paraId="277681FC">
                  <w:pPr>
                    <w:adjustRightInd w:val="0"/>
                    <w:snapToGrid w:val="0"/>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674" w:type="pct"/>
                  <w:tcBorders>
                    <w:top w:val="single" w:color="auto" w:sz="4" w:space="0"/>
                    <w:left w:val="single" w:color="auto" w:sz="4" w:space="0"/>
                    <w:bottom w:val="single" w:color="auto" w:sz="4" w:space="0"/>
                    <w:right w:val="single" w:color="auto" w:sz="4" w:space="0"/>
                  </w:tcBorders>
                  <w:vAlign w:val="center"/>
                </w:tcPr>
                <w:p w14:paraId="789E6EF5">
                  <w:pPr>
                    <w:adjustRightInd w:val="0"/>
                    <w:snapToGrid w:val="0"/>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厂家回收</w:t>
                  </w:r>
                </w:p>
              </w:tc>
              <w:tc>
                <w:tcPr>
                  <w:tcW w:w="665" w:type="pct"/>
                  <w:tcBorders>
                    <w:top w:val="single" w:color="auto" w:sz="4" w:space="0"/>
                    <w:left w:val="single" w:color="auto" w:sz="4" w:space="0"/>
                    <w:bottom w:val="single" w:color="auto" w:sz="4" w:space="0"/>
                    <w:right w:val="single" w:color="auto" w:sz="4" w:space="0"/>
                  </w:tcBorders>
                  <w:vAlign w:val="center"/>
                </w:tcPr>
                <w:p w14:paraId="5608CE35">
                  <w:pPr>
                    <w:adjustRightInd w:val="0"/>
                    <w:snapToGrid w:val="0"/>
                    <w:jc w:val="center"/>
                    <w:rPr>
                      <w:rFonts w:hint="default"/>
                      <w:color w:val="FF0000"/>
                      <w:sz w:val="18"/>
                      <w:szCs w:val="18"/>
                      <w:lang w:val="en-US" w:eastAsia="zh-CN"/>
                    </w:rPr>
                  </w:pPr>
                  <w:r>
                    <w:rPr>
                      <w:rFonts w:hint="eastAsia"/>
                      <w:color w:val="FF0000"/>
                      <w:sz w:val="18"/>
                      <w:szCs w:val="18"/>
                      <w:lang w:val="en-US" w:eastAsia="zh-CN"/>
                    </w:rPr>
                    <w:t>0.01</w:t>
                  </w:r>
                </w:p>
              </w:tc>
              <w:tc>
                <w:tcPr>
                  <w:tcW w:w="1242" w:type="pct"/>
                  <w:vMerge w:val="continue"/>
                  <w:tcBorders>
                    <w:left w:val="single" w:color="auto" w:sz="4" w:space="0"/>
                    <w:right w:val="nil"/>
                  </w:tcBorders>
                  <w:vAlign w:val="center"/>
                </w:tcPr>
                <w:p w14:paraId="2813CCEF">
                  <w:pPr>
                    <w:adjustRightInd w:val="0"/>
                    <w:snapToGrid w:val="0"/>
                    <w:jc w:val="center"/>
                    <w:rPr>
                      <w:color w:val="000000" w:themeColor="text1"/>
                      <w:sz w:val="18"/>
                      <w:szCs w:val="18"/>
                      <w14:textFill>
                        <w14:solidFill>
                          <w14:schemeClr w14:val="tx1"/>
                        </w14:solidFill>
                      </w14:textFill>
                    </w:rPr>
                  </w:pPr>
                </w:p>
              </w:tc>
            </w:tr>
            <w:tr w14:paraId="7A5424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68" w:type="pct"/>
                  <w:tcBorders>
                    <w:top w:val="single" w:color="auto" w:sz="4" w:space="0"/>
                    <w:left w:val="nil"/>
                    <w:bottom w:val="single" w:color="auto" w:sz="4" w:space="0"/>
                    <w:right w:val="single" w:color="auto" w:sz="4" w:space="0"/>
                  </w:tcBorders>
                  <w:vAlign w:val="center"/>
                </w:tcPr>
                <w:p w14:paraId="3B5CBC87">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沉淀池</w:t>
                  </w:r>
                </w:p>
              </w:tc>
              <w:tc>
                <w:tcPr>
                  <w:tcW w:w="470" w:type="pct"/>
                  <w:tcBorders>
                    <w:top w:val="single" w:color="auto" w:sz="4" w:space="0"/>
                    <w:left w:val="single" w:color="auto" w:sz="4" w:space="0"/>
                    <w:bottom w:val="single" w:color="auto" w:sz="4" w:space="0"/>
                    <w:right w:val="single" w:color="auto" w:sz="4" w:space="0"/>
                  </w:tcBorders>
                  <w:vAlign w:val="center"/>
                </w:tcPr>
                <w:p w14:paraId="048337D1">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沉淀池沉渣</w:t>
                  </w:r>
                </w:p>
              </w:tc>
              <w:tc>
                <w:tcPr>
                  <w:tcW w:w="350" w:type="pct"/>
                  <w:tcBorders>
                    <w:top w:val="single" w:color="auto" w:sz="4" w:space="0"/>
                    <w:left w:val="single" w:color="auto" w:sz="4" w:space="0"/>
                    <w:bottom w:val="single" w:color="auto" w:sz="4" w:space="0"/>
                    <w:right w:val="single" w:color="auto" w:sz="4" w:space="0"/>
                  </w:tcBorders>
                  <w:vAlign w:val="center"/>
                </w:tcPr>
                <w:p w14:paraId="44AB25F2">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一般</w:t>
                  </w:r>
                </w:p>
                <w:p w14:paraId="621D39AF">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固废</w:t>
                  </w:r>
                </w:p>
              </w:tc>
              <w:tc>
                <w:tcPr>
                  <w:tcW w:w="665" w:type="pct"/>
                  <w:tcBorders>
                    <w:top w:val="single" w:color="auto" w:sz="4" w:space="0"/>
                    <w:left w:val="single" w:color="auto" w:sz="2" w:space="0"/>
                    <w:bottom w:val="single" w:color="auto" w:sz="4" w:space="0"/>
                    <w:right w:val="single" w:color="auto" w:sz="2" w:space="0"/>
                  </w:tcBorders>
                  <w:vAlign w:val="center"/>
                </w:tcPr>
                <w:p w14:paraId="0835AB4B">
                  <w:pPr>
                    <w:adjustRightInd w:val="0"/>
                    <w:snapToGrid w:val="0"/>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14:textFill>
                        <w14:solidFill>
                          <w14:schemeClr w14:val="tx1"/>
                        </w14:solidFill>
                      </w14:textFill>
                    </w:rPr>
                    <w:t>0.</w:t>
                  </w:r>
                  <w:r>
                    <w:rPr>
                      <w:rFonts w:hint="eastAsia"/>
                      <w:color w:val="000000" w:themeColor="text1"/>
                      <w:sz w:val="18"/>
                      <w:szCs w:val="18"/>
                      <w:lang w:val="en-US" w:eastAsia="zh-CN"/>
                      <w14:textFill>
                        <w14:solidFill>
                          <w14:schemeClr w14:val="tx1"/>
                        </w14:solidFill>
                      </w14:textFill>
                    </w:rPr>
                    <w:t>5</w:t>
                  </w:r>
                </w:p>
              </w:tc>
              <w:tc>
                <w:tcPr>
                  <w:tcW w:w="462" w:type="pct"/>
                  <w:tcBorders>
                    <w:top w:val="single" w:color="auto" w:sz="4" w:space="0"/>
                    <w:left w:val="single" w:color="auto" w:sz="4" w:space="0"/>
                    <w:bottom w:val="single" w:color="auto" w:sz="4" w:space="0"/>
                    <w:right w:val="single" w:color="auto" w:sz="4" w:space="0"/>
                  </w:tcBorders>
                  <w:vAlign w:val="center"/>
                </w:tcPr>
                <w:p w14:paraId="42411410">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固废间暂存</w:t>
                  </w:r>
                </w:p>
              </w:tc>
              <w:tc>
                <w:tcPr>
                  <w:tcW w:w="674" w:type="pct"/>
                  <w:tcBorders>
                    <w:top w:val="single" w:color="auto" w:sz="4" w:space="0"/>
                    <w:left w:val="single" w:color="auto" w:sz="4" w:space="0"/>
                    <w:bottom w:val="single" w:color="auto" w:sz="4" w:space="0"/>
                    <w:right w:val="single" w:color="auto" w:sz="4" w:space="0"/>
                  </w:tcBorders>
                  <w:vAlign w:val="center"/>
                </w:tcPr>
                <w:p w14:paraId="63119719">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运至建筑垃圾填埋场</w:t>
                  </w:r>
                </w:p>
              </w:tc>
              <w:tc>
                <w:tcPr>
                  <w:tcW w:w="665" w:type="pct"/>
                  <w:tcBorders>
                    <w:top w:val="single" w:color="auto" w:sz="4" w:space="0"/>
                    <w:left w:val="single" w:color="auto" w:sz="4" w:space="0"/>
                    <w:bottom w:val="single" w:color="auto" w:sz="4" w:space="0"/>
                    <w:right w:val="single" w:color="auto" w:sz="4" w:space="0"/>
                  </w:tcBorders>
                  <w:vAlign w:val="center"/>
                </w:tcPr>
                <w:p w14:paraId="6A512F55">
                  <w:pPr>
                    <w:adjustRightInd w:val="0"/>
                    <w:snapToGrid w:val="0"/>
                    <w:jc w:val="center"/>
                    <w:rPr>
                      <w:rFonts w:hint="eastAsia" w:eastAsia="宋体"/>
                      <w:bCs/>
                      <w:color w:val="000000" w:themeColor="text1"/>
                      <w:sz w:val="18"/>
                      <w:szCs w:val="18"/>
                      <w:lang w:eastAsia="zh-CN"/>
                      <w14:textFill>
                        <w14:solidFill>
                          <w14:schemeClr w14:val="tx1"/>
                        </w14:solidFill>
                      </w14:textFill>
                    </w:rPr>
                  </w:pPr>
                  <w:r>
                    <w:rPr>
                      <w:rFonts w:hint="eastAsia"/>
                      <w:bCs/>
                      <w:color w:val="000000" w:themeColor="text1"/>
                      <w:sz w:val="18"/>
                      <w:szCs w:val="18"/>
                      <w14:textFill>
                        <w14:solidFill>
                          <w14:schemeClr w14:val="tx1"/>
                        </w14:solidFill>
                      </w14:textFill>
                    </w:rPr>
                    <w:t>0.</w:t>
                  </w:r>
                  <w:r>
                    <w:rPr>
                      <w:rFonts w:hint="eastAsia"/>
                      <w:bCs/>
                      <w:color w:val="000000" w:themeColor="text1"/>
                      <w:sz w:val="18"/>
                      <w:szCs w:val="18"/>
                      <w:lang w:val="en-US" w:eastAsia="zh-CN"/>
                      <w14:textFill>
                        <w14:solidFill>
                          <w14:schemeClr w14:val="tx1"/>
                        </w14:solidFill>
                      </w14:textFill>
                    </w:rPr>
                    <w:t>5</w:t>
                  </w:r>
                </w:p>
              </w:tc>
              <w:tc>
                <w:tcPr>
                  <w:tcW w:w="1242" w:type="pct"/>
                  <w:vMerge w:val="continue"/>
                  <w:tcBorders>
                    <w:left w:val="single" w:color="auto" w:sz="4" w:space="0"/>
                    <w:right w:val="nil"/>
                  </w:tcBorders>
                  <w:vAlign w:val="center"/>
                </w:tcPr>
                <w:p w14:paraId="399D48C8">
                  <w:pPr>
                    <w:adjustRightInd w:val="0"/>
                    <w:snapToGrid w:val="0"/>
                    <w:jc w:val="center"/>
                    <w:rPr>
                      <w:color w:val="000000" w:themeColor="text1"/>
                      <w:sz w:val="18"/>
                      <w:szCs w:val="18"/>
                      <w14:textFill>
                        <w14:solidFill>
                          <w14:schemeClr w14:val="tx1"/>
                        </w14:solidFill>
                      </w14:textFill>
                    </w:rPr>
                  </w:pPr>
                </w:p>
              </w:tc>
            </w:tr>
            <w:tr w14:paraId="72413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68" w:type="pct"/>
                  <w:tcBorders>
                    <w:top w:val="single" w:color="auto" w:sz="4" w:space="0"/>
                    <w:left w:val="nil"/>
                    <w:bottom w:val="single" w:color="auto" w:sz="4" w:space="0"/>
                    <w:right w:val="single" w:color="auto" w:sz="4" w:space="0"/>
                  </w:tcBorders>
                  <w:vAlign w:val="center"/>
                </w:tcPr>
                <w:p w14:paraId="5A71B92E">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实验室</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厂区</w:t>
                  </w:r>
                </w:p>
              </w:tc>
              <w:tc>
                <w:tcPr>
                  <w:tcW w:w="470" w:type="pct"/>
                  <w:tcBorders>
                    <w:top w:val="single" w:color="auto" w:sz="4" w:space="0"/>
                    <w:left w:val="single" w:color="auto" w:sz="4" w:space="0"/>
                    <w:bottom w:val="single" w:color="auto" w:sz="4" w:space="0"/>
                    <w:right w:val="single" w:color="auto" w:sz="4" w:space="0"/>
                  </w:tcBorders>
                  <w:vAlign w:val="center"/>
                </w:tcPr>
                <w:p w14:paraId="3C4687AA">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实验室混凝土块</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逸散混凝土</w:t>
                  </w:r>
                </w:p>
              </w:tc>
              <w:tc>
                <w:tcPr>
                  <w:tcW w:w="350" w:type="pct"/>
                  <w:tcBorders>
                    <w:top w:val="single" w:color="auto" w:sz="4" w:space="0"/>
                    <w:left w:val="single" w:color="auto" w:sz="4" w:space="0"/>
                    <w:bottom w:val="single" w:color="auto" w:sz="4" w:space="0"/>
                    <w:right w:val="single" w:color="auto" w:sz="4" w:space="0"/>
                  </w:tcBorders>
                  <w:vAlign w:val="center"/>
                </w:tcPr>
                <w:p w14:paraId="0580B9C1">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一般</w:t>
                  </w:r>
                </w:p>
                <w:p w14:paraId="4D55DA16">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固废</w:t>
                  </w:r>
                </w:p>
              </w:tc>
              <w:tc>
                <w:tcPr>
                  <w:tcW w:w="665" w:type="pct"/>
                  <w:tcBorders>
                    <w:top w:val="single" w:color="auto" w:sz="4" w:space="0"/>
                    <w:left w:val="single" w:color="auto" w:sz="2" w:space="0"/>
                    <w:bottom w:val="single" w:color="auto" w:sz="4" w:space="0"/>
                    <w:right w:val="single" w:color="auto" w:sz="2" w:space="0"/>
                  </w:tcBorders>
                  <w:vAlign w:val="center"/>
                </w:tcPr>
                <w:p w14:paraId="3F522F85">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462" w:type="pct"/>
                  <w:tcBorders>
                    <w:top w:val="single" w:color="auto" w:sz="4" w:space="0"/>
                    <w:left w:val="single" w:color="auto" w:sz="4" w:space="0"/>
                    <w:bottom w:val="single" w:color="auto" w:sz="4" w:space="0"/>
                    <w:right w:val="single" w:color="auto" w:sz="4" w:space="0"/>
                  </w:tcBorders>
                  <w:vAlign w:val="center"/>
                </w:tcPr>
                <w:p w14:paraId="3C8E7C4A">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固废间暂存</w:t>
                  </w:r>
                </w:p>
              </w:tc>
              <w:tc>
                <w:tcPr>
                  <w:tcW w:w="674" w:type="pct"/>
                  <w:tcBorders>
                    <w:top w:val="single" w:color="auto" w:sz="4" w:space="0"/>
                    <w:left w:val="single" w:color="auto" w:sz="4" w:space="0"/>
                    <w:bottom w:val="single" w:color="auto" w:sz="4" w:space="0"/>
                    <w:right w:val="single" w:color="auto" w:sz="4" w:space="0"/>
                  </w:tcBorders>
                  <w:vAlign w:val="center"/>
                </w:tcPr>
                <w:p w14:paraId="74367F29">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运至建筑垃圾填埋场</w:t>
                  </w:r>
                </w:p>
              </w:tc>
              <w:tc>
                <w:tcPr>
                  <w:tcW w:w="665" w:type="pct"/>
                  <w:tcBorders>
                    <w:top w:val="single" w:color="auto" w:sz="4" w:space="0"/>
                    <w:left w:val="single" w:color="auto" w:sz="4" w:space="0"/>
                    <w:bottom w:val="single" w:color="auto" w:sz="4" w:space="0"/>
                    <w:right w:val="single" w:color="auto" w:sz="4" w:space="0"/>
                  </w:tcBorders>
                  <w:vAlign w:val="center"/>
                </w:tcPr>
                <w:p w14:paraId="1BCEA1E4">
                  <w:pPr>
                    <w:adjustRightInd w:val="0"/>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2.4</w:t>
                  </w:r>
                </w:p>
              </w:tc>
              <w:tc>
                <w:tcPr>
                  <w:tcW w:w="1242" w:type="pct"/>
                  <w:vMerge w:val="continue"/>
                  <w:tcBorders>
                    <w:left w:val="single" w:color="auto" w:sz="4" w:space="0"/>
                    <w:bottom w:val="single" w:color="auto" w:sz="4" w:space="0"/>
                    <w:right w:val="nil"/>
                  </w:tcBorders>
                  <w:vAlign w:val="center"/>
                </w:tcPr>
                <w:p w14:paraId="1980D12A">
                  <w:pPr>
                    <w:adjustRightInd w:val="0"/>
                    <w:snapToGrid w:val="0"/>
                    <w:jc w:val="center"/>
                    <w:rPr>
                      <w:color w:val="000000" w:themeColor="text1"/>
                      <w:sz w:val="18"/>
                      <w:szCs w:val="18"/>
                      <w14:textFill>
                        <w14:solidFill>
                          <w14:schemeClr w14:val="tx1"/>
                        </w14:solidFill>
                      </w14:textFill>
                    </w:rPr>
                  </w:pPr>
                </w:p>
              </w:tc>
            </w:tr>
            <w:tr w14:paraId="78F59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468" w:type="pct"/>
                  <w:tcBorders>
                    <w:top w:val="single" w:color="auto" w:sz="4" w:space="0"/>
                    <w:left w:val="nil"/>
                    <w:bottom w:val="single" w:color="auto" w:sz="12" w:space="0"/>
                    <w:right w:val="single" w:color="auto" w:sz="4" w:space="0"/>
                  </w:tcBorders>
                  <w:vAlign w:val="center"/>
                </w:tcPr>
                <w:p w14:paraId="49E4499C">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员工</w:t>
                  </w:r>
                </w:p>
              </w:tc>
              <w:tc>
                <w:tcPr>
                  <w:tcW w:w="470" w:type="pct"/>
                  <w:tcBorders>
                    <w:top w:val="single" w:color="auto" w:sz="4" w:space="0"/>
                    <w:left w:val="single" w:color="auto" w:sz="4" w:space="0"/>
                    <w:bottom w:val="single" w:color="auto" w:sz="12" w:space="0"/>
                    <w:right w:val="single" w:color="auto" w:sz="4" w:space="0"/>
                  </w:tcBorders>
                  <w:vAlign w:val="center"/>
                </w:tcPr>
                <w:p w14:paraId="23B44A17">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生活垃圾</w:t>
                  </w:r>
                </w:p>
              </w:tc>
              <w:tc>
                <w:tcPr>
                  <w:tcW w:w="350" w:type="pct"/>
                  <w:tcBorders>
                    <w:top w:val="single" w:color="auto" w:sz="4" w:space="0"/>
                    <w:left w:val="single" w:color="auto" w:sz="4" w:space="0"/>
                    <w:bottom w:val="single" w:color="auto" w:sz="12" w:space="0"/>
                    <w:right w:val="single" w:color="auto" w:sz="4" w:space="0"/>
                  </w:tcBorders>
                  <w:vAlign w:val="center"/>
                </w:tcPr>
                <w:p w14:paraId="3AA26CD6">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生活</w:t>
                  </w:r>
                </w:p>
                <w:p w14:paraId="4045ED44">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垃圾</w:t>
                  </w:r>
                </w:p>
              </w:tc>
              <w:tc>
                <w:tcPr>
                  <w:tcW w:w="665" w:type="pct"/>
                  <w:tcBorders>
                    <w:top w:val="single" w:color="auto" w:sz="4" w:space="0"/>
                    <w:left w:val="single" w:color="auto" w:sz="2" w:space="0"/>
                    <w:bottom w:val="single" w:color="auto" w:sz="12" w:space="0"/>
                    <w:right w:val="single" w:color="auto" w:sz="2" w:space="0"/>
                  </w:tcBorders>
                  <w:vAlign w:val="center"/>
                </w:tcPr>
                <w:p w14:paraId="58ED2125">
                  <w:pPr>
                    <w:adjustRightInd w:val="0"/>
                    <w:snapToGrid w:val="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w:t>
                  </w:r>
                </w:p>
              </w:tc>
              <w:tc>
                <w:tcPr>
                  <w:tcW w:w="462" w:type="pct"/>
                  <w:tcBorders>
                    <w:top w:val="single" w:color="auto" w:sz="4" w:space="0"/>
                    <w:left w:val="single" w:color="auto" w:sz="4" w:space="0"/>
                    <w:bottom w:val="single" w:color="auto" w:sz="12" w:space="0"/>
                    <w:right w:val="single" w:color="auto" w:sz="4" w:space="0"/>
                  </w:tcBorders>
                  <w:vAlign w:val="center"/>
                </w:tcPr>
                <w:p w14:paraId="1BAD1388">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垃圾桶</w:t>
                  </w:r>
                </w:p>
              </w:tc>
              <w:tc>
                <w:tcPr>
                  <w:tcW w:w="674" w:type="pct"/>
                  <w:tcBorders>
                    <w:top w:val="single" w:color="auto" w:sz="4" w:space="0"/>
                    <w:left w:val="single" w:color="auto" w:sz="4" w:space="0"/>
                    <w:bottom w:val="single" w:color="auto" w:sz="12" w:space="0"/>
                    <w:right w:val="single" w:color="auto" w:sz="4" w:space="0"/>
                  </w:tcBorders>
                  <w:vAlign w:val="center"/>
                </w:tcPr>
                <w:p w14:paraId="795ED822">
                  <w:pPr>
                    <w:adjustRightInd w:val="0"/>
                    <w:snapToGrid w:val="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统一收集于有盖垃圾箱</w:t>
                  </w:r>
                  <w:r>
                    <w:rPr>
                      <w:rFonts w:hint="eastAsia"/>
                      <w:color w:val="000000" w:themeColor="text1"/>
                      <w:sz w:val="18"/>
                      <w:szCs w:val="18"/>
                      <w14:textFill>
                        <w14:solidFill>
                          <w14:schemeClr w14:val="tx1"/>
                        </w14:solidFill>
                      </w14:textFill>
                    </w:rPr>
                    <w:t>收集</w:t>
                  </w:r>
                  <w:r>
                    <w:rPr>
                      <w:color w:val="000000" w:themeColor="text1"/>
                      <w:sz w:val="18"/>
                      <w:szCs w:val="18"/>
                      <w14:textFill>
                        <w14:solidFill>
                          <w14:schemeClr w14:val="tx1"/>
                        </w14:solidFill>
                      </w14:textFill>
                    </w:rPr>
                    <w:t>，委托环卫部门定期处理。</w:t>
                  </w:r>
                </w:p>
              </w:tc>
              <w:tc>
                <w:tcPr>
                  <w:tcW w:w="665" w:type="pct"/>
                  <w:tcBorders>
                    <w:top w:val="single" w:color="auto" w:sz="4" w:space="0"/>
                    <w:left w:val="single" w:color="auto" w:sz="4" w:space="0"/>
                    <w:bottom w:val="single" w:color="auto" w:sz="12" w:space="0"/>
                    <w:right w:val="single" w:color="auto" w:sz="4" w:space="0"/>
                  </w:tcBorders>
                  <w:vAlign w:val="center"/>
                </w:tcPr>
                <w:p w14:paraId="05392059">
                  <w:pPr>
                    <w:adjustRightInd w:val="0"/>
                    <w:snapToGrid w:val="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w:t>
                  </w:r>
                </w:p>
              </w:tc>
              <w:tc>
                <w:tcPr>
                  <w:tcW w:w="1242" w:type="pct"/>
                  <w:tcBorders>
                    <w:top w:val="single" w:color="auto" w:sz="4" w:space="0"/>
                    <w:left w:val="single" w:color="auto" w:sz="4" w:space="0"/>
                    <w:bottom w:val="single" w:color="auto" w:sz="12" w:space="0"/>
                    <w:right w:val="nil"/>
                  </w:tcBorders>
                  <w:vAlign w:val="center"/>
                </w:tcPr>
                <w:p w14:paraId="370CDEF1">
                  <w:pPr>
                    <w:adjustRightInd w:val="0"/>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w:t>
                  </w:r>
                </w:p>
              </w:tc>
            </w:tr>
          </w:tbl>
          <w:p w14:paraId="48D4F426">
            <w:pPr>
              <w:adjustRightInd w:val="0"/>
              <w:snapToGrid w:val="0"/>
              <w:spacing w:line="360" w:lineRule="auto"/>
              <w:rPr>
                <w:b/>
                <w:bCs/>
                <w:color w:val="000000"/>
                <w:szCs w:val="21"/>
              </w:rPr>
            </w:pPr>
            <w:r>
              <w:rPr>
                <w:b/>
                <w:bCs/>
                <w:color w:val="000000"/>
                <w:szCs w:val="21"/>
              </w:rPr>
              <w:t>5</w:t>
            </w:r>
            <w:r>
              <w:rPr>
                <w:rFonts w:hint="eastAsia"/>
                <w:b/>
                <w:bCs/>
                <w:color w:val="000000"/>
                <w:szCs w:val="21"/>
              </w:rPr>
              <w:t>、</w:t>
            </w:r>
            <w:r>
              <w:rPr>
                <w:b/>
                <w:bCs/>
                <w:color w:val="000000"/>
                <w:szCs w:val="21"/>
              </w:rPr>
              <w:t>地下水及土壤环境</w:t>
            </w:r>
          </w:p>
          <w:p w14:paraId="71AFE6F2">
            <w:pPr>
              <w:adjustRightInd w:val="0"/>
              <w:snapToGrid w:val="0"/>
              <w:spacing w:line="360" w:lineRule="auto"/>
              <w:ind w:firstLine="420" w:firstLineChars="200"/>
              <w:jc w:val="left"/>
              <w:rPr>
                <w:bCs/>
                <w:color w:val="000000"/>
                <w:kern w:val="28"/>
                <w:szCs w:val="21"/>
              </w:rPr>
            </w:pPr>
            <w:r>
              <w:rPr>
                <w:bCs/>
                <w:color w:val="000000"/>
                <w:kern w:val="28"/>
                <w:szCs w:val="21"/>
              </w:rPr>
              <w:t>项目营运期产生的大气污染物主要为生产过程中产</w:t>
            </w:r>
            <w:r>
              <w:rPr>
                <w:rFonts w:hint="eastAsia"/>
                <w:bCs/>
                <w:color w:val="000000"/>
                <w:kern w:val="28"/>
                <w:szCs w:val="21"/>
              </w:rPr>
              <w:t>生</w:t>
            </w:r>
            <w:r>
              <w:rPr>
                <w:bCs/>
                <w:color w:val="000000"/>
                <w:kern w:val="28"/>
                <w:szCs w:val="21"/>
              </w:rPr>
              <w:t>的粉尘。产生的生产废水沉淀后回用不外排，其主要污染物为悬浮物。生活污水经</w:t>
            </w:r>
            <w:r>
              <w:rPr>
                <w:rFonts w:hint="eastAsia"/>
                <w:bCs/>
                <w:color w:val="000000"/>
                <w:kern w:val="28"/>
                <w:szCs w:val="21"/>
              </w:rPr>
              <w:t>化</w:t>
            </w:r>
            <w:r>
              <w:rPr>
                <w:bCs/>
                <w:color w:val="000000"/>
                <w:kern w:val="28"/>
                <w:szCs w:val="21"/>
              </w:rPr>
              <w:t>粪池处理后</w:t>
            </w:r>
            <w:r>
              <w:rPr>
                <w:rFonts w:hint="eastAsia"/>
                <w:bCs/>
                <w:color w:val="000000"/>
                <w:kern w:val="28"/>
                <w:szCs w:val="21"/>
              </w:rPr>
              <w:t>拉运至内蒙古蓝天碧水污水处理厂</w:t>
            </w:r>
            <w:r>
              <w:rPr>
                <w:bCs/>
                <w:color w:val="000000"/>
                <w:kern w:val="28"/>
                <w:szCs w:val="21"/>
              </w:rPr>
              <w:t>。</w:t>
            </w:r>
          </w:p>
          <w:p w14:paraId="3D50DA7D">
            <w:pPr>
              <w:adjustRightInd w:val="0"/>
              <w:snapToGrid w:val="0"/>
              <w:spacing w:line="360" w:lineRule="auto"/>
              <w:ind w:firstLine="420" w:firstLineChars="200"/>
              <w:jc w:val="left"/>
              <w:rPr>
                <w:bCs/>
                <w:color w:val="000000"/>
                <w:kern w:val="28"/>
                <w:szCs w:val="21"/>
              </w:rPr>
            </w:pPr>
            <w:r>
              <w:rPr>
                <w:bCs/>
                <w:color w:val="000000"/>
                <w:kern w:val="28"/>
                <w:szCs w:val="21"/>
              </w:rPr>
              <w:t>项目使用的原料组分不含有毒有害的重金属等污染物，不涉及建设用地土壤污染风险筛选值的其他污染物，因此本项目不涉及土壤影响因子。</w:t>
            </w:r>
          </w:p>
          <w:p w14:paraId="1D13AFD2">
            <w:pPr>
              <w:adjustRightInd w:val="0"/>
              <w:snapToGrid w:val="0"/>
              <w:spacing w:line="360" w:lineRule="auto"/>
              <w:ind w:firstLine="420" w:firstLineChars="200"/>
              <w:jc w:val="left"/>
              <w:rPr>
                <w:color w:val="000000"/>
                <w:szCs w:val="21"/>
              </w:rPr>
            </w:pPr>
            <w:r>
              <w:rPr>
                <w:color w:val="000000"/>
                <w:kern w:val="0"/>
                <w:szCs w:val="21"/>
              </w:rPr>
              <w:t>项目产生的废水处理设施等防渗措施不到位或发生事故性排放，废水可能会下渗对地下水、土壤产生污染</w:t>
            </w:r>
            <w:r>
              <w:rPr>
                <w:kern w:val="0"/>
                <w:szCs w:val="21"/>
              </w:rPr>
              <w:t>。</w:t>
            </w:r>
            <w:r>
              <w:rPr>
                <w:color w:val="FF0000"/>
                <w:kern w:val="0"/>
                <w:szCs w:val="21"/>
              </w:rPr>
              <w:t>项目</w:t>
            </w:r>
            <w:r>
              <w:rPr>
                <w:rFonts w:hint="eastAsia"/>
                <w:color w:val="FF0000"/>
                <w:kern w:val="0"/>
                <w:szCs w:val="21"/>
              </w:rPr>
              <w:t>厂区地面进行硬化，</w:t>
            </w:r>
            <w:r>
              <w:rPr>
                <w:color w:val="FF0000"/>
                <w:kern w:val="0"/>
                <w:szCs w:val="21"/>
              </w:rPr>
              <w:t>沉淀池、化粪池进行</w:t>
            </w:r>
            <w:r>
              <w:rPr>
                <w:rFonts w:hint="eastAsia"/>
                <w:color w:val="FF0000"/>
                <w:kern w:val="0"/>
                <w:szCs w:val="21"/>
              </w:rPr>
              <w:t>一般</w:t>
            </w:r>
            <w:r>
              <w:rPr>
                <w:color w:val="FF0000"/>
                <w:kern w:val="0"/>
                <w:szCs w:val="21"/>
              </w:rPr>
              <w:t>防渗，</w:t>
            </w:r>
            <w:r>
              <w:rPr>
                <w:rFonts w:hint="eastAsia"/>
                <w:color w:val="FF0000"/>
                <w:kern w:val="0"/>
                <w:szCs w:val="21"/>
              </w:rPr>
              <w:t>防渗系数等效粘土防渗层Mb≥1.5m，</w:t>
            </w:r>
            <w:r>
              <w:rPr>
                <w:color w:val="FF0000"/>
                <w:szCs w:val="21"/>
              </w:rPr>
              <w:t>渗透系数≤10</w:t>
            </w:r>
            <w:r>
              <w:rPr>
                <w:color w:val="FF0000"/>
                <w:szCs w:val="21"/>
                <w:vertAlign w:val="superscript"/>
              </w:rPr>
              <w:t>-7</w:t>
            </w:r>
            <w:r>
              <w:rPr>
                <w:color w:val="FF0000"/>
                <w:szCs w:val="21"/>
              </w:rPr>
              <w:t>cm/s，对地下水及土壤环境影响较小。</w:t>
            </w:r>
          </w:p>
          <w:p w14:paraId="17E6870C">
            <w:pPr>
              <w:spacing w:line="360" w:lineRule="auto"/>
              <w:rPr>
                <w:rFonts w:cs="宋体"/>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6、</w:t>
            </w:r>
            <w:r>
              <w:rPr>
                <w:rFonts w:cs="宋体"/>
                <w:b/>
                <w:bCs/>
                <w:color w:val="000000" w:themeColor="text1"/>
                <w:szCs w:val="21"/>
                <w14:textFill>
                  <w14:solidFill>
                    <w14:schemeClr w14:val="tx1"/>
                  </w14:solidFill>
                </w14:textFill>
              </w:rPr>
              <w:t>环保治理措施及投资估算</w:t>
            </w:r>
          </w:p>
          <w:p w14:paraId="50E960C2">
            <w:pPr>
              <w:snapToGrid w:val="0"/>
              <w:spacing w:line="360"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本项目总投资1100万元，</w:t>
            </w:r>
            <w:r>
              <w:rPr>
                <w:rFonts w:hint="eastAsia"/>
                <w:color w:val="FF0000"/>
                <w:szCs w:val="21"/>
              </w:rPr>
              <w:t>其中</w:t>
            </w:r>
            <w:r>
              <w:rPr>
                <w:color w:val="FF0000"/>
                <w:szCs w:val="21"/>
              </w:rPr>
              <w:t>环保投资</w:t>
            </w:r>
            <w:r>
              <w:rPr>
                <w:rFonts w:hint="eastAsia"/>
                <w:color w:val="FF0000"/>
                <w:szCs w:val="21"/>
              </w:rPr>
              <w:t>1</w:t>
            </w:r>
            <w:r>
              <w:rPr>
                <w:rFonts w:hint="eastAsia"/>
                <w:color w:val="FF0000"/>
                <w:szCs w:val="21"/>
                <w:lang w:val="en-US" w:eastAsia="zh-CN"/>
              </w:rPr>
              <w:t>45</w:t>
            </w:r>
            <w:r>
              <w:rPr>
                <w:rFonts w:hint="eastAsia"/>
                <w:color w:val="FF0000"/>
                <w:szCs w:val="21"/>
              </w:rPr>
              <w:t>.5</w:t>
            </w:r>
            <w:r>
              <w:rPr>
                <w:color w:val="FF0000"/>
                <w:szCs w:val="21"/>
              </w:rPr>
              <w:t>万元，占总投资的</w:t>
            </w:r>
            <w:r>
              <w:rPr>
                <w:rFonts w:hint="eastAsia"/>
                <w:color w:val="FF0000"/>
                <w:szCs w:val="21"/>
                <w:lang w:val="en-US" w:eastAsia="zh-CN"/>
              </w:rPr>
              <w:t>13.2</w:t>
            </w:r>
            <w:r>
              <w:rPr>
                <w:color w:val="FF0000"/>
                <w:szCs w:val="21"/>
              </w:rPr>
              <w:t>%。</w:t>
            </w:r>
            <w:r>
              <w:rPr>
                <w:color w:val="000000" w:themeColor="text1"/>
                <w:szCs w:val="21"/>
                <w14:textFill>
                  <w14:solidFill>
                    <w14:schemeClr w14:val="tx1"/>
                  </w14:solidFill>
                </w14:textFill>
              </w:rPr>
              <w:t>环保投资估算明细见表</w:t>
            </w:r>
            <w:r>
              <w:rPr>
                <w:rFonts w:hint="eastAsia"/>
                <w:color w:val="000000" w:themeColor="text1"/>
                <w:szCs w:val="21"/>
                <w14:textFill>
                  <w14:solidFill>
                    <w14:schemeClr w14:val="tx1"/>
                  </w14:solidFill>
                </w14:textFill>
              </w:rPr>
              <w:t>4-7</w:t>
            </w:r>
            <w:r>
              <w:rPr>
                <w:color w:val="000000" w:themeColor="text1"/>
                <w:szCs w:val="21"/>
                <w14:textFill>
                  <w14:solidFill>
                    <w14:schemeClr w14:val="tx1"/>
                  </w14:solidFill>
                </w14:textFill>
              </w:rPr>
              <w:t>。</w:t>
            </w:r>
          </w:p>
          <w:p w14:paraId="262E17C8">
            <w:pPr>
              <w:tabs>
                <w:tab w:val="left" w:pos="360"/>
              </w:tabs>
              <w:spacing w:beforeLines="50"/>
              <w:ind w:firstLine="482"/>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表</w:t>
            </w:r>
            <w:r>
              <w:rPr>
                <w:rFonts w:hint="eastAsia"/>
                <w:b/>
                <w:bCs/>
                <w:color w:val="000000" w:themeColor="text1"/>
                <w:szCs w:val="21"/>
                <w14:textFill>
                  <w14:solidFill>
                    <w14:schemeClr w14:val="tx1"/>
                  </w14:solidFill>
                </w14:textFill>
              </w:rPr>
              <w:t xml:space="preserve">4-7  </w:t>
            </w:r>
            <w:r>
              <w:rPr>
                <w:b/>
                <w:bCs/>
                <w:color w:val="000000" w:themeColor="text1"/>
                <w:szCs w:val="21"/>
                <w14:textFill>
                  <w14:solidFill>
                    <w14:schemeClr w14:val="tx1"/>
                  </w14:solidFill>
                </w14:textFill>
              </w:rPr>
              <w:t>拟建工程环境保护投资估算一览表  单位：万元</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9"/>
              <w:gridCol w:w="2299"/>
              <w:gridCol w:w="4481"/>
              <w:gridCol w:w="947"/>
            </w:tblGrid>
            <w:tr w14:paraId="2B1243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shd w:val="clear" w:color="auto" w:fill="auto"/>
                  <w:vAlign w:val="center"/>
                </w:tcPr>
                <w:p w14:paraId="7FA952D8">
                  <w:pPr>
                    <w:widowControl/>
                    <w:jc w:val="center"/>
                    <w:rPr>
                      <w:color w:val="000000" w:themeColor="text1"/>
                      <w:kern w:val="0"/>
                      <w:sz w:val="18"/>
                      <w:szCs w:val="18"/>
                      <w14:textFill>
                        <w14:solidFill>
                          <w14:schemeClr w14:val="tx1"/>
                        </w14:solidFill>
                      </w14:textFill>
                    </w:rPr>
                  </w:pPr>
                  <w:bookmarkStart w:id="2" w:name="_Hlk81554350"/>
                  <w:r>
                    <w:rPr>
                      <w:rFonts w:hint="eastAsia"/>
                      <w:color w:val="000000" w:themeColor="text1"/>
                      <w:kern w:val="0"/>
                      <w:sz w:val="18"/>
                      <w:szCs w:val="18"/>
                      <w14:textFill>
                        <w14:solidFill>
                          <w14:schemeClr w14:val="tx1"/>
                        </w14:solidFill>
                      </w14:textFill>
                    </w:rPr>
                    <w:t>类别</w:t>
                  </w:r>
                </w:p>
              </w:tc>
              <w:tc>
                <w:tcPr>
                  <w:tcW w:w="2299" w:type="dxa"/>
                  <w:shd w:val="clear" w:color="auto" w:fill="auto"/>
                  <w:vAlign w:val="center"/>
                </w:tcPr>
                <w:p w14:paraId="53BF61F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污染源</w:t>
                  </w:r>
                </w:p>
              </w:tc>
              <w:tc>
                <w:tcPr>
                  <w:tcW w:w="4481" w:type="dxa"/>
                  <w:shd w:val="clear" w:color="auto" w:fill="auto"/>
                  <w:vAlign w:val="center"/>
                </w:tcPr>
                <w:p w14:paraId="6448D98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治理措施</w:t>
                  </w:r>
                </w:p>
              </w:tc>
              <w:tc>
                <w:tcPr>
                  <w:tcW w:w="947" w:type="dxa"/>
                  <w:shd w:val="clear" w:color="auto" w:fill="auto"/>
                  <w:vAlign w:val="center"/>
                </w:tcPr>
                <w:p w14:paraId="37E65980">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环保投资（万元）</w:t>
                  </w:r>
                </w:p>
              </w:tc>
            </w:tr>
            <w:tr w14:paraId="47B9FDA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restart"/>
                  <w:shd w:val="clear" w:color="auto" w:fill="auto"/>
                  <w:vAlign w:val="center"/>
                </w:tcPr>
                <w:p w14:paraId="3A1FD598">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废气</w:t>
                  </w:r>
                </w:p>
              </w:tc>
              <w:tc>
                <w:tcPr>
                  <w:tcW w:w="2299" w:type="dxa"/>
                  <w:shd w:val="clear" w:color="auto" w:fill="auto"/>
                  <w:vAlign w:val="center"/>
                </w:tcPr>
                <w:p w14:paraId="1D7727C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砂石料储存、装卸</w:t>
                  </w:r>
                </w:p>
              </w:tc>
              <w:tc>
                <w:tcPr>
                  <w:tcW w:w="4481" w:type="dxa"/>
                  <w:shd w:val="clear" w:color="auto" w:fill="auto"/>
                  <w:vAlign w:val="center"/>
                </w:tcPr>
                <w:p w14:paraId="6CB229F5">
                  <w:pPr>
                    <w:widowControl/>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全封闭储料库、封闭上料仓，共</w:t>
                  </w:r>
                  <w:r>
                    <w:rPr>
                      <w:kern w:val="0"/>
                      <w:sz w:val="18"/>
                      <w:szCs w:val="18"/>
                    </w:rPr>
                    <w:t>配备</w:t>
                  </w:r>
                  <w:r>
                    <w:rPr>
                      <w:rFonts w:hint="eastAsia"/>
                      <w:kern w:val="0"/>
                      <w:sz w:val="18"/>
                      <w:szCs w:val="18"/>
                    </w:rPr>
                    <w:t>2</w:t>
                  </w:r>
                  <w:r>
                    <w:rPr>
                      <w:kern w:val="0"/>
                      <w:sz w:val="18"/>
                      <w:szCs w:val="18"/>
                    </w:rPr>
                    <w:t>台雾炮机</w:t>
                  </w:r>
                </w:p>
              </w:tc>
              <w:tc>
                <w:tcPr>
                  <w:tcW w:w="947" w:type="dxa"/>
                  <w:vMerge w:val="restart"/>
                  <w:shd w:val="clear" w:color="auto" w:fill="auto"/>
                  <w:vAlign w:val="center"/>
                </w:tcPr>
                <w:p w14:paraId="35B34C0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50</w:t>
                  </w:r>
                </w:p>
              </w:tc>
            </w:tr>
            <w:tr w14:paraId="228EDE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4C2D9908">
                  <w:pPr>
                    <w:widowControl/>
                    <w:jc w:val="center"/>
                    <w:rPr>
                      <w:color w:val="000000" w:themeColor="text1"/>
                      <w:kern w:val="0"/>
                      <w:sz w:val="18"/>
                      <w:szCs w:val="18"/>
                      <w14:textFill>
                        <w14:solidFill>
                          <w14:schemeClr w14:val="tx1"/>
                        </w14:solidFill>
                      </w14:textFill>
                    </w:rPr>
                  </w:pPr>
                </w:p>
              </w:tc>
              <w:tc>
                <w:tcPr>
                  <w:tcW w:w="2299" w:type="dxa"/>
                  <w:shd w:val="clear" w:color="auto" w:fill="auto"/>
                  <w:vAlign w:val="center"/>
                </w:tcPr>
                <w:p w14:paraId="7E225474">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砂石料输送</w:t>
                  </w:r>
                </w:p>
              </w:tc>
              <w:tc>
                <w:tcPr>
                  <w:tcW w:w="4481" w:type="dxa"/>
                  <w:shd w:val="clear" w:color="auto" w:fill="auto"/>
                  <w:vAlign w:val="center"/>
                </w:tcPr>
                <w:p w14:paraId="0B0AF6A0">
                  <w:pPr>
                    <w:widowControl/>
                    <w:rPr>
                      <w:color w:val="000000" w:themeColor="text1"/>
                      <w:kern w:val="0"/>
                      <w:sz w:val="18"/>
                      <w:szCs w:val="18"/>
                      <w14:textFill>
                        <w14:solidFill>
                          <w14:schemeClr w14:val="tx1"/>
                        </w14:solidFill>
                      </w14:textFill>
                    </w:rPr>
                  </w:pPr>
                  <w:r>
                    <w:rPr>
                      <w:kern w:val="0"/>
                      <w:sz w:val="18"/>
                      <w:szCs w:val="18"/>
                    </w:rPr>
                    <w:t>全封闭皮带输送机，上料仓置于石料</w:t>
                  </w:r>
                  <w:r>
                    <w:rPr>
                      <w:rFonts w:hint="eastAsia"/>
                      <w:kern w:val="0"/>
                      <w:sz w:val="18"/>
                      <w:szCs w:val="18"/>
                    </w:rPr>
                    <w:t>库</w:t>
                  </w:r>
                  <w:r>
                    <w:rPr>
                      <w:kern w:val="0"/>
                      <w:sz w:val="18"/>
                      <w:szCs w:val="18"/>
                    </w:rPr>
                    <w:t>内，与石料</w:t>
                  </w:r>
                  <w:r>
                    <w:rPr>
                      <w:rFonts w:hint="eastAsia"/>
                      <w:kern w:val="0"/>
                      <w:sz w:val="18"/>
                      <w:szCs w:val="18"/>
                    </w:rPr>
                    <w:t>库</w:t>
                  </w:r>
                  <w:r>
                    <w:rPr>
                      <w:kern w:val="0"/>
                      <w:sz w:val="18"/>
                      <w:szCs w:val="18"/>
                    </w:rPr>
                    <w:t>、砂料</w:t>
                  </w:r>
                  <w:r>
                    <w:rPr>
                      <w:rFonts w:hint="eastAsia"/>
                      <w:kern w:val="0"/>
                      <w:sz w:val="18"/>
                      <w:szCs w:val="18"/>
                    </w:rPr>
                    <w:t>库</w:t>
                  </w:r>
                  <w:r>
                    <w:rPr>
                      <w:kern w:val="0"/>
                      <w:sz w:val="18"/>
                      <w:szCs w:val="18"/>
                    </w:rPr>
                    <w:t>共用</w:t>
                  </w:r>
                  <w:r>
                    <w:rPr>
                      <w:rFonts w:hint="eastAsia"/>
                      <w:kern w:val="0"/>
                      <w:sz w:val="18"/>
                      <w:szCs w:val="18"/>
                    </w:rPr>
                    <w:t>雾炮机</w:t>
                  </w:r>
                </w:p>
              </w:tc>
              <w:tc>
                <w:tcPr>
                  <w:tcW w:w="947" w:type="dxa"/>
                  <w:vMerge w:val="continue"/>
                  <w:shd w:val="clear" w:color="auto" w:fill="auto"/>
                  <w:vAlign w:val="center"/>
                </w:tcPr>
                <w:p w14:paraId="499819FC">
                  <w:pPr>
                    <w:widowControl/>
                    <w:jc w:val="center"/>
                    <w:rPr>
                      <w:color w:val="000000" w:themeColor="text1"/>
                      <w:kern w:val="0"/>
                      <w:sz w:val="18"/>
                      <w:szCs w:val="18"/>
                      <w14:textFill>
                        <w14:solidFill>
                          <w14:schemeClr w14:val="tx1"/>
                        </w14:solidFill>
                      </w14:textFill>
                    </w:rPr>
                  </w:pPr>
                </w:p>
              </w:tc>
            </w:tr>
            <w:tr w14:paraId="79A38E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4C64929B">
                  <w:pPr>
                    <w:widowControl/>
                    <w:jc w:val="center"/>
                    <w:rPr>
                      <w:color w:val="000000" w:themeColor="text1"/>
                      <w:kern w:val="0"/>
                      <w:sz w:val="18"/>
                      <w:szCs w:val="18"/>
                      <w14:textFill>
                        <w14:solidFill>
                          <w14:schemeClr w14:val="tx1"/>
                        </w14:solidFill>
                      </w14:textFill>
                    </w:rPr>
                  </w:pPr>
                </w:p>
              </w:tc>
              <w:tc>
                <w:tcPr>
                  <w:tcW w:w="2299" w:type="dxa"/>
                  <w:shd w:val="clear" w:color="auto" w:fill="auto"/>
                  <w:vAlign w:val="center"/>
                </w:tcPr>
                <w:p w14:paraId="643C3AD4">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水泥、粉煤灰存储</w:t>
                  </w:r>
                </w:p>
              </w:tc>
              <w:tc>
                <w:tcPr>
                  <w:tcW w:w="4481" w:type="dxa"/>
                  <w:shd w:val="clear" w:color="auto" w:fill="auto"/>
                  <w:vAlign w:val="center"/>
                </w:tcPr>
                <w:p w14:paraId="54417A19">
                  <w:pPr>
                    <w:widowControl/>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全封闭筒仓，仓顶共各设置1套仓顶除尘器（共8套）+8根19m高排气筒</w:t>
                  </w:r>
                </w:p>
              </w:tc>
              <w:tc>
                <w:tcPr>
                  <w:tcW w:w="947" w:type="dxa"/>
                  <w:shd w:val="clear" w:color="auto" w:fill="auto"/>
                  <w:vAlign w:val="center"/>
                </w:tcPr>
                <w:p w14:paraId="014C63D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计入设备投资</w:t>
                  </w:r>
                </w:p>
              </w:tc>
            </w:tr>
            <w:tr w14:paraId="3E8451D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53F19529">
                  <w:pPr>
                    <w:widowControl/>
                    <w:jc w:val="center"/>
                    <w:rPr>
                      <w:color w:val="000000" w:themeColor="text1"/>
                      <w:kern w:val="0"/>
                      <w:sz w:val="18"/>
                      <w:szCs w:val="18"/>
                      <w14:textFill>
                        <w14:solidFill>
                          <w14:schemeClr w14:val="tx1"/>
                        </w14:solidFill>
                      </w14:textFill>
                    </w:rPr>
                  </w:pPr>
                </w:p>
              </w:tc>
              <w:tc>
                <w:tcPr>
                  <w:tcW w:w="2299" w:type="dxa"/>
                  <w:shd w:val="clear" w:color="auto" w:fill="auto"/>
                  <w:vAlign w:val="center"/>
                </w:tcPr>
                <w:p w14:paraId="02E81DE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混凝土搅拌</w:t>
                  </w:r>
                </w:p>
              </w:tc>
              <w:tc>
                <w:tcPr>
                  <w:tcW w:w="4481" w:type="dxa"/>
                  <w:shd w:val="clear" w:color="auto" w:fill="auto"/>
                  <w:vAlign w:val="center"/>
                </w:tcPr>
                <w:p w14:paraId="1A50DDC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全封闭厂房，2台搅拌机各设置1套袋式除尘器</w:t>
                  </w:r>
                </w:p>
              </w:tc>
              <w:tc>
                <w:tcPr>
                  <w:tcW w:w="947" w:type="dxa"/>
                  <w:shd w:val="clear" w:color="auto" w:fill="auto"/>
                  <w:vAlign w:val="center"/>
                </w:tcPr>
                <w:p w14:paraId="713D02B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60</w:t>
                  </w:r>
                </w:p>
              </w:tc>
            </w:tr>
            <w:tr w14:paraId="4781B0B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48" w:hRule="atLeast"/>
              </w:trPr>
              <w:tc>
                <w:tcPr>
                  <w:tcW w:w="579" w:type="dxa"/>
                  <w:vMerge w:val="continue"/>
                  <w:shd w:val="clear" w:color="auto" w:fill="auto"/>
                  <w:vAlign w:val="center"/>
                </w:tcPr>
                <w:p w14:paraId="70DDFBC4">
                  <w:pPr>
                    <w:widowControl/>
                    <w:jc w:val="center"/>
                    <w:rPr>
                      <w:color w:val="000000" w:themeColor="text1"/>
                      <w:kern w:val="0"/>
                      <w:sz w:val="18"/>
                      <w:szCs w:val="18"/>
                      <w14:textFill>
                        <w14:solidFill>
                          <w14:schemeClr w14:val="tx1"/>
                        </w14:solidFill>
                      </w14:textFill>
                    </w:rPr>
                  </w:pPr>
                </w:p>
              </w:tc>
              <w:tc>
                <w:tcPr>
                  <w:tcW w:w="2299" w:type="dxa"/>
                  <w:tcBorders>
                    <w:bottom w:val="single" w:color="auto" w:sz="4" w:space="0"/>
                  </w:tcBorders>
                  <w:shd w:val="clear" w:color="auto" w:fill="auto"/>
                  <w:vAlign w:val="center"/>
                </w:tcPr>
                <w:p w14:paraId="3D7B67C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w:t>
                  </w:r>
                </w:p>
              </w:tc>
              <w:tc>
                <w:tcPr>
                  <w:tcW w:w="4481" w:type="dxa"/>
                  <w:tcBorders>
                    <w:bottom w:val="single" w:color="auto" w:sz="4" w:space="0"/>
                  </w:tcBorders>
                  <w:shd w:val="clear" w:color="auto" w:fill="auto"/>
                  <w:vAlign w:val="center"/>
                </w:tcPr>
                <w:p w14:paraId="47AFA75A">
                  <w:pPr>
                    <w:widowControl/>
                    <w:jc w:val="center"/>
                    <w:rPr>
                      <w:rFonts w:hint="eastAsia" w:eastAsia="宋体"/>
                      <w:color w:val="000000" w:themeColor="text1"/>
                      <w:kern w:val="0"/>
                      <w:sz w:val="18"/>
                      <w:szCs w:val="18"/>
                      <w:lang w:val="en-US" w:eastAsia="zh-CN"/>
                      <w14:textFill>
                        <w14:solidFill>
                          <w14:schemeClr w14:val="tx1"/>
                        </w14:solidFill>
                      </w14:textFill>
                    </w:rPr>
                  </w:pPr>
                  <w:r>
                    <w:rPr>
                      <w:rFonts w:hint="eastAsia"/>
                      <w:color w:val="000000" w:themeColor="text1"/>
                      <w:kern w:val="0"/>
                      <w:sz w:val="18"/>
                      <w:szCs w:val="18"/>
                      <w14:textFill>
                        <w14:solidFill>
                          <w14:schemeClr w14:val="tx1"/>
                        </w14:solidFill>
                      </w14:textFill>
                    </w:rPr>
                    <w:t>地面硬化、</w:t>
                  </w:r>
                  <w:r>
                    <w:rPr>
                      <w:rFonts w:hint="eastAsia"/>
                      <w:color w:val="FF0000"/>
                      <w:kern w:val="0"/>
                      <w:sz w:val="18"/>
                      <w:szCs w:val="18"/>
                    </w:rPr>
                    <w:t>洒水抑尘</w:t>
                  </w:r>
                  <w:r>
                    <w:rPr>
                      <w:rStyle w:val="19"/>
                      <w:rFonts w:hint="eastAsia"/>
                      <w:color w:val="FF0000"/>
                      <w:sz w:val="18"/>
                      <w:szCs w:val="21"/>
                      <w:lang w:val="en-US" w:eastAsia="zh-CN"/>
                    </w:rPr>
                    <w:t>车</w:t>
                  </w:r>
                </w:p>
              </w:tc>
              <w:tc>
                <w:tcPr>
                  <w:tcW w:w="947" w:type="dxa"/>
                  <w:tcBorders>
                    <w:bottom w:val="single" w:color="auto" w:sz="4" w:space="0"/>
                  </w:tcBorders>
                  <w:shd w:val="clear" w:color="auto" w:fill="auto"/>
                  <w:vAlign w:val="center"/>
                </w:tcPr>
                <w:p w14:paraId="2279E87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r>
            <w:tr w14:paraId="03E2847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restart"/>
                  <w:shd w:val="clear" w:color="auto" w:fill="auto"/>
                  <w:vAlign w:val="center"/>
                </w:tcPr>
                <w:p w14:paraId="15D8364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废水</w:t>
                  </w:r>
                </w:p>
              </w:tc>
              <w:tc>
                <w:tcPr>
                  <w:tcW w:w="2299" w:type="dxa"/>
                  <w:shd w:val="clear" w:color="auto" w:fill="auto"/>
                  <w:vAlign w:val="center"/>
                </w:tcPr>
                <w:p w14:paraId="480E1FD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生产废水</w:t>
                  </w:r>
                </w:p>
              </w:tc>
              <w:tc>
                <w:tcPr>
                  <w:tcW w:w="4481" w:type="dxa"/>
                  <w:shd w:val="clear" w:color="auto" w:fill="auto"/>
                  <w:vAlign w:val="center"/>
                </w:tcPr>
                <w:p w14:paraId="3BB09726">
                  <w:pPr>
                    <w:widowControl/>
                    <w:rPr>
                      <w:color w:val="000000" w:themeColor="text1"/>
                      <w:kern w:val="0"/>
                      <w:sz w:val="18"/>
                      <w:szCs w:val="18"/>
                      <w14:textFill>
                        <w14:solidFill>
                          <w14:schemeClr w14:val="tx1"/>
                        </w14:solidFill>
                      </w14:textFill>
                    </w:rPr>
                  </w:pPr>
                  <w:r>
                    <w:rPr>
                      <w:rFonts w:hint="eastAsia"/>
                      <w:color w:val="FF0000"/>
                      <w:kern w:val="0"/>
                      <w:sz w:val="18"/>
                      <w:szCs w:val="18"/>
                    </w:rPr>
                    <w:t>设置沉淀池</w:t>
                  </w:r>
                  <w:r>
                    <w:rPr>
                      <w:rFonts w:hint="eastAsia"/>
                      <w:color w:val="FF0000"/>
                      <w:kern w:val="0"/>
                      <w:sz w:val="18"/>
                      <w:szCs w:val="18"/>
                      <w:lang w:val="en-US" w:eastAsia="zh-CN"/>
                    </w:rPr>
                    <w:t>1座</w:t>
                  </w:r>
                  <w:r>
                    <w:rPr>
                      <w:rFonts w:hint="eastAsia"/>
                      <w:color w:val="FF0000"/>
                      <w:kern w:val="0"/>
                      <w:sz w:val="18"/>
                      <w:szCs w:val="18"/>
                    </w:rPr>
                    <w:t>，混凝土结构，采用一般防渗，等效黏土防渗层Mb≥1.5m，K≤1×10</w:t>
                  </w:r>
                  <w:r>
                    <w:rPr>
                      <w:rFonts w:hint="eastAsia"/>
                      <w:color w:val="FF0000"/>
                      <w:kern w:val="0"/>
                      <w:sz w:val="18"/>
                      <w:szCs w:val="18"/>
                      <w:vertAlign w:val="superscript"/>
                    </w:rPr>
                    <w:t>-7</w:t>
                  </w:r>
                  <w:r>
                    <w:rPr>
                      <w:rFonts w:hint="eastAsia"/>
                      <w:color w:val="FF0000"/>
                      <w:kern w:val="0"/>
                      <w:sz w:val="18"/>
                      <w:szCs w:val="18"/>
                    </w:rPr>
                    <w:t>cm/s。搅拌机、运输车辆冲洗废水、实验室废水沉淀后回用</w:t>
                  </w:r>
                </w:p>
              </w:tc>
              <w:tc>
                <w:tcPr>
                  <w:tcW w:w="947" w:type="dxa"/>
                  <w:shd w:val="clear" w:color="auto" w:fill="auto"/>
                  <w:vAlign w:val="center"/>
                </w:tcPr>
                <w:p w14:paraId="4B052C52">
                  <w:pPr>
                    <w:widowControl/>
                    <w:jc w:val="center"/>
                    <w:rPr>
                      <w:rFonts w:hint="eastAsia" w:eastAsia="宋体"/>
                      <w:color w:val="000000" w:themeColor="text1"/>
                      <w:kern w:val="0"/>
                      <w:sz w:val="18"/>
                      <w:szCs w:val="18"/>
                      <w:lang w:eastAsia="zh-CN"/>
                      <w14:textFill>
                        <w14:solidFill>
                          <w14:schemeClr w14:val="tx1"/>
                        </w14:solidFill>
                      </w14:textFill>
                    </w:rPr>
                  </w:pPr>
                  <w:r>
                    <w:rPr>
                      <w:rFonts w:hint="eastAsia"/>
                      <w:color w:val="FF0000"/>
                      <w:kern w:val="0"/>
                      <w:sz w:val="18"/>
                      <w:szCs w:val="18"/>
                      <w:lang w:val="en-US" w:eastAsia="zh-CN"/>
                    </w:rPr>
                    <w:t>5</w:t>
                  </w:r>
                </w:p>
              </w:tc>
            </w:tr>
            <w:tr w14:paraId="61B301E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54B27E2B">
                  <w:pPr>
                    <w:widowControl/>
                    <w:jc w:val="center"/>
                    <w:rPr>
                      <w:color w:val="000000" w:themeColor="text1"/>
                      <w:kern w:val="0"/>
                      <w:sz w:val="18"/>
                      <w:szCs w:val="18"/>
                      <w14:textFill>
                        <w14:solidFill>
                          <w14:schemeClr w14:val="tx1"/>
                        </w14:solidFill>
                      </w14:textFill>
                    </w:rPr>
                  </w:pPr>
                </w:p>
              </w:tc>
              <w:tc>
                <w:tcPr>
                  <w:tcW w:w="2299" w:type="dxa"/>
                  <w:shd w:val="clear" w:color="auto" w:fill="auto"/>
                  <w:vAlign w:val="center"/>
                </w:tcPr>
                <w:p w14:paraId="43DC2A5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生活污水</w:t>
                  </w:r>
                </w:p>
              </w:tc>
              <w:tc>
                <w:tcPr>
                  <w:tcW w:w="4481" w:type="dxa"/>
                  <w:shd w:val="clear" w:color="auto" w:fill="auto"/>
                  <w:vAlign w:val="center"/>
                </w:tcPr>
                <w:p w14:paraId="77413CC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排入厂区化粪池，处理后拉运至内蒙古蓝天碧水污水处理厂</w:t>
                  </w:r>
                </w:p>
              </w:tc>
              <w:tc>
                <w:tcPr>
                  <w:tcW w:w="947" w:type="dxa"/>
                  <w:shd w:val="clear" w:color="auto" w:fill="auto"/>
                  <w:vAlign w:val="center"/>
                </w:tcPr>
                <w:p w14:paraId="6073433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w:t>
                  </w:r>
                </w:p>
              </w:tc>
            </w:tr>
            <w:tr w14:paraId="59463FF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restart"/>
                  <w:shd w:val="clear" w:color="auto" w:fill="auto"/>
                  <w:vAlign w:val="center"/>
                </w:tcPr>
                <w:p w14:paraId="5900F7A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固废</w:t>
                  </w:r>
                </w:p>
              </w:tc>
              <w:tc>
                <w:tcPr>
                  <w:tcW w:w="2299" w:type="dxa"/>
                  <w:vMerge w:val="restart"/>
                  <w:shd w:val="clear" w:color="auto" w:fill="auto"/>
                  <w:vAlign w:val="center"/>
                </w:tcPr>
                <w:p w14:paraId="3581363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一般固废</w:t>
                  </w:r>
                </w:p>
              </w:tc>
              <w:tc>
                <w:tcPr>
                  <w:tcW w:w="4481" w:type="dxa"/>
                  <w:shd w:val="clear" w:color="auto" w:fill="auto"/>
                  <w:vAlign w:val="center"/>
                </w:tcPr>
                <w:p w14:paraId="188BB5CC">
                  <w:pPr>
                    <w:widowControl/>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除尘器粉尘返回生产利用</w:t>
                  </w:r>
                  <w:r>
                    <w:rPr>
                      <w:rFonts w:hint="eastAsia"/>
                      <w:color w:val="000000" w:themeColor="text1"/>
                      <w:kern w:val="0"/>
                      <w:sz w:val="18"/>
                      <w:szCs w:val="18"/>
                      <w:lang w:eastAsia="zh-CN"/>
                      <w14:textFill>
                        <w14:solidFill>
                          <w14:schemeClr w14:val="tx1"/>
                        </w14:solidFill>
                      </w14:textFill>
                    </w:rPr>
                    <w:t>，</w:t>
                  </w:r>
                  <w:r>
                    <w:rPr>
                      <w:rFonts w:hint="eastAsia"/>
                      <w:color w:val="FF0000"/>
                      <w:kern w:val="0"/>
                      <w:sz w:val="18"/>
                      <w:szCs w:val="18"/>
                      <w:lang w:val="en-US" w:eastAsia="zh-CN"/>
                    </w:rPr>
                    <w:t>废布袋由厂家回收</w:t>
                  </w:r>
                  <w:r>
                    <w:rPr>
                      <w:rFonts w:hint="eastAsia"/>
                      <w:color w:val="000000" w:themeColor="text1"/>
                      <w:kern w:val="0"/>
                      <w:sz w:val="18"/>
                      <w:szCs w:val="18"/>
                      <w14:textFill>
                        <w14:solidFill>
                          <w14:schemeClr w14:val="tx1"/>
                        </w14:solidFill>
                      </w14:textFill>
                    </w:rPr>
                    <w:t>；沉淀池沉淀渣</w:t>
                  </w:r>
                  <w:r>
                    <w:rPr>
                      <w:rFonts w:hint="eastAsia"/>
                      <w:color w:val="000000" w:themeColor="text1"/>
                      <w:kern w:val="0"/>
                      <w:sz w:val="18"/>
                      <w:szCs w:val="18"/>
                      <w:lang w:val="en-US" w:eastAsia="zh-CN"/>
                      <w14:textFill>
                        <w14:solidFill>
                          <w14:schemeClr w14:val="tx1"/>
                        </w14:solidFill>
                      </w14:textFill>
                    </w:rPr>
                    <w:t>在固废间暂存后</w:t>
                  </w:r>
                  <w:r>
                    <w:rPr>
                      <w:rFonts w:hint="eastAsia"/>
                      <w:color w:val="000000" w:themeColor="text1"/>
                      <w:sz w:val="18"/>
                      <w:szCs w:val="18"/>
                      <w:lang w:val="en-US" w:eastAsia="zh-CN"/>
                      <w14:textFill>
                        <w14:solidFill>
                          <w14:schemeClr w14:val="tx1"/>
                        </w14:solidFill>
                      </w14:textFill>
                    </w:rPr>
                    <w:t>运至建筑垃圾填埋场</w:t>
                  </w:r>
                </w:p>
              </w:tc>
              <w:tc>
                <w:tcPr>
                  <w:tcW w:w="947" w:type="dxa"/>
                  <w:shd w:val="clear" w:color="auto" w:fill="auto"/>
                  <w:vAlign w:val="center"/>
                </w:tcPr>
                <w:p w14:paraId="097BF8B0">
                  <w:pPr>
                    <w:widowControl/>
                    <w:jc w:val="center"/>
                    <w:rPr>
                      <w:color w:val="000000" w:themeColor="text1"/>
                      <w:kern w:val="0"/>
                      <w:sz w:val="18"/>
                      <w:szCs w:val="18"/>
                      <w:highlight w:val="yellow"/>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r>
            <w:tr w14:paraId="25B6FDB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574B61A2">
                  <w:pPr>
                    <w:widowControl/>
                    <w:jc w:val="center"/>
                    <w:rPr>
                      <w:color w:val="000000" w:themeColor="text1"/>
                      <w:kern w:val="0"/>
                      <w:sz w:val="18"/>
                      <w:szCs w:val="18"/>
                      <w14:textFill>
                        <w14:solidFill>
                          <w14:schemeClr w14:val="tx1"/>
                        </w14:solidFill>
                      </w14:textFill>
                    </w:rPr>
                  </w:pPr>
                </w:p>
              </w:tc>
              <w:tc>
                <w:tcPr>
                  <w:tcW w:w="2299" w:type="dxa"/>
                  <w:vMerge w:val="continue"/>
                  <w:shd w:val="clear" w:color="auto" w:fill="auto"/>
                  <w:vAlign w:val="center"/>
                </w:tcPr>
                <w:p w14:paraId="3702237F">
                  <w:pPr>
                    <w:widowControl/>
                    <w:jc w:val="center"/>
                    <w:rPr>
                      <w:color w:val="000000" w:themeColor="text1"/>
                      <w:kern w:val="0"/>
                      <w:sz w:val="18"/>
                      <w:szCs w:val="18"/>
                      <w14:textFill>
                        <w14:solidFill>
                          <w14:schemeClr w14:val="tx1"/>
                        </w14:solidFill>
                      </w14:textFill>
                    </w:rPr>
                  </w:pPr>
                </w:p>
              </w:tc>
              <w:tc>
                <w:tcPr>
                  <w:tcW w:w="4481" w:type="dxa"/>
                  <w:shd w:val="clear" w:color="auto" w:fill="auto"/>
                  <w:vAlign w:val="center"/>
                </w:tcPr>
                <w:p w14:paraId="66F580EF">
                  <w:pPr>
                    <w:widowControl/>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实验室混凝土块、逸散混凝土</w:t>
                  </w:r>
                  <w:r>
                    <w:rPr>
                      <w:rFonts w:hint="eastAsia"/>
                      <w:color w:val="000000" w:themeColor="text1"/>
                      <w:kern w:val="0"/>
                      <w:sz w:val="18"/>
                      <w:szCs w:val="18"/>
                      <w:lang w:val="en-US" w:eastAsia="zh-CN"/>
                      <w14:textFill>
                        <w14:solidFill>
                          <w14:schemeClr w14:val="tx1"/>
                        </w14:solidFill>
                      </w14:textFill>
                    </w:rPr>
                    <w:t>在固废间暂存后</w:t>
                  </w:r>
                  <w:r>
                    <w:rPr>
                      <w:rFonts w:hint="eastAsia"/>
                      <w:color w:val="000000" w:themeColor="text1"/>
                      <w:sz w:val="18"/>
                      <w:szCs w:val="18"/>
                      <w:lang w:val="en-US" w:eastAsia="zh-CN"/>
                      <w14:textFill>
                        <w14:solidFill>
                          <w14:schemeClr w14:val="tx1"/>
                        </w14:solidFill>
                      </w14:textFill>
                    </w:rPr>
                    <w:t>运至建筑垃圾填埋场</w:t>
                  </w:r>
                  <w:r>
                    <w:rPr>
                      <w:rFonts w:hint="eastAsia"/>
                      <w:color w:val="000000" w:themeColor="text1"/>
                      <w:kern w:val="0"/>
                      <w:sz w:val="18"/>
                      <w:szCs w:val="18"/>
                      <w14:textFill>
                        <w14:solidFill>
                          <w14:schemeClr w14:val="tx1"/>
                        </w14:solidFill>
                      </w14:textFill>
                    </w:rPr>
                    <w:t>。</w:t>
                  </w:r>
                </w:p>
              </w:tc>
              <w:tc>
                <w:tcPr>
                  <w:tcW w:w="947" w:type="dxa"/>
                  <w:shd w:val="clear" w:color="auto" w:fill="auto"/>
                  <w:vAlign w:val="center"/>
                </w:tcPr>
                <w:p w14:paraId="0EF6D44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r>
            <w:tr w14:paraId="5BC3EB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579" w:type="dxa"/>
                  <w:vMerge w:val="continue"/>
                  <w:shd w:val="clear" w:color="auto" w:fill="auto"/>
                  <w:vAlign w:val="center"/>
                </w:tcPr>
                <w:p w14:paraId="49843AF1">
                  <w:pPr>
                    <w:widowControl/>
                    <w:jc w:val="center"/>
                    <w:rPr>
                      <w:color w:val="000000" w:themeColor="text1"/>
                      <w:kern w:val="0"/>
                      <w:sz w:val="18"/>
                      <w:szCs w:val="18"/>
                      <w14:textFill>
                        <w14:solidFill>
                          <w14:schemeClr w14:val="tx1"/>
                        </w14:solidFill>
                      </w14:textFill>
                    </w:rPr>
                  </w:pPr>
                </w:p>
              </w:tc>
              <w:tc>
                <w:tcPr>
                  <w:tcW w:w="2299" w:type="dxa"/>
                  <w:shd w:val="clear" w:color="auto" w:fill="auto"/>
                  <w:vAlign w:val="center"/>
                </w:tcPr>
                <w:p w14:paraId="6BDA59C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生活垃圾</w:t>
                  </w:r>
                </w:p>
              </w:tc>
              <w:tc>
                <w:tcPr>
                  <w:tcW w:w="4481" w:type="dxa"/>
                  <w:shd w:val="clear" w:color="auto" w:fill="auto"/>
                  <w:vAlign w:val="center"/>
                </w:tcPr>
                <w:p w14:paraId="40FB1404">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厂区设置垃圾箱收集，环卫部门统一收集处理</w:t>
                  </w:r>
                </w:p>
              </w:tc>
              <w:tc>
                <w:tcPr>
                  <w:tcW w:w="947" w:type="dxa"/>
                  <w:shd w:val="clear" w:color="auto" w:fill="auto"/>
                  <w:vAlign w:val="center"/>
                </w:tcPr>
                <w:p w14:paraId="2696F8D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w:t>
                  </w:r>
                </w:p>
              </w:tc>
            </w:tr>
            <w:tr w14:paraId="0B75970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42" w:hRule="atLeast"/>
              </w:trPr>
              <w:tc>
                <w:tcPr>
                  <w:tcW w:w="579" w:type="dxa"/>
                  <w:shd w:val="clear" w:color="auto" w:fill="auto"/>
                  <w:vAlign w:val="center"/>
                </w:tcPr>
                <w:p w14:paraId="0ACC0CF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噪声</w:t>
                  </w:r>
                </w:p>
              </w:tc>
              <w:tc>
                <w:tcPr>
                  <w:tcW w:w="2299" w:type="dxa"/>
                  <w:shd w:val="clear" w:color="auto" w:fill="auto"/>
                  <w:vAlign w:val="center"/>
                </w:tcPr>
                <w:p w14:paraId="128BD3C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设备运转、运输噪声等</w:t>
                  </w:r>
                </w:p>
              </w:tc>
              <w:tc>
                <w:tcPr>
                  <w:tcW w:w="4481" w:type="dxa"/>
                  <w:shd w:val="clear" w:color="auto" w:fill="auto"/>
                  <w:vAlign w:val="center"/>
                </w:tcPr>
                <w:p w14:paraId="0F70F390">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采用隔声、减震及置于封闭车间内等措施。</w:t>
                  </w:r>
                </w:p>
              </w:tc>
              <w:tc>
                <w:tcPr>
                  <w:tcW w:w="947" w:type="dxa"/>
                  <w:shd w:val="clear" w:color="auto" w:fill="auto"/>
                  <w:vAlign w:val="center"/>
                </w:tcPr>
                <w:p w14:paraId="140B12B8">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w:t>
                  </w:r>
                </w:p>
              </w:tc>
            </w:tr>
            <w:tr w14:paraId="3005E8B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c>
                <w:tcPr>
                  <w:tcW w:w="7359" w:type="dxa"/>
                  <w:gridSpan w:val="3"/>
                  <w:shd w:val="clear" w:color="auto" w:fill="auto"/>
                  <w:vAlign w:val="center"/>
                </w:tcPr>
                <w:p w14:paraId="1A957A98">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合计</w:t>
                  </w:r>
                </w:p>
              </w:tc>
              <w:tc>
                <w:tcPr>
                  <w:tcW w:w="947" w:type="dxa"/>
                  <w:shd w:val="clear" w:color="auto" w:fill="auto"/>
                  <w:vAlign w:val="center"/>
                </w:tcPr>
                <w:p w14:paraId="38FEE250">
                  <w:pPr>
                    <w:widowControl/>
                    <w:jc w:val="center"/>
                    <w:rPr>
                      <w:color w:val="000000" w:themeColor="text1"/>
                      <w:kern w:val="0"/>
                      <w:sz w:val="18"/>
                      <w:szCs w:val="18"/>
                      <w14:textFill>
                        <w14:solidFill>
                          <w14:schemeClr w14:val="tx1"/>
                        </w14:solidFill>
                      </w14:textFill>
                    </w:rPr>
                  </w:pPr>
                  <w:r>
                    <w:rPr>
                      <w:rFonts w:hint="eastAsia"/>
                      <w:color w:val="FF0000"/>
                      <w:kern w:val="0"/>
                      <w:sz w:val="18"/>
                      <w:szCs w:val="18"/>
                    </w:rPr>
                    <w:t>1</w:t>
                  </w:r>
                  <w:r>
                    <w:rPr>
                      <w:rFonts w:hint="eastAsia"/>
                      <w:color w:val="FF0000"/>
                      <w:kern w:val="0"/>
                      <w:sz w:val="18"/>
                      <w:szCs w:val="18"/>
                      <w:lang w:val="en-US" w:eastAsia="zh-CN"/>
                    </w:rPr>
                    <w:t>45</w:t>
                  </w:r>
                  <w:r>
                    <w:rPr>
                      <w:rFonts w:hint="eastAsia"/>
                      <w:color w:val="FF0000"/>
                      <w:kern w:val="0"/>
                      <w:sz w:val="18"/>
                      <w:szCs w:val="18"/>
                    </w:rPr>
                    <w:t>.5</w:t>
                  </w:r>
                </w:p>
              </w:tc>
            </w:tr>
            <w:bookmarkEnd w:id="2"/>
          </w:tbl>
          <w:p w14:paraId="1AE6CF38">
            <w:pPr>
              <w:spacing w:line="360" w:lineRule="auto"/>
              <w:rPr>
                <w:rFonts w:cs="宋体"/>
                <w:bCs/>
                <w:spacing w:val="-10"/>
                <w:szCs w:val="21"/>
              </w:rPr>
            </w:pPr>
          </w:p>
        </w:tc>
      </w:tr>
    </w:tbl>
    <w:p w14:paraId="0E89C115">
      <w:pPr>
        <w:adjustRightInd w:val="0"/>
        <w:snapToGrid w:val="0"/>
        <w:spacing w:line="360" w:lineRule="auto"/>
        <w:rPr>
          <w:rFonts w:cs="宋体"/>
          <w:b/>
          <w:kern w:val="0"/>
          <w:sz w:val="28"/>
          <w:szCs w:val="28"/>
        </w:rPr>
        <w:sectPr>
          <w:pgSz w:w="11907" w:h="16840"/>
          <w:pgMar w:top="1701" w:right="1531" w:bottom="2127" w:left="1531" w:header="851" w:footer="851" w:gutter="0"/>
          <w:cols w:space="720" w:num="1"/>
          <w:docGrid w:linePitch="312" w:charSpace="0"/>
        </w:sectPr>
      </w:pPr>
    </w:p>
    <w:p w14:paraId="0987D99C">
      <w:pPr>
        <w:pStyle w:val="13"/>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五、</w:t>
      </w:r>
      <w:bookmarkStart w:id="3" w:name="_Hlk54167917"/>
      <w:r>
        <w:rPr>
          <w:rFonts w:hint="eastAsia" w:ascii="Times New Roman" w:hAnsi="Times New Roman" w:eastAsia="黑体"/>
          <w:snapToGrid w:val="0"/>
          <w:sz w:val="30"/>
          <w:szCs w:val="30"/>
        </w:rPr>
        <w:t>环境保护措施监督检查清单</w:t>
      </w:r>
      <w:bookmarkEnd w:id="3"/>
    </w:p>
    <w:tbl>
      <w:tblPr>
        <w:tblStyle w:val="15"/>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1701"/>
        <w:gridCol w:w="1275"/>
        <w:gridCol w:w="2524"/>
        <w:gridCol w:w="1592"/>
      </w:tblGrid>
      <w:tr w14:paraId="1400D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tcBorders>
              <w:tl2br w:val="single" w:color="auto" w:sz="4" w:space="0"/>
            </w:tcBorders>
          </w:tcPr>
          <w:p w14:paraId="3D92AD9B">
            <w:pPr>
              <w:adjustRightInd w:val="0"/>
              <w:snapToGrid w:val="0"/>
              <w:ind w:firstLine="840"/>
              <w:rPr>
                <w:color w:val="000000"/>
                <w:szCs w:val="21"/>
              </w:rPr>
            </w:pPr>
            <w:r>
              <w:rPr>
                <w:color w:val="000000"/>
                <w:szCs w:val="21"/>
              </w:rPr>
              <w:t>内容</w:t>
            </w:r>
          </w:p>
          <w:p w14:paraId="053A6824">
            <w:pPr>
              <w:adjustRightInd w:val="0"/>
              <w:snapToGrid w:val="0"/>
              <w:rPr>
                <w:color w:val="000000"/>
                <w:szCs w:val="21"/>
              </w:rPr>
            </w:pPr>
            <w:r>
              <w:rPr>
                <w:color w:val="000000"/>
                <w:szCs w:val="21"/>
              </w:rPr>
              <w:t>要素</w:t>
            </w:r>
          </w:p>
        </w:tc>
        <w:tc>
          <w:tcPr>
            <w:tcW w:w="1701" w:type="dxa"/>
            <w:vAlign w:val="center"/>
          </w:tcPr>
          <w:p w14:paraId="1CC51FC7">
            <w:pPr>
              <w:adjustRightInd w:val="0"/>
              <w:snapToGrid w:val="0"/>
              <w:jc w:val="center"/>
              <w:rPr>
                <w:color w:val="000000"/>
                <w:szCs w:val="21"/>
              </w:rPr>
            </w:pPr>
            <w:r>
              <w:rPr>
                <w:color w:val="000000"/>
                <w:szCs w:val="21"/>
              </w:rPr>
              <w:t>排放口(编号、</w:t>
            </w:r>
          </w:p>
          <w:p w14:paraId="3341C607">
            <w:pPr>
              <w:adjustRightInd w:val="0"/>
              <w:snapToGrid w:val="0"/>
              <w:jc w:val="center"/>
              <w:rPr>
                <w:color w:val="000000"/>
                <w:szCs w:val="21"/>
              </w:rPr>
            </w:pPr>
            <w:r>
              <w:rPr>
                <w:color w:val="000000"/>
                <w:szCs w:val="21"/>
              </w:rPr>
              <w:t>名称)/污染源</w:t>
            </w:r>
          </w:p>
        </w:tc>
        <w:tc>
          <w:tcPr>
            <w:tcW w:w="1275" w:type="dxa"/>
            <w:vAlign w:val="center"/>
          </w:tcPr>
          <w:p w14:paraId="0393FAE5">
            <w:pPr>
              <w:adjustRightInd w:val="0"/>
              <w:snapToGrid w:val="0"/>
              <w:jc w:val="center"/>
              <w:rPr>
                <w:color w:val="000000"/>
                <w:szCs w:val="21"/>
              </w:rPr>
            </w:pPr>
            <w:r>
              <w:rPr>
                <w:color w:val="000000"/>
                <w:szCs w:val="21"/>
              </w:rPr>
              <w:t>污染物项目</w:t>
            </w:r>
          </w:p>
        </w:tc>
        <w:tc>
          <w:tcPr>
            <w:tcW w:w="2524" w:type="dxa"/>
            <w:vAlign w:val="center"/>
          </w:tcPr>
          <w:p w14:paraId="22467999">
            <w:pPr>
              <w:adjustRightInd w:val="0"/>
              <w:snapToGrid w:val="0"/>
              <w:jc w:val="center"/>
              <w:rPr>
                <w:color w:val="000000"/>
                <w:szCs w:val="21"/>
              </w:rPr>
            </w:pPr>
            <w:r>
              <w:rPr>
                <w:color w:val="000000"/>
                <w:szCs w:val="21"/>
              </w:rPr>
              <w:t>环境保护措施</w:t>
            </w:r>
          </w:p>
        </w:tc>
        <w:tc>
          <w:tcPr>
            <w:tcW w:w="1592" w:type="dxa"/>
            <w:vAlign w:val="center"/>
          </w:tcPr>
          <w:p w14:paraId="151A249F">
            <w:pPr>
              <w:adjustRightInd w:val="0"/>
              <w:snapToGrid w:val="0"/>
              <w:jc w:val="center"/>
              <w:rPr>
                <w:color w:val="000000"/>
                <w:szCs w:val="21"/>
              </w:rPr>
            </w:pPr>
            <w:r>
              <w:rPr>
                <w:color w:val="000000"/>
                <w:szCs w:val="21"/>
              </w:rPr>
              <w:t>执行标准</w:t>
            </w:r>
          </w:p>
        </w:tc>
      </w:tr>
      <w:tr w14:paraId="3309C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708" w:type="dxa"/>
            <w:vMerge w:val="restart"/>
            <w:vAlign w:val="center"/>
          </w:tcPr>
          <w:p w14:paraId="7443469B">
            <w:pPr>
              <w:adjustRightInd w:val="0"/>
              <w:snapToGrid w:val="0"/>
              <w:jc w:val="center"/>
              <w:rPr>
                <w:color w:val="000000"/>
                <w:szCs w:val="21"/>
              </w:rPr>
            </w:pPr>
            <w:r>
              <w:rPr>
                <w:rFonts w:hint="eastAsia"/>
                <w:color w:val="000000"/>
                <w:szCs w:val="21"/>
              </w:rPr>
              <w:t>大气环境</w:t>
            </w:r>
          </w:p>
        </w:tc>
        <w:tc>
          <w:tcPr>
            <w:tcW w:w="1701" w:type="dxa"/>
            <w:vAlign w:val="center"/>
          </w:tcPr>
          <w:p w14:paraId="104CEC46">
            <w:pPr>
              <w:jc w:val="center"/>
              <w:rPr>
                <w:color w:val="000000"/>
                <w:szCs w:val="21"/>
              </w:rPr>
            </w:pPr>
            <w:r>
              <w:rPr>
                <w:color w:val="000000"/>
                <w:szCs w:val="21"/>
              </w:rPr>
              <w:t>水泥筒仓仓顶排口</w:t>
            </w:r>
            <w:r>
              <w:rPr>
                <w:rFonts w:hint="eastAsia"/>
                <w:color w:val="000000"/>
                <w:szCs w:val="21"/>
              </w:rPr>
              <w:t>DA001</w:t>
            </w:r>
            <w:r>
              <w:rPr>
                <w:rFonts w:hint="eastAsia" w:cs="宋体"/>
                <w:bCs/>
                <w:color w:val="000000" w:themeColor="text1"/>
                <w:szCs w:val="21"/>
                <w14:textFill>
                  <w14:solidFill>
                    <w14:schemeClr w14:val="tx1"/>
                  </w14:solidFill>
                </w14:textFill>
              </w:rPr>
              <w:t>、D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2、D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3、DA004</w:t>
            </w:r>
          </w:p>
        </w:tc>
        <w:tc>
          <w:tcPr>
            <w:tcW w:w="1275" w:type="dxa"/>
            <w:vAlign w:val="center"/>
          </w:tcPr>
          <w:p w14:paraId="7ADEE1FF">
            <w:pPr>
              <w:adjustRightInd w:val="0"/>
              <w:snapToGrid w:val="0"/>
              <w:jc w:val="center"/>
              <w:rPr>
                <w:color w:val="000000"/>
                <w:szCs w:val="21"/>
              </w:rPr>
            </w:pPr>
            <w:r>
              <w:rPr>
                <w:color w:val="000000"/>
                <w:szCs w:val="21"/>
              </w:rPr>
              <w:t>颗粒物</w:t>
            </w:r>
          </w:p>
        </w:tc>
        <w:tc>
          <w:tcPr>
            <w:tcW w:w="2524" w:type="dxa"/>
            <w:vAlign w:val="center"/>
          </w:tcPr>
          <w:p w14:paraId="3DD8BB7A">
            <w:pPr>
              <w:adjustRightInd w:val="0"/>
              <w:snapToGrid w:val="0"/>
              <w:jc w:val="center"/>
              <w:rPr>
                <w:color w:val="000000"/>
              </w:rPr>
            </w:pPr>
            <w:r>
              <w:rPr>
                <w:color w:val="000000"/>
              </w:rPr>
              <w:t>仓顶部排气孔处安装有仓顶滤芯除尘器</w:t>
            </w:r>
          </w:p>
        </w:tc>
        <w:tc>
          <w:tcPr>
            <w:tcW w:w="1592" w:type="dxa"/>
            <w:vMerge w:val="restart"/>
            <w:vAlign w:val="center"/>
          </w:tcPr>
          <w:p w14:paraId="3C42293C">
            <w:pPr>
              <w:adjustRightInd w:val="0"/>
              <w:snapToGrid w:val="0"/>
              <w:jc w:val="center"/>
              <w:rPr>
                <w:color w:val="000000"/>
                <w:szCs w:val="21"/>
              </w:rPr>
            </w:pPr>
            <w:r>
              <w:rPr>
                <w:color w:val="000000"/>
                <w:szCs w:val="21"/>
              </w:rPr>
              <w:t>《水泥工业大气污染物排放标准》（GB4915-2013）</w:t>
            </w:r>
            <w:r>
              <w:rPr>
                <w:rFonts w:hint="eastAsia"/>
                <w:snapToGrid w:val="0"/>
                <w:color w:val="000000"/>
                <w:szCs w:val="21"/>
              </w:rPr>
              <w:t>表1标准</w:t>
            </w:r>
          </w:p>
        </w:tc>
      </w:tr>
      <w:tr w14:paraId="0DF2F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708" w:type="dxa"/>
            <w:vMerge w:val="continue"/>
            <w:vAlign w:val="center"/>
          </w:tcPr>
          <w:p w14:paraId="55CD247F">
            <w:pPr>
              <w:adjustRightInd w:val="0"/>
              <w:snapToGrid w:val="0"/>
              <w:jc w:val="center"/>
              <w:rPr>
                <w:color w:val="000000"/>
                <w:szCs w:val="21"/>
              </w:rPr>
            </w:pPr>
          </w:p>
        </w:tc>
        <w:tc>
          <w:tcPr>
            <w:tcW w:w="1701" w:type="dxa"/>
            <w:vAlign w:val="center"/>
          </w:tcPr>
          <w:p w14:paraId="3540ECA5">
            <w:pPr>
              <w:jc w:val="center"/>
              <w:rPr>
                <w:color w:val="000000"/>
                <w:szCs w:val="21"/>
              </w:rPr>
            </w:pPr>
            <w:r>
              <w:rPr>
                <w:rFonts w:hint="eastAsia"/>
                <w:color w:val="000000"/>
                <w:szCs w:val="21"/>
              </w:rPr>
              <w:t>粉煤灰</w:t>
            </w:r>
            <w:r>
              <w:rPr>
                <w:color w:val="000000"/>
                <w:szCs w:val="21"/>
              </w:rPr>
              <w:t>筒仓仓顶排口</w:t>
            </w:r>
            <w:r>
              <w:rPr>
                <w:rFonts w:hint="eastAsia" w:cs="宋体"/>
                <w:bCs/>
                <w:color w:val="000000" w:themeColor="text1"/>
                <w:szCs w:val="21"/>
                <w14:textFill>
                  <w14:solidFill>
                    <w14:schemeClr w14:val="tx1"/>
                  </w14:solidFill>
                </w14:textFill>
              </w:rPr>
              <w:t>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5、D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6、D</w:t>
            </w:r>
            <w:r>
              <w:rPr>
                <w:rFonts w:cs="宋体"/>
                <w:bCs/>
                <w:color w:val="000000" w:themeColor="text1"/>
                <w:szCs w:val="21"/>
                <w14:textFill>
                  <w14:solidFill>
                    <w14:schemeClr w14:val="tx1"/>
                  </w14:solidFill>
                </w14:textFill>
              </w:rPr>
              <w:t>A00</w:t>
            </w:r>
            <w:r>
              <w:rPr>
                <w:rFonts w:hint="eastAsia" w:cs="宋体"/>
                <w:bCs/>
                <w:color w:val="000000" w:themeColor="text1"/>
                <w:szCs w:val="21"/>
                <w14:textFill>
                  <w14:solidFill>
                    <w14:schemeClr w14:val="tx1"/>
                  </w14:solidFill>
                </w14:textFill>
              </w:rPr>
              <w:t>7、DA008</w:t>
            </w:r>
          </w:p>
        </w:tc>
        <w:tc>
          <w:tcPr>
            <w:tcW w:w="1275" w:type="dxa"/>
            <w:vAlign w:val="center"/>
          </w:tcPr>
          <w:p w14:paraId="38101087">
            <w:pPr>
              <w:adjustRightInd w:val="0"/>
              <w:snapToGrid w:val="0"/>
              <w:jc w:val="center"/>
              <w:rPr>
                <w:color w:val="000000"/>
                <w:szCs w:val="21"/>
              </w:rPr>
            </w:pPr>
            <w:r>
              <w:rPr>
                <w:color w:val="000000"/>
                <w:szCs w:val="21"/>
              </w:rPr>
              <w:t>颗粒物</w:t>
            </w:r>
          </w:p>
        </w:tc>
        <w:tc>
          <w:tcPr>
            <w:tcW w:w="2524" w:type="dxa"/>
            <w:vAlign w:val="center"/>
          </w:tcPr>
          <w:p w14:paraId="21009EC9">
            <w:pPr>
              <w:adjustRightInd w:val="0"/>
              <w:snapToGrid w:val="0"/>
              <w:jc w:val="center"/>
              <w:rPr>
                <w:color w:val="000000"/>
              </w:rPr>
            </w:pPr>
            <w:r>
              <w:rPr>
                <w:color w:val="000000"/>
              </w:rPr>
              <w:t>仓顶部排气孔处安装有仓顶滤芯除尘器</w:t>
            </w:r>
          </w:p>
        </w:tc>
        <w:tc>
          <w:tcPr>
            <w:tcW w:w="1592" w:type="dxa"/>
            <w:vMerge w:val="continue"/>
            <w:vAlign w:val="center"/>
          </w:tcPr>
          <w:p w14:paraId="29AD42C9">
            <w:pPr>
              <w:adjustRightInd w:val="0"/>
              <w:snapToGrid w:val="0"/>
              <w:jc w:val="center"/>
              <w:rPr>
                <w:color w:val="000000"/>
                <w:szCs w:val="21"/>
              </w:rPr>
            </w:pPr>
          </w:p>
        </w:tc>
      </w:tr>
      <w:tr w14:paraId="5A22D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continue"/>
            <w:vAlign w:val="center"/>
          </w:tcPr>
          <w:p w14:paraId="05CB0ACF">
            <w:pPr>
              <w:adjustRightInd w:val="0"/>
              <w:snapToGrid w:val="0"/>
              <w:jc w:val="center"/>
              <w:rPr>
                <w:color w:val="000000"/>
                <w:szCs w:val="21"/>
              </w:rPr>
            </w:pPr>
          </w:p>
        </w:tc>
        <w:tc>
          <w:tcPr>
            <w:tcW w:w="1701" w:type="dxa"/>
            <w:vAlign w:val="center"/>
          </w:tcPr>
          <w:p w14:paraId="5E34BA51">
            <w:pPr>
              <w:adjustRightInd w:val="0"/>
              <w:snapToGrid w:val="0"/>
              <w:jc w:val="center"/>
              <w:rPr>
                <w:color w:val="000000"/>
                <w:szCs w:val="21"/>
              </w:rPr>
            </w:pPr>
            <w:r>
              <w:rPr>
                <w:rFonts w:hint="eastAsia"/>
                <w:color w:val="000000"/>
                <w:szCs w:val="21"/>
              </w:rPr>
              <w:t>砂石料</w:t>
            </w:r>
            <w:r>
              <w:rPr>
                <w:color w:val="000000"/>
                <w:szCs w:val="21"/>
              </w:rPr>
              <w:t>装卸</w:t>
            </w:r>
          </w:p>
        </w:tc>
        <w:tc>
          <w:tcPr>
            <w:tcW w:w="1275" w:type="dxa"/>
            <w:vAlign w:val="center"/>
          </w:tcPr>
          <w:p w14:paraId="2BDE5BD6">
            <w:pPr>
              <w:adjustRightInd w:val="0"/>
              <w:snapToGrid w:val="0"/>
              <w:jc w:val="center"/>
              <w:rPr>
                <w:color w:val="000000"/>
                <w:szCs w:val="21"/>
              </w:rPr>
            </w:pPr>
            <w:r>
              <w:rPr>
                <w:color w:val="000000"/>
                <w:szCs w:val="21"/>
              </w:rPr>
              <w:t>颗粒物</w:t>
            </w:r>
          </w:p>
        </w:tc>
        <w:tc>
          <w:tcPr>
            <w:tcW w:w="2524" w:type="dxa"/>
            <w:vAlign w:val="center"/>
          </w:tcPr>
          <w:p w14:paraId="0C5D2D63">
            <w:pPr>
              <w:adjustRightInd w:val="0"/>
              <w:snapToGrid w:val="0"/>
              <w:jc w:val="center"/>
              <w:rPr>
                <w:color w:val="000000"/>
                <w:szCs w:val="21"/>
              </w:rPr>
            </w:pPr>
            <w:r>
              <w:rPr>
                <w:rFonts w:hint="eastAsia"/>
                <w:bCs/>
                <w:color w:val="000000"/>
              </w:rPr>
              <w:t>砂子、碎石堆放在密闭原料储库内，</w:t>
            </w:r>
            <w:r>
              <w:rPr>
                <w:rFonts w:hint="eastAsia"/>
                <w:bCs/>
                <w:color w:val="FF0000"/>
                <w:lang w:val="en-US" w:eastAsia="zh-CN"/>
              </w:rPr>
              <w:t>配备2台雾炮机</w:t>
            </w:r>
            <w:r>
              <w:rPr>
                <w:rFonts w:hint="eastAsia"/>
                <w:bCs/>
                <w:color w:val="000000"/>
              </w:rPr>
              <w:t>。</w:t>
            </w:r>
          </w:p>
        </w:tc>
        <w:tc>
          <w:tcPr>
            <w:tcW w:w="1592" w:type="dxa"/>
            <w:vMerge w:val="restart"/>
            <w:vAlign w:val="center"/>
          </w:tcPr>
          <w:p w14:paraId="491E6B74">
            <w:pPr>
              <w:adjustRightInd w:val="0"/>
              <w:snapToGrid w:val="0"/>
              <w:jc w:val="center"/>
              <w:rPr>
                <w:color w:val="000000"/>
                <w:szCs w:val="21"/>
              </w:rPr>
            </w:pPr>
            <w:r>
              <w:rPr>
                <w:color w:val="000000"/>
                <w:szCs w:val="21"/>
              </w:rPr>
              <w:t>《水泥工业大气污染物排放标准》（GB4915-2013）</w:t>
            </w:r>
            <w:r>
              <w:rPr>
                <w:snapToGrid w:val="0"/>
                <w:color w:val="000000"/>
                <w:szCs w:val="21"/>
              </w:rPr>
              <w:t>无组织排放限值要求</w:t>
            </w:r>
          </w:p>
        </w:tc>
      </w:tr>
      <w:tr w14:paraId="07DAC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continue"/>
            <w:vAlign w:val="center"/>
          </w:tcPr>
          <w:p w14:paraId="1EE7FA6E">
            <w:pPr>
              <w:adjustRightInd w:val="0"/>
              <w:snapToGrid w:val="0"/>
              <w:jc w:val="center"/>
              <w:rPr>
                <w:color w:val="000000"/>
                <w:szCs w:val="21"/>
              </w:rPr>
            </w:pPr>
          </w:p>
        </w:tc>
        <w:tc>
          <w:tcPr>
            <w:tcW w:w="1701" w:type="dxa"/>
            <w:vAlign w:val="center"/>
          </w:tcPr>
          <w:p w14:paraId="200C85E8">
            <w:pPr>
              <w:adjustRightInd w:val="0"/>
              <w:snapToGrid w:val="0"/>
              <w:jc w:val="center"/>
              <w:rPr>
                <w:color w:val="000000"/>
                <w:szCs w:val="21"/>
              </w:rPr>
            </w:pPr>
            <w:r>
              <w:rPr>
                <w:rFonts w:hint="eastAsia"/>
                <w:color w:val="000000"/>
                <w:szCs w:val="21"/>
              </w:rPr>
              <w:t>砂石料输送上料</w:t>
            </w:r>
          </w:p>
        </w:tc>
        <w:tc>
          <w:tcPr>
            <w:tcW w:w="1275" w:type="dxa"/>
            <w:vAlign w:val="center"/>
          </w:tcPr>
          <w:p w14:paraId="23CEC5FF">
            <w:pPr>
              <w:adjustRightInd w:val="0"/>
              <w:snapToGrid w:val="0"/>
              <w:jc w:val="center"/>
              <w:rPr>
                <w:color w:val="000000"/>
                <w:szCs w:val="21"/>
              </w:rPr>
            </w:pPr>
            <w:r>
              <w:rPr>
                <w:color w:val="000000"/>
                <w:szCs w:val="21"/>
              </w:rPr>
              <w:t>颗粒物</w:t>
            </w:r>
          </w:p>
        </w:tc>
        <w:tc>
          <w:tcPr>
            <w:tcW w:w="2524" w:type="dxa"/>
            <w:vAlign w:val="center"/>
          </w:tcPr>
          <w:p w14:paraId="5B9EB4F0">
            <w:pPr>
              <w:adjustRightInd w:val="0"/>
              <w:snapToGrid w:val="0"/>
              <w:jc w:val="center"/>
              <w:rPr>
                <w:rFonts w:hint="default"/>
                <w:color w:val="000000"/>
                <w:lang w:val="en-US"/>
              </w:rPr>
            </w:pPr>
            <w:r>
              <w:rPr>
                <w:rFonts w:hint="eastAsia"/>
                <w:bCs/>
                <w:color w:val="000000"/>
              </w:rPr>
              <w:t>输送带两侧和上部为封闭结构，</w:t>
            </w:r>
            <w:r>
              <w:rPr>
                <w:rFonts w:hint="eastAsia"/>
                <w:bCs/>
                <w:color w:val="FF0000"/>
                <w:lang w:val="en-US" w:eastAsia="zh-CN"/>
              </w:rPr>
              <w:t>与砂料库、石料库共用雾炮机</w:t>
            </w:r>
          </w:p>
        </w:tc>
        <w:tc>
          <w:tcPr>
            <w:tcW w:w="1592" w:type="dxa"/>
            <w:vMerge w:val="continue"/>
            <w:vAlign w:val="center"/>
          </w:tcPr>
          <w:p w14:paraId="64BC1ACB">
            <w:pPr>
              <w:adjustRightInd w:val="0"/>
              <w:snapToGrid w:val="0"/>
              <w:jc w:val="center"/>
              <w:rPr>
                <w:color w:val="000000"/>
                <w:szCs w:val="21"/>
              </w:rPr>
            </w:pPr>
          </w:p>
        </w:tc>
      </w:tr>
      <w:tr w14:paraId="44E06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continue"/>
            <w:vAlign w:val="center"/>
          </w:tcPr>
          <w:p w14:paraId="7C0F472B">
            <w:pPr>
              <w:adjustRightInd w:val="0"/>
              <w:snapToGrid w:val="0"/>
              <w:jc w:val="center"/>
              <w:rPr>
                <w:color w:val="000000"/>
                <w:szCs w:val="21"/>
              </w:rPr>
            </w:pPr>
          </w:p>
        </w:tc>
        <w:tc>
          <w:tcPr>
            <w:tcW w:w="1701" w:type="dxa"/>
            <w:vAlign w:val="center"/>
          </w:tcPr>
          <w:p w14:paraId="316A8B4A">
            <w:pPr>
              <w:adjustRightInd w:val="0"/>
              <w:snapToGrid w:val="0"/>
              <w:jc w:val="center"/>
              <w:rPr>
                <w:color w:val="000000"/>
                <w:szCs w:val="21"/>
              </w:rPr>
            </w:pPr>
            <w:r>
              <w:rPr>
                <w:color w:val="000000"/>
                <w:szCs w:val="21"/>
              </w:rPr>
              <w:t>搅拌站</w:t>
            </w:r>
          </w:p>
        </w:tc>
        <w:tc>
          <w:tcPr>
            <w:tcW w:w="1275" w:type="dxa"/>
            <w:vAlign w:val="center"/>
          </w:tcPr>
          <w:p w14:paraId="38F4D287">
            <w:pPr>
              <w:adjustRightInd w:val="0"/>
              <w:snapToGrid w:val="0"/>
              <w:jc w:val="center"/>
              <w:rPr>
                <w:color w:val="000000"/>
                <w:szCs w:val="21"/>
              </w:rPr>
            </w:pPr>
            <w:r>
              <w:rPr>
                <w:color w:val="000000"/>
                <w:szCs w:val="21"/>
              </w:rPr>
              <w:t>颗粒物</w:t>
            </w:r>
          </w:p>
        </w:tc>
        <w:tc>
          <w:tcPr>
            <w:tcW w:w="2524" w:type="dxa"/>
            <w:vAlign w:val="center"/>
          </w:tcPr>
          <w:p w14:paraId="7151902B">
            <w:pPr>
              <w:adjustRightInd w:val="0"/>
              <w:snapToGrid w:val="0"/>
              <w:jc w:val="center"/>
              <w:rPr>
                <w:color w:val="000000"/>
              </w:rPr>
            </w:pPr>
            <w:r>
              <w:rPr>
                <w:rFonts w:hint="eastAsia"/>
                <w:bCs/>
                <w:color w:val="000000"/>
              </w:rPr>
              <w:t>厂房进行全封闭，每台</w:t>
            </w:r>
            <w:r>
              <w:rPr>
                <w:bCs/>
                <w:color w:val="000000"/>
              </w:rPr>
              <w:t>搅拌机</w:t>
            </w:r>
            <w:r>
              <w:rPr>
                <w:rFonts w:hint="eastAsia"/>
                <w:bCs/>
                <w:color w:val="000000"/>
              </w:rPr>
              <w:t>配有一套</w:t>
            </w:r>
            <w:r>
              <w:rPr>
                <w:bCs/>
                <w:color w:val="000000"/>
              </w:rPr>
              <w:t>脉冲布袋除尘器</w:t>
            </w:r>
            <w:r>
              <w:rPr>
                <w:rFonts w:hint="eastAsia"/>
                <w:bCs/>
                <w:color w:val="000000"/>
              </w:rPr>
              <w:t>（共2套）。</w:t>
            </w:r>
          </w:p>
        </w:tc>
        <w:tc>
          <w:tcPr>
            <w:tcW w:w="1592" w:type="dxa"/>
            <w:vMerge w:val="continue"/>
            <w:vAlign w:val="center"/>
          </w:tcPr>
          <w:p w14:paraId="4FA11F62">
            <w:pPr>
              <w:adjustRightInd w:val="0"/>
              <w:snapToGrid w:val="0"/>
              <w:jc w:val="center"/>
              <w:rPr>
                <w:color w:val="000000"/>
                <w:szCs w:val="21"/>
              </w:rPr>
            </w:pPr>
          </w:p>
        </w:tc>
      </w:tr>
      <w:tr w14:paraId="6466C7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708" w:type="dxa"/>
            <w:vMerge w:val="continue"/>
            <w:vAlign w:val="center"/>
          </w:tcPr>
          <w:p w14:paraId="6702080A">
            <w:pPr>
              <w:adjustRightInd w:val="0"/>
              <w:snapToGrid w:val="0"/>
              <w:jc w:val="center"/>
              <w:rPr>
                <w:color w:val="000000"/>
                <w:szCs w:val="21"/>
              </w:rPr>
            </w:pPr>
          </w:p>
        </w:tc>
        <w:tc>
          <w:tcPr>
            <w:tcW w:w="1701" w:type="dxa"/>
            <w:vAlign w:val="center"/>
          </w:tcPr>
          <w:p w14:paraId="58929343">
            <w:pPr>
              <w:adjustRightInd w:val="0"/>
              <w:snapToGrid w:val="0"/>
              <w:jc w:val="center"/>
              <w:rPr>
                <w:color w:val="000000"/>
                <w:szCs w:val="21"/>
              </w:rPr>
            </w:pPr>
            <w:r>
              <w:rPr>
                <w:color w:val="000000"/>
                <w:szCs w:val="21"/>
              </w:rPr>
              <w:t>车辆运输</w:t>
            </w:r>
          </w:p>
        </w:tc>
        <w:tc>
          <w:tcPr>
            <w:tcW w:w="1275" w:type="dxa"/>
            <w:vAlign w:val="center"/>
          </w:tcPr>
          <w:p w14:paraId="03ECC596">
            <w:pPr>
              <w:adjustRightInd w:val="0"/>
              <w:snapToGrid w:val="0"/>
              <w:jc w:val="center"/>
              <w:rPr>
                <w:color w:val="000000"/>
                <w:szCs w:val="21"/>
              </w:rPr>
            </w:pPr>
            <w:r>
              <w:rPr>
                <w:color w:val="000000"/>
                <w:szCs w:val="21"/>
              </w:rPr>
              <w:t>颗粒物</w:t>
            </w:r>
          </w:p>
        </w:tc>
        <w:tc>
          <w:tcPr>
            <w:tcW w:w="2524" w:type="dxa"/>
            <w:vAlign w:val="center"/>
          </w:tcPr>
          <w:p w14:paraId="76B0350B">
            <w:pPr>
              <w:adjustRightInd w:val="0"/>
              <w:snapToGrid w:val="0"/>
              <w:jc w:val="center"/>
              <w:rPr>
                <w:color w:val="000000"/>
              </w:rPr>
            </w:pPr>
            <w:r>
              <w:rPr>
                <w:bCs/>
                <w:color w:val="000000"/>
              </w:rPr>
              <w:t>厂区道路</w:t>
            </w:r>
            <w:r>
              <w:rPr>
                <w:rFonts w:hint="eastAsia"/>
                <w:bCs/>
                <w:color w:val="000000"/>
              </w:rPr>
              <w:t>、停车场及其他地面已全部实现</w:t>
            </w:r>
            <w:r>
              <w:rPr>
                <w:bCs/>
                <w:color w:val="000000"/>
              </w:rPr>
              <w:t>硬化</w:t>
            </w:r>
            <w:r>
              <w:rPr>
                <w:rFonts w:hint="eastAsia"/>
                <w:bCs/>
                <w:color w:val="000000"/>
              </w:rPr>
              <w:t>；</w:t>
            </w:r>
            <w:r>
              <w:rPr>
                <w:bCs/>
                <w:color w:val="000000"/>
              </w:rPr>
              <w:t>厂区</w:t>
            </w:r>
            <w:r>
              <w:rPr>
                <w:rFonts w:hint="eastAsia"/>
                <w:bCs/>
                <w:color w:val="000000"/>
              </w:rPr>
              <w:t>配备高压水枪设备对驶出车辆进行冲洗清洁</w:t>
            </w:r>
            <w:r>
              <w:rPr>
                <w:rFonts w:hint="eastAsia"/>
                <w:bCs/>
                <w:color w:val="000000"/>
                <w:lang w:eastAsia="zh-CN"/>
              </w:rPr>
              <w:t>，</w:t>
            </w:r>
            <w:r>
              <w:rPr>
                <w:rFonts w:hint="eastAsia"/>
                <w:bCs/>
                <w:color w:val="000000"/>
                <w:lang w:val="en-US" w:eastAsia="zh-CN"/>
              </w:rPr>
              <w:t>配备洒水车抑尘</w:t>
            </w:r>
            <w:r>
              <w:rPr>
                <w:rFonts w:hint="eastAsia"/>
                <w:bCs/>
                <w:color w:val="000000"/>
              </w:rPr>
              <w:t>。</w:t>
            </w:r>
          </w:p>
        </w:tc>
        <w:tc>
          <w:tcPr>
            <w:tcW w:w="1592" w:type="dxa"/>
            <w:vMerge w:val="continue"/>
            <w:vAlign w:val="center"/>
          </w:tcPr>
          <w:p w14:paraId="6D2A03A6">
            <w:pPr>
              <w:adjustRightInd w:val="0"/>
              <w:snapToGrid w:val="0"/>
              <w:jc w:val="center"/>
              <w:rPr>
                <w:color w:val="000000"/>
                <w:szCs w:val="21"/>
              </w:rPr>
            </w:pPr>
          </w:p>
        </w:tc>
      </w:tr>
      <w:tr w14:paraId="0D2C4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restart"/>
            <w:vAlign w:val="center"/>
          </w:tcPr>
          <w:p w14:paraId="4EDCC078">
            <w:pPr>
              <w:adjustRightInd w:val="0"/>
              <w:snapToGrid w:val="0"/>
              <w:jc w:val="center"/>
              <w:rPr>
                <w:color w:val="000000"/>
                <w:szCs w:val="21"/>
              </w:rPr>
            </w:pPr>
            <w:r>
              <w:rPr>
                <w:color w:val="000000"/>
                <w:szCs w:val="21"/>
              </w:rPr>
              <w:t>地表水环境</w:t>
            </w:r>
          </w:p>
        </w:tc>
        <w:tc>
          <w:tcPr>
            <w:tcW w:w="1701" w:type="dxa"/>
            <w:vAlign w:val="center"/>
          </w:tcPr>
          <w:p w14:paraId="3A0045C3">
            <w:pPr>
              <w:adjustRightInd w:val="0"/>
              <w:snapToGrid w:val="0"/>
              <w:jc w:val="center"/>
              <w:rPr>
                <w:color w:val="000000"/>
              </w:rPr>
            </w:pPr>
            <w:r>
              <w:rPr>
                <w:rFonts w:hint="eastAsia"/>
                <w:color w:val="000000"/>
              </w:rPr>
              <w:t>搅拌机及运输车辆清洗废水、实验室废水</w:t>
            </w:r>
          </w:p>
        </w:tc>
        <w:tc>
          <w:tcPr>
            <w:tcW w:w="1275" w:type="dxa"/>
            <w:vAlign w:val="center"/>
          </w:tcPr>
          <w:p w14:paraId="2E6A0CE8">
            <w:pPr>
              <w:adjustRightInd w:val="0"/>
              <w:snapToGrid w:val="0"/>
              <w:jc w:val="center"/>
              <w:rPr>
                <w:color w:val="000000"/>
              </w:rPr>
            </w:pPr>
            <w:r>
              <w:rPr>
                <w:color w:val="000000"/>
              </w:rPr>
              <w:t>SS</w:t>
            </w:r>
          </w:p>
        </w:tc>
        <w:tc>
          <w:tcPr>
            <w:tcW w:w="2524" w:type="dxa"/>
            <w:vAlign w:val="center"/>
          </w:tcPr>
          <w:p w14:paraId="6203416E">
            <w:pPr>
              <w:adjustRightInd w:val="0"/>
              <w:snapToGrid w:val="0"/>
              <w:jc w:val="center"/>
              <w:rPr>
                <w:color w:val="000000"/>
              </w:rPr>
            </w:pPr>
            <w:r>
              <w:rPr>
                <w:rFonts w:hint="eastAsia"/>
                <w:color w:val="000000"/>
              </w:rPr>
              <w:t>经沉淀池沉淀处理后，全部回用，无外排</w:t>
            </w:r>
          </w:p>
        </w:tc>
        <w:tc>
          <w:tcPr>
            <w:tcW w:w="1592" w:type="dxa"/>
            <w:vAlign w:val="center"/>
          </w:tcPr>
          <w:p w14:paraId="6DBED33C">
            <w:pPr>
              <w:adjustRightInd w:val="0"/>
              <w:snapToGrid w:val="0"/>
              <w:jc w:val="center"/>
              <w:rPr>
                <w:color w:val="000000"/>
              </w:rPr>
            </w:pPr>
            <w:r>
              <w:rPr>
                <w:rFonts w:hint="eastAsia"/>
                <w:color w:val="000000"/>
              </w:rPr>
              <w:t>/</w:t>
            </w:r>
          </w:p>
        </w:tc>
      </w:tr>
      <w:tr w14:paraId="42FB9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continue"/>
            <w:vAlign w:val="center"/>
          </w:tcPr>
          <w:p w14:paraId="3198FC49">
            <w:pPr>
              <w:adjustRightInd w:val="0"/>
              <w:snapToGrid w:val="0"/>
              <w:jc w:val="center"/>
              <w:rPr>
                <w:color w:val="000000"/>
                <w:szCs w:val="21"/>
              </w:rPr>
            </w:pPr>
          </w:p>
        </w:tc>
        <w:tc>
          <w:tcPr>
            <w:tcW w:w="1701" w:type="dxa"/>
            <w:vAlign w:val="center"/>
          </w:tcPr>
          <w:p w14:paraId="59E513F5">
            <w:pPr>
              <w:adjustRightInd w:val="0"/>
              <w:snapToGrid w:val="0"/>
              <w:jc w:val="center"/>
              <w:rPr>
                <w:color w:val="000000"/>
              </w:rPr>
            </w:pPr>
            <w:r>
              <w:rPr>
                <w:rFonts w:hint="eastAsia"/>
                <w:color w:val="000000"/>
              </w:rPr>
              <w:t>原料库抑尘用水</w:t>
            </w:r>
          </w:p>
        </w:tc>
        <w:tc>
          <w:tcPr>
            <w:tcW w:w="1275" w:type="dxa"/>
            <w:vAlign w:val="center"/>
          </w:tcPr>
          <w:p w14:paraId="0B5025DB">
            <w:pPr>
              <w:adjustRightInd w:val="0"/>
              <w:snapToGrid w:val="0"/>
              <w:jc w:val="center"/>
              <w:rPr>
                <w:color w:val="000000"/>
              </w:rPr>
            </w:pPr>
            <w:r>
              <w:rPr>
                <w:rFonts w:hint="eastAsia"/>
                <w:color w:val="000000"/>
              </w:rPr>
              <w:t>S</w:t>
            </w:r>
            <w:r>
              <w:rPr>
                <w:color w:val="000000"/>
              </w:rPr>
              <w:t>S</w:t>
            </w:r>
          </w:p>
        </w:tc>
        <w:tc>
          <w:tcPr>
            <w:tcW w:w="2524" w:type="dxa"/>
            <w:vAlign w:val="center"/>
          </w:tcPr>
          <w:p w14:paraId="2D9303E3">
            <w:pPr>
              <w:adjustRightInd w:val="0"/>
              <w:snapToGrid w:val="0"/>
              <w:jc w:val="center"/>
              <w:rPr>
                <w:color w:val="000000"/>
              </w:rPr>
            </w:pPr>
            <w:r>
              <w:rPr>
                <w:rFonts w:hint="eastAsia"/>
                <w:color w:val="000000"/>
              </w:rPr>
              <w:t>自然蒸发</w:t>
            </w:r>
          </w:p>
        </w:tc>
        <w:tc>
          <w:tcPr>
            <w:tcW w:w="1592" w:type="dxa"/>
            <w:vAlign w:val="center"/>
          </w:tcPr>
          <w:p w14:paraId="4A56B817">
            <w:pPr>
              <w:adjustRightInd w:val="0"/>
              <w:snapToGrid w:val="0"/>
              <w:jc w:val="center"/>
              <w:rPr>
                <w:color w:val="000000"/>
              </w:rPr>
            </w:pPr>
            <w:r>
              <w:rPr>
                <w:rFonts w:hint="eastAsia"/>
                <w:color w:val="000000"/>
              </w:rPr>
              <w:t>/</w:t>
            </w:r>
          </w:p>
        </w:tc>
      </w:tr>
      <w:tr w14:paraId="0D9DC5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Merge w:val="continue"/>
            <w:vAlign w:val="center"/>
          </w:tcPr>
          <w:p w14:paraId="6FD10C12">
            <w:pPr>
              <w:adjustRightInd w:val="0"/>
              <w:snapToGrid w:val="0"/>
              <w:jc w:val="center"/>
              <w:rPr>
                <w:color w:val="000000"/>
                <w:szCs w:val="21"/>
              </w:rPr>
            </w:pPr>
          </w:p>
        </w:tc>
        <w:tc>
          <w:tcPr>
            <w:tcW w:w="1701" w:type="dxa"/>
            <w:vAlign w:val="center"/>
          </w:tcPr>
          <w:p w14:paraId="6BFA9E99">
            <w:pPr>
              <w:adjustRightInd w:val="0"/>
              <w:snapToGrid w:val="0"/>
              <w:jc w:val="center"/>
              <w:rPr>
                <w:color w:val="000000"/>
              </w:rPr>
            </w:pPr>
            <w:r>
              <w:rPr>
                <w:color w:val="000000"/>
              </w:rPr>
              <w:t>生活污水</w:t>
            </w:r>
          </w:p>
        </w:tc>
        <w:tc>
          <w:tcPr>
            <w:tcW w:w="1275" w:type="dxa"/>
            <w:vAlign w:val="center"/>
          </w:tcPr>
          <w:p w14:paraId="19C083AB">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COD、BOD、SS、NH</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-N</w:t>
            </w:r>
          </w:p>
        </w:tc>
        <w:tc>
          <w:tcPr>
            <w:tcW w:w="2524" w:type="dxa"/>
            <w:vAlign w:val="center"/>
          </w:tcPr>
          <w:p w14:paraId="563A2913">
            <w:pPr>
              <w:adjustRightInd w:val="0"/>
              <w:snapToGrid w:val="0"/>
              <w:jc w:val="center"/>
              <w:rPr>
                <w:color w:val="000000" w:themeColor="text1"/>
                <w14:textFill>
                  <w14:solidFill>
                    <w14:schemeClr w14:val="tx1"/>
                  </w14:solidFill>
                </w14:textFill>
              </w:rPr>
            </w:pPr>
            <w:r>
              <w:rPr>
                <w:bCs/>
                <w:color w:val="000000" w:themeColor="text1"/>
                <w14:textFill>
                  <w14:solidFill>
                    <w14:schemeClr w14:val="tx1"/>
                  </w14:solidFill>
                </w14:textFill>
              </w:rPr>
              <w:t>经化粪池</w:t>
            </w:r>
            <w:r>
              <w:rPr>
                <w:rFonts w:hint="eastAsia"/>
                <w:bCs/>
                <w:color w:val="000000" w:themeColor="text1"/>
                <w14:textFill>
                  <w14:solidFill>
                    <w14:schemeClr w14:val="tx1"/>
                  </w14:solidFill>
                </w14:textFill>
              </w:rPr>
              <w:t>处理</w:t>
            </w:r>
            <w:r>
              <w:rPr>
                <w:bCs/>
                <w:color w:val="000000" w:themeColor="text1"/>
                <w14:textFill>
                  <w14:solidFill>
                    <w14:schemeClr w14:val="tx1"/>
                  </w14:solidFill>
                </w14:textFill>
              </w:rPr>
              <w:t>后</w:t>
            </w:r>
            <w:r>
              <w:rPr>
                <w:rFonts w:hint="eastAsia"/>
                <w:bCs/>
                <w:color w:val="000000" w:themeColor="text1"/>
                <w14:textFill>
                  <w14:solidFill>
                    <w14:schemeClr w14:val="tx1"/>
                  </w14:solidFill>
                </w14:textFill>
              </w:rPr>
              <w:t>拉运至内蒙古蓝天碧水污水处理厂处理</w:t>
            </w:r>
          </w:p>
        </w:tc>
        <w:tc>
          <w:tcPr>
            <w:tcW w:w="1592" w:type="dxa"/>
            <w:vAlign w:val="center"/>
          </w:tcPr>
          <w:p w14:paraId="340F188C">
            <w:pPr>
              <w:adjustRightInd w:val="0"/>
              <w:snapToGrid w:val="0"/>
              <w:jc w:val="center"/>
              <w:rPr>
                <w:color w:val="000000"/>
              </w:rPr>
            </w:pPr>
            <w:r>
              <w:rPr>
                <w:snapToGrid w:val="0"/>
                <w:color w:val="000000"/>
                <w:szCs w:val="21"/>
              </w:rPr>
              <w:t>《污水综合排放标准》（GB8978-1996）中三级标准</w:t>
            </w:r>
          </w:p>
        </w:tc>
      </w:tr>
      <w:tr w14:paraId="2114C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8" w:type="dxa"/>
            <w:vAlign w:val="center"/>
          </w:tcPr>
          <w:p w14:paraId="2DC6AB61">
            <w:pPr>
              <w:adjustRightInd w:val="0"/>
              <w:snapToGrid w:val="0"/>
              <w:jc w:val="center"/>
              <w:rPr>
                <w:color w:val="000000"/>
                <w:szCs w:val="21"/>
              </w:rPr>
            </w:pPr>
            <w:r>
              <w:rPr>
                <w:color w:val="000000"/>
                <w:szCs w:val="21"/>
              </w:rPr>
              <w:t>声环境</w:t>
            </w:r>
          </w:p>
        </w:tc>
        <w:tc>
          <w:tcPr>
            <w:tcW w:w="1701" w:type="dxa"/>
            <w:vAlign w:val="center"/>
          </w:tcPr>
          <w:p w14:paraId="03ADBEA6">
            <w:pPr>
              <w:adjustRightInd w:val="0"/>
              <w:snapToGrid w:val="0"/>
              <w:jc w:val="center"/>
              <w:rPr>
                <w:color w:val="000000"/>
                <w:szCs w:val="21"/>
              </w:rPr>
            </w:pPr>
            <w:r>
              <w:rPr>
                <w:color w:val="000000"/>
              </w:rPr>
              <w:t>搅拌机、传送带</w:t>
            </w:r>
          </w:p>
        </w:tc>
        <w:tc>
          <w:tcPr>
            <w:tcW w:w="1275" w:type="dxa"/>
            <w:vAlign w:val="center"/>
          </w:tcPr>
          <w:p w14:paraId="1B68E287">
            <w:pPr>
              <w:adjustRightInd w:val="0"/>
              <w:snapToGrid w:val="0"/>
              <w:jc w:val="center"/>
              <w:rPr>
                <w:color w:val="000000"/>
                <w:szCs w:val="21"/>
              </w:rPr>
            </w:pPr>
            <w:r>
              <w:rPr>
                <w:color w:val="000000"/>
              </w:rPr>
              <w:t>等效</w:t>
            </w:r>
            <w:r>
              <w:rPr>
                <w:rFonts w:hint="eastAsia"/>
                <w:color w:val="000000"/>
              </w:rPr>
              <w:t>连续A</w:t>
            </w:r>
            <w:r>
              <w:rPr>
                <w:color w:val="000000"/>
              </w:rPr>
              <w:t>声级</w:t>
            </w:r>
          </w:p>
        </w:tc>
        <w:tc>
          <w:tcPr>
            <w:tcW w:w="2524" w:type="dxa"/>
            <w:vAlign w:val="center"/>
          </w:tcPr>
          <w:p w14:paraId="3A7B0655">
            <w:pPr>
              <w:adjustRightInd w:val="0"/>
              <w:snapToGrid w:val="0"/>
              <w:jc w:val="center"/>
              <w:rPr>
                <w:color w:val="000000"/>
                <w:szCs w:val="21"/>
              </w:rPr>
            </w:pPr>
            <w:r>
              <w:rPr>
                <w:color w:val="000000"/>
              </w:rPr>
              <w:t>选用低噪声设备，设备安装减震垫，并加强维护</w:t>
            </w:r>
          </w:p>
        </w:tc>
        <w:tc>
          <w:tcPr>
            <w:tcW w:w="1592" w:type="dxa"/>
            <w:vAlign w:val="center"/>
          </w:tcPr>
          <w:p w14:paraId="5F0E8B1E">
            <w:pPr>
              <w:adjustRightInd w:val="0"/>
              <w:snapToGrid w:val="0"/>
              <w:jc w:val="center"/>
              <w:rPr>
                <w:color w:val="000000"/>
                <w:szCs w:val="21"/>
              </w:rPr>
            </w:pPr>
            <w:r>
              <w:rPr>
                <w:rFonts w:hint="eastAsia"/>
                <w:color w:val="000000"/>
              </w:rPr>
              <w:t>《</w:t>
            </w:r>
            <w:r>
              <w:rPr>
                <w:color w:val="000000"/>
              </w:rPr>
              <w:t>工业企业厂界环境噪声排放标准》中</w:t>
            </w:r>
            <w:r>
              <w:rPr>
                <w:rFonts w:hint="eastAsia"/>
                <w:color w:val="000000"/>
              </w:rPr>
              <w:t>2</w:t>
            </w:r>
            <w:r>
              <w:rPr>
                <w:color w:val="000000"/>
              </w:rPr>
              <w:t>类标准</w:t>
            </w:r>
          </w:p>
        </w:tc>
      </w:tr>
      <w:tr w14:paraId="4B97D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708" w:type="dxa"/>
            <w:vAlign w:val="center"/>
          </w:tcPr>
          <w:p w14:paraId="540EF7E9">
            <w:pPr>
              <w:adjustRightInd w:val="0"/>
              <w:snapToGrid w:val="0"/>
              <w:jc w:val="center"/>
              <w:rPr>
                <w:color w:val="000000"/>
                <w:szCs w:val="21"/>
              </w:rPr>
            </w:pPr>
            <w:r>
              <w:rPr>
                <w:color w:val="000000"/>
                <w:szCs w:val="21"/>
              </w:rPr>
              <w:t>固体废物</w:t>
            </w:r>
          </w:p>
        </w:tc>
        <w:tc>
          <w:tcPr>
            <w:tcW w:w="7092" w:type="dxa"/>
            <w:gridSpan w:val="4"/>
            <w:vAlign w:val="center"/>
          </w:tcPr>
          <w:p w14:paraId="245F9AE8">
            <w:pPr>
              <w:rPr>
                <w:color w:val="000000"/>
                <w:sz w:val="28"/>
                <w:szCs w:val="28"/>
              </w:rPr>
            </w:pPr>
            <w:r>
              <w:rPr>
                <w:color w:val="000000"/>
                <w:szCs w:val="21"/>
              </w:rPr>
              <w:t>除尘灰返回生产线用于生产</w:t>
            </w:r>
            <w:r>
              <w:rPr>
                <w:rFonts w:hint="eastAsia"/>
                <w:color w:val="000000"/>
                <w:szCs w:val="21"/>
              </w:rPr>
              <w:t>；</w:t>
            </w:r>
            <w:r>
              <w:rPr>
                <w:color w:val="FF0000"/>
                <w:szCs w:val="21"/>
              </w:rPr>
              <w:t>沉淀池沉渣</w:t>
            </w:r>
            <w:r>
              <w:rPr>
                <w:rFonts w:hint="eastAsia"/>
                <w:color w:val="FF0000"/>
                <w:szCs w:val="21"/>
              </w:rPr>
              <w:t>、</w:t>
            </w:r>
            <w:r>
              <w:rPr>
                <w:bCs/>
                <w:color w:val="FF0000"/>
                <w:szCs w:val="21"/>
              </w:rPr>
              <w:t>实验室混凝土块、逸散混凝土</w:t>
            </w:r>
            <w:r>
              <w:rPr>
                <w:rFonts w:hint="eastAsia"/>
                <w:color w:val="FF0000"/>
                <w:kern w:val="0"/>
                <w:sz w:val="21"/>
                <w:szCs w:val="21"/>
                <w:lang w:val="en-US" w:eastAsia="zh-CN"/>
              </w:rPr>
              <w:t>在固废间暂存后</w:t>
            </w:r>
            <w:r>
              <w:rPr>
                <w:rFonts w:hint="eastAsia"/>
                <w:color w:val="FF0000"/>
                <w:sz w:val="21"/>
                <w:szCs w:val="21"/>
                <w:lang w:val="en-US" w:eastAsia="zh-CN"/>
              </w:rPr>
              <w:t>运至建筑垃圾填埋场；</w:t>
            </w:r>
            <w:r>
              <w:rPr>
                <w:rFonts w:hint="eastAsia"/>
                <w:color w:val="FF0000"/>
                <w:szCs w:val="21"/>
                <w:lang w:val="en-US" w:eastAsia="zh-CN"/>
              </w:rPr>
              <w:t>废布袋由厂家回收；</w:t>
            </w:r>
            <w:r>
              <w:rPr>
                <w:color w:val="000000"/>
                <w:szCs w:val="21"/>
              </w:rPr>
              <w:t>生活</w:t>
            </w:r>
            <w:r>
              <w:rPr>
                <w:rFonts w:hint="eastAsia"/>
                <w:color w:val="000000"/>
                <w:szCs w:val="21"/>
              </w:rPr>
              <w:t>垃圾</w:t>
            </w:r>
            <w:r>
              <w:rPr>
                <w:color w:val="000000"/>
                <w:szCs w:val="21"/>
              </w:rPr>
              <w:t>统一收集于有盖垃圾箱内，委托环卫部门定期处理。</w:t>
            </w:r>
          </w:p>
        </w:tc>
      </w:tr>
      <w:tr w14:paraId="34D1C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708" w:type="dxa"/>
            <w:vAlign w:val="center"/>
          </w:tcPr>
          <w:p w14:paraId="2371DD37">
            <w:pPr>
              <w:adjustRightInd w:val="0"/>
              <w:snapToGrid w:val="0"/>
              <w:jc w:val="center"/>
              <w:rPr>
                <w:color w:val="000000"/>
                <w:szCs w:val="21"/>
              </w:rPr>
            </w:pPr>
            <w:r>
              <w:rPr>
                <w:color w:val="000000"/>
                <w:szCs w:val="21"/>
              </w:rPr>
              <w:t>土壤及地下水</w:t>
            </w:r>
          </w:p>
          <w:p w14:paraId="3951EDA4">
            <w:pPr>
              <w:adjustRightInd w:val="0"/>
              <w:snapToGrid w:val="0"/>
              <w:jc w:val="center"/>
              <w:rPr>
                <w:color w:val="000000"/>
                <w:szCs w:val="21"/>
              </w:rPr>
            </w:pPr>
            <w:r>
              <w:rPr>
                <w:color w:val="000000"/>
                <w:szCs w:val="21"/>
              </w:rPr>
              <w:t>污染防治措施</w:t>
            </w:r>
          </w:p>
        </w:tc>
        <w:tc>
          <w:tcPr>
            <w:tcW w:w="7092" w:type="dxa"/>
            <w:gridSpan w:val="4"/>
            <w:vAlign w:val="center"/>
          </w:tcPr>
          <w:p w14:paraId="09F188C7">
            <w:pPr>
              <w:adjustRightInd w:val="0"/>
              <w:snapToGrid w:val="0"/>
              <w:jc w:val="center"/>
              <w:rPr>
                <w:color w:val="000000"/>
                <w:szCs w:val="21"/>
              </w:rPr>
            </w:pPr>
            <w:r>
              <w:rPr>
                <w:rFonts w:hint="eastAsia"/>
                <w:color w:val="000000"/>
                <w:szCs w:val="21"/>
              </w:rPr>
              <w:t>参照</w:t>
            </w:r>
            <w:r>
              <w:rPr>
                <w:color w:val="000000"/>
              </w:rPr>
              <w:t>《环境影响评价技术导则 地下水环境》（HJ610-2016）</w:t>
            </w:r>
            <w:r>
              <w:rPr>
                <w:rFonts w:hint="eastAsia"/>
                <w:color w:val="000000"/>
                <w:szCs w:val="21"/>
              </w:rPr>
              <w:t>一般防渗区要求，对</w:t>
            </w:r>
            <w:r>
              <w:rPr>
                <w:color w:val="000000"/>
                <w:szCs w:val="21"/>
              </w:rPr>
              <w:t>化粪池、沉淀池做防渗处理，</w:t>
            </w:r>
            <w:r>
              <w:rPr>
                <w:rFonts w:hint="eastAsia"/>
                <w:szCs w:val="21"/>
              </w:rPr>
              <w:t>等效黏土防渗层Mb≥1.5m，</w:t>
            </w:r>
            <w:r>
              <w:rPr>
                <w:szCs w:val="21"/>
              </w:rPr>
              <w:t>渗</w:t>
            </w:r>
            <w:r>
              <w:rPr>
                <w:color w:val="000000"/>
                <w:szCs w:val="21"/>
              </w:rPr>
              <w:t>透系数小于1×10</w:t>
            </w:r>
            <w:r>
              <w:rPr>
                <w:color w:val="000000"/>
                <w:szCs w:val="21"/>
                <w:vertAlign w:val="superscript"/>
              </w:rPr>
              <w:t>-7</w:t>
            </w:r>
            <w:r>
              <w:rPr>
                <w:color w:val="000000"/>
                <w:szCs w:val="21"/>
              </w:rPr>
              <w:t>cm/s。</w:t>
            </w:r>
          </w:p>
        </w:tc>
      </w:tr>
      <w:tr w14:paraId="1E328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708" w:type="dxa"/>
            <w:vAlign w:val="center"/>
          </w:tcPr>
          <w:p w14:paraId="4CADF2DA">
            <w:pPr>
              <w:adjustRightInd w:val="0"/>
              <w:snapToGrid w:val="0"/>
              <w:jc w:val="center"/>
              <w:rPr>
                <w:color w:val="000000"/>
                <w:szCs w:val="21"/>
              </w:rPr>
            </w:pPr>
            <w:r>
              <w:rPr>
                <w:color w:val="000000"/>
                <w:szCs w:val="21"/>
              </w:rPr>
              <w:t>生态保护措施</w:t>
            </w:r>
          </w:p>
        </w:tc>
        <w:tc>
          <w:tcPr>
            <w:tcW w:w="7092" w:type="dxa"/>
            <w:gridSpan w:val="4"/>
            <w:vAlign w:val="center"/>
          </w:tcPr>
          <w:p w14:paraId="346BB7F9">
            <w:pPr>
              <w:adjustRightInd w:val="0"/>
              <w:snapToGrid w:val="0"/>
              <w:jc w:val="center"/>
              <w:rPr>
                <w:color w:val="000000"/>
                <w:szCs w:val="21"/>
              </w:rPr>
            </w:pPr>
            <w:r>
              <w:rPr>
                <w:color w:val="000000"/>
                <w:szCs w:val="21"/>
              </w:rPr>
              <w:t>厂区空地</w:t>
            </w:r>
            <w:r>
              <w:rPr>
                <w:rFonts w:hint="eastAsia"/>
                <w:color w:val="000000"/>
                <w:szCs w:val="21"/>
              </w:rPr>
              <w:t>硬化</w:t>
            </w:r>
          </w:p>
        </w:tc>
      </w:tr>
      <w:tr w14:paraId="0643E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1708" w:type="dxa"/>
            <w:vAlign w:val="center"/>
          </w:tcPr>
          <w:p w14:paraId="4E2F5704">
            <w:pPr>
              <w:adjustRightInd w:val="0"/>
              <w:snapToGrid w:val="0"/>
              <w:jc w:val="center"/>
              <w:rPr>
                <w:color w:val="000000"/>
                <w:szCs w:val="21"/>
              </w:rPr>
            </w:pPr>
            <w:r>
              <w:rPr>
                <w:color w:val="000000"/>
                <w:szCs w:val="21"/>
              </w:rPr>
              <w:t>环境风险</w:t>
            </w:r>
          </w:p>
          <w:p w14:paraId="6AAB2DD3">
            <w:pPr>
              <w:adjustRightInd w:val="0"/>
              <w:snapToGrid w:val="0"/>
              <w:jc w:val="center"/>
              <w:rPr>
                <w:color w:val="000000"/>
                <w:spacing w:val="-8"/>
                <w:szCs w:val="21"/>
              </w:rPr>
            </w:pPr>
            <w:r>
              <w:rPr>
                <w:color w:val="000000"/>
                <w:szCs w:val="21"/>
              </w:rPr>
              <w:t>防范措施</w:t>
            </w:r>
          </w:p>
        </w:tc>
        <w:tc>
          <w:tcPr>
            <w:tcW w:w="7092" w:type="dxa"/>
            <w:gridSpan w:val="4"/>
            <w:vAlign w:val="center"/>
          </w:tcPr>
          <w:p w14:paraId="0796B2E9">
            <w:pPr>
              <w:adjustRightInd w:val="0"/>
              <w:snapToGrid w:val="0"/>
              <w:rPr>
                <w:color w:val="000000"/>
                <w:sz w:val="24"/>
                <w:lang w:bidi="zh-CN"/>
              </w:rPr>
            </w:pPr>
            <w:r>
              <w:rPr>
                <w:color w:val="000000"/>
                <w:szCs w:val="21"/>
              </w:rPr>
              <w:t>厂区设置沉淀池</w:t>
            </w:r>
            <w:r>
              <w:rPr>
                <w:rFonts w:hint="eastAsia"/>
                <w:color w:val="000000"/>
                <w:szCs w:val="21"/>
              </w:rPr>
              <w:t>，</w:t>
            </w:r>
            <w:r>
              <w:rPr>
                <w:color w:val="000000"/>
                <w:szCs w:val="21"/>
              </w:rPr>
              <w:t>混凝土结构</w:t>
            </w:r>
            <w:r>
              <w:rPr>
                <w:rFonts w:hint="eastAsia"/>
                <w:color w:val="000000"/>
                <w:szCs w:val="21"/>
              </w:rPr>
              <w:t>，采用一般防渗，</w:t>
            </w:r>
            <w:r>
              <w:rPr>
                <w:color w:val="000000"/>
                <w:szCs w:val="21"/>
              </w:rPr>
              <w:t>等效黏土防渗层Mb≥1.5m，K≤1×10</w:t>
            </w:r>
            <w:r>
              <w:rPr>
                <w:color w:val="000000"/>
                <w:szCs w:val="21"/>
                <w:vertAlign w:val="superscript"/>
              </w:rPr>
              <w:t>-7</w:t>
            </w:r>
            <w:r>
              <w:rPr>
                <w:color w:val="000000"/>
                <w:szCs w:val="21"/>
              </w:rPr>
              <w:t>cm/s</w:t>
            </w:r>
            <w:r>
              <w:rPr>
                <w:rFonts w:hint="eastAsia"/>
                <w:color w:val="000000"/>
                <w:szCs w:val="21"/>
              </w:rPr>
              <w:t>。</w:t>
            </w:r>
          </w:p>
        </w:tc>
      </w:tr>
      <w:tr w14:paraId="68A40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708" w:type="dxa"/>
            <w:vAlign w:val="center"/>
          </w:tcPr>
          <w:p w14:paraId="77CE764C">
            <w:pPr>
              <w:adjustRightInd w:val="0"/>
              <w:snapToGrid w:val="0"/>
              <w:jc w:val="center"/>
              <w:rPr>
                <w:color w:val="000000"/>
                <w:szCs w:val="21"/>
              </w:rPr>
            </w:pPr>
            <w:r>
              <w:rPr>
                <w:color w:val="000000"/>
                <w:szCs w:val="21"/>
              </w:rPr>
              <w:t>其他环境</w:t>
            </w:r>
          </w:p>
          <w:p w14:paraId="6D6CFBA0">
            <w:pPr>
              <w:adjustRightInd w:val="0"/>
              <w:snapToGrid w:val="0"/>
              <w:jc w:val="center"/>
              <w:rPr>
                <w:color w:val="000000"/>
                <w:szCs w:val="21"/>
              </w:rPr>
            </w:pPr>
            <w:r>
              <w:rPr>
                <w:color w:val="000000"/>
                <w:szCs w:val="21"/>
              </w:rPr>
              <w:t>管理要求</w:t>
            </w:r>
          </w:p>
        </w:tc>
        <w:tc>
          <w:tcPr>
            <w:tcW w:w="7092" w:type="dxa"/>
            <w:gridSpan w:val="4"/>
            <w:vAlign w:val="center"/>
          </w:tcPr>
          <w:p w14:paraId="6A7DE969">
            <w:pPr>
              <w:adjustRightInd w:val="0"/>
              <w:snapToGrid w:val="0"/>
              <w:spacing w:line="360" w:lineRule="auto"/>
              <w:jc w:val="left"/>
              <w:rPr>
                <w:color w:val="000000"/>
                <w:sz w:val="24"/>
                <w:lang w:bidi="zh-CN"/>
              </w:rPr>
            </w:pPr>
            <w:r>
              <w:rPr>
                <w:rFonts w:hint="eastAsia"/>
                <w:color w:val="000000" w:themeColor="text1"/>
                <w:szCs w:val="21"/>
                <w14:textFill>
                  <w14:solidFill>
                    <w14:schemeClr w14:val="tx1"/>
                  </w14:solidFill>
                </w14:textFill>
              </w:rPr>
              <w:t>本项目要完善环境管理制度，建立相应的环境管理机构，明确环境管理机构的职责</w:t>
            </w:r>
          </w:p>
        </w:tc>
      </w:tr>
    </w:tbl>
    <w:p w14:paraId="24EE73E3">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hint="eastAsia" w:ascii="Times New Roman" w:hAnsi="Times New Roman" w:eastAsia="黑体"/>
          <w:snapToGrid w:val="0"/>
          <w:sz w:val="30"/>
          <w:szCs w:val="30"/>
        </w:rPr>
        <w:t>六、结论</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9670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6CA6A39F">
            <w:pPr>
              <w:spacing w:line="360" w:lineRule="auto"/>
              <w:ind w:firstLine="420" w:firstLineChars="200"/>
              <w:rPr>
                <w:rFonts w:cs="宋体"/>
                <w:szCs w:val="21"/>
              </w:rPr>
            </w:pPr>
            <w:r>
              <w:rPr>
                <w:rFonts w:hint="eastAsia" w:cs="宋体"/>
                <w:bCs/>
                <w:szCs w:val="21"/>
              </w:rPr>
              <w:t>本项目符合产业政策、选址合理，项目的建设会对周围环境产生影响，在认真落实本报告中提出的各项污染防治措施及建议的前提下，加强环境管理，其废气、废水、噪声、固体废弃物等对周围环境的影响控制在可接受范围内，项目建设对周边生态</w:t>
            </w:r>
            <w:r>
              <w:rPr>
                <w:rFonts w:hint="eastAsia" w:cs="宋体"/>
                <w:bCs/>
                <w:szCs w:val="21"/>
                <w:lang w:eastAsia="zh-CN"/>
              </w:rPr>
              <w:t>影响</w:t>
            </w:r>
            <w:r>
              <w:rPr>
                <w:rFonts w:hint="eastAsia" w:cs="宋体"/>
                <w:bCs/>
                <w:szCs w:val="21"/>
              </w:rPr>
              <w:t>较小，从环境保护角度分析，该建设项目可行</w:t>
            </w:r>
            <w:r>
              <w:rPr>
                <w:rFonts w:cs="宋体"/>
                <w:bCs/>
                <w:szCs w:val="21"/>
              </w:rPr>
              <w:t>。</w:t>
            </w:r>
          </w:p>
        </w:tc>
      </w:tr>
    </w:tbl>
    <w:p w14:paraId="23D6BF99">
      <w:pPr>
        <w:sectPr>
          <w:pgSz w:w="11906" w:h="16838"/>
          <w:pgMar w:top="1701" w:right="1531" w:bottom="1701" w:left="1531" w:header="851" w:footer="851" w:gutter="0"/>
          <w:cols w:space="720" w:num="1"/>
          <w:docGrid w:linePitch="312" w:charSpace="0"/>
        </w:sectPr>
      </w:pPr>
    </w:p>
    <w:p w14:paraId="1A3337F7">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hint="eastAsia" w:ascii="Times New Roman" w:hAnsi="Times New Roman" w:eastAsia="黑体"/>
          <w:snapToGrid w:val="0"/>
          <w:sz w:val="32"/>
          <w:szCs w:val="32"/>
        </w:rPr>
        <w:t>附表</w:t>
      </w:r>
    </w:p>
    <w:p w14:paraId="53F3B5EF">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hint="eastAsia" w:ascii="Times New Roman" w:hAnsi="Times New Roman" w:eastAsia="方正小标宋_GBK"/>
          <w:snapToGrid w:val="0"/>
          <w:sz w:val="38"/>
          <w:szCs w:val="38"/>
        </w:rPr>
        <w:t>建设项目污染物排放量汇总表</w:t>
      </w:r>
    </w:p>
    <w:tbl>
      <w:tblPr>
        <w:tblStyle w:val="15"/>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41"/>
        <w:gridCol w:w="1276"/>
      </w:tblGrid>
      <w:tr w14:paraId="1A2A85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tcMar>
              <w:left w:w="28" w:type="dxa"/>
              <w:right w:w="28" w:type="dxa"/>
            </w:tcMar>
            <w:vAlign w:val="center"/>
          </w:tcPr>
          <w:p w14:paraId="5E36DD12">
            <w:pPr>
              <w:pStyle w:val="21"/>
              <w:spacing w:beforeLines="0" w:afterLines="0" w:line="240" w:lineRule="auto"/>
              <w:jc w:val="right"/>
              <w:rPr>
                <w:rFonts w:ascii="Times New Roman" w:eastAsia="黑体" w:cs="宋体"/>
                <w:snapToGrid w:val="0"/>
                <w:spacing w:val="-6"/>
                <w:kern w:val="21"/>
                <w:szCs w:val="21"/>
              </w:rPr>
            </w:pPr>
            <w:r>
              <w:rPr>
                <w:rFonts w:hint="eastAsia" w:ascii="Times New Roman" w:eastAsia="黑体" w:cs="宋体"/>
                <w:snapToGrid w:val="0"/>
                <w:spacing w:val="-6"/>
                <w:kern w:val="21"/>
                <w:szCs w:val="21"/>
              </w:rPr>
              <w:t>项目</w:t>
            </w:r>
          </w:p>
          <w:p w14:paraId="6042965B">
            <w:pPr>
              <w:pStyle w:val="21"/>
              <w:spacing w:beforeLines="0" w:afterLines="0" w:line="240" w:lineRule="auto"/>
              <w:jc w:val="left"/>
              <w:rPr>
                <w:rFonts w:ascii="Times New Roman" w:eastAsia="黑体" w:cs="宋体"/>
                <w:snapToGrid w:val="0"/>
                <w:spacing w:val="-6"/>
                <w:kern w:val="21"/>
                <w:szCs w:val="21"/>
              </w:rPr>
            </w:pPr>
            <w:r>
              <w:rPr>
                <w:rFonts w:hint="eastAsia" w:ascii="Times New Roman" w:eastAsia="黑体" w:cs="宋体"/>
                <w:snapToGrid w:val="0"/>
                <w:spacing w:val="-6"/>
                <w:kern w:val="21"/>
                <w:szCs w:val="21"/>
              </w:rPr>
              <w:t>分类</w:t>
            </w:r>
          </w:p>
        </w:tc>
        <w:tc>
          <w:tcPr>
            <w:tcW w:w="1417" w:type="dxa"/>
            <w:tcMar>
              <w:left w:w="28" w:type="dxa"/>
              <w:right w:w="28" w:type="dxa"/>
            </w:tcMar>
            <w:vAlign w:val="center"/>
          </w:tcPr>
          <w:p w14:paraId="38F6367C">
            <w:pPr>
              <w:pStyle w:val="21"/>
              <w:spacing w:beforeLines="0" w:afterLines="0" w:line="240" w:lineRule="auto"/>
              <w:rPr>
                <w:rFonts w:ascii="Times New Roman" w:eastAsia="黑体" w:cs="宋体"/>
                <w:snapToGrid w:val="0"/>
                <w:spacing w:val="-6"/>
                <w:kern w:val="21"/>
                <w:szCs w:val="21"/>
              </w:rPr>
            </w:pPr>
            <w:r>
              <w:rPr>
                <w:rFonts w:hint="eastAsia" w:ascii="Times New Roman" w:eastAsia="黑体" w:cs="宋体"/>
                <w:snapToGrid w:val="0"/>
                <w:spacing w:val="-6"/>
                <w:kern w:val="21"/>
                <w:szCs w:val="21"/>
              </w:rPr>
              <w:t>污染物名称</w:t>
            </w:r>
          </w:p>
        </w:tc>
        <w:tc>
          <w:tcPr>
            <w:tcW w:w="1701" w:type="dxa"/>
            <w:tcMar>
              <w:left w:w="28" w:type="dxa"/>
              <w:right w:w="28" w:type="dxa"/>
            </w:tcMar>
            <w:vAlign w:val="center"/>
          </w:tcPr>
          <w:p w14:paraId="7A1508E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0A8AB16E">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hint="eastAsia" w:hAnsi="宋体" w:cs="宋体"/>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2083B45C">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31A558C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0D384DC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hint="eastAsia" w:hAnsi="宋体" w:cs="宋体"/>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6DB23516">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2C0F3534">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hint="eastAsia" w:hAnsi="宋体" w:cs="宋体"/>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6FB586E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7DC018AB">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hint="eastAsia" w:hAnsi="宋体" w:cs="宋体"/>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33937183">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以新带老削减量</w:t>
            </w:r>
          </w:p>
          <w:p w14:paraId="54FA248E">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（新建项目不填）</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hint="eastAsia" w:hAnsi="宋体" w:cs="宋体"/>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41824891">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7C37B750">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全厂排放量（固体废物产生量）</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hint="eastAsia" w:hAnsi="宋体" w:cs="宋体"/>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4725D2F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38BB8446">
            <w:pPr>
              <w:pStyle w:val="21"/>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hint="eastAsia" w:hAnsi="宋体" w:cs="宋体"/>
                <w:snapToGrid w:val="0"/>
                <w:kern w:val="21"/>
                <w:szCs w:val="21"/>
              </w:rPr>
              <w:t>⑦</w:t>
            </w:r>
            <w:r>
              <w:rPr>
                <w:rFonts w:ascii="Times New Roman"/>
                <w:snapToGrid w:val="0"/>
                <w:kern w:val="21"/>
                <w:szCs w:val="21"/>
              </w:rPr>
              <w:fldChar w:fldCharType="end"/>
            </w:r>
          </w:p>
        </w:tc>
      </w:tr>
      <w:tr w14:paraId="2F26B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29FF5095">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废气</w:t>
            </w:r>
          </w:p>
        </w:tc>
        <w:tc>
          <w:tcPr>
            <w:tcW w:w="1417" w:type="dxa"/>
            <w:vAlign w:val="center"/>
          </w:tcPr>
          <w:p w14:paraId="4047687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颗粒物</w:t>
            </w:r>
          </w:p>
        </w:tc>
        <w:tc>
          <w:tcPr>
            <w:tcW w:w="1701" w:type="dxa"/>
            <w:vAlign w:val="center"/>
          </w:tcPr>
          <w:p w14:paraId="292919BB">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66D61CBC">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47401AEA">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620C6C66">
            <w:pPr>
              <w:pStyle w:val="21"/>
              <w:spacing w:beforeLines="0" w:afterLines="0" w:line="240" w:lineRule="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8.72</w:t>
            </w:r>
            <w:r>
              <w:rPr>
                <w:rFonts w:hint="eastAsia" w:ascii="Times New Roman" w:cs="宋体"/>
                <w:snapToGrid w:val="0"/>
                <w:color w:val="FF0000"/>
                <w:kern w:val="21"/>
                <w:szCs w:val="21"/>
              </w:rPr>
              <w:t>/a</w:t>
            </w:r>
          </w:p>
        </w:tc>
        <w:tc>
          <w:tcPr>
            <w:tcW w:w="1761" w:type="dxa"/>
            <w:vAlign w:val="center"/>
          </w:tcPr>
          <w:p w14:paraId="30E7F8A2">
            <w:pPr>
              <w:pStyle w:val="21"/>
              <w:spacing w:beforeLines="0" w:afterLines="0" w:line="240" w:lineRule="auto"/>
              <w:rPr>
                <w:rFonts w:ascii="Times New Roman" w:cs="宋体"/>
                <w:snapToGrid w:val="0"/>
                <w:color w:val="FF0000"/>
                <w:kern w:val="21"/>
                <w:szCs w:val="21"/>
              </w:rPr>
            </w:pPr>
            <w:r>
              <w:rPr>
                <w:rFonts w:hint="eastAsia" w:ascii="Times New Roman" w:cs="宋体"/>
                <w:snapToGrid w:val="0"/>
                <w:color w:val="FF0000"/>
                <w:kern w:val="21"/>
                <w:szCs w:val="21"/>
              </w:rPr>
              <w:t>/</w:t>
            </w:r>
          </w:p>
        </w:tc>
        <w:tc>
          <w:tcPr>
            <w:tcW w:w="1641" w:type="dxa"/>
            <w:vAlign w:val="center"/>
          </w:tcPr>
          <w:p w14:paraId="317EC78F">
            <w:pPr>
              <w:pStyle w:val="21"/>
              <w:spacing w:beforeLines="0" w:afterLines="0" w:line="240" w:lineRule="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8.72</w:t>
            </w:r>
            <w:r>
              <w:rPr>
                <w:rFonts w:hint="eastAsia" w:ascii="Times New Roman" w:cs="宋体"/>
                <w:snapToGrid w:val="0"/>
                <w:color w:val="FF0000"/>
                <w:kern w:val="21"/>
                <w:szCs w:val="21"/>
              </w:rPr>
              <w:t>/a</w:t>
            </w:r>
          </w:p>
        </w:tc>
        <w:tc>
          <w:tcPr>
            <w:tcW w:w="1276" w:type="dxa"/>
            <w:vAlign w:val="center"/>
          </w:tcPr>
          <w:p w14:paraId="7C8993F5">
            <w:pPr>
              <w:pStyle w:val="21"/>
              <w:spacing w:beforeLines="0" w:afterLines="0" w:line="240" w:lineRule="auto"/>
              <w:rPr>
                <w:rFonts w:ascii="Times New Roman" w:cs="宋体"/>
                <w:snapToGrid w:val="0"/>
                <w:color w:val="FF0000"/>
                <w:kern w:val="21"/>
                <w:szCs w:val="21"/>
              </w:rPr>
            </w:pPr>
            <w:r>
              <w:rPr>
                <w:rFonts w:hint="eastAsia" w:ascii="Times New Roman" w:cs="宋体"/>
                <w:snapToGrid w:val="0"/>
                <w:color w:val="FF0000"/>
                <w:kern w:val="21"/>
                <w:szCs w:val="21"/>
              </w:rPr>
              <w:t>+</w:t>
            </w:r>
            <w:r>
              <w:rPr>
                <w:rFonts w:hint="eastAsia" w:ascii="Times New Roman" w:cs="宋体"/>
                <w:snapToGrid w:val="0"/>
                <w:color w:val="FF0000"/>
                <w:kern w:val="21"/>
                <w:szCs w:val="21"/>
                <w:lang w:val="en-US" w:eastAsia="zh-CN"/>
              </w:rPr>
              <w:t>8.72</w:t>
            </w:r>
            <w:r>
              <w:rPr>
                <w:rFonts w:hint="eastAsia" w:ascii="Times New Roman" w:cs="宋体"/>
                <w:snapToGrid w:val="0"/>
                <w:color w:val="FF0000"/>
                <w:kern w:val="21"/>
                <w:szCs w:val="21"/>
              </w:rPr>
              <w:t>/a</w:t>
            </w:r>
          </w:p>
        </w:tc>
      </w:tr>
      <w:tr w14:paraId="0D231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12094600">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废水</w:t>
            </w:r>
          </w:p>
        </w:tc>
        <w:tc>
          <w:tcPr>
            <w:tcW w:w="1417" w:type="dxa"/>
            <w:vAlign w:val="center"/>
          </w:tcPr>
          <w:p w14:paraId="31151C53">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废水量</w:t>
            </w:r>
          </w:p>
        </w:tc>
        <w:tc>
          <w:tcPr>
            <w:tcW w:w="1701" w:type="dxa"/>
            <w:vAlign w:val="center"/>
          </w:tcPr>
          <w:p w14:paraId="6C7C445D">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0DE7E213">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1DC4C074">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1B016C2F">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140.16t/a</w:t>
            </w:r>
          </w:p>
        </w:tc>
        <w:tc>
          <w:tcPr>
            <w:tcW w:w="1761" w:type="dxa"/>
            <w:vAlign w:val="center"/>
          </w:tcPr>
          <w:p w14:paraId="31E9A13F">
            <w:pPr>
              <w:jc w:val="center"/>
            </w:pPr>
            <w:r>
              <w:rPr>
                <w:rFonts w:hint="eastAsia" w:cs="宋体"/>
                <w:snapToGrid w:val="0"/>
                <w:kern w:val="21"/>
                <w:szCs w:val="21"/>
              </w:rPr>
              <w:t>/</w:t>
            </w:r>
          </w:p>
        </w:tc>
        <w:tc>
          <w:tcPr>
            <w:tcW w:w="1641" w:type="dxa"/>
            <w:vAlign w:val="center"/>
          </w:tcPr>
          <w:p w14:paraId="1F7253C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140.16t/a</w:t>
            </w:r>
          </w:p>
        </w:tc>
        <w:tc>
          <w:tcPr>
            <w:tcW w:w="1276" w:type="dxa"/>
            <w:vAlign w:val="center"/>
          </w:tcPr>
          <w:p w14:paraId="24F333ED">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+140.16t/a</w:t>
            </w:r>
          </w:p>
        </w:tc>
      </w:tr>
      <w:tr w14:paraId="05A0C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4DFB9D14">
            <w:pPr>
              <w:pStyle w:val="21"/>
              <w:spacing w:beforeLines="0" w:afterLines="0" w:line="240" w:lineRule="auto"/>
              <w:rPr>
                <w:rFonts w:ascii="Times New Roman" w:cs="宋体"/>
                <w:snapToGrid w:val="0"/>
                <w:kern w:val="21"/>
                <w:szCs w:val="21"/>
              </w:rPr>
            </w:pPr>
          </w:p>
        </w:tc>
        <w:tc>
          <w:tcPr>
            <w:tcW w:w="1417" w:type="dxa"/>
            <w:vAlign w:val="center"/>
          </w:tcPr>
          <w:p w14:paraId="5A912F2C">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COD</w:t>
            </w:r>
          </w:p>
        </w:tc>
        <w:tc>
          <w:tcPr>
            <w:tcW w:w="1701" w:type="dxa"/>
            <w:vAlign w:val="center"/>
          </w:tcPr>
          <w:p w14:paraId="58DAE146">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20146C1D">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426D74F8">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2F8E3B8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0</w:t>
            </w:r>
            <w:r>
              <w:rPr>
                <w:rFonts w:ascii="Times New Roman" w:cs="宋体"/>
                <w:snapToGrid w:val="0"/>
                <w:kern w:val="21"/>
                <w:szCs w:val="21"/>
              </w:rPr>
              <w:t>.0</w:t>
            </w:r>
            <w:r>
              <w:rPr>
                <w:rFonts w:hint="eastAsia" w:ascii="Times New Roman" w:cs="宋体"/>
                <w:snapToGrid w:val="0"/>
                <w:kern w:val="21"/>
                <w:szCs w:val="21"/>
              </w:rPr>
              <w:t>5t</w:t>
            </w:r>
            <w:r>
              <w:rPr>
                <w:rFonts w:ascii="Times New Roman" w:cs="宋体"/>
                <w:snapToGrid w:val="0"/>
                <w:kern w:val="21"/>
                <w:szCs w:val="21"/>
              </w:rPr>
              <w:t>/a</w:t>
            </w:r>
          </w:p>
        </w:tc>
        <w:tc>
          <w:tcPr>
            <w:tcW w:w="1761" w:type="dxa"/>
            <w:vAlign w:val="center"/>
          </w:tcPr>
          <w:p w14:paraId="7999CF64">
            <w:pPr>
              <w:jc w:val="center"/>
            </w:pPr>
            <w:r>
              <w:rPr>
                <w:rFonts w:hint="eastAsia" w:cs="宋体"/>
                <w:snapToGrid w:val="0"/>
                <w:kern w:val="21"/>
                <w:szCs w:val="21"/>
              </w:rPr>
              <w:t>/</w:t>
            </w:r>
          </w:p>
        </w:tc>
        <w:tc>
          <w:tcPr>
            <w:tcW w:w="1641" w:type="dxa"/>
            <w:vAlign w:val="center"/>
          </w:tcPr>
          <w:p w14:paraId="4D6B02FC">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0</w:t>
            </w:r>
            <w:r>
              <w:rPr>
                <w:rFonts w:ascii="Times New Roman" w:cs="宋体"/>
                <w:snapToGrid w:val="0"/>
                <w:kern w:val="21"/>
                <w:szCs w:val="21"/>
              </w:rPr>
              <w:t>.0</w:t>
            </w:r>
            <w:r>
              <w:rPr>
                <w:rFonts w:hint="eastAsia" w:ascii="Times New Roman" w:cs="宋体"/>
                <w:snapToGrid w:val="0"/>
                <w:kern w:val="21"/>
                <w:szCs w:val="21"/>
              </w:rPr>
              <w:t>5t</w:t>
            </w:r>
            <w:r>
              <w:rPr>
                <w:rFonts w:ascii="Times New Roman" w:cs="宋体"/>
                <w:snapToGrid w:val="0"/>
                <w:kern w:val="21"/>
                <w:szCs w:val="21"/>
              </w:rPr>
              <w:t>/a</w:t>
            </w:r>
          </w:p>
        </w:tc>
        <w:tc>
          <w:tcPr>
            <w:tcW w:w="1276" w:type="dxa"/>
            <w:vAlign w:val="center"/>
          </w:tcPr>
          <w:p w14:paraId="590ADFA7">
            <w:pPr>
              <w:pStyle w:val="21"/>
              <w:spacing w:beforeLines="0" w:afterLines="0" w:line="240" w:lineRule="auto"/>
              <w:rPr>
                <w:rFonts w:ascii="Times New Roman" w:cs="宋体"/>
                <w:snapToGrid w:val="0"/>
                <w:kern w:val="21"/>
                <w:szCs w:val="21"/>
              </w:rPr>
            </w:pPr>
            <w:r>
              <w:rPr>
                <w:rFonts w:ascii="Times New Roman" w:cs="宋体"/>
                <w:snapToGrid w:val="0"/>
                <w:kern w:val="21"/>
                <w:szCs w:val="21"/>
              </w:rPr>
              <w:t>+</w:t>
            </w:r>
            <w:r>
              <w:rPr>
                <w:rFonts w:hint="eastAsia" w:ascii="Times New Roman" w:cs="宋体"/>
                <w:snapToGrid w:val="0"/>
                <w:kern w:val="21"/>
                <w:szCs w:val="21"/>
              </w:rPr>
              <w:t>0</w:t>
            </w:r>
            <w:r>
              <w:rPr>
                <w:rFonts w:ascii="Times New Roman" w:cs="宋体"/>
                <w:snapToGrid w:val="0"/>
                <w:kern w:val="21"/>
                <w:szCs w:val="21"/>
              </w:rPr>
              <w:t>.0</w:t>
            </w:r>
            <w:r>
              <w:rPr>
                <w:rFonts w:hint="eastAsia" w:ascii="Times New Roman" w:cs="宋体"/>
                <w:snapToGrid w:val="0"/>
                <w:kern w:val="21"/>
                <w:szCs w:val="21"/>
              </w:rPr>
              <w:t>5t</w:t>
            </w:r>
            <w:r>
              <w:rPr>
                <w:rFonts w:ascii="Times New Roman" w:cs="宋体"/>
                <w:snapToGrid w:val="0"/>
                <w:kern w:val="21"/>
                <w:szCs w:val="21"/>
              </w:rPr>
              <w:t>/a</w:t>
            </w:r>
          </w:p>
        </w:tc>
      </w:tr>
      <w:tr w14:paraId="0E190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1B836D39">
            <w:pPr>
              <w:pStyle w:val="21"/>
              <w:spacing w:beforeLines="0" w:afterLines="0" w:line="240" w:lineRule="auto"/>
              <w:rPr>
                <w:rFonts w:ascii="Times New Roman" w:cs="宋体"/>
                <w:snapToGrid w:val="0"/>
                <w:kern w:val="21"/>
                <w:szCs w:val="21"/>
              </w:rPr>
            </w:pPr>
          </w:p>
        </w:tc>
        <w:tc>
          <w:tcPr>
            <w:tcW w:w="1417" w:type="dxa"/>
            <w:vAlign w:val="center"/>
          </w:tcPr>
          <w:p w14:paraId="21A2B44B">
            <w:pPr>
              <w:pStyle w:val="21"/>
              <w:spacing w:beforeLines="0" w:afterLines="0" w:line="240" w:lineRule="auto"/>
              <w:rPr>
                <w:rFonts w:ascii="Times New Roman" w:cs="宋体"/>
                <w:snapToGrid w:val="0"/>
                <w:kern w:val="21"/>
                <w:szCs w:val="21"/>
              </w:rPr>
            </w:pPr>
            <w:r>
              <w:rPr>
                <w:rFonts w:ascii="Times New Roman" w:cs="宋体"/>
                <w:snapToGrid w:val="0"/>
                <w:kern w:val="21"/>
                <w:szCs w:val="21"/>
              </w:rPr>
              <w:t>氨氮</w:t>
            </w:r>
          </w:p>
        </w:tc>
        <w:tc>
          <w:tcPr>
            <w:tcW w:w="1701" w:type="dxa"/>
            <w:vAlign w:val="center"/>
          </w:tcPr>
          <w:p w14:paraId="7A11CCEC">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39914747">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0E5C9798">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452C9403">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0</w:t>
            </w:r>
            <w:r>
              <w:rPr>
                <w:rFonts w:ascii="Times New Roman" w:cs="宋体"/>
                <w:snapToGrid w:val="0"/>
                <w:kern w:val="21"/>
                <w:szCs w:val="21"/>
              </w:rPr>
              <w:t>.0</w:t>
            </w:r>
            <w:r>
              <w:rPr>
                <w:rFonts w:hint="eastAsia" w:ascii="Times New Roman" w:cs="宋体"/>
                <w:snapToGrid w:val="0"/>
                <w:kern w:val="21"/>
                <w:szCs w:val="21"/>
              </w:rPr>
              <w:t>028</w:t>
            </w:r>
            <w:r>
              <w:rPr>
                <w:rFonts w:ascii="Times New Roman" w:cs="宋体"/>
                <w:snapToGrid w:val="0"/>
                <w:kern w:val="21"/>
                <w:szCs w:val="21"/>
              </w:rPr>
              <w:t>t</w:t>
            </w:r>
            <w:r>
              <w:rPr>
                <w:rFonts w:hint="eastAsia" w:ascii="Times New Roman" w:cs="宋体"/>
                <w:snapToGrid w:val="0"/>
                <w:kern w:val="21"/>
                <w:szCs w:val="21"/>
              </w:rPr>
              <w:t>/a</w:t>
            </w:r>
          </w:p>
        </w:tc>
        <w:tc>
          <w:tcPr>
            <w:tcW w:w="1761" w:type="dxa"/>
            <w:vAlign w:val="center"/>
          </w:tcPr>
          <w:p w14:paraId="267EC1B3">
            <w:pPr>
              <w:jc w:val="center"/>
            </w:pPr>
            <w:r>
              <w:rPr>
                <w:rFonts w:hint="eastAsia" w:cs="宋体"/>
                <w:snapToGrid w:val="0"/>
                <w:kern w:val="21"/>
                <w:szCs w:val="21"/>
              </w:rPr>
              <w:t>/</w:t>
            </w:r>
          </w:p>
        </w:tc>
        <w:tc>
          <w:tcPr>
            <w:tcW w:w="1641" w:type="dxa"/>
            <w:vAlign w:val="center"/>
          </w:tcPr>
          <w:p w14:paraId="43C0829F">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0</w:t>
            </w:r>
            <w:r>
              <w:rPr>
                <w:rFonts w:ascii="Times New Roman" w:cs="宋体"/>
                <w:snapToGrid w:val="0"/>
                <w:kern w:val="21"/>
                <w:szCs w:val="21"/>
              </w:rPr>
              <w:t>.0</w:t>
            </w:r>
            <w:r>
              <w:rPr>
                <w:rFonts w:hint="eastAsia" w:ascii="Times New Roman" w:cs="宋体"/>
                <w:snapToGrid w:val="0"/>
                <w:kern w:val="21"/>
                <w:szCs w:val="21"/>
              </w:rPr>
              <w:t>028</w:t>
            </w:r>
            <w:r>
              <w:rPr>
                <w:rFonts w:ascii="Times New Roman" w:cs="宋体"/>
                <w:snapToGrid w:val="0"/>
                <w:kern w:val="21"/>
                <w:szCs w:val="21"/>
              </w:rPr>
              <w:t>t</w:t>
            </w:r>
            <w:r>
              <w:rPr>
                <w:rFonts w:hint="eastAsia" w:ascii="Times New Roman" w:cs="宋体"/>
                <w:snapToGrid w:val="0"/>
                <w:kern w:val="21"/>
                <w:szCs w:val="21"/>
              </w:rPr>
              <w:t>/a</w:t>
            </w:r>
          </w:p>
        </w:tc>
        <w:tc>
          <w:tcPr>
            <w:tcW w:w="1276" w:type="dxa"/>
            <w:vAlign w:val="center"/>
          </w:tcPr>
          <w:p w14:paraId="5A4FFD07">
            <w:pPr>
              <w:pStyle w:val="21"/>
              <w:spacing w:beforeLines="0" w:afterLines="0" w:line="240" w:lineRule="auto"/>
              <w:rPr>
                <w:rFonts w:ascii="Times New Roman" w:cs="宋体"/>
                <w:snapToGrid w:val="0"/>
                <w:kern w:val="21"/>
                <w:szCs w:val="21"/>
              </w:rPr>
            </w:pPr>
            <w:r>
              <w:rPr>
                <w:rFonts w:ascii="Times New Roman" w:cs="宋体"/>
                <w:snapToGrid w:val="0"/>
                <w:kern w:val="21"/>
                <w:szCs w:val="21"/>
              </w:rPr>
              <w:t>+</w:t>
            </w:r>
            <w:r>
              <w:rPr>
                <w:rFonts w:hint="eastAsia" w:ascii="Times New Roman" w:cs="宋体"/>
                <w:snapToGrid w:val="0"/>
                <w:kern w:val="21"/>
                <w:szCs w:val="21"/>
              </w:rPr>
              <w:t>0</w:t>
            </w:r>
            <w:r>
              <w:rPr>
                <w:rFonts w:ascii="Times New Roman" w:cs="宋体"/>
                <w:snapToGrid w:val="0"/>
                <w:kern w:val="21"/>
                <w:szCs w:val="21"/>
              </w:rPr>
              <w:t>.00</w:t>
            </w:r>
            <w:r>
              <w:rPr>
                <w:rFonts w:hint="eastAsia" w:ascii="Times New Roman" w:cs="宋体"/>
                <w:snapToGrid w:val="0"/>
                <w:kern w:val="21"/>
                <w:szCs w:val="21"/>
              </w:rPr>
              <w:t>28</w:t>
            </w:r>
            <w:r>
              <w:rPr>
                <w:rFonts w:ascii="Times New Roman" w:cs="宋体"/>
                <w:snapToGrid w:val="0"/>
                <w:kern w:val="21"/>
                <w:szCs w:val="21"/>
              </w:rPr>
              <w:t>t</w:t>
            </w:r>
            <w:r>
              <w:rPr>
                <w:rFonts w:hint="eastAsia" w:ascii="Times New Roman" w:cs="宋体"/>
                <w:snapToGrid w:val="0"/>
                <w:kern w:val="21"/>
                <w:szCs w:val="21"/>
              </w:rPr>
              <w:t>/a</w:t>
            </w:r>
          </w:p>
        </w:tc>
      </w:tr>
      <w:tr w14:paraId="61E46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6CF87ABB">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一般工业</w:t>
            </w:r>
          </w:p>
          <w:p w14:paraId="0AECBF59">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固体废物</w:t>
            </w:r>
          </w:p>
        </w:tc>
        <w:tc>
          <w:tcPr>
            <w:tcW w:w="1417" w:type="dxa"/>
            <w:vAlign w:val="center"/>
          </w:tcPr>
          <w:p w14:paraId="6F76124F">
            <w:pPr>
              <w:adjustRightInd w:val="0"/>
              <w:snapToGrid w:val="0"/>
              <w:jc w:val="center"/>
              <w:rPr>
                <w:bCs/>
                <w:color w:val="000000"/>
                <w:szCs w:val="21"/>
              </w:rPr>
            </w:pPr>
            <w:r>
              <w:rPr>
                <w:bCs/>
                <w:color w:val="000000"/>
                <w:szCs w:val="21"/>
              </w:rPr>
              <w:t>除尘灰</w:t>
            </w:r>
          </w:p>
        </w:tc>
        <w:tc>
          <w:tcPr>
            <w:tcW w:w="1701" w:type="dxa"/>
            <w:vAlign w:val="center"/>
          </w:tcPr>
          <w:p w14:paraId="137F7F82">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63515EA0">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7A94B9D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62FA5C44">
            <w:pPr>
              <w:adjustRightInd w:val="0"/>
              <w:snapToGrid w:val="0"/>
              <w:jc w:val="center"/>
              <w:rPr>
                <w:color w:val="FF0000"/>
                <w:szCs w:val="21"/>
              </w:rPr>
            </w:pPr>
            <w:r>
              <w:rPr>
                <w:rFonts w:hint="eastAsia"/>
                <w:color w:val="FF0000"/>
                <w:szCs w:val="21"/>
              </w:rPr>
              <w:t>3</w:t>
            </w:r>
            <w:r>
              <w:rPr>
                <w:rFonts w:hint="eastAsia"/>
                <w:color w:val="FF0000"/>
                <w:szCs w:val="21"/>
                <w:lang w:val="en-US" w:eastAsia="zh-CN"/>
              </w:rPr>
              <w:t>5.4t</w:t>
            </w:r>
            <w:r>
              <w:rPr>
                <w:rFonts w:hint="eastAsia"/>
                <w:color w:val="FF0000"/>
                <w:szCs w:val="21"/>
              </w:rPr>
              <w:t>/a</w:t>
            </w:r>
          </w:p>
        </w:tc>
        <w:tc>
          <w:tcPr>
            <w:tcW w:w="1761" w:type="dxa"/>
            <w:vAlign w:val="center"/>
          </w:tcPr>
          <w:p w14:paraId="246BE0FA">
            <w:pPr>
              <w:jc w:val="center"/>
              <w:rPr>
                <w:color w:val="FF0000"/>
              </w:rPr>
            </w:pPr>
            <w:r>
              <w:rPr>
                <w:rFonts w:hint="eastAsia" w:cs="宋体"/>
                <w:snapToGrid w:val="0"/>
                <w:color w:val="FF0000"/>
                <w:kern w:val="21"/>
                <w:szCs w:val="21"/>
              </w:rPr>
              <w:t>/</w:t>
            </w:r>
          </w:p>
        </w:tc>
        <w:tc>
          <w:tcPr>
            <w:tcW w:w="1641" w:type="dxa"/>
            <w:vAlign w:val="center"/>
          </w:tcPr>
          <w:p w14:paraId="13532006">
            <w:pPr>
              <w:adjustRightInd w:val="0"/>
              <w:snapToGrid w:val="0"/>
              <w:jc w:val="center"/>
              <w:rPr>
                <w:color w:val="FF0000"/>
                <w:szCs w:val="21"/>
              </w:rPr>
            </w:pPr>
            <w:r>
              <w:rPr>
                <w:rFonts w:hint="eastAsia"/>
                <w:color w:val="FF0000"/>
                <w:szCs w:val="21"/>
              </w:rPr>
              <w:t>3</w:t>
            </w:r>
            <w:r>
              <w:rPr>
                <w:rFonts w:hint="eastAsia"/>
                <w:color w:val="FF0000"/>
                <w:szCs w:val="21"/>
                <w:lang w:val="en-US" w:eastAsia="zh-CN"/>
              </w:rPr>
              <w:t>5.4t</w:t>
            </w:r>
            <w:r>
              <w:rPr>
                <w:rFonts w:hint="eastAsia"/>
                <w:color w:val="FF0000"/>
                <w:szCs w:val="21"/>
              </w:rPr>
              <w:t>/a</w:t>
            </w:r>
          </w:p>
        </w:tc>
        <w:tc>
          <w:tcPr>
            <w:tcW w:w="1276" w:type="dxa"/>
            <w:vAlign w:val="center"/>
          </w:tcPr>
          <w:p w14:paraId="561669F0">
            <w:pPr>
              <w:adjustRightInd w:val="0"/>
              <w:snapToGrid w:val="0"/>
              <w:jc w:val="center"/>
              <w:rPr>
                <w:color w:val="FF0000"/>
                <w:szCs w:val="21"/>
              </w:rPr>
            </w:pPr>
            <w:r>
              <w:rPr>
                <w:rFonts w:hint="eastAsia"/>
                <w:color w:val="FF0000"/>
                <w:szCs w:val="21"/>
              </w:rPr>
              <w:t>+3</w:t>
            </w:r>
            <w:r>
              <w:rPr>
                <w:rFonts w:hint="eastAsia"/>
                <w:color w:val="FF0000"/>
                <w:szCs w:val="21"/>
                <w:lang w:val="en-US" w:eastAsia="zh-CN"/>
              </w:rPr>
              <w:t>5.4t</w:t>
            </w:r>
            <w:r>
              <w:rPr>
                <w:rFonts w:hint="eastAsia"/>
                <w:color w:val="FF0000"/>
                <w:szCs w:val="21"/>
              </w:rPr>
              <w:t>/a</w:t>
            </w:r>
          </w:p>
        </w:tc>
      </w:tr>
      <w:tr w14:paraId="33C49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550704F0">
            <w:pPr>
              <w:pStyle w:val="21"/>
              <w:spacing w:beforeLines="0" w:afterLines="0" w:line="240" w:lineRule="auto"/>
              <w:rPr>
                <w:rFonts w:ascii="Times New Roman" w:cs="宋体"/>
                <w:snapToGrid w:val="0"/>
                <w:kern w:val="21"/>
                <w:szCs w:val="21"/>
              </w:rPr>
            </w:pPr>
          </w:p>
        </w:tc>
        <w:tc>
          <w:tcPr>
            <w:tcW w:w="1417" w:type="dxa"/>
            <w:vAlign w:val="center"/>
          </w:tcPr>
          <w:p w14:paraId="4D3BB75C">
            <w:pPr>
              <w:adjustRightInd w:val="0"/>
              <w:snapToGrid w:val="0"/>
              <w:jc w:val="center"/>
              <w:rPr>
                <w:bCs/>
                <w:color w:val="000000"/>
                <w:szCs w:val="21"/>
              </w:rPr>
            </w:pPr>
            <w:r>
              <w:rPr>
                <w:bCs/>
                <w:color w:val="000000"/>
                <w:szCs w:val="21"/>
              </w:rPr>
              <w:t>沉淀池沉渣</w:t>
            </w:r>
          </w:p>
        </w:tc>
        <w:tc>
          <w:tcPr>
            <w:tcW w:w="1701" w:type="dxa"/>
            <w:vAlign w:val="center"/>
          </w:tcPr>
          <w:p w14:paraId="100673A7">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2342947A">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5048C585">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010C21ED">
            <w:pPr>
              <w:adjustRightInd w:val="0"/>
              <w:snapToGrid w:val="0"/>
              <w:jc w:val="center"/>
              <w:rPr>
                <w:color w:val="000000"/>
                <w:szCs w:val="21"/>
              </w:rPr>
            </w:pPr>
            <w:r>
              <w:rPr>
                <w:rFonts w:hint="eastAsia"/>
                <w:color w:val="000000"/>
                <w:szCs w:val="21"/>
              </w:rPr>
              <w:t>0.4t/a</w:t>
            </w:r>
          </w:p>
        </w:tc>
        <w:tc>
          <w:tcPr>
            <w:tcW w:w="1761" w:type="dxa"/>
            <w:vAlign w:val="center"/>
          </w:tcPr>
          <w:p w14:paraId="1D32EF23">
            <w:pPr>
              <w:jc w:val="center"/>
            </w:pPr>
            <w:r>
              <w:rPr>
                <w:rFonts w:hint="eastAsia" w:cs="宋体"/>
                <w:snapToGrid w:val="0"/>
                <w:kern w:val="21"/>
                <w:szCs w:val="21"/>
              </w:rPr>
              <w:t>/</w:t>
            </w:r>
          </w:p>
        </w:tc>
        <w:tc>
          <w:tcPr>
            <w:tcW w:w="1641" w:type="dxa"/>
            <w:vAlign w:val="center"/>
          </w:tcPr>
          <w:p w14:paraId="304976B7">
            <w:pPr>
              <w:adjustRightInd w:val="0"/>
              <w:snapToGrid w:val="0"/>
              <w:jc w:val="center"/>
              <w:rPr>
                <w:color w:val="000000"/>
                <w:szCs w:val="21"/>
              </w:rPr>
            </w:pPr>
            <w:r>
              <w:rPr>
                <w:rFonts w:hint="eastAsia"/>
                <w:color w:val="000000"/>
                <w:szCs w:val="21"/>
              </w:rPr>
              <w:t>0.4t/a</w:t>
            </w:r>
          </w:p>
        </w:tc>
        <w:tc>
          <w:tcPr>
            <w:tcW w:w="1276" w:type="dxa"/>
            <w:vAlign w:val="center"/>
          </w:tcPr>
          <w:p w14:paraId="4962DCA3">
            <w:pPr>
              <w:adjustRightInd w:val="0"/>
              <w:snapToGrid w:val="0"/>
              <w:jc w:val="center"/>
              <w:rPr>
                <w:color w:val="000000"/>
                <w:szCs w:val="21"/>
              </w:rPr>
            </w:pPr>
            <w:r>
              <w:rPr>
                <w:rFonts w:hint="eastAsia"/>
                <w:color w:val="000000"/>
                <w:szCs w:val="21"/>
              </w:rPr>
              <w:t>+0.4t/a</w:t>
            </w:r>
          </w:p>
        </w:tc>
      </w:tr>
      <w:tr w14:paraId="061BA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88" w:type="dxa"/>
            <w:vMerge w:val="continue"/>
            <w:vAlign w:val="center"/>
          </w:tcPr>
          <w:p w14:paraId="589FDD07">
            <w:pPr>
              <w:pStyle w:val="21"/>
              <w:spacing w:beforeLines="0" w:afterLines="0" w:line="240" w:lineRule="auto"/>
              <w:rPr>
                <w:rFonts w:ascii="Times New Roman" w:cs="宋体"/>
                <w:snapToGrid w:val="0"/>
                <w:kern w:val="21"/>
                <w:szCs w:val="21"/>
              </w:rPr>
            </w:pPr>
          </w:p>
        </w:tc>
        <w:tc>
          <w:tcPr>
            <w:tcW w:w="1417" w:type="dxa"/>
            <w:vAlign w:val="center"/>
          </w:tcPr>
          <w:p w14:paraId="344F8CB5">
            <w:pPr>
              <w:adjustRightInd w:val="0"/>
              <w:snapToGrid w:val="0"/>
              <w:jc w:val="center"/>
              <w:rPr>
                <w:bCs/>
                <w:color w:val="000000"/>
                <w:szCs w:val="21"/>
              </w:rPr>
            </w:pPr>
            <w:r>
              <w:rPr>
                <w:bCs/>
                <w:color w:val="000000"/>
                <w:szCs w:val="21"/>
              </w:rPr>
              <w:t>实验室混凝土块</w:t>
            </w:r>
            <w:r>
              <w:rPr>
                <w:rFonts w:hint="eastAsia"/>
                <w:bCs/>
                <w:color w:val="000000"/>
                <w:szCs w:val="21"/>
              </w:rPr>
              <w:t>、</w:t>
            </w:r>
            <w:r>
              <w:rPr>
                <w:bCs/>
                <w:color w:val="000000"/>
                <w:szCs w:val="21"/>
              </w:rPr>
              <w:t>逸散混凝土</w:t>
            </w:r>
          </w:p>
        </w:tc>
        <w:tc>
          <w:tcPr>
            <w:tcW w:w="1701" w:type="dxa"/>
            <w:vAlign w:val="center"/>
          </w:tcPr>
          <w:p w14:paraId="15A107E3">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503AEE7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6ADA59EA">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4121BEB3">
            <w:pPr>
              <w:adjustRightInd w:val="0"/>
              <w:snapToGrid w:val="0"/>
              <w:jc w:val="center"/>
              <w:rPr>
                <w:color w:val="000000"/>
                <w:szCs w:val="21"/>
              </w:rPr>
            </w:pPr>
            <w:r>
              <w:rPr>
                <w:rFonts w:hint="eastAsia"/>
                <w:color w:val="000000"/>
                <w:szCs w:val="21"/>
              </w:rPr>
              <w:t>2.4t/a</w:t>
            </w:r>
          </w:p>
        </w:tc>
        <w:tc>
          <w:tcPr>
            <w:tcW w:w="1761" w:type="dxa"/>
            <w:vAlign w:val="center"/>
          </w:tcPr>
          <w:p w14:paraId="6CE4A755">
            <w:pPr>
              <w:jc w:val="center"/>
            </w:pPr>
            <w:r>
              <w:rPr>
                <w:rFonts w:hint="eastAsia" w:cs="宋体"/>
                <w:snapToGrid w:val="0"/>
                <w:kern w:val="21"/>
                <w:szCs w:val="21"/>
              </w:rPr>
              <w:t>/</w:t>
            </w:r>
          </w:p>
        </w:tc>
        <w:tc>
          <w:tcPr>
            <w:tcW w:w="1641" w:type="dxa"/>
            <w:vAlign w:val="center"/>
          </w:tcPr>
          <w:p w14:paraId="3A602386">
            <w:pPr>
              <w:adjustRightInd w:val="0"/>
              <w:snapToGrid w:val="0"/>
              <w:jc w:val="center"/>
              <w:rPr>
                <w:color w:val="000000"/>
                <w:szCs w:val="21"/>
              </w:rPr>
            </w:pPr>
            <w:r>
              <w:rPr>
                <w:rFonts w:hint="eastAsia"/>
                <w:color w:val="000000"/>
                <w:szCs w:val="21"/>
              </w:rPr>
              <w:t>2.4t/a</w:t>
            </w:r>
          </w:p>
        </w:tc>
        <w:tc>
          <w:tcPr>
            <w:tcW w:w="1276" w:type="dxa"/>
            <w:vAlign w:val="center"/>
          </w:tcPr>
          <w:p w14:paraId="611BDE17">
            <w:pPr>
              <w:adjustRightInd w:val="0"/>
              <w:snapToGrid w:val="0"/>
              <w:jc w:val="center"/>
              <w:rPr>
                <w:color w:val="000000"/>
                <w:szCs w:val="21"/>
              </w:rPr>
            </w:pPr>
            <w:r>
              <w:rPr>
                <w:rFonts w:hint="eastAsia"/>
                <w:color w:val="000000"/>
                <w:szCs w:val="21"/>
              </w:rPr>
              <w:t>+2.4t/a</w:t>
            </w:r>
          </w:p>
        </w:tc>
      </w:tr>
      <w:tr w14:paraId="0F3082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588" w:type="dxa"/>
            <w:vMerge w:val="continue"/>
            <w:vAlign w:val="center"/>
          </w:tcPr>
          <w:p w14:paraId="3BB6F9BD">
            <w:pPr>
              <w:pStyle w:val="21"/>
              <w:spacing w:beforeLines="0" w:afterLines="0" w:line="240" w:lineRule="auto"/>
              <w:rPr>
                <w:rFonts w:ascii="Times New Roman" w:cs="宋体"/>
                <w:snapToGrid w:val="0"/>
                <w:kern w:val="21"/>
                <w:szCs w:val="21"/>
              </w:rPr>
            </w:pPr>
          </w:p>
        </w:tc>
        <w:tc>
          <w:tcPr>
            <w:tcW w:w="1417" w:type="dxa"/>
            <w:vAlign w:val="center"/>
          </w:tcPr>
          <w:p w14:paraId="4AC2A920">
            <w:pPr>
              <w:adjustRightInd w:val="0"/>
              <w:snapToGrid w:val="0"/>
              <w:jc w:val="center"/>
              <w:rPr>
                <w:bCs/>
                <w:color w:val="000000"/>
                <w:szCs w:val="21"/>
              </w:rPr>
            </w:pPr>
            <w:r>
              <w:rPr>
                <w:rFonts w:hint="eastAsia"/>
                <w:bCs/>
                <w:color w:val="000000"/>
                <w:szCs w:val="21"/>
              </w:rPr>
              <w:t>生活垃圾</w:t>
            </w:r>
          </w:p>
        </w:tc>
        <w:tc>
          <w:tcPr>
            <w:tcW w:w="1701" w:type="dxa"/>
            <w:vAlign w:val="center"/>
          </w:tcPr>
          <w:p w14:paraId="5343588A">
            <w:pPr>
              <w:pStyle w:val="21"/>
              <w:spacing w:beforeLines="0" w:afterLines="0" w:line="240" w:lineRule="auto"/>
              <w:rPr>
                <w:rFonts w:ascii="Times New Roman" w:cs="宋体"/>
                <w:snapToGrid w:val="0"/>
                <w:kern w:val="21"/>
                <w:szCs w:val="21"/>
              </w:rPr>
            </w:pPr>
          </w:p>
        </w:tc>
        <w:tc>
          <w:tcPr>
            <w:tcW w:w="1276" w:type="dxa"/>
            <w:vAlign w:val="center"/>
          </w:tcPr>
          <w:p w14:paraId="472DD091">
            <w:pPr>
              <w:pStyle w:val="21"/>
              <w:spacing w:beforeLines="0" w:afterLines="0" w:line="240" w:lineRule="auto"/>
              <w:rPr>
                <w:rFonts w:ascii="Times New Roman" w:cs="宋体"/>
                <w:snapToGrid w:val="0"/>
                <w:kern w:val="21"/>
                <w:szCs w:val="21"/>
              </w:rPr>
            </w:pPr>
          </w:p>
        </w:tc>
        <w:tc>
          <w:tcPr>
            <w:tcW w:w="1701" w:type="dxa"/>
            <w:vAlign w:val="center"/>
          </w:tcPr>
          <w:p w14:paraId="78C30416">
            <w:pPr>
              <w:pStyle w:val="21"/>
              <w:spacing w:beforeLines="0" w:afterLines="0" w:line="240" w:lineRule="auto"/>
              <w:rPr>
                <w:rFonts w:ascii="Times New Roman" w:cs="宋体"/>
                <w:snapToGrid w:val="0"/>
                <w:kern w:val="21"/>
                <w:szCs w:val="21"/>
              </w:rPr>
            </w:pPr>
          </w:p>
        </w:tc>
        <w:tc>
          <w:tcPr>
            <w:tcW w:w="1559" w:type="dxa"/>
            <w:vAlign w:val="center"/>
          </w:tcPr>
          <w:p w14:paraId="22D8A07F">
            <w:pPr>
              <w:adjustRightInd w:val="0"/>
              <w:snapToGrid w:val="0"/>
              <w:jc w:val="center"/>
              <w:rPr>
                <w:color w:val="000000"/>
                <w:szCs w:val="21"/>
              </w:rPr>
            </w:pPr>
            <w:r>
              <w:rPr>
                <w:rFonts w:hint="eastAsia"/>
                <w:color w:val="000000"/>
                <w:szCs w:val="21"/>
              </w:rPr>
              <w:t>1.46t/a</w:t>
            </w:r>
          </w:p>
        </w:tc>
        <w:tc>
          <w:tcPr>
            <w:tcW w:w="1761" w:type="dxa"/>
            <w:vAlign w:val="center"/>
          </w:tcPr>
          <w:p w14:paraId="0672D732">
            <w:pPr>
              <w:jc w:val="center"/>
              <w:rPr>
                <w:rFonts w:cs="宋体"/>
                <w:snapToGrid w:val="0"/>
                <w:kern w:val="21"/>
                <w:szCs w:val="21"/>
              </w:rPr>
            </w:pPr>
          </w:p>
        </w:tc>
        <w:tc>
          <w:tcPr>
            <w:tcW w:w="1641" w:type="dxa"/>
            <w:vAlign w:val="center"/>
          </w:tcPr>
          <w:p w14:paraId="0DEF1F16">
            <w:pPr>
              <w:adjustRightInd w:val="0"/>
              <w:snapToGrid w:val="0"/>
              <w:jc w:val="center"/>
              <w:rPr>
                <w:color w:val="000000"/>
                <w:szCs w:val="21"/>
              </w:rPr>
            </w:pPr>
            <w:r>
              <w:rPr>
                <w:rFonts w:hint="eastAsia"/>
                <w:color w:val="000000"/>
                <w:szCs w:val="21"/>
              </w:rPr>
              <w:t>1.46t/a</w:t>
            </w:r>
          </w:p>
        </w:tc>
        <w:tc>
          <w:tcPr>
            <w:tcW w:w="1276" w:type="dxa"/>
            <w:vAlign w:val="center"/>
          </w:tcPr>
          <w:p w14:paraId="6C87CD2D">
            <w:pPr>
              <w:adjustRightInd w:val="0"/>
              <w:snapToGrid w:val="0"/>
              <w:jc w:val="center"/>
              <w:rPr>
                <w:color w:val="000000"/>
                <w:szCs w:val="21"/>
              </w:rPr>
            </w:pPr>
            <w:r>
              <w:rPr>
                <w:rFonts w:hint="eastAsia"/>
                <w:color w:val="000000"/>
                <w:szCs w:val="21"/>
              </w:rPr>
              <w:t>+1.461t/a</w:t>
            </w:r>
          </w:p>
        </w:tc>
      </w:tr>
      <w:tr w14:paraId="5CE2D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468D4868">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危险废物</w:t>
            </w:r>
          </w:p>
        </w:tc>
        <w:tc>
          <w:tcPr>
            <w:tcW w:w="1417" w:type="dxa"/>
            <w:vAlign w:val="center"/>
          </w:tcPr>
          <w:p w14:paraId="46691040">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404D029C">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7A32CED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01" w:type="dxa"/>
            <w:vAlign w:val="center"/>
          </w:tcPr>
          <w:p w14:paraId="69973D36">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559" w:type="dxa"/>
            <w:vAlign w:val="center"/>
          </w:tcPr>
          <w:p w14:paraId="39B40C21">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761" w:type="dxa"/>
            <w:vAlign w:val="center"/>
          </w:tcPr>
          <w:p w14:paraId="60DBA4BA">
            <w:pPr>
              <w:jc w:val="center"/>
            </w:pPr>
            <w:r>
              <w:rPr>
                <w:rFonts w:hint="eastAsia" w:cs="宋体"/>
                <w:snapToGrid w:val="0"/>
                <w:kern w:val="21"/>
                <w:szCs w:val="21"/>
              </w:rPr>
              <w:t>/</w:t>
            </w:r>
          </w:p>
        </w:tc>
        <w:tc>
          <w:tcPr>
            <w:tcW w:w="1641" w:type="dxa"/>
            <w:vAlign w:val="center"/>
          </w:tcPr>
          <w:p w14:paraId="22C19898">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c>
          <w:tcPr>
            <w:tcW w:w="1276" w:type="dxa"/>
            <w:vAlign w:val="center"/>
          </w:tcPr>
          <w:p w14:paraId="74FA7C16">
            <w:pPr>
              <w:pStyle w:val="21"/>
              <w:spacing w:beforeLines="0" w:afterLines="0" w:line="240" w:lineRule="auto"/>
              <w:rPr>
                <w:rFonts w:ascii="Times New Roman" w:cs="宋体"/>
                <w:snapToGrid w:val="0"/>
                <w:kern w:val="21"/>
                <w:szCs w:val="21"/>
              </w:rPr>
            </w:pPr>
            <w:r>
              <w:rPr>
                <w:rFonts w:hint="eastAsia" w:ascii="Times New Roman" w:cs="宋体"/>
                <w:snapToGrid w:val="0"/>
                <w:kern w:val="21"/>
                <w:szCs w:val="21"/>
              </w:rPr>
              <w:t>/</w:t>
            </w:r>
          </w:p>
        </w:tc>
      </w:tr>
    </w:tbl>
    <w:p w14:paraId="7857483A">
      <w:pPr>
        <w:pStyle w:val="21"/>
        <w:spacing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ascii="Times New Roman"/>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ascii="Times New Roman"/>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hint="eastAsia" w:ascii="Times New Roman"/>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hint="eastAsia" w:ascii="Times New Roman"/>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hint="eastAsia" w:ascii="Times New Roman"/>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hint="eastAsia" w:ascii="Times New Roman"/>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ascii="Times New Roman"/>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ascii="Times New Roman"/>
          <w:szCs w:val="21"/>
        </w:rPr>
        <w:t>①</w:t>
      </w:r>
      <w:r>
        <w:rPr>
          <w:rFonts w:ascii="Times New Roman"/>
          <w:snapToGrid w:val="0"/>
          <w:spacing w:val="-6"/>
          <w:kern w:val="21"/>
          <w:szCs w:val="21"/>
        </w:rPr>
        <w:fldChar w:fldCharType="end"/>
      </w:r>
    </w:p>
    <w:p w14:paraId="49AB5215"/>
    <w:p w14:paraId="60BE6DDA"/>
    <w:p w14:paraId="2A2F7BBD"/>
    <w:p w14:paraId="2D248888"/>
    <w:p w14:paraId="38E9BCBE">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sectPr>
          <w:footerReference r:id="rId6" w:type="default"/>
          <w:pgSz w:w="16838" w:h="11906" w:orient="landscape"/>
          <w:pgMar w:top="1701" w:right="1531" w:bottom="1701" w:left="1531" w:header="851" w:footer="851" w:gutter="0"/>
          <w:cols w:space="720" w:num="1"/>
          <w:docGrid w:linePitch="312" w:charSpace="0"/>
        </w:sectPr>
      </w:pPr>
    </w:p>
    <w:p w14:paraId="02498EB4">
      <w:pPr>
        <w:pStyle w:val="13"/>
        <w:jc w:val="center"/>
        <w:outlineLvl w:val="0"/>
        <w:rPr>
          <w:rFonts w:ascii="Times New Roman" w:hAnsi="Times New Roman"/>
          <w:snapToGrid w:val="0"/>
          <w:sz w:val="30"/>
          <w:szCs w:val="30"/>
        </w:rPr>
      </w:pPr>
      <w:r>
        <w:rPr>
          <w:rFonts w:hint="eastAsia" w:ascii="Times New Roman" w:hAnsi="Times New Roman"/>
          <w:snapToGrid w:val="0"/>
          <w:sz w:val="30"/>
          <w:szCs w:val="30"/>
        </w:rPr>
        <w:t>附图及附件</w:t>
      </w:r>
    </w:p>
    <w:p w14:paraId="64ACC574">
      <w:r>
        <w:rPr>
          <w:rFonts w:hint="eastAsia"/>
        </w:rPr>
        <w:t>附图1 项目地理位置图</w:t>
      </w:r>
    </w:p>
    <w:p w14:paraId="4967E506">
      <w:r>
        <w:rPr>
          <w:rFonts w:hint="eastAsia"/>
        </w:rPr>
        <w:t>附图2 项目平面布置图</w:t>
      </w:r>
    </w:p>
    <w:p w14:paraId="0933FC2F">
      <w:r>
        <w:rPr>
          <w:rFonts w:hint="eastAsia"/>
        </w:rPr>
        <w:t>附图3 环境保护目标图</w:t>
      </w:r>
    </w:p>
    <w:p w14:paraId="09677002">
      <w:r>
        <w:rPr>
          <w:rFonts w:hint="eastAsia"/>
        </w:rPr>
        <w:t>附图4 现状监测布点图</w:t>
      </w:r>
    </w:p>
    <w:p w14:paraId="7FC6ACDD">
      <w:r>
        <w:rPr>
          <w:rFonts w:hint="eastAsia"/>
        </w:rPr>
        <w:t>附图5 厂界照片</w:t>
      </w:r>
    </w:p>
    <w:p w14:paraId="54055AB3">
      <w:r>
        <w:rPr>
          <w:rFonts w:hint="eastAsia"/>
        </w:rPr>
        <w:t>附件1 委托书</w:t>
      </w:r>
    </w:p>
    <w:p w14:paraId="64696DC7">
      <w:r>
        <w:rPr>
          <w:rFonts w:hint="eastAsia"/>
        </w:rPr>
        <w:t>附件2 立项文件</w:t>
      </w:r>
    </w:p>
    <w:p w14:paraId="05C0B711">
      <w:r>
        <w:rPr>
          <w:rFonts w:hint="eastAsia"/>
        </w:rPr>
        <w:t>附件3 土地预审和选址意见批复</w:t>
      </w:r>
    </w:p>
    <w:p w14:paraId="3E91F5B4">
      <w:r>
        <w:rPr>
          <w:rFonts w:hint="eastAsia"/>
        </w:rPr>
        <w:t>附件4 工业用水协议</w:t>
      </w:r>
    </w:p>
    <w:p w14:paraId="47048088">
      <w:r>
        <w:rPr>
          <w:rFonts w:hint="eastAsia"/>
        </w:rPr>
        <w:t>附件5 生活用水协议</w:t>
      </w:r>
    </w:p>
    <w:p w14:paraId="294920A5">
      <w:r>
        <w:rPr>
          <w:rFonts w:hint="eastAsia"/>
        </w:rPr>
        <w:t>附件6 生活污水协议</w:t>
      </w:r>
    </w:p>
    <w:p w14:paraId="200E7527">
      <w:pPr>
        <w:pStyle w:val="13"/>
        <w:adjustRightInd w:val="0"/>
        <w:snapToGrid w:val="0"/>
        <w:spacing w:before="0" w:beforeAutospacing="0" w:after="0" w:afterAutospacing="0" w:line="360" w:lineRule="auto"/>
        <w:rPr>
          <w:rFonts w:ascii="Times New Roman" w:hAnsi="Times New Roman" w:eastAsia="黑体"/>
          <w:snapToGrid w:val="0"/>
          <w:sz w:val="32"/>
          <w:szCs w:val="32"/>
        </w:rPr>
        <w:sectPr>
          <w:pgSz w:w="11906" w:h="16838"/>
          <w:pgMar w:top="1531" w:right="1701" w:bottom="1531" w:left="1701" w:header="851" w:footer="851" w:gutter="0"/>
          <w:cols w:space="720" w:num="1"/>
          <w:docGrid w:linePitch="312" w:charSpace="0"/>
        </w:sectPr>
      </w:pPr>
    </w:p>
    <w:p w14:paraId="6C5A6CDB">
      <w:pPr>
        <w:autoSpaceDE w:val="0"/>
        <w:autoSpaceDN w:val="0"/>
        <w:adjustRightInd w:val="0"/>
        <w:snapToGrid w:val="0"/>
        <w:spacing w:line="360" w:lineRule="auto"/>
        <w:jc w:val="center"/>
        <w:rPr>
          <w:b/>
          <w:kern w:val="0"/>
          <w:szCs w:val="21"/>
        </w:rPr>
      </w:pPr>
      <w:r>
        <w:rPr>
          <w:b/>
          <w:kern w:val="0"/>
          <w:szCs w:val="21"/>
        </w:rPr>
        <mc:AlternateContent>
          <mc:Choice Requires="wps">
            <w:drawing>
              <wp:anchor distT="0" distB="0" distL="114300" distR="114300" simplePos="0" relativeHeight="251660288" behindDoc="0" locked="0" layoutInCell="1" allowOverlap="1">
                <wp:simplePos x="0" y="0"/>
                <wp:positionH relativeFrom="column">
                  <wp:posOffset>4922520</wp:posOffset>
                </wp:positionH>
                <wp:positionV relativeFrom="paragraph">
                  <wp:posOffset>1100455</wp:posOffset>
                </wp:positionV>
                <wp:extent cx="991870" cy="284480"/>
                <wp:effectExtent l="120650" t="5080" r="11430" b="52959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60306"/>
                            <a:gd name="adj2" fmla="val 224329"/>
                          </a:avLst>
                        </a:prstGeom>
                        <a:noFill/>
                        <a:ln w="9525" cap="flat" cmpd="sng">
                          <a:solidFill>
                            <a:srgbClr val="000000"/>
                          </a:solidFill>
                          <a:prstDash val="solid"/>
                          <a:miter/>
                          <a:headEnd type="none" w="med" len="med"/>
                          <a:tailEnd type="none" w="med" len="med"/>
                        </a:ln>
                        <a:effectLst/>
                      </wps:spPr>
                      <wps:txbx>
                        <w:txbxContent>
                          <w:p w14:paraId="7F1B3B86">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upright="1"/>
                    </wps:wsp>
                  </a:graphicData>
                </a:graphic>
              </wp:anchor>
            </w:drawing>
          </mc:Choice>
          <mc:Fallback>
            <w:pict>
              <v:shape id="_x0000_s1026" o:spid="_x0000_s1026" o:spt="61" type="#_x0000_t61" style="position:absolute;left:0pt;margin-left:387.6pt;margin-top:86.65pt;height:22.4pt;width:78.1pt;z-index:251660288;mso-width-relative:page;mso-height-relative:page;" filled="f" stroked="t" coordsize="21600,21600" o:gfxdata="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nAKdzbAAAACwEAAA8AAAAAAAAAAQAgAAAAIgAAAGRy&#10;cy9kb3ducmV2LnhtbFBLAQIUABQAAAAIAIdO4kDMeSccOwIAAHIEAAAOAAAAAAAAAAEAIAAAACoB&#10;AABkcnMvZTJvRG9jLnhtbFBLBQYAAAAABgAGAFkBAADXBQAAAAA=&#10;" adj="-2226,59255">
                <v:fill on="f" focussize="0,0"/>
                <v:stroke color="#000000" joinstyle="miter"/>
                <v:imagedata o:title=""/>
                <o:lock v:ext="edit" aspectratio="f"/>
                <v:textbox>
                  <w:txbxContent>
                    <w:p w14:paraId="7F1B3B86">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w:rPr>
          <w:b/>
          <w:kern w:val="0"/>
          <w:szCs w:val="21"/>
        </w:rPr>
        <w:drawing>
          <wp:inline distT="0" distB="0" distL="114300" distR="114300">
            <wp:extent cx="6722745" cy="4314825"/>
            <wp:effectExtent l="0" t="0" r="2540" b="3175"/>
            <wp:docPr id="6" name="图片 5" descr="鄂尔多斯市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鄂尔多斯市底图"/>
                    <pic:cNvPicPr>
                      <a:picLocks noChangeAspect="1"/>
                    </pic:cNvPicPr>
                  </pic:nvPicPr>
                  <pic:blipFill>
                    <a:blip r:embed="rId16" cstate="print"/>
                    <a:stretch>
                      <a:fillRect/>
                    </a:stretch>
                  </pic:blipFill>
                  <pic:spPr>
                    <a:xfrm>
                      <a:off x="0" y="0"/>
                      <a:ext cx="6722745" cy="4314825"/>
                    </a:xfrm>
                    <a:prstGeom prst="rect">
                      <a:avLst/>
                    </a:prstGeom>
                    <a:noFill/>
                    <a:ln>
                      <a:noFill/>
                    </a:ln>
                  </pic:spPr>
                </pic:pic>
              </a:graphicData>
            </a:graphic>
          </wp:inline>
        </w:drawing>
      </w:r>
    </w:p>
    <w:p w14:paraId="64F62259">
      <w:pPr>
        <w:autoSpaceDE w:val="0"/>
        <w:autoSpaceDN w:val="0"/>
        <w:adjustRightInd w:val="0"/>
        <w:snapToGrid w:val="0"/>
        <w:spacing w:line="360" w:lineRule="auto"/>
        <w:jc w:val="center"/>
        <w:rPr>
          <w:b/>
          <w:kern w:val="0"/>
          <w:szCs w:val="21"/>
        </w:rPr>
        <w:sectPr>
          <w:pgSz w:w="16838" w:h="11906" w:orient="landscape"/>
          <w:pgMar w:top="1701" w:right="1531" w:bottom="1701" w:left="1531" w:header="851" w:footer="851" w:gutter="0"/>
          <w:cols w:space="720" w:num="1"/>
          <w:docGrid w:linePitch="312" w:charSpace="0"/>
        </w:sectPr>
      </w:pPr>
      <w:r>
        <w:rPr>
          <w:b/>
          <w:kern w:val="0"/>
          <w:szCs w:val="21"/>
        </w:rPr>
        <w:t>附图1  项目地理位置图</w:t>
      </w:r>
    </w:p>
    <w:p w14:paraId="60B1D6B7">
      <w:pPr>
        <w:autoSpaceDE w:val="0"/>
        <w:autoSpaceDN w:val="0"/>
        <w:spacing w:line="360" w:lineRule="auto"/>
        <w:jc w:val="center"/>
        <w:rPr>
          <w:b/>
          <w:bCs/>
          <w:spacing w:val="-2"/>
          <w:kern w:val="0"/>
          <w:szCs w:val="21"/>
        </w:rPr>
      </w:pPr>
      <w:r>
        <w:rPr>
          <w:rFonts w:hint="eastAsia"/>
          <w:b/>
          <w:bCs/>
          <w:spacing w:val="-2"/>
          <w:kern w:val="0"/>
          <w:szCs w:val="21"/>
        </w:rPr>
        <w:drawing>
          <wp:inline distT="0" distB="0" distL="114300" distR="114300">
            <wp:extent cx="8017510" cy="5007610"/>
            <wp:effectExtent l="0" t="0" r="3175" b="1270"/>
            <wp:docPr id="20" name="图片 20" descr="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平面布置图"/>
                    <pic:cNvPicPr>
                      <a:picLocks noChangeAspect="1"/>
                    </pic:cNvPicPr>
                  </pic:nvPicPr>
                  <pic:blipFill>
                    <a:blip r:embed="rId17" cstate="print"/>
                    <a:stretch>
                      <a:fillRect/>
                    </a:stretch>
                  </pic:blipFill>
                  <pic:spPr>
                    <a:xfrm>
                      <a:off x="0" y="0"/>
                      <a:ext cx="8017510" cy="5007610"/>
                    </a:xfrm>
                    <a:prstGeom prst="rect">
                      <a:avLst/>
                    </a:prstGeom>
                  </pic:spPr>
                </pic:pic>
              </a:graphicData>
            </a:graphic>
          </wp:inline>
        </w:drawing>
      </w:r>
    </w:p>
    <w:p w14:paraId="06C0A83C">
      <w:pPr>
        <w:autoSpaceDE w:val="0"/>
        <w:autoSpaceDN w:val="0"/>
        <w:spacing w:line="360" w:lineRule="auto"/>
        <w:jc w:val="center"/>
        <w:rPr>
          <w:b/>
          <w:bCs/>
          <w:spacing w:val="-2"/>
          <w:kern w:val="0"/>
          <w:szCs w:val="21"/>
          <w:highlight w:val="yellow"/>
        </w:rPr>
        <w:sectPr>
          <w:pgSz w:w="16838" w:h="11906" w:orient="landscape"/>
          <w:pgMar w:top="1701" w:right="1531" w:bottom="1701" w:left="1531" w:header="851" w:footer="851" w:gutter="0"/>
          <w:cols w:space="720" w:num="1"/>
          <w:docGrid w:linePitch="312" w:charSpace="0"/>
        </w:sectPr>
      </w:pPr>
      <w:r>
        <w:rPr>
          <w:b/>
          <w:bCs/>
          <w:spacing w:val="-2"/>
          <w:kern w:val="0"/>
          <w:szCs w:val="21"/>
        </w:rPr>
        <w:t xml:space="preserve">附图2 </w:t>
      </w:r>
      <w:r>
        <w:rPr>
          <w:rFonts w:hint="eastAsia"/>
          <w:b/>
          <w:bCs/>
          <w:spacing w:val="-2"/>
          <w:kern w:val="0"/>
          <w:szCs w:val="21"/>
        </w:rPr>
        <w:t>厂区平面布置图</w:t>
      </w:r>
    </w:p>
    <w:p w14:paraId="3A555D47">
      <w:pPr>
        <w:autoSpaceDE w:val="0"/>
        <w:autoSpaceDN w:val="0"/>
        <w:spacing w:line="360" w:lineRule="auto"/>
        <w:jc w:val="center"/>
        <w:rPr>
          <w:b/>
          <w:bCs/>
          <w:snapToGrid w:val="0"/>
          <w:kern w:val="0"/>
          <w:szCs w:val="21"/>
        </w:rPr>
      </w:pPr>
      <w:r>
        <w:rPr>
          <w:rFonts w:hint="eastAsia"/>
          <w:b/>
          <w:bCs/>
          <w:snapToGrid w:val="0"/>
          <w:kern w:val="0"/>
          <w:szCs w:val="21"/>
        </w:rPr>
        <w:drawing>
          <wp:inline distT="0" distB="0" distL="114300" distR="114300">
            <wp:extent cx="7244715" cy="5007610"/>
            <wp:effectExtent l="0" t="0" r="9525" b="1270"/>
            <wp:docPr id="7" name="图片 7" descr="保护目标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保护目标图"/>
                    <pic:cNvPicPr>
                      <a:picLocks noChangeAspect="1"/>
                    </pic:cNvPicPr>
                  </pic:nvPicPr>
                  <pic:blipFill>
                    <a:blip r:embed="rId18" cstate="print"/>
                    <a:stretch>
                      <a:fillRect/>
                    </a:stretch>
                  </pic:blipFill>
                  <pic:spPr>
                    <a:xfrm>
                      <a:off x="0" y="0"/>
                      <a:ext cx="7244715" cy="5007610"/>
                    </a:xfrm>
                    <a:prstGeom prst="rect">
                      <a:avLst/>
                    </a:prstGeom>
                  </pic:spPr>
                </pic:pic>
              </a:graphicData>
            </a:graphic>
          </wp:inline>
        </w:drawing>
      </w:r>
    </w:p>
    <w:p w14:paraId="37AD5B92">
      <w:pPr>
        <w:autoSpaceDE w:val="0"/>
        <w:autoSpaceDN w:val="0"/>
        <w:spacing w:line="360" w:lineRule="auto"/>
        <w:jc w:val="center"/>
        <w:rPr>
          <w:b/>
          <w:bCs/>
          <w:snapToGrid w:val="0"/>
          <w:kern w:val="0"/>
          <w:szCs w:val="21"/>
        </w:rPr>
      </w:pPr>
      <w:r>
        <w:rPr>
          <w:rFonts w:hint="eastAsia"/>
          <w:b/>
          <w:bCs/>
          <w:snapToGrid w:val="0"/>
          <w:kern w:val="0"/>
          <w:szCs w:val="21"/>
        </w:rPr>
        <w:t>附图3 环境保护目标图</w:t>
      </w:r>
    </w:p>
    <w:p w14:paraId="028ACCA0">
      <w:pPr>
        <w:pStyle w:val="13"/>
        <w:adjustRightInd w:val="0"/>
        <w:snapToGrid w:val="0"/>
        <w:spacing w:before="0" w:beforeAutospacing="0" w:after="0" w:afterAutospacing="0"/>
        <w:outlineLvl w:val="0"/>
        <w:rPr>
          <w:rFonts w:ascii="Times New Roman" w:hAnsi="Times New Roman" w:eastAsia="黑体"/>
          <w:snapToGrid w:val="0"/>
          <w:sz w:val="32"/>
          <w:szCs w:val="32"/>
        </w:rPr>
        <w:sectPr>
          <w:pgSz w:w="16838" w:h="11905" w:orient="landscape"/>
          <w:pgMar w:top="1440" w:right="1440" w:bottom="1440" w:left="1440" w:header="567" w:footer="907" w:gutter="0"/>
          <w:cols w:space="720" w:num="1"/>
          <w:docGrid w:linePitch="312" w:charSpace="0"/>
        </w:sectPr>
      </w:pPr>
    </w:p>
    <w:p w14:paraId="708F862D">
      <w:pPr>
        <w:autoSpaceDE w:val="0"/>
        <w:autoSpaceDN w:val="0"/>
        <w:spacing w:line="360" w:lineRule="auto"/>
        <w:jc w:val="center"/>
        <w:rPr>
          <w:b/>
          <w:bCs/>
          <w:kern w:val="0"/>
          <w:szCs w:val="21"/>
        </w:rPr>
      </w:pPr>
      <w:r>
        <w:rPr>
          <w:rFonts w:hint="eastAsia"/>
          <w:b/>
          <w:bCs/>
          <w:kern w:val="0"/>
          <w:szCs w:val="21"/>
        </w:rPr>
        <w:drawing>
          <wp:inline distT="0" distB="0" distL="114300" distR="114300">
            <wp:extent cx="7550150" cy="5237480"/>
            <wp:effectExtent l="0" t="0" r="6350" b="8890"/>
            <wp:docPr id="2" name="图片 2" descr="监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监测图"/>
                    <pic:cNvPicPr>
                      <a:picLocks noChangeAspect="1"/>
                    </pic:cNvPicPr>
                  </pic:nvPicPr>
                  <pic:blipFill>
                    <a:blip r:embed="rId19" cstate="print"/>
                    <a:stretch>
                      <a:fillRect/>
                    </a:stretch>
                  </pic:blipFill>
                  <pic:spPr>
                    <a:xfrm>
                      <a:off x="0" y="0"/>
                      <a:ext cx="7550150" cy="5237480"/>
                    </a:xfrm>
                    <a:prstGeom prst="rect">
                      <a:avLst/>
                    </a:prstGeom>
                  </pic:spPr>
                </pic:pic>
              </a:graphicData>
            </a:graphic>
          </wp:inline>
        </w:drawing>
      </w:r>
    </w:p>
    <w:p w14:paraId="155B1284">
      <w:pPr>
        <w:autoSpaceDE w:val="0"/>
        <w:autoSpaceDN w:val="0"/>
        <w:spacing w:line="360" w:lineRule="auto"/>
        <w:jc w:val="center"/>
        <w:rPr>
          <w:b/>
          <w:bCs/>
          <w:kern w:val="0"/>
          <w:szCs w:val="21"/>
        </w:rPr>
      </w:pPr>
      <w:r>
        <w:rPr>
          <w:rFonts w:hint="eastAsia"/>
          <w:b/>
          <w:bCs/>
          <w:kern w:val="0"/>
          <w:szCs w:val="21"/>
        </w:rPr>
        <w:t>附图4 现状监测布点图</w:t>
      </w:r>
    </w:p>
    <w:p w14:paraId="7A27674D">
      <w:pPr>
        <w:autoSpaceDE w:val="0"/>
        <w:autoSpaceDN w:val="0"/>
        <w:spacing w:line="360" w:lineRule="auto"/>
        <w:rPr>
          <w:b/>
          <w:bCs/>
          <w:kern w:val="0"/>
          <w:szCs w:val="21"/>
        </w:rPr>
        <w:sectPr>
          <w:pgSz w:w="16838" w:h="11905" w:orient="landscape"/>
          <w:pgMar w:top="1440" w:right="1440" w:bottom="1440" w:left="1440" w:header="567" w:footer="907" w:gutter="0"/>
          <w:cols w:space="720" w:num="1"/>
          <w:docGrid w:linePitch="312" w:charSpace="0"/>
        </w:sectPr>
      </w:pPr>
    </w:p>
    <w:p w14:paraId="2B9DBE1A">
      <w:pPr>
        <w:autoSpaceDE w:val="0"/>
        <w:autoSpaceDN w:val="0"/>
        <w:spacing w:line="360" w:lineRule="auto"/>
        <w:rPr>
          <w:b/>
          <w:bCs/>
          <w:kern w:val="0"/>
          <w:szCs w:val="21"/>
        </w:rPr>
      </w:pPr>
      <w:r>
        <w:rPr>
          <w:rFonts w:hint="eastAsia"/>
          <w:b/>
          <w:bCs/>
          <w:kern w:val="0"/>
          <w:szCs w:val="21"/>
        </w:rPr>
        <w:t>附图5 厂界照片</w:t>
      </w:r>
    </w:p>
    <w:p w14:paraId="1B01840A">
      <w:pPr>
        <w:autoSpaceDE w:val="0"/>
        <w:autoSpaceDN w:val="0"/>
        <w:spacing w:line="360" w:lineRule="auto"/>
        <w:rPr>
          <w:b/>
          <w:bCs/>
          <w:kern w:val="0"/>
          <w:szCs w:val="21"/>
        </w:rPr>
      </w:pPr>
      <w:r>
        <mc:AlternateContent>
          <mc:Choice Requires="wps">
            <w:drawing>
              <wp:anchor distT="0" distB="0" distL="114300" distR="114300" simplePos="0" relativeHeight="251664384" behindDoc="0" locked="0" layoutInCell="1" allowOverlap="1">
                <wp:simplePos x="0" y="0"/>
                <wp:positionH relativeFrom="column">
                  <wp:posOffset>2970530</wp:posOffset>
                </wp:positionH>
                <wp:positionV relativeFrom="paragraph">
                  <wp:posOffset>217170</wp:posOffset>
                </wp:positionV>
                <wp:extent cx="508000" cy="260350"/>
                <wp:effectExtent l="4445" t="4445" r="20955" b="20955"/>
                <wp:wrapNone/>
                <wp:docPr id="19" name="文本框 19"/>
                <wp:cNvGraphicFramePr/>
                <a:graphic xmlns:a="http://schemas.openxmlformats.org/drawingml/2006/main">
                  <a:graphicData uri="http://schemas.microsoft.com/office/word/2010/wordprocessingShape">
                    <wps:wsp>
                      <wps:cNvSpPr txBox="1"/>
                      <wps:spPr>
                        <a:xfrm>
                          <a:off x="0" y="0"/>
                          <a:ext cx="508000" cy="260350"/>
                        </a:xfrm>
                        <a:prstGeom prst="rect">
                          <a:avLst/>
                        </a:prstGeom>
                        <a:solidFill>
                          <a:srgbClr val="FFFFFF"/>
                        </a:solidFill>
                        <a:ln w="6350">
                          <a:solidFill>
                            <a:prstClr val="black"/>
                          </a:solidFill>
                        </a:ln>
                        <a:effectLst/>
                      </wps:spPr>
                      <wps:txbx>
                        <w:txbxContent>
                          <w:p w14:paraId="145E9E82">
                            <w:pPr>
                              <w:rPr>
                                <w:b/>
                                <w:bCs/>
                              </w:rPr>
                            </w:pPr>
                            <w:r>
                              <w:rPr>
                                <w:rFonts w:hint="eastAsia"/>
                                <w:b/>
                                <w:bCs/>
                              </w:rPr>
                              <w:t>南侧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9pt;margin-top:17.1pt;height:20.5pt;width:40pt;z-index:251664384;mso-width-relative:page;mso-height-relative:page;" fillcolor="#FFFFFF" filled="t" stroked="t" coordsize="21600,21600" o:gfxdata="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BfZSS&#10;1gAAAAkBAAAPAAAAAAAAAAEAIAAAACIAAABkcnMvZG93bnJldi54bWxQSwECFAAUAAAACACHTuJA&#10;ZjpwyFwCAADGBAAADgAAAAAAAAABACAAAAAlAQAAZHJzL2Uyb0RvYy54bWxQSwUGAAAAAAYABgBZ&#10;AQAA8wUAAAAA&#10;">
                <v:fill on="t" focussize="0,0"/>
                <v:stroke weight="0.5pt" color="#000000" joinstyle="round"/>
                <v:imagedata o:title=""/>
                <o:lock v:ext="edit" aspectratio="f"/>
                <v:textbox>
                  <w:txbxContent>
                    <w:p w14:paraId="145E9E82">
                      <w:pPr>
                        <w:rPr>
                          <w:b/>
                          <w:bCs/>
                        </w:rPr>
                      </w:pPr>
                      <w:r>
                        <w:rPr>
                          <w:rFonts w:hint="eastAsia"/>
                          <w:b/>
                          <w:bCs/>
                        </w:rPr>
                        <w:t>南侧</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205740</wp:posOffset>
                </wp:positionH>
                <wp:positionV relativeFrom="paragraph">
                  <wp:posOffset>202565</wp:posOffset>
                </wp:positionV>
                <wp:extent cx="508000" cy="260350"/>
                <wp:effectExtent l="4445" t="4445" r="20955" b="20955"/>
                <wp:wrapNone/>
                <wp:docPr id="12" name="文本框 12"/>
                <wp:cNvGraphicFramePr/>
                <a:graphic xmlns:a="http://schemas.openxmlformats.org/drawingml/2006/main">
                  <a:graphicData uri="http://schemas.microsoft.com/office/word/2010/wordprocessingShape">
                    <wps:wsp>
                      <wps:cNvSpPr txBox="1"/>
                      <wps:spPr>
                        <a:xfrm>
                          <a:off x="1120140" y="1376045"/>
                          <a:ext cx="508000" cy="260350"/>
                        </a:xfrm>
                        <a:prstGeom prst="rect">
                          <a:avLst/>
                        </a:prstGeom>
                        <a:solidFill>
                          <a:srgbClr val="FFFFFF"/>
                        </a:solidFill>
                        <a:ln w="6350">
                          <a:solidFill>
                            <a:prstClr val="black"/>
                          </a:solidFill>
                        </a:ln>
                        <a:effectLst/>
                      </wps:spPr>
                      <wps:txbx>
                        <w:txbxContent>
                          <w:p w14:paraId="606C0241">
                            <w:pPr>
                              <w:rPr>
                                <w:b/>
                                <w:bCs/>
                              </w:rPr>
                            </w:pPr>
                            <w:r>
                              <w:rPr>
                                <w:rFonts w:hint="eastAsia"/>
                                <w:b/>
                                <w:bCs/>
                              </w:rPr>
                              <w:t>东侧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15.95pt;height:20.5pt;width:40pt;z-index:251661312;mso-width-relative:page;mso-height-relative:page;" fillcolor="#FFFFFF" filled="t" stroked="t" coordsize="21600,21600" o:gfxdata="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ztw7fVAAAACAEAAA8AAAAAAAAAAQAgAAAAIgAAAGRycy9kb3ducmV2LnhtbFBLAQIU&#10;ABQAAAAIAIdO4kAbwPOHaAIAANIEAAAOAAAAAAAAAAEAIAAAACQBAABkcnMvZTJvRG9jLnhtbFBL&#10;BQYAAAAABgAGAFkBAAD+BQAAAAA=&#10;">
                <v:fill on="t" focussize="0,0"/>
                <v:stroke weight="0.5pt" color="#000000" joinstyle="round"/>
                <v:imagedata o:title=""/>
                <o:lock v:ext="edit" aspectratio="f"/>
                <v:textbox>
                  <w:txbxContent>
                    <w:p w14:paraId="606C0241">
                      <w:pPr>
                        <w:rPr>
                          <w:b/>
                          <w:bCs/>
                        </w:rPr>
                      </w:pPr>
                      <w:r>
                        <w:rPr>
                          <w:rFonts w:hint="eastAsia"/>
                          <w:b/>
                          <w:bCs/>
                        </w:rPr>
                        <w:t>东侧</w:t>
                      </w:r>
                    </w:p>
                  </w:txbxContent>
                </v:textbox>
              </v:shape>
            </w:pict>
          </mc:Fallback>
        </mc:AlternateContent>
      </w:r>
      <w:r>
        <w:rPr>
          <w:rFonts w:hint="eastAsia"/>
          <w:b/>
          <w:bCs/>
          <w:kern w:val="0"/>
          <w:szCs w:val="21"/>
        </w:rPr>
        <w:drawing>
          <wp:inline distT="0" distB="0" distL="114300" distR="114300">
            <wp:extent cx="2753995" cy="3673475"/>
            <wp:effectExtent l="0" t="0" r="9525" b="7620"/>
            <wp:docPr id="5" name="图片 5" descr="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东"/>
                    <pic:cNvPicPr>
                      <a:picLocks noChangeAspect="1"/>
                    </pic:cNvPicPr>
                  </pic:nvPicPr>
                  <pic:blipFill>
                    <a:blip r:embed="rId20" cstate="print"/>
                    <a:stretch>
                      <a:fillRect/>
                    </a:stretch>
                  </pic:blipFill>
                  <pic:spPr>
                    <a:xfrm>
                      <a:off x="0" y="0"/>
                      <a:ext cx="2753995" cy="3673475"/>
                    </a:xfrm>
                    <a:prstGeom prst="rect">
                      <a:avLst/>
                    </a:prstGeom>
                  </pic:spPr>
                </pic:pic>
              </a:graphicData>
            </a:graphic>
          </wp:inline>
        </w:drawing>
      </w:r>
      <w:r>
        <w:rPr>
          <w:rFonts w:hint="eastAsia"/>
          <w:b/>
          <w:bCs/>
          <w:kern w:val="0"/>
          <w:szCs w:val="21"/>
        </w:rPr>
        <w:t xml:space="preserve"> </w:t>
      </w:r>
      <w:r>
        <w:rPr>
          <w:b/>
          <w:bCs/>
          <w:kern w:val="0"/>
          <w:szCs w:val="21"/>
        </w:rPr>
        <w:drawing>
          <wp:inline distT="0" distB="0" distL="114300" distR="114300">
            <wp:extent cx="2753360" cy="3674110"/>
            <wp:effectExtent l="0" t="0" r="10160" b="6985"/>
            <wp:docPr id="9" name="图片 9" descr="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南"/>
                    <pic:cNvPicPr>
                      <a:picLocks noChangeAspect="1"/>
                    </pic:cNvPicPr>
                  </pic:nvPicPr>
                  <pic:blipFill>
                    <a:blip r:embed="rId21" cstate="print"/>
                    <a:stretch>
                      <a:fillRect/>
                    </a:stretch>
                  </pic:blipFill>
                  <pic:spPr>
                    <a:xfrm>
                      <a:off x="0" y="0"/>
                      <a:ext cx="2753360" cy="3674110"/>
                    </a:xfrm>
                    <a:prstGeom prst="rect">
                      <a:avLst/>
                    </a:prstGeom>
                  </pic:spPr>
                </pic:pic>
              </a:graphicData>
            </a:graphic>
          </wp:inline>
        </w:drawing>
      </w:r>
    </w:p>
    <w:p w14:paraId="24A37821">
      <w:pPr>
        <w:autoSpaceDE w:val="0"/>
        <w:autoSpaceDN w:val="0"/>
        <w:spacing w:line="360" w:lineRule="auto"/>
        <w:rPr>
          <w:b/>
          <w:bCs/>
          <w:kern w:val="0"/>
          <w:szCs w:val="21"/>
        </w:rPr>
        <w:sectPr>
          <w:pgSz w:w="11905" w:h="16838"/>
          <w:pgMar w:top="1440" w:right="1440" w:bottom="1440" w:left="1440" w:header="567" w:footer="907" w:gutter="0"/>
          <w:cols w:space="720" w:num="1"/>
          <w:docGrid w:linePitch="312" w:charSpace="0"/>
        </w:sectPr>
      </w:pPr>
      <w:r>
        <mc:AlternateContent>
          <mc:Choice Requires="wps">
            <w:drawing>
              <wp:anchor distT="0" distB="0" distL="114300" distR="114300" simplePos="0" relativeHeight="251663360" behindDoc="0" locked="0" layoutInCell="1" allowOverlap="1">
                <wp:simplePos x="0" y="0"/>
                <wp:positionH relativeFrom="column">
                  <wp:posOffset>198755</wp:posOffset>
                </wp:positionH>
                <wp:positionV relativeFrom="paragraph">
                  <wp:posOffset>196215</wp:posOffset>
                </wp:positionV>
                <wp:extent cx="508000" cy="260350"/>
                <wp:effectExtent l="4445" t="4445" r="20955" b="20955"/>
                <wp:wrapNone/>
                <wp:docPr id="18" name="文本框 18"/>
                <wp:cNvGraphicFramePr/>
                <a:graphic xmlns:a="http://schemas.openxmlformats.org/drawingml/2006/main">
                  <a:graphicData uri="http://schemas.microsoft.com/office/word/2010/wordprocessingShape">
                    <wps:wsp>
                      <wps:cNvSpPr txBox="1"/>
                      <wps:spPr>
                        <a:xfrm>
                          <a:off x="0" y="0"/>
                          <a:ext cx="508000" cy="260350"/>
                        </a:xfrm>
                        <a:prstGeom prst="rect">
                          <a:avLst/>
                        </a:prstGeom>
                        <a:solidFill>
                          <a:srgbClr val="FFFFFF"/>
                        </a:solidFill>
                        <a:ln w="6350">
                          <a:solidFill>
                            <a:prstClr val="black"/>
                          </a:solidFill>
                        </a:ln>
                        <a:effectLst/>
                      </wps:spPr>
                      <wps:txbx>
                        <w:txbxContent>
                          <w:p w14:paraId="1B79EA9E">
                            <w:pPr>
                              <w:rPr>
                                <w:b/>
                                <w:bCs/>
                              </w:rPr>
                            </w:pPr>
                            <w:r>
                              <w:rPr>
                                <w:rFonts w:hint="eastAsia"/>
                                <w:b/>
                                <w:bCs/>
                              </w:rPr>
                              <w:t>西侧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5pt;margin-top:15.45pt;height:20.5pt;width:40pt;z-index:251663360;mso-width-relative:page;mso-height-relative:page;" fillcolor="#FFFFFF" filled="t" stroked="t" coordsize="21600,21600" o:gfxdata="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MhgqHU&#10;AAAACAEAAA8AAAAAAAAAAQAgAAAAIgAAAGRycy9kb3ducmV2LnhtbFBLAQIUABQAAAAIAIdO4kAN&#10;EdBFXQIAAMYEAAAOAAAAAAAAAAEAIAAAACMBAABkcnMvZTJvRG9jLnhtbFBLBQYAAAAABgAGAFkB&#10;AADyBQAAAAA=&#10;">
                <v:fill on="t" focussize="0,0"/>
                <v:stroke weight="0.5pt" color="#000000" joinstyle="round"/>
                <v:imagedata o:title=""/>
                <o:lock v:ext="edit" aspectratio="f"/>
                <v:textbox>
                  <w:txbxContent>
                    <w:p w14:paraId="1B79EA9E">
                      <w:pPr>
                        <w:rPr>
                          <w:b/>
                          <w:bCs/>
                        </w:rPr>
                      </w:pPr>
                      <w:r>
                        <w:rPr>
                          <w:rFonts w:hint="eastAsia"/>
                          <w:b/>
                          <w:bCs/>
                        </w:rPr>
                        <w:t>西侧</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2978150</wp:posOffset>
                </wp:positionH>
                <wp:positionV relativeFrom="paragraph">
                  <wp:posOffset>196850</wp:posOffset>
                </wp:positionV>
                <wp:extent cx="508000" cy="260350"/>
                <wp:effectExtent l="4445" t="4445" r="20955" b="20955"/>
                <wp:wrapNone/>
                <wp:docPr id="15" name="文本框 15"/>
                <wp:cNvGraphicFramePr/>
                <a:graphic xmlns:a="http://schemas.openxmlformats.org/drawingml/2006/main">
                  <a:graphicData uri="http://schemas.microsoft.com/office/word/2010/wordprocessingShape">
                    <wps:wsp>
                      <wps:cNvSpPr txBox="1"/>
                      <wps:spPr>
                        <a:xfrm>
                          <a:off x="0" y="0"/>
                          <a:ext cx="508000" cy="260350"/>
                        </a:xfrm>
                        <a:prstGeom prst="rect">
                          <a:avLst/>
                        </a:prstGeom>
                        <a:solidFill>
                          <a:srgbClr val="FFFFFF"/>
                        </a:solidFill>
                        <a:ln w="6350">
                          <a:solidFill>
                            <a:prstClr val="black"/>
                          </a:solidFill>
                        </a:ln>
                        <a:effectLst/>
                      </wps:spPr>
                      <wps:txbx>
                        <w:txbxContent>
                          <w:p w14:paraId="4DC3A0EA">
                            <w:pPr>
                              <w:rPr>
                                <w:b/>
                                <w:bCs/>
                              </w:rPr>
                            </w:pPr>
                            <w:r>
                              <w:rPr>
                                <w:rFonts w:hint="eastAsia"/>
                                <w:b/>
                                <w:bCs/>
                              </w:rPr>
                              <w:t>北侧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5pt;margin-top:15.5pt;height:20.5pt;width:40pt;z-index:251662336;mso-width-relative:page;mso-height-relative:page;" fillcolor="#FFFFFF" filled="t" stroked="t" coordsize="21600,21600" o:gfxdata="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YaoY7&#10;1gAAAAkBAAAPAAAAAAAAAAEAIAAAACIAAABkcnMvZG93bnJldi54bWxQSwECFAAUAAAACACHTuJA&#10;19NEJVwCAADGBAAADgAAAAAAAAABACAAAAAlAQAAZHJzL2Uyb0RvYy54bWxQSwUGAAAAAAYABgBZ&#10;AQAA8wUAAAAA&#10;">
                <v:fill on="t" focussize="0,0"/>
                <v:stroke weight="0.5pt" color="#000000" joinstyle="round"/>
                <v:imagedata o:title=""/>
                <o:lock v:ext="edit" aspectratio="f"/>
                <v:textbox>
                  <w:txbxContent>
                    <w:p w14:paraId="4DC3A0EA">
                      <w:pPr>
                        <w:rPr>
                          <w:b/>
                          <w:bCs/>
                        </w:rPr>
                      </w:pPr>
                      <w:r>
                        <w:rPr>
                          <w:rFonts w:hint="eastAsia"/>
                          <w:b/>
                          <w:bCs/>
                        </w:rPr>
                        <w:t>北侧</w:t>
                      </w:r>
                    </w:p>
                  </w:txbxContent>
                </v:textbox>
              </v:shape>
            </w:pict>
          </mc:Fallback>
        </mc:AlternateContent>
      </w:r>
      <w:r>
        <w:rPr>
          <w:b/>
          <w:bCs/>
          <w:kern w:val="0"/>
          <w:szCs w:val="21"/>
        </w:rPr>
        <w:drawing>
          <wp:inline distT="0" distB="0" distL="114300" distR="114300">
            <wp:extent cx="2769870" cy="3695065"/>
            <wp:effectExtent l="0" t="0" r="4445" b="7620"/>
            <wp:docPr id="10" name="图片 10" descr="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西"/>
                    <pic:cNvPicPr>
                      <a:picLocks noChangeAspect="1"/>
                    </pic:cNvPicPr>
                  </pic:nvPicPr>
                  <pic:blipFill>
                    <a:blip r:embed="rId22" cstate="print"/>
                    <a:stretch>
                      <a:fillRect/>
                    </a:stretch>
                  </pic:blipFill>
                  <pic:spPr>
                    <a:xfrm>
                      <a:off x="0" y="0"/>
                      <a:ext cx="2769870" cy="3695065"/>
                    </a:xfrm>
                    <a:prstGeom prst="rect">
                      <a:avLst/>
                    </a:prstGeom>
                  </pic:spPr>
                </pic:pic>
              </a:graphicData>
            </a:graphic>
          </wp:inline>
        </w:drawing>
      </w:r>
      <w:r>
        <w:rPr>
          <w:rFonts w:hint="eastAsia"/>
          <w:b/>
          <w:bCs/>
          <w:kern w:val="0"/>
          <w:szCs w:val="21"/>
        </w:rPr>
        <w:t xml:space="preserve"> </w:t>
      </w:r>
      <w:r>
        <w:rPr>
          <w:b/>
          <w:bCs/>
          <w:kern w:val="0"/>
          <w:szCs w:val="21"/>
        </w:rPr>
        <w:drawing>
          <wp:inline distT="0" distB="0" distL="114300" distR="114300">
            <wp:extent cx="2766060" cy="3691255"/>
            <wp:effectExtent l="0" t="0" r="8255" b="635"/>
            <wp:docPr id="11" name="图片 11" descr="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北"/>
                    <pic:cNvPicPr>
                      <a:picLocks noChangeAspect="1"/>
                    </pic:cNvPicPr>
                  </pic:nvPicPr>
                  <pic:blipFill>
                    <a:blip r:embed="rId23" cstate="print"/>
                    <a:stretch>
                      <a:fillRect/>
                    </a:stretch>
                  </pic:blipFill>
                  <pic:spPr>
                    <a:xfrm>
                      <a:off x="0" y="0"/>
                      <a:ext cx="2766060" cy="3691255"/>
                    </a:xfrm>
                    <a:prstGeom prst="rect">
                      <a:avLst/>
                    </a:prstGeom>
                  </pic:spPr>
                </pic:pic>
              </a:graphicData>
            </a:graphic>
          </wp:inline>
        </w:drawing>
      </w:r>
    </w:p>
    <w:p w14:paraId="23A713F9">
      <w:pPr>
        <w:autoSpaceDE w:val="0"/>
        <w:autoSpaceDN w:val="0"/>
        <w:spacing w:line="360" w:lineRule="auto"/>
        <w:rPr>
          <w:rFonts w:ascii="宋体" w:hAnsi="宋体"/>
          <w:b/>
          <w:sz w:val="36"/>
          <w:szCs w:val="36"/>
        </w:rPr>
      </w:pPr>
      <w:r>
        <w:rPr>
          <w:rFonts w:hint="eastAsia"/>
          <w:b/>
          <w:bCs/>
          <w:kern w:val="0"/>
          <w:szCs w:val="21"/>
        </w:rPr>
        <w:t>附件1 委托书</w:t>
      </w:r>
    </w:p>
    <w:p w14:paraId="52FCA7E9">
      <w:pPr>
        <w:spacing w:before="156" w:after="156"/>
        <w:ind w:firstLine="480"/>
        <w:jc w:val="center"/>
        <w:rPr>
          <w:sz w:val="44"/>
          <w:szCs w:val="44"/>
        </w:rPr>
      </w:pPr>
      <w:r>
        <w:rPr>
          <w:rFonts w:hint="eastAsia"/>
          <w:sz w:val="44"/>
          <w:szCs w:val="44"/>
        </w:rPr>
        <w:t>委    托   书</w:t>
      </w:r>
    </w:p>
    <w:p w14:paraId="532864F3">
      <w:pPr>
        <w:pStyle w:val="24"/>
        <w:spacing w:beforeLines="50"/>
        <w:ind w:firstLine="0" w:firstLineChars="0"/>
        <w:rPr>
          <w:kern w:val="2"/>
          <w:sz w:val="32"/>
          <w:szCs w:val="32"/>
        </w:rPr>
      </w:pPr>
    </w:p>
    <w:p w14:paraId="00DC8259">
      <w:pPr>
        <w:pStyle w:val="24"/>
        <w:spacing w:beforeLines="50"/>
        <w:ind w:firstLine="0" w:firstLineChars="0"/>
        <w:rPr>
          <w:rFonts w:hAnsi="宋体"/>
          <w:bCs/>
        </w:rPr>
      </w:pPr>
      <w:r>
        <w:rPr>
          <w:rFonts w:hint="eastAsia" w:ascii="Arial" w:hAnsi="Arial" w:cs="Arial"/>
          <w:color w:val="000000"/>
        </w:rPr>
        <w:t>XX公司</w:t>
      </w:r>
      <w:r>
        <w:t>：</w:t>
      </w:r>
    </w:p>
    <w:p w14:paraId="3B4576B9">
      <w:pPr>
        <w:adjustRightInd w:val="0"/>
        <w:snapToGrid w:val="0"/>
        <w:spacing w:line="360" w:lineRule="auto"/>
        <w:ind w:firstLine="560" w:firstLineChars="200"/>
        <w:rPr>
          <w:sz w:val="28"/>
          <w:szCs w:val="28"/>
        </w:rPr>
      </w:pPr>
      <w:r>
        <w:rPr>
          <w:rFonts w:hint="eastAsia" w:hAnsi="宋体"/>
          <w:sz w:val="28"/>
          <w:szCs w:val="28"/>
        </w:rPr>
        <w:t>我公司拟在鄂尔多斯市伊金霍洛旗苏布尔嘎嘎查建设内蒙古龙凯建设工程有限公司苏布尔嘎嘎查商砼站建设项目。根据《中华人民共和国环境影响评价法》</w:t>
      </w:r>
      <w:r>
        <w:rPr>
          <w:sz w:val="28"/>
          <w:szCs w:val="28"/>
        </w:rPr>
        <w:t>《建设项目环境保护管理条例》</w:t>
      </w:r>
      <w:r>
        <w:rPr>
          <w:rFonts w:hint="eastAsia"/>
          <w:sz w:val="28"/>
          <w:szCs w:val="28"/>
        </w:rPr>
        <w:t>及《建设项目环境影响评价分类管理名录》有关规定，</w:t>
      </w:r>
      <w:r>
        <w:rPr>
          <w:sz w:val="28"/>
          <w:szCs w:val="28"/>
        </w:rPr>
        <w:t>特委托贵单位进行</w:t>
      </w:r>
      <w:r>
        <w:rPr>
          <w:rFonts w:hint="eastAsia"/>
          <w:sz w:val="28"/>
          <w:szCs w:val="28"/>
        </w:rPr>
        <w:t>该项目</w:t>
      </w:r>
      <w:r>
        <w:rPr>
          <w:sz w:val="28"/>
          <w:szCs w:val="28"/>
        </w:rPr>
        <w:t>的环境影响评价工作。</w:t>
      </w:r>
    </w:p>
    <w:p w14:paraId="70C9A040">
      <w:pPr>
        <w:spacing w:line="360" w:lineRule="auto"/>
        <w:ind w:firstLine="560" w:firstLineChars="200"/>
        <w:rPr>
          <w:rFonts w:hAnsi="宋体"/>
          <w:sz w:val="28"/>
          <w:szCs w:val="28"/>
        </w:rPr>
      </w:pPr>
      <w:r>
        <w:rPr>
          <w:rFonts w:hAnsi="宋体"/>
          <w:sz w:val="28"/>
          <w:szCs w:val="28"/>
        </w:rPr>
        <w:t>特此委托</w:t>
      </w:r>
      <w:bookmarkStart w:id="4" w:name="_GoBack"/>
      <w:bookmarkEnd w:id="4"/>
    </w:p>
    <w:p w14:paraId="28625040">
      <w:pPr>
        <w:spacing w:before="156" w:after="156" w:line="360" w:lineRule="auto"/>
        <w:ind w:firstLine="480"/>
        <w:rPr>
          <w:sz w:val="28"/>
          <w:szCs w:val="28"/>
        </w:rPr>
      </w:pPr>
      <w:r>
        <w:rPr>
          <w:sz w:val="28"/>
          <w:szCs w:val="28"/>
        </w:rPr>
        <w:t xml:space="preserve">            </w:t>
      </w:r>
    </w:p>
    <w:p w14:paraId="7ACEE0AA">
      <w:pPr>
        <w:spacing w:before="156" w:after="156" w:line="360" w:lineRule="auto"/>
        <w:rPr>
          <w:sz w:val="28"/>
          <w:szCs w:val="28"/>
        </w:rPr>
      </w:pPr>
    </w:p>
    <w:p w14:paraId="33AEE1B7">
      <w:pPr>
        <w:pStyle w:val="24"/>
        <w:spacing w:beforeLines="50"/>
        <w:ind w:firstLine="2844" w:firstLineChars="1016"/>
        <w:jc w:val="right"/>
        <w:rPr>
          <w:color w:val="000000"/>
        </w:rPr>
      </w:pPr>
      <w:r>
        <w:rPr>
          <w:rFonts w:hint="eastAsia" w:hAnsi="宋体"/>
        </w:rPr>
        <w:t>内蒙古龙凯建设工程有限公司</w:t>
      </w:r>
    </w:p>
    <w:p w14:paraId="06621310">
      <w:pPr>
        <w:pStyle w:val="3"/>
        <w:ind w:left="0" w:leftChars="0" w:firstLine="0" w:firstLineChars="0"/>
        <w:jc w:val="right"/>
      </w:pPr>
      <w:r>
        <w:rPr>
          <w:rFonts w:hint="eastAsia"/>
          <w:color w:val="000000"/>
          <w:sz w:val="28"/>
          <w:szCs w:val="36"/>
        </w:rPr>
        <w:t>2</w:t>
      </w:r>
      <w:r>
        <w:rPr>
          <w:color w:val="000000"/>
          <w:sz w:val="28"/>
          <w:szCs w:val="36"/>
        </w:rPr>
        <w:t>024</w:t>
      </w:r>
      <w:r>
        <w:rPr>
          <w:rFonts w:hint="eastAsia"/>
          <w:color w:val="000000"/>
          <w:sz w:val="28"/>
          <w:szCs w:val="36"/>
        </w:rPr>
        <w:t>年12月 日</w:t>
      </w:r>
    </w:p>
    <w:p w14:paraId="477A92AF">
      <w:pPr>
        <w:jc w:val="center"/>
        <w:rPr>
          <w:rFonts w:ascii="宋体" w:hAnsi="宋体"/>
          <w:b/>
          <w:sz w:val="36"/>
          <w:szCs w:val="36"/>
        </w:rPr>
        <w:sectPr>
          <w:pgSz w:w="11905" w:h="16838"/>
          <w:pgMar w:top="1440" w:right="1440" w:bottom="1440" w:left="1440" w:header="567" w:footer="907" w:gutter="0"/>
          <w:cols w:space="720" w:num="1"/>
          <w:docGrid w:linePitch="312" w:charSpace="0"/>
        </w:sectPr>
      </w:pPr>
    </w:p>
    <w:p w14:paraId="0FCF9ED9">
      <w:pPr>
        <w:spacing w:line="480" w:lineRule="exact"/>
        <w:rPr>
          <w:b/>
          <w:bCs/>
          <w:szCs w:val="21"/>
        </w:rPr>
      </w:pPr>
      <w:r>
        <w:rPr>
          <w:rFonts w:hint="eastAsia"/>
          <w:b/>
          <w:bCs/>
          <w:szCs w:val="21"/>
        </w:rPr>
        <w:t>附件2 立项文件</w:t>
      </w:r>
    </w:p>
    <w:p w14:paraId="010B5A56">
      <w:pPr>
        <w:rPr>
          <w:b/>
          <w:bCs/>
          <w:szCs w:val="21"/>
        </w:rPr>
      </w:pPr>
      <w:r>
        <w:rPr>
          <w:rFonts w:hint="eastAsia"/>
          <w:b/>
          <w:bCs/>
          <w:szCs w:val="21"/>
        </w:rPr>
        <w:drawing>
          <wp:inline distT="0" distB="0" distL="114300" distR="114300">
            <wp:extent cx="5638800" cy="8020685"/>
            <wp:effectExtent l="0" t="0" r="6985" b="0"/>
            <wp:docPr id="13" name="图片 13" descr="备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备案"/>
                    <pic:cNvPicPr>
                      <a:picLocks noChangeAspect="1"/>
                    </pic:cNvPicPr>
                  </pic:nvPicPr>
                  <pic:blipFill>
                    <a:blip r:embed="rId24" cstate="print"/>
                    <a:stretch>
                      <a:fillRect/>
                    </a:stretch>
                  </pic:blipFill>
                  <pic:spPr>
                    <a:xfrm>
                      <a:off x="0" y="0"/>
                      <a:ext cx="5638800" cy="8020685"/>
                    </a:xfrm>
                    <a:prstGeom prst="rect">
                      <a:avLst/>
                    </a:prstGeom>
                  </pic:spPr>
                </pic:pic>
              </a:graphicData>
            </a:graphic>
          </wp:inline>
        </w:drawing>
      </w:r>
    </w:p>
    <w:p w14:paraId="1FA39374">
      <w:pPr>
        <w:sectPr>
          <w:footerReference r:id="rId7" w:type="default"/>
          <w:pgSz w:w="11906" w:h="16838"/>
          <w:pgMar w:top="1701" w:right="1531" w:bottom="1701" w:left="1531" w:header="851" w:footer="851" w:gutter="0"/>
          <w:cols w:space="720" w:num="1"/>
          <w:docGrid w:linePitch="312" w:charSpace="0"/>
        </w:sectPr>
      </w:pPr>
    </w:p>
    <w:p w14:paraId="4DE88E12">
      <w:pPr>
        <w:spacing w:line="480" w:lineRule="exact"/>
        <w:rPr>
          <w:b/>
          <w:bCs/>
          <w:szCs w:val="21"/>
        </w:rPr>
      </w:pPr>
      <w:r>
        <w:rPr>
          <w:rFonts w:hint="eastAsia"/>
          <w:b/>
          <w:bCs/>
          <w:szCs w:val="21"/>
        </w:rPr>
        <w:t>附件3 土地预审和选址意见批复</w:t>
      </w:r>
    </w:p>
    <w:p w14:paraId="7BD5921F">
      <w:pPr>
        <w:rPr>
          <w:b/>
          <w:bCs/>
          <w:szCs w:val="21"/>
        </w:rPr>
        <w:sectPr>
          <w:pgSz w:w="11906" w:h="16838"/>
          <w:pgMar w:top="1701" w:right="1531" w:bottom="1701" w:left="1531" w:header="851" w:footer="851" w:gutter="0"/>
          <w:cols w:space="720" w:num="1"/>
          <w:docGrid w:linePitch="312" w:charSpace="0"/>
        </w:sectPr>
      </w:pPr>
      <w:r>
        <w:rPr>
          <w:rFonts w:hint="eastAsia"/>
          <w:b/>
          <w:bCs/>
          <w:szCs w:val="21"/>
        </w:rPr>
        <w:drawing>
          <wp:inline distT="0" distB="0" distL="114300" distR="114300">
            <wp:extent cx="5547360" cy="7614285"/>
            <wp:effectExtent l="0" t="0" r="1270" b="6985"/>
            <wp:docPr id="16" name="图片 16" descr="土地预审选址意见批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土地预审选址意见批复1"/>
                    <pic:cNvPicPr>
                      <a:picLocks noChangeAspect="1"/>
                    </pic:cNvPicPr>
                  </pic:nvPicPr>
                  <pic:blipFill>
                    <a:blip r:embed="rId25" cstate="print"/>
                    <a:stretch>
                      <a:fillRect/>
                    </a:stretch>
                  </pic:blipFill>
                  <pic:spPr>
                    <a:xfrm>
                      <a:off x="0" y="0"/>
                      <a:ext cx="5547360" cy="7614285"/>
                    </a:xfrm>
                    <a:prstGeom prst="rect">
                      <a:avLst/>
                    </a:prstGeom>
                  </pic:spPr>
                </pic:pic>
              </a:graphicData>
            </a:graphic>
          </wp:inline>
        </w:drawing>
      </w:r>
    </w:p>
    <w:p w14:paraId="5FCBF4BD">
      <w:pPr>
        <w:rPr>
          <w:b/>
          <w:bCs/>
          <w:szCs w:val="21"/>
        </w:rPr>
        <w:sectPr>
          <w:pgSz w:w="11906" w:h="16838"/>
          <w:pgMar w:top="1701" w:right="1531" w:bottom="1701" w:left="1531" w:header="851" w:footer="851" w:gutter="0"/>
          <w:cols w:space="720" w:num="1"/>
          <w:docGrid w:linePitch="312" w:charSpace="0"/>
        </w:sectPr>
      </w:pPr>
    </w:p>
    <w:p w14:paraId="6276390F">
      <w:pPr>
        <w:rPr>
          <w:b/>
          <w:bCs/>
          <w:szCs w:val="21"/>
        </w:rPr>
        <w:sectPr>
          <w:pgSz w:w="11906" w:h="16838"/>
          <w:pgMar w:top="1701" w:right="1531" w:bottom="1701" w:left="1531" w:header="851" w:footer="851" w:gutter="0"/>
          <w:cols w:space="720" w:num="1"/>
          <w:docGrid w:linePitch="312" w:charSpace="0"/>
        </w:sectPr>
      </w:pPr>
    </w:p>
    <w:p w14:paraId="19956DD7"/>
    <w:sectPr>
      <w:pgSz w:w="11906" w:h="16838"/>
      <w:pgMar w:top="1701" w:right="1531" w:bottom="1701"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F978A48-0210-48BF-BB0B-462DDD732ED5}"/>
  </w:font>
  <w:font w:name="黑体">
    <w:panose1 w:val="02010609060101010101"/>
    <w:charset w:val="86"/>
    <w:family w:val="auto"/>
    <w:pitch w:val="default"/>
    <w:sig w:usb0="800002BF" w:usb1="38CF7CFA" w:usb2="00000016" w:usb3="00000000" w:csb0="00040001" w:csb1="00000000"/>
    <w:embedRegular r:id="rId2" w:fontKey="{98D96C37-80CD-4B5C-A194-9A665AA221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BBF8D8AE-FD8E-421C-8ABD-003A890674BE}"/>
  </w:font>
  <w:font w:name="方正小标宋_GBK">
    <w:panose1 w:val="02000000000000000000"/>
    <w:charset w:val="86"/>
    <w:family w:val="script"/>
    <w:pitch w:val="default"/>
    <w:sig w:usb0="00000001" w:usb1="080E0000" w:usb2="00000000" w:usb3="00000000" w:csb0="00040000" w:csb1="00000000"/>
    <w:embedRegular r:id="rId4" w:fontKey="{66FCC775-49DD-4CCC-83F0-FC6A6455293F}"/>
  </w:font>
  <w:font w:name="楷体_GB2312">
    <w:panose1 w:val="02010609030101010101"/>
    <w:charset w:val="86"/>
    <w:family w:val="modern"/>
    <w:pitch w:val="default"/>
    <w:sig w:usb0="00000001" w:usb1="080E0000" w:usb2="00000000" w:usb3="00000000" w:csb0="00040000" w:csb1="00000000"/>
    <w:embedRegular r:id="rId5" w:fontKey="{CCCA657C-1BD4-43D1-B023-D20F204D7EDC}"/>
  </w:font>
  <w:font w:name="仿宋">
    <w:panose1 w:val="02010609060101010101"/>
    <w:charset w:val="86"/>
    <w:family w:val="modern"/>
    <w:pitch w:val="default"/>
    <w:sig w:usb0="800002BF" w:usb1="38CF7CFA" w:usb2="00000016" w:usb3="00000000" w:csb0="00040001" w:csb1="00000000"/>
    <w:embedRegular r:id="rId6" w:fontKey="{F6E4EDD2-4C9A-458B-B9D3-A709F8B917B6}"/>
  </w:font>
  <w:font w:name="MS Mincho">
    <w:panose1 w:val="02020609040205080304"/>
    <w:charset w:val="80"/>
    <w:family w:val="modern"/>
    <w:pitch w:val="default"/>
    <w:sig w:usb0="E00002FF" w:usb1="6AC7FDFB" w:usb2="00000012" w:usb3="00000000" w:csb0="4002009F" w:csb1="DFD70000"/>
    <w:embedRegular r:id="rId7" w:fontKey="{9DE72051-DBA4-48E6-B60B-174560DD9A81}"/>
  </w:font>
  <w:font w:name="Wingdings 2">
    <w:panose1 w:val="05020102010507070707"/>
    <w:charset w:val="02"/>
    <w:family w:val="roman"/>
    <w:pitch w:val="default"/>
    <w:sig w:usb0="00000000" w:usb1="00000000" w:usb2="00000000" w:usb3="00000000" w:csb0="80000000" w:csb1="00000000"/>
    <w:embedRegular r:id="rId8" w:fontKey="{0D907D33-5FE6-4DC2-8E4C-09A129148EFF}"/>
  </w:font>
  <w:font w:name="等线">
    <w:panose1 w:val="02010600030101010101"/>
    <w:charset w:val="86"/>
    <w:family w:val="auto"/>
    <w:pitch w:val="default"/>
    <w:sig w:usb0="A00002BF" w:usb1="38CF7CFA" w:usb2="00000016" w:usb3="00000000" w:csb0="0004000F" w:csb1="00000000"/>
    <w:embedRegular r:id="rId9" w:fontKey="{665D0486-C122-48F4-9B31-5CC64B2143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E0BBF">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A0FA">
    <w:pPr>
      <w:pStyle w:val="11"/>
      <w:framePr w:wrap="around" w:vAnchor="text" w:hAnchor="margin" w:xAlign="center" w:y="1"/>
      <w:rPr>
        <w:rStyle w:val="18"/>
      </w:rPr>
    </w:pPr>
    <w:r>
      <w:fldChar w:fldCharType="begin"/>
    </w:r>
    <w:r>
      <w:rPr>
        <w:rStyle w:val="18"/>
      </w:rPr>
      <w:instrText xml:space="preserve">PAGE  </w:instrText>
    </w:r>
    <w:r>
      <w:fldChar w:fldCharType="end"/>
    </w:r>
  </w:p>
  <w:p w14:paraId="0D40F60F">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D891">
    <w:pPr>
      <w:pStyle w:val="11"/>
      <w:jc w:val="center"/>
    </w:pPr>
    <w:r>
      <w:fldChar w:fldCharType="begin"/>
    </w:r>
    <w:r>
      <w:instrText xml:space="preserve">PAGE   \* MERGEFORMAT</w:instrText>
    </w:r>
    <w:r>
      <w:fldChar w:fldCharType="separate"/>
    </w:r>
    <w:r>
      <w:rPr>
        <w:lang w:val="zh-CN"/>
      </w:rPr>
      <w:t>2</w:t>
    </w:r>
    <w:r>
      <w:rPr>
        <w:lang w:val="zh-CN"/>
      </w:rPr>
      <w:fldChar w:fldCharType="end"/>
    </w:r>
  </w:p>
  <w:p w14:paraId="618807F7">
    <w:pPr>
      <w:pStyle w:val="11"/>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7E63">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096C">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YWE5MzM4YzBiMDAyYjJjNDY3YTQ4Njg3ZGU2YWEifQ=="/>
  </w:docVars>
  <w:rsids>
    <w:rsidRoot w:val="37FD1ED2"/>
    <w:rsid w:val="0018146C"/>
    <w:rsid w:val="002205EB"/>
    <w:rsid w:val="003431D1"/>
    <w:rsid w:val="00631633"/>
    <w:rsid w:val="00657E42"/>
    <w:rsid w:val="006A26C5"/>
    <w:rsid w:val="00710DC5"/>
    <w:rsid w:val="007D11F0"/>
    <w:rsid w:val="00802F14"/>
    <w:rsid w:val="00835AE1"/>
    <w:rsid w:val="008B73C2"/>
    <w:rsid w:val="009910D3"/>
    <w:rsid w:val="00A24538"/>
    <w:rsid w:val="00AB3323"/>
    <w:rsid w:val="00B17348"/>
    <w:rsid w:val="00D3470E"/>
    <w:rsid w:val="00F02AA7"/>
    <w:rsid w:val="00F6099D"/>
    <w:rsid w:val="00F649DA"/>
    <w:rsid w:val="01763232"/>
    <w:rsid w:val="01EF572E"/>
    <w:rsid w:val="02150E72"/>
    <w:rsid w:val="022317E9"/>
    <w:rsid w:val="026C6D7F"/>
    <w:rsid w:val="03497CB1"/>
    <w:rsid w:val="037E6D6A"/>
    <w:rsid w:val="04CE55DE"/>
    <w:rsid w:val="059565ED"/>
    <w:rsid w:val="066D7B6C"/>
    <w:rsid w:val="06761402"/>
    <w:rsid w:val="06B96BC4"/>
    <w:rsid w:val="074B3407"/>
    <w:rsid w:val="08252B72"/>
    <w:rsid w:val="09D141D2"/>
    <w:rsid w:val="0A4B1A2F"/>
    <w:rsid w:val="0AD14B83"/>
    <w:rsid w:val="0B4A3E55"/>
    <w:rsid w:val="0B8D4C06"/>
    <w:rsid w:val="0C6E5870"/>
    <w:rsid w:val="0CA05FA3"/>
    <w:rsid w:val="0E2F2E06"/>
    <w:rsid w:val="0E3F3599"/>
    <w:rsid w:val="0E643D85"/>
    <w:rsid w:val="0E7121DC"/>
    <w:rsid w:val="0EBC4F8B"/>
    <w:rsid w:val="0EEE56EB"/>
    <w:rsid w:val="0EFC1A69"/>
    <w:rsid w:val="0F20161D"/>
    <w:rsid w:val="0F3670FE"/>
    <w:rsid w:val="0FEF13D0"/>
    <w:rsid w:val="1120045D"/>
    <w:rsid w:val="121512EE"/>
    <w:rsid w:val="12301B77"/>
    <w:rsid w:val="123662C7"/>
    <w:rsid w:val="12F2215F"/>
    <w:rsid w:val="12FA4D82"/>
    <w:rsid w:val="13080FA9"/>
    <w:rsid w:val="134A6C68"/>
    <w:rsid w:val="134B1DD7"/>
    <w:rsid w:val="135F0966"/>
    <w:rsid w:val="14153FD6"/>
    <w:rsid w:val="14185EA8"/>
    <w:rsid w:val="14887A48"/>
    <w:rsid w:val="16A1413C"/>
    <w:rsid w:val="16F04C8B"/>
    <w:rsid w:val="17346CC8"/>
    <w:rsid w:val="180F0F75"/>
    <w:rsid w:val="185D2F9A"/>
    <w:rsid w:val="1890336F"/>
    <w:rsid w:val="18DA45EA"/>
    <w:rsid w:val="18E84F59"/>
    <w:rsid w:val="19372DD5"/>
    <w:rsid w:val="19A22210"/>
    <w:rsid w:val="19DA2C7C"/>
    <w:rsid w:val="1A201C0C"/>
    <w:rsid w:val="1A485451"/>
    <w:rsid w:val="1A534CC0"/>
    <w:rsid w:val="1BDA14FA"/>
    <w:rsid w:val="1BFA35F5"/>
    <w:rsid w:val="1C625250"/>
    <w:rsid w:val="1CA86EA0"/>
    <w:rsid w:val="1CE34667"/>
    <w:rsid w:val="1D3D1123"/>
    <w:rsid w:val="1DF30DD1"/>
    <w:rsid w:val="1E205195"/>
    <w:rsid w:val="1E224D0E"/>
    <w:rsid w:val="1E373AB0"/>
    <w:rsid w:val="1E7E3139"/>
    <w:rsid w:val="20CD03C5"/>
    <w:rsid w:val="220903C1"/>
    <w:rsid w:val="22A06A15"/>
    <w:rsid w:val="23105A1C"/>
    <w:rsid w:val="239849C9"/>
    <w:rsid w:val="24690EA8"/>
    <w:rsid w:val="24DB3BC4"/>
    <w:rsid w:val="25236DDC"/>
    <w:rsid w:val="258D7194"/>
    <w:rsid w:val="25EB378F"/>
    <w:rsid w:val="26B97FE6"/>
    <w:rsid w:val="27992594"/>
    <w:rsid w:val="283C2BCC"/>
    <w:rsid w:val="28884063"/>
    <w:rsid w:val="29464436"/>
    <w:rsid w:val="29A66B9A"/>
    <w:rsid w:val="2A9D36CA"/>
    <w:rsid w:val="2AE23455"/>
    <w:rsid w:val="2B27489C"/>
    <w:rsid w:val="2BA271EA"/>
    <w:rsid w:val="2BA85813"/>
    <w:rsid w:val="2BCC183A"/>
    <w:rsid w:val="2C331C54"/>
    <w:rsid w:val="2C36521A"/>
    <w:rsid w:val="2DDD432C"/>
    <w:rsid w:val="2EEE4D29"/>
    <w:rsid w:val="2F642A08"/>
    <w:rsid w:val="2FB54349"/>
    <w:rsid w:val="324412B4"/>
    <w:rsid w:val="32455894"/>
    <w:rsid w:val="3293788C"/>
    <w:rsid w:val="32966797"/>
    <w:rsid w:val="33552D94"/>
    <w:rsid w:val="33BA5A46"/>
    <w:rsid w:val="33ED121E"/>
    <w:rsid w:val="3415781A"/>
    <w:rsid w:val="34737FC2"/>
    <w:rsid w:val="34E064C1"/>
    <w:rsid w:val="355157DD"/>
    <w:rsid w:val="35727C2D"/>
    <w:rsid w:val="35A92851"/>
    <w:rsid w:val="36264263"/>
    <w:rsid w:val="36DD557A"/>
    <w:rsid w:val="36E439C7"/>
    <w:rsid w:val="37710FA7"/>
    <w:rsid w:val="37D87A19"/>
    <w:rsid w:val="37FD1ED2"/>
    <w:rsid w:val="385C4BC4"/>
    <w:rsid w:val="386908E9"/>
    <w:rsid w:val="39180AEB"/>
    <w:rsid w:val="3BF34BD3"/>
    <w:rsid w:val="3C4B2E55"/>
    <w:rsid w:val="3CCF3BB7"/>
    <w:rsid w:val="3E8B55CC"/>
    <w:rsid w:val="3F164112"/>
    <w:rsid w:val="3FA13A1C"/>
    <w:rsid w:val="3FAB0C55"/>
    <w:rsid w:val="401F30A7"/>
    <w:rsid w:val="40A6409E"/>
    <w:rsid w:val="421967C8"/>
    <w:rsid w:val="42C76054"/>
    <w:rsid w:val="42D87CE1"/>
    <w:rsid w:val="4318316C"/>
    <w:rsid w:val="440777D2"/>
    <w:rsid w:val="45501A9C"/>
    <w:rsid w:val="45EA75D4"/>
    <w:rsid w:val="46A50422"/>
    <w:rsid w:val="46AF0597"/>
    <w:rsid w:val="47541888"/>
    <w:rsid w:val="479E529B"/>
    <w:rsid w:val="490A5710"/>
    <w:rsid w:val="49F12156"/>
    <w:rsid w:val="4A3D5016"/>
    <w:rsid w:val="4A4016FF"/>
    <w:rsid w:val="4B7C13AE"/>
    <w:rsid w:val="4BBF76CF"/>
    <w:rsid w:val="4BEE392E"/>
    <w:rsid w:val="4CCF550D"/>
    <w:rsid w:val="4CDF5745"/>
    <w:rsid w:val="4E367E2C"/>
    <w:rsid w:val="4E5113A4"/>
    <w:rsid w:val="4E99401C"/>
    <w:rsid w:val="4EF531A2"/>
    <w:rsid w:val="4F365D17"/>
    <w:rsid w:val="4FCC3F86"/>
    <w:rsid w:val="50BC5872"/>
    <w:rsid w:val="510D4856"/>
    <w:rsid w:val="51736423"/>
    <w:rsid w:val="5222197D"/>
    <w:rsid w:val="52A0174F"/>
    <w:rsid w:val="53187450"/>
    <w:rsid w:val="537961D3"/>
    <w:rsid w:val="543764A1"/>
    <w:rsid w:val="54F2117E"/>
    <w:rsid w:val="557C0051"/>
    <w:rsid w:val="55A90EFD"/>
    <w:rsid w:val="55E02539"/>
    <w:rsid w:val="56C064B4"/>
    <w:rsid w:val="577044C9"/>
    <w:rsid w:val="581D6813"/>
    <w:rsid w:val="584E1E17"/>
    <w:rsid w:val="58AB32D2"/>
    <w:rsid w:val="59030A18"/>
    <w:rsid w:val="590B1FC3"/>
    <w:rsid w:val="5955323E"/>
    <w:rsid w:val="5A806B99"/>
    <w:rsid w:val="5B426C68"/>
    <w:rsid w:val="5BE2700B"/>
    <w:rsid w:val="5C205AB0"/>
    <w:rsid w:val="5CFB5EAA"/>
    <w:rsid w:val="5D6B54A8"/>
    <w:rsid w:val="5D77087A"/>
    <w:rsid w:val="5DBB510A"/>
    <w:rsid w:val="5DF35EFD"/>
    <w:rsid w:val="5DF905DA"/>
    <w:rsid w:val="5E0077E5"/>
    <w:rsid w:val="5E704A1A"/>
    <w:rsid w:val="5F092B01"/>
    <w:rsid w:val="60223F74"/>
    <w:rsid w:val="602A2D2E"/>
    <w:rsid w:val="613C1E70"/>
    <w:rsid w:val="621D5FB3"/>
    <w:rsid w:val="625171D0"/>
    <w:rsid w:val="62BF51EC"/>
    <w:rsid w:val="63532D2A"/>
    <w:rsid w:val="63DC26C1"/>
    <w:rsid w:val="648E01B2"/>
    <w:rsid w:val="667820ED"/>
    <w:rsid w:val="667A69B9"/>
    <w:rsid w:val="66A123C5"/>
    <w:rsid w:val="66FC7AF6"/>
    <w:rsid w:val="69584D6F"/>
    <w:rsid w:val="6A132A85"/>
    <w:rsid w:val="6A4B66C3"/>
    <w:rsid w:val="6A983500"/>
    <w:rsid w:val="6AFB5BA3"/>
    <w:rsid w:val="6CD964A2"/>
    <w:rsid w:val="6D8F625A"/>
    <w:rsid w:val="6E313E22"/>
    <w:rsid w:val="6E681094"/>
    <w:rsid w:val="6F52011C"/>
    <w:rsid w:val="6FB66EBE"/>
    <w:rsid w:val="702B6485"/>
    <w:rsid w:val="705C41C5"/>
    <w:rsid w:val="70BD2481"/>
    <w:rsid w:val="70E231B1"/>
    <w:rsid w:val="71C863C3"/>
    <w:rsid w:val="71F512A8"/>
    <w:rsid w:val="722B795D"/>
    <w:rsid w:val="74796DF5"/>
    <w:rsid w:val="75422471"/>
    <w:rsid w:val="756D3EB3"/>
    <w:rsid w:val="75F7486A"/>
    <w:rsid w:val="76774455"/>
    <w:rsid w:val="776C2A21"/>
    <w:rsid w:val="777035A9"/>
    <w:rsid w:val="77F35CA4"/>
    <w:rsid w:val="78115960"/>
    <w:rsid w:val="781E5417"/>
    <w:rsid w:val="78EA4A2C"/>
    <w:rsid w:val="79527B83"/>
    <w:rsid w:val="7AF16E13"/>
    <w:rsid w:val="7BE10C20"/>
    <w:rsid w:val="7BEE4D6E"/>
    <w:rsid w:val="7C077071"/>
    <w:rsid w:val="7C3728FD"/>
    <w:rsid w:val="7C982661"/>
    <w:rsid w:val="7CCC52F4"/>
    <w:rsid w:val="7CE0187F"/>
    <w:rsid w:val="7D2552BF"/>
    <w:rsid w:val="7E142EBE"/>
    <w:rsid w:val="7E7F6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Calibri" w:hAnsi="Calibri"/>
    </w:rPr>
  </w:style>
  <w:style w:type="paragraph" w:styleId="3">
    <w:name w:val="Body Text First Indent 2"/>
    <w:basedOn w:val="4"/>
    <w:next w:val="1"/>
    <w:qFormat/>
    <w:uiPriority w:val="0"/>
    <w:pPr>
      <w:ind w:firstLine="420" w:firstLineChars="200"/>
    </w:pPr>
    <w:rPr>
      <w:kern w:val="2"/>
      <w:sz w:val="21"/>
      <w:szCs w:val="24"/>
    </w:rPr>
  </w:style>
  <w:style w:type="paragraph" w:styleId="4">
    <w:name w:val="Body Text Indent"/>
    <w:basedOn w:val="1"/>
    <w:next w:val="1"/>
    <w:qFormat/>
    <w:uiPriority w:val="0"/>
    <w:pPr>
      <w:spacing w:after="120"/>
      <w:ind w:left="420" w:leftChars="200"/>
    </w:pPr>
    <w:rPr>
      <w:kern w:val="0"/>
      <w:sz w:val="24"/>
      <w:szCs w:val="20"/>
    </w:rPr>
  </w:style>
  <w:style w:type="paragraph" w:styleId="5">
    <w:name w:val="caption"/>
    <w:basedOn w:val="1"/>
    <w:next w:val="1"/>
    <w:qFormat/>
    <w:uiPriority w:val="0"/>
    <w:pPr>
      <w:adjustRightInd w:val="0"/>
      <w:snapToGrid w:val="0"/>
      <w:jc w:val="center"/>
    </w:pPr>
    <w:rPr>
      <w:rFonts w:ascii="Cambria" w:hAnsi="Cambria"/>
      <w:b/>
      <w:szCs w:val="20"/>
    </w:rPr>
  </w:style>
  <w:style w:type="paragraph" w:styleId="6">
    <w:name w:val="annotation text"/>
    <w:basedOn w:val="1"/>
    <w:link w:val="25"/>
    <w:qFormat/>
    <w:uiPriority w:val="0"/>
    <w:pPr>
      <w:jc w:val="left"/>
    </w:p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Block Text"/>
    <w:basedOn w:val="1"/>
    <w:qFormat/>
    <w:uiPriority w:val="0"/>
    <w:pPr>
      <w:ind w:left="1272" w:leftChars="601" w:right="-506" w:rightChars="-241" w:hanging="10" w:hangingChars="3"/>
    </w:pPr>
    <w:rPr>
      <w:sz w:val="32"/>
    </w:rPr>
  </w:style>
  <w:style w:type="paragraph" w:styleId="9">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0">
    <w:name w:val="Balloon Text"/>
    <w:basedOn w:val="1"/>
    <w:link w:val="28"/>
    <w:qFormat/>
    <w:uiPriority w:val="0"/>
    <w:rPr>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annotation subject"/>
    <w:basedOn w:val="6"/>
    <w:next w:val="6"/>
    <w:link w:val="26"/>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qFormat/>
    <w:uiPriority w:val="0"/>
  </w:style>
  <w:style w:type="character" w:styleId="19">
    <w:name w:val="annotation reference"/>
    <w:qFormat/>
    <w:uiPriority w:val="0"/>
    <w:rPr>
      <w:sz w:val="21"/>
    </w:rPr>
  </w:style>
  <w:style w:type="paragraph" w:customStyle="1" w:styleId="20">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1">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2">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3">
    <w:name w:val="【表头】"/>
    <w:basedOn w:val="1"/>
    <w:qFormat/>
    <w:uiPriority w:val="0"/>
    <w:pPr>
      <w:spacing w:line="360" w:lineRule="auto"/>
      <w:jc w:val="center"/>
    </w:pPr>
    <w:rPr>
      <w:b/>
    </w:rPr>
  </w:style>
  <w:style w:type="paragraph" w:customStyle="1" w:styleId="24">
    <w:name w:val="报告表样式"/>
    <w:basedOn w:val="1"/>
    <w:qFormat/>
    <w:uiPriority w:val="0"/>
    <w:pPr>
      <w:adjustRightInd w:val="0"/>
      <w:snapToGrid w:val="0"/>
      <w:spacing w:line="360" w:lineRule="auto"/>
      <w:ind w:firstLine="200" w:firstLineChars="200"/>
    </w:pPr>
    <w:rPr>
      <w:kern w:val="0"/>
      <w:sz w:val="28"/>
      <w:szCs w:val="28"/>
    </w:rPr>
  </w:style>
  <w:style w:type="character" w:customStyle="1" w:styleId="25">
    <w:name w:val="批注文字 Char"/>
    <w:basedOn w:val="17"/>
    <w:link w:val="6"/>
    <w:qFormat/>
    <w:uiPriority w:val="0"/>
    <w:rPr>
      <w:kern w:val="2"/>
      <w:sz w:val="21"/>
      <w:szCs w:val="24"/>
    </w:rPr>
  </w:style>
  <w:style w:type="character" w:customStyle="1" w:styleId="26">
    <w:name w:val="批注主题 Char"/>
    <w:basedOn w:val="25"/>
    <w:link w:val="14"/>
    <w:qFormat/>
    <w:uiPriority w:val="0"/>
    <w:rPr>
      <w:b/>
      <w:bCs/>
      <w:kern w:val="2"/>
      <w:sz w:val="21"/>
      <w:szCs w:val="24"/>
    </w:rPr>
  </w:style>
  <w:style w:type="character" w:customStyle="1" w:styleId="27">
    <w:name w:val="页眉 Char"/>
    <w:basedOn w:val="17"/>
    <w:link w:val="12"/>
    <w:qFormat/>
    <w:uiPriority w:val="0"/>
    <w:rPr>
      <w:kern w:val="2"/>
      <w:sz w:val="18"/>
      <w:szCs w:val="18"/>
    </w:rPr>
  </w:style>
  <w:style w:type="character" w:customStyle="1" w:styleId="28">
    <w:name w:val="批注框文本 Char"/>
    <w:basedOn w:val="17"/>
    <w:link w:val="10"/>
    <w:qFormat/>
    <w:uiPriority w:val="0"/>
    <w:rPr>
      <w:kern w:val="2"/>
      <w:sz w:val="18"/>
      <w:szCs w:val="18"/>
    </w:rPr>
  </w:style>
  <w:style w:type="paragraph" w:customStyle="1" w:styleId="29">
    <w:name w:val="高-表格"/>
    <w:basedOn w:val="1"/>
    <w:qFormat/>
    <w:uiPriority w:val="0"/>
    <w:pPr>
      <w:spacing w:line="360" w:lineRule="exact"/>
      <w:jc w:val="center"/>
    </w:pPr>
  </w:style>
  <w:style w:type="paragraph" w:customStyle="1" w:styleId="30">
    <w:name w:val="表格—高"/>
    <w:basedOn w:val="1"/>
    <w:qFormat/>
    <w:uiPriority w:val="0"/>
    <w:pPr>
      <w:adjustRightInd w:val="0"/>
      <w:snapToGrid w:val="0"/>
      <w:spacing w:line="340" w:lineRule="exact"/>
      <w:jc w:val="center"/>
    </w:pPr>
  </w:style>
  <w:style w:type="paragraph" w:customStyle="1" w:styleId="31">
    <w:name w:val="正文—高"/>
    <w:basedOn w:val="1"/>
    <w:qFormat/>
    <w:uiPriority w:val="0"/>
    <w:pPr>
      <w:spacing w:line="360" w:lineRule="auto"/>
      <w:ind w:firstLine="1040" w:firstLineChars="200"/>
      <w:textAlignment w:val="baseline"/>
    </w:pPr>
    <w:rPr>
      <w:color w:val="000000"/>
      <w:kern w:val="24"/>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emf"/><Relationship Id="rId14" Type="http://schemas.openxmlformats.org/officeDocument/2006/relationships/oleObject" Target="embeddings/oleObject2.bin"/><Relationship Id="rId13" Type="http://schemas.openxmlformats.org/officeDocument/2006/relationships/image" Target="media/image4.png"/><Relationship Id="rId12" Type="http://schemas.openxmlformats.org/officeDocument/2006/relationships/image" Target="media/image3.e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140</Words>
  <Characters>167</Characters>
  <Lines>164</Lines>
  <Paragraphs>46</Paragraphs>
  <TotalTime>21</TotalTime>
  <ScaleCrop>false</ScaleCrop>
  <LinksUpToDate>false</LinksUpToDate>
  <CharactersWithSpaces>170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2024-10-25T14:58:00Z</dcterms:created>
  <dc:creator>Administrator</dc:creator>
  <cp:lastModifiedBy>初心す</cp:lastModifiedBy>
  <dcterms:modified xsi:type="dcterms:W3CDTF">2025-03-10T08:28:05Z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01A5341429874381B5E65B863820BEBC_13</vt:lpwstr>
  </property>
  <property fmtid="{D5CDD505-2E9C-101B-9397-08002B2CF9AE}" pid="4" name="KSOTemplateDocerSaveRecord">
    <vt:lpwstr>eyJoZGlkIjoiM2EyOWVkMDQ1ZDJiMmU2YTY0Y2RjZjk2MTY4MmNjZTAiLCJ1c2VySWQiOiIzMTQyNjY5OTIifQ==</vt:lpwstr>
  </property>
</Properties>
</file>