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04F38">
      <w:pPr>
        <w:pStyle w:val="4"/>
        <w:ind w:left="0" w:leftChars="0" w:firstLine="0" w:firstLineChars="0"/>
        <w:rPr>
          <w:lang w:val="en-US"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eastAsia="宋体"/>
          <w:lang w:eastAsia="zh-CN"/>
        </w:rPr>
        <w:drawing>
          <wp:inline distT="0" distB="0" distL="114300" distR="114300">
            <wp:extent cx="5612765" cy="8504555"/>
            <wp:effectExtent l="0" t="0" r="6985" b="10795"/>
            <wp:docPr id="33" name="图片 33" descr="封皮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封皮_00"/>
                    <pic:cNvPicPr>
                      <a:picLocks noChangeAspect="1"/>
                    </pic:cNvPicPr>
                  </pic:nvPicPr>
                  <pic:blipFill>
                    <a:blip r:embed="rId8"/>
                    <a:stretch>
                      <a:fillRect/>
                    </a:stretch>
                  </pic:blipFill>
                  <pic:spPr>
                    <a:xfrm>
                      <a:off x="0" y="0"/>
                      <a:ext cx="5612765" cy="8504555"/>
                    </a:xfrm>
                    <a:prstGeom prst="rect">
                      <a:avLst/>
                    </a:prstGeom>
                  </pic:spPr>
                </pic:pic>
              </a:graphicData>
            </a:graphic>
          </wp:inline>
        </w:drawing>
      </w:r>
      <w:bookmarkStart w:id="4" w:name="_GoBack"/>
      <w:bookmarkEnd w:id="4"/>
    </w:p>
    <w:p w14:paraId="16AA56FD">
      <w:pPr>
        <w:pStyle w:val="16"/>
        <w:jc w:val="center"/>
        <w:outlineLvl w:val="0"/>
        <w:rPr>
          <w:rFonts w:hint="eastAsia" w:ascii="黑体" w:hAnsi="黑体" w:eastAsia="黑体"/>
          <w:snapToGrid w:val="0"/>
          <w:color w:val="auto"/>
          <w:sz w:val="30"/>
          <w:szCs w:val="30"/>
        </w:rPr>
      </w:pPr>
      <w:r>
        <w:rPr>
          <w:rFonts w:hint="eastAsia" w:ascii="黑体" w:hAnsi="黑体" w:eastAsia="黑体"/>
          <w:snapToGrid w:val="0"/>
          <w:color w:val="auto"/>
          <w:sz w:val="30"/>
          <w:szCs w:val="30"/>
        </w:rPr>
        <w:t>一、建设项目基本情况</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1637"/>
        <w:gridCol w:w="2089"/>
        <w:gridCol w:w="2762"/>
      </w:tblGrid>
      <w:tr w14:paraId="3872B8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BF21A81">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6488" w:type="dxa"/>
            <w:gridSpan w:val="3"/>
            <w:vAlign w:val="center"/>
          </w:tcPr>
          <w:p w14:paraId="5C1FF7ED">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伊金霍洛旗信诺正能化工有限公司关于30万吨/年焦油深加工生产线供热系统升级改造项目</w:t>
            </w:r>
          </w:p>
        </w:tc>
      </w:tr>
      <w:tr w14:paraId="39BF2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3261C6F">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项目代码</w:t>
            </w:r>
          </w:p>
        </w:tc>
        <w:tc>
          <w:tcPr>
            <w:tcW w:w="6488" w:type="dxa"/>
            <w:gridSpan w:val="3"/>
            <w:vAlign w:val="center"/>
          </w:tcPr>
          <w:p w14:paraId="6DDD9B2F">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2403-150627-07-02-366412</w:t>
            </w:r>
          </w:p>
        </w:tc>
      </w:tr>
      <w:tr w14:paraId="1E9DE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59BEB7B7">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建设单位联系人</w:t>
            </w:r>
          </w:p>
        </w:tc>
        <w:tc>
          <w:tcPr>
            <w:tcW w:w="1637" w:type="dxa"/>
            <w:vAlign w:val="center"/>
          </w:tcPr>
          <w:p w14:paraId="159031A0">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高金水</w:t>
            </w:r>
          </w:p>
        </w:tc>
        <w:tc>
          <w:tcPr>
            <w:tcW w:w="2089" w:type="dxa"/>
            <w:vAlign w:val="center"/>
          </w:tcPr>
          <w:p w14:paraId="1E08B7D1">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联系方式</w:t>
            </w:r>
          </w:p>
        </w:tc>
        <w:tc>
          <w:tcPr>
            <w:tcW w:w="2762" w:type="dxa"/>
            <w:vAlign w:val="center"/>
          </w:tcPr>
          <w:p w14:paraId="6E4EDA67">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15733787312</w:t>
            </w:r>
          </w:p>
        </w:tc>
      </w:tr>
      <w:tr w14:paraId="4418CF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1082A1E3">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建设地点</w:t>
            </w:r>
          </w:p>
        </w:tc>
        <w:tc>
          <w:tcPr>
            <w:tcW w:w="6488" w:type="dxa"/>
            <w:gridSpan w:val="3"/>
            <w:vAlign w:val="center"/>
          </w:tcPr>
          <w:p w14:paraId="06080990">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内蒙古自治区鄂尔多斯市</w:t>
            </w:r>
            <w:r>
              <w:rPr>
                <w:rFonts w:hint="default" w:ascii="Times New Roman" w:hAnsi="Times New Roman" w:cs="Times New Roman"/>
                <w:color w:val="auto"/>
                <w:sz w:val="24"/>
                <w:szCs w:val="24"/>
                <w:lang w:val="en-US" w:eastAsia="zh-CN"/>
              </w:rPr>
              <w:t>伊金霍洛旗信诺正能化工有限公司</w:t>
            </w:r>
            <w:r>
              <w:rPr>
                <w:rFonts w:hint="eastAsia" w:ascii="Times New Roman" w:hAnsi="Times New Roman" w:cs="Times New Roman"/>
                <w:color w:val="auto"/>
                <w:sz w:val="24"/>
                <w:szCs w:val="24"/>
                <w:lang w:val="en-US" w:eastAsia="zh-CN"/>
              </w:rPr>
              <w:t>现有厂区内</w:t>
            </w:r>
          </w:p>
        </w:tc>
      </w:tr>
      <w:tr w14:paraId="124FB8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09BD2B1F">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地理坐标</w:t>
            </w:r>
          </w:p>
        </w:tc>
        <w:tc>
          <w:tcPr>
            <w:tcW w:w="6488" w:type="dxa"/>
            <w:gridSpan w:val="3"/>
            <w:vAlign w:val="center"/>
          </w:tcPr>
          <w:p w14:paraId="324E6ABB">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110</w:t>
            </w:r>
            <w:r>
              <w:rPr>
                <w:rFonts w:hint="default" w:ascii="Times New Roman" w:hAnsi="Times New Roman" w:cs="Times New Roman"/>
                <w:color w:val="auto"/>
                <w:sz w:val="24"/>
                <w:szCs w:val="24"/>
              </w:rPr>
              <w:t>度</w:t>
            </w:r>
            <w:r>
              <w:rPr>
                <w:rFonts w:hint="eastAsia" w:ascii="Times New Roman" w:hAnsi="Times New Roman" w:cs="Times New Roman"/>
                <w:color w:val="auto"/>
                <w:sz w:val="24"/>
                <w:szCs w:val="24"/>
                <w:lang w:val="en-US" w:eastAsia="zh-CN"/>
              </w:rPr>
              <w:t>24</w:t>
            </w:r>
            <w:r>
              <w:rPr>
                <w:rFonts w:hint="default" w:ascii="Times New Roman" w:hAnsi="Times New Roman" w:cs="Times New Roman"/>
                <w:color w:val="auto"/>
                <w:sz w:val="24"/>
                <w:szCs w:val="24"/>
              </w:rPr>
              <w:t>分</w:t>
            </w:r>
            <w:r>
              <w:rPr>
                <w:rFonts w:hint="eastAsia" w:cs="Times New Roman"/>
                <w:color w:val="auto"/>
                <w:sz w:val="24"/>
                <w:szCs w:val="24"/>
                <w:lang w:val="en-US" w:eastAsia="zh-CN"/>
              </w:rPr>
              <w:t>30.490</w:t>
            </w:r>
            <w:r>
              <w:rPr>
                <w:rFonts w:hint="default" w:ascii="Times New Roman" w:hAnsi="Times New Roman" w:cs="Times New Roman"/>
                <w:color w:val="auto"/>
                <w:sz w:val="24"/>
                <w:szCs w:val="24"/>
              </w:rPr>
              <w:t>秒，</w:t>
            </w:r>
            <w:r>
              <w:rPr>
                <w:rFonts w:hint="eastAsia" w:ascii="Times New Roman" w:hAnsi="Times New Roman" w:cs="Times New Roman"/>
                <w:color w:val="auto"/>
                <w:sz w:val="24"/>
                <w:szCs w:val="24"/>
                <w:lang w:val="en-US" w:eastAsia="zh-CN"/>
              </w:rPr>
              <w:t>39</w:t>
            </w:r>
            <w:r>
              <w:rPr>
                <w:rFonts w:hint="default" w:ascii="Times New Roman" w:hAnsi="Times New Roman" w:cs="Times New Roman"/>
                <w:color w:val="auto"/>
                <w:sz w:val="24"/>
                <w:szCs w:val="24"/>
              </w:rPr>
              <w:t>度</w:t>
            </w:r>
            <w:r>
              <w:rPr>
                <w:rFonts w:hint="eastAsia" w:ascii="Times New Roman" w:hAnsi="Times New Roman" w:cs="Times New Roman"/>
                <w:color w:val="auto"/>
                <w:sz w:val="24"/>
                <w:szCs w:val="24"/>
                <w:lang w:val="en-US" w:eastAsia="zh-CN"/>
              </w:rPr>
              <w:t>20</w:t>
            </w:r>
            <w:r>
              <w:rPr>
                <w:rFonts w:hint="default" w:ascii="Times New Roman" w:hAnsi="Times New Roman" w:cs="Times New Roman"/>
                <w:color w:val="auto"/>
                <w:sz w:val="24"/>
                <w:szCs w:val="24"/>
              </w:rPr>
              <w:t>分</w:t>
            </w:r>
            <w:r>
              <w:rPr>
                <w:rFonts w:hint="eastAsia" w:cs="Times New Roman"/>
                <w:color w:val="auto"/>
                <w:sz w:val="24"/>
                <w:szCs w:val="24"/>
                <w:lang w:val="en-US" w:eastAsia="zh-CN"/>
              </w:rPr>
              <w:t>50.110</w:t>
            </w:r>
            <w:r>
              <w:rPr>
                <w:rFonts w:hint="default" w:ascii="Times New Roman" w:hAnsi="Times New Roman" w:cs="Times New Roman"/>
                <w:color w:val="auto"/>
                <w:sz w:val="24"/>
                <w:szCs w:val="24"/>
              </w:rPr>
              <w:t>秒）</w:t>
            </w:r>
          </w:p>
        </w:tc>
      </w:tr>
      <w:tr w14:paraId="291078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tcMar>
              <w:top w:w="16" w:type="dxa"/>
              <w:left w:w="16" w:type="dxa"/>
              <w:right w:w="16" w:type="dxa"/>
            </w:tcMar>
            <w:vAlign w:val="center"/>
          </w:tcPr>
          <w:p w14:paraId="22A2540A">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国民经济</w:t>
            </w:r>
          </w:p>
          <w:p w14:paraId="61F874FF">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行业类别</w:t>
            </w:r>
          </w:p>
        </w:tc>
        <w:tc>
          <w:tcPr>
            <w:tcW w:w="1637" w:type="dxa"/>
            <w:vAlign w:val="center"/>
          </w:tcPr>
          <w:p w14:paraId="5BCA8D12">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D4430热力生产和供应</w:t>
            </w:r>
          </w:p>
        </w:tc>
        <w:tc>
          <w:tcPr>
            <w:tcW w:w="2089" w:type="dxa"/>
            <w:vAlign w:val="center"/>
          </w:tcPr>
          <w:p w14:paraId="7D69C74D">
            <w:pPr>
              <w:adjustRightInd w:val="0"/>
              <w:snapToGrid w:val="0"/>
              <w:jc w:val="center"/>
              <w:rPr>
                <w:rFonts w:hint="default" w:ascii="Times New Roman" w:hAnsi="Times New Roman" w:cs="Times New Roman"/>
                <w:color w:val="auto"/>
                <w:sz w:val="24"/>
                <w:szCs w:val="24"/>
              </w:rPr>
            </w:pPr>
            <w:bookmarkStart w:id="0" w:name="_Hlk49843745"/>
            <w:r>
              <w:rPr>
                <w:rFonts w:hint="default" w:ascii="Times New Roman" w:hAnsi="Times New Roman" w:cs="Times New Roman"/>
                <w:color w:val="auto"/>
                <w:sz w:val="24"/>
                <w:szCs w:val="24"/>
              </w:rPr>
              <w:t>建设项目</w:t>
            </w:r>
          </w:p>
          <w:p w14:paraId="139AEFC0">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行业类别</w:t>
            </w:r>
            <w:bookmarkEnd w:id="0"/>
          </w:p>
        </w:tc>
        <w:tc>
          <w:tcPr>
            <w:tcW w:w="2762" w:type="dxa"/>
            <w:vAlign w:val="center"/>
          </w:tcPr>
          <w:p w14:paraId="1A4851C3">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四十一、电力、热力生产和供应业——91、热力生产和供应工程（包括建设单位自建自用的供热工程）——燃煤、燃油锅炉总容量65吨/小时（45.5兆瓦）及以下的；天然气锅炉总容量1吨/小时（0.7兆瓦）以上的；使用其他高污染燃料的</w:t>
            </w:r>
          </w:p>
        </w:tc>
      </w:tr>
      <w:tr w14:paraId="036C01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tcMar>
              <w:top w:w="16" w:type="dxa"/>
              <w:left w:w="16" w:type="dxa"/>
              <w:right w:w="16" w:type="dxa"/>
            </w:tcMar>
            <w:vAlign w:val="center"/>
          </w:tcPr>
          <w:p w14:paraId="12F5121A">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建设性质</w:t>
            </w:r>
          </w:p>
        </w:tc>
        <w:tc>
          <w:tcPr>
            <w:tcW w:w="1637" w:type="dxa"/>
            <w:vAlign w:val="center"/>
          </w:tcPr>
          <w:p w14:paraId="748B1E27">
            <w:pPr>
              <w:jc w:val="left"/>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新建（迁建）</w:t>
            </w:r>
          </w:p>
          <w:p w14:paraId="1F89106F">
            <w:pPr>
              <w:jc w:val="left"/>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改建</w:t>
            </w:r>
          </w:p>
          <w:p w14:paraId="691AEC4A">
            <w:pPr>
              <w:jc w:val="left"/>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扩建</w:t>
            </w:r>
          </w:p>
          <w:p w14:paraId="259CB2BF">
            <w:pPr>
              <w:jc w:val="left"/>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技术改造</w:t>
            </w:r>
          </w:p>
        </w:tc>
        <w:tc>
          <w:tcPr>
            <w:tcW w:w="2089" w:type="dxa"/>
            <w:vAlign w:val="center"/>
          </w:tcPr>
          <w:p w14:paraId="075A7316">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w:t>
            </w:r>
          </w:p>
          <w:p w14:paraId="6EA066DB">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申报情形</w:t>
            </w:r>
          </w:p>
        </w:tc>
        <w:tc>
          <w:tcPr>
            <w:tcW w:w="2762" w:type="dxa"/>
            <w:vAlign w:val="center"/>
          </w:tcPr>
          <w:p w14:paraId="34C7EBB6">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sym w:font="Wingdings 2" w:char="0052"/>
            </w:r>
            <w:r>
              <w:rPr>
                <w:rFonts w:hint="default" w:ascii="Times New Roman" w:hAnsi="Times New Roman" w:cs="Times New Roman"/>
                <w:color w:val="auto"/>
                <w:sz w:val="24"/>
                <w:szCs w:val="24"/>
              </w:rPr>
              <w:t xml:space="preserve">首次申报项目             </w:t>
            </w:r>
          </w:p>
          <w:p w14:paraId="3DC9D9A8">
            <w:pPr>
              <w:jc w:val="left"/>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不予批准后再次申报项目</w:t>
            </w:r>
          </w:p>
          <w:p w14:paraId="7788BE75">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sym w:font="Wingdings 2" w:char="00A3"/>
            </w:r>
            <w:r>
              <w:rPr>
                <w:rFonts w:hint="default" w:ascii="Times New Roman" w:hAnsi="Times New Roman" w:cs="Times New Roman"/>
                <w:color w:val="auto"/>
                <w:sz w:val="24"/>
                <w:szCs w:val="24"/>
              </w:rPr>
              <w:t xml:space="preserve">超五年重新审核项目     </w:t>
            </w:r>
          </w:p>
          <w:p w14:paraId="4FC0D8DE">
            <w:pPr>
              <w:jc w:val="left"/>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重大变动重新报批项目</w:t>
            </w:r>
          </w:p>
        </w:tc>
      </w:tr>
      <w:tr w14:paraId="27969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tcMar>
              <w:top w:w="16" w:type="dxa"/>
              <w:left w:w="16" w:type="dxa"/>
              <w:right w:w="16" w:type="dxa"/>
            </w:tcMar>
            <w:vAlign w:val="center"/>
          </w:tcPr>
          <w:p w14:paraId="2A558E44">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w:t>
            </w:r>
          </w:p>
          <w:p w14:paraId="3079C57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备案）部门（选填）</w:t>
            </w:r>
          </w:p>
        </w:tc>
        <w:tc>
          <w:tcPr>
            <w:tcW w:w="1637" w:type="dxa"/>
            <w:vAlign w:val="center"/>
          </w:tcPr>
          <w:p w14:paraId="4D14969F">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伊金霍洛旗工业和信息化局</w:t>
            </w:r>
          </w:p>
        </w:tc>
        <w:tc>
          <w:tcPr>
            <w:tcW w:w="2089" w:type="dxa"/>
            <w:vAlign w:val="center"/>
          </w:tcPr>
          <w:p w14:paraId="454F4118">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w:t>
            </w:r>
          </w:p>
          <w:p w14:paraId="12614151">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备案）文号（选填）</w:t>
            </w:r>
          </w:p>
        </w:tc>
        <w:tc>
          <w:tcPr>
            <w:tcW w:w="2762" w:type="dxa"/>
            <w:vAlign w:val="center"/>
          </w:tcPr>
          <w:p w14:paraId="0E7D8900">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2403-150627-07-02-366412</w:t>
            </w:r>
          </w:p>
        </w:tc>
      </w:tr>
      <w:tr w14:paraId="520E0F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42612F5A">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总投资（万元）</w:t>
            </w:r>
          </w:p>
        </w:tc>
        <w:tc>
          <w:tcPr>
            <w:tcW w:w="1637" w:type="dxa"/>
            <w:vAlign w:val="center"/>
          </w:tcPr>
          <w:p w14:paraId="3EBA5C56">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400</w:t>
            </w:r>
          </w:p>
        </w:tc>
        <w:tc>
          <w:tcPr>
            <w:tcW w:w="2089" w:type="dxa"/>
            <w:tcMar>
              <w:top w:w="16" w:type="dxa"/>
              <w:left w:w="16" w:type="dxa"/>
              <w:right w:w="16" w:type="dxa"/>
            </w:tcMar>
            <w:vAlign w:val="center"/>
          </w:tcPr>
          <w:p w14:paraId="6456264A">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环保投资（万元）</w:t>
            </w:r>
          </w:p>
        </w:tc>
        <w:tc>
          <w:tcPr>
            <w:tcW w:w="2762" w:type="dxa"/>
            <w:vAlign w:val="center"/>
          </w:tcPr>
          <w:p w14:paraId="318388ED">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12</w:t>
            </w:r>
          </w:p>
        </w:tc>
      </w:tr>
      <w:tr w14:paraId="2DC364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1A61C521">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环保投资占比（%）</w:t>
            </w:r>
          </w:p>
        </w:tc>
        <w:tc>
          <w:tcPr>
            <w:tcW w:w="1637" w:type="dxa"/>
            <w:vAlign w:val="center"/>
          </w:tcPr>
          <w:p w14:paraId="1A23F384">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3%</w:t>
            </w:r>
          </w:p>
        </w:tc>
        <w:tc>
          <w:tcPr>
            <w:tcW w:w="2089" w:type="dxa"/>
            <w:tcMar>
              <w:top w:w="16" w:type="dxa"/>
              <w:left w:w="16" w:type="dxa"/>
              <w:right w:w="16" w:type="dxa"/>
            </w:tcMar>
            <w:vAlign w:val="center"/>
          </w:tcPr>
          <w:p w14:paraId="6984EC71">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施工工期</w:t>
            </w:r>
          </w:p>
        </w:tc>
        <w:tc>
          <w:tcPr>
            <w:tcW w:w="2762" w:type="dxa"/>
            <w:vAlign w:val="center"/>
          </w:tcPr>
          <w:p w14:paraId="39C6F971">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1个月</w:t>
            </w:r>
          </w:p>
        </w:tc>
      </w:tr>
      <w:tr w14:paraId="7D348D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tcMar>
              <w:top w:w="16" w:type="dxa"/>
              <w:left w:w="16" w:type="dxa"/>
              <w:right w:w="16" w:type="dxa"/>
            </w:tcMar>
            <w:vAlign w:val="center"/>
          </w:tcPr>
          <w:p w14:paraId="425AD92B">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是否开工建设</w:t>
            </w:r>
          </w:p>
        </w:tc>
        <w:tc>
          <w:tcPr>
            <w:tcW w:w="1637" w:type="dxa"/>
            <w:vAlign w:val="center"/>
          </w:tcPr>
          <w:p w14:paraId="28A6A148">
            <w:pPr>
              <w:adjustRightInd w:val="0"/>
              <w:snapToGrid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sym w:font="Wingdings 2" w:char="0052"/>
            </w:r>
            <w:r>
              <w:rPr>
                <w:rFonts w:hint="default" w:ascii="Times New Roman" w:hAnsi="Times New Roman" w:cs="Times New Roman"/>
                <w:color w:val="auto"/>
                <w:sz w:val="24"/>
                <w:szCs w:val="24"/>
              </w:rPr>
              <w:t>否</w:t>
            </w:r>
          </w:p>
          <w:p w14:paraId="18C59BB6">
            <w:pPr>
              <w:adjustRightInd w:val="0"/>
              <w:snapToGrid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sym w:font="Wingdings 2" w:char="00A3"/>
            </w:r>
            <w:r>
              <w:rPr>
                <w:rFonts w:hint="default" w:ascii="Times New Roman" w:hAnsi="Times New Roman" w:cs="Times New Roman"/>
                <w:color w:val="auto"/>
                <w:sz w:val="24"/>
                <w:szCs w:val="24"/>
              </w:rPr>
              <w:t>是：</w:t>
            </w:r>
            <w:r>
              <w:rPr>
                <w:rFonts w:hint="default" w:ascii="Times New Roman" w:hAnsi="Times New Roman" w:cs="Times New Roman"/>
                <w:color w:val="auto"/>
                <w:sz w:val="24"/>
                <w:szCs w:val="24"/>
                <w:u w:val="single"/>
              </w:rPr>
              <w:t xml:space="preserve">             </w:t>
            </w:r>
          </w:p>
        </w:tc>
        <w:tc>
          <w:tcPr>
            <w:tcW w:w="2089" w:type="dxa"/>
            <w:tcMar>
              <w:top w:w="16" w:type="dxa"/>
              <w:left w:w="16" w:type="dxa"/>
              <w:right w:w="16" w:type="dxa"/>
            </w:tcMar>
            <w:vAlign w:val="center"/>
          </w:tcPr>
          <w:p w14:paraId="54A84BAE">
            <w:pPr>
              <w:adjustRightInd w:val="0"/>
              <w:snapToGrid w:val="0"/>
              <w:jc w:val="center"/>
              <w:rPr>
                <w:rFonts w:hint="default" w:ascii="Times New Roman" w:hAnsi="Times New Roman" w:cs="Times New Roman"/>
                <w:color w:val="auto"/>
                <w:spacing w:val="-6"/>
                <w:sz w:val="24"/>
                <w:szCs w:val="24"/>
              </w:rPr>
            </w:pPr>
            <w:r>
              <w:rPr>
                <w:rFonts w:hint="default" w:ascii="Times New Roman" w:hAnsi="Times New Roman" w:cs="Times New Roman"/>
                <w:color w:val="auto"/>
                <w:spacing w:val="-6"/>
                <w:sz w:val="24"/>
                <w:szCs w:val="24"/>
              </w:rPr>
              <w:t>用地（用海）</w:t>
            </w:r>
          </w:p>
          <w:p w14:paraId="458A485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pacing w:val="-6"/>
                <w:sz w:val="24"/>
                <w:szCs w:val="24"/>
              </w:rPr>
              <w:t>面积（m</w:t>
            </w:r>
            <w:r>
              <w:rPr>
                <w:rFonts w:hint="default" w:ascii="Times New Roman" w:hAnsi="Times New Roman" w:cs="Times New Roman"/>
                <w:color w:val="auto"/>
                <w:spacing w:val="-6"/>
                <w:sz w:val="24"/>
                <w:szCs w:val="24"/>
                <w:vertAlign w:val="superscript"/>
              </w:rPr>
              <w:t>2</w:t>
            </w:r>
            <w:r>
              <w:rPr>
                <w:rFonts w:hint="default" w:ascii="Times New Roman" w:hAnsi="Times New Roman" w:cs="Times New Roman"/>
                <w:color w:val="auto"/>
                <w:spacing w:val="-6"/>
                <w:sz w:val="24"/>
                <w:szCs w:val="24"/>
              </w:rPr>
              <w:t>）</w:t>
            </w:r>
          </w:p>
        </w:tc>
        <w:tc>
          <w:tcPr>
            <w:tcW w:w="2762" w:type="dxa"/>
            <w:vAlign w:val="center"/>
          </w:tcPr>
          <w:p w14:paraId="7408DEC1">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w:t>
            </w:r>
          </w:p>
        </w:tc>
      </w:tr>
      <w:tr w14:paraId="1DF09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382" w:type="dxa"/>
            <w:vAlign w:val="center"/>
          </w:tcPr>
          <w:p w14:paraId="35D1E19A">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专项评价设置情况</w:t>
            </w:r>
          </w:p>
        </w:tc>
        <w:tc>
          <w:tcPr>
            <w:tcW w:w="6488" w:type="dxa"/>
            <w:gridSpan w:val="3"/>
            <w:vAlign w:val="center"/>
          </w:tcPr>
          <w:p w14:paraId="22B277FC">
            <w:pPr>
              <w:autoSpaceDE w:val="0"/>
              <w:autoSpaceDN w:val="0"/>
              <w:adjustRightInd w:val="0"/>
              <w:snapToGrid w:val="0"/>
              <w:jc w:val="center"/>
              <w:rPr>
                <w:rFonts w:hint="eastAsia" w:ascii="Times New Roman" w:hAnsi="Times New Roman" w:eastAsia="宋体"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无</w:t>
            </w:r>
          </w:p>
        </w:tc>
      </w:tr>
      <w:tr w14:paraId="5E1982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48A43189">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规划情况</w:t>
            </w:r>
          </w:p>
        </w:tc>
        <w:tc>
          <w:tcPr>
            <w:tcW w:w="6488" w:type="dxa"/>
            <w:gridSpan w:val="3"/>
            <w:vAlign w:val="center"/>
          </w:tcPr>
          <w:p w14:paraId="7ECEC66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eastAsia="宋体"/>
                <w:color w:val="auto"/>
                <w:sz w:val="24"/>
                <w:lang w:eastAsia="zh-CN"/>
              </w:rPr>
            </w:pPr>
            <w:r>
              <w:rPr>
                <w:rFonts w:hint="eastAsia"/>
                <w:color w:val="auto"/>
                <w:sz w:val="24"/>
                <w:lang w:val="en-US" w:eastAsia="zh-CN"/>
              </w:rPr>
              <w:t>规划名称：《</w:t>
            </w:r>
            <w:r>
              <w:rPr>
                <w:color w:val="auto"/>
                <w:sz w:val="24"/>
              </w:rPr>
              <w:t>鄂尔多斯圣圆煤化工基地汇能工业项目区总体规划（201</w:t>
            </w:r>
            <w:r>
              <w:rPr>
                <w:rFonts w:hint="eastAsia"/>
                <w:color w:val="auto"/>
                <w:sz w:val="24"/>
                <w:lang w:val="en-US" w:eastAsia="zh-CN"/>
              </w:rPr>
              <w:t>8</w:t>
            </w:r>
            <w:r>
              <w:rPr>
                <w:color w:val="auto"/>
                <w:sz w:val="24"/>
              </w:rPr>
              <w:t>—203</w:t>
            </w:r>
            <w:r>
              <w:rPr>
                <w:rFonts w:hint="eastAsia"/>
                <w:color w:val="auto"/>
                <w:sz w:val="24"/>
                <w:lang w:val="en-US" w:eastAsia="zh-CN"/>
              </w:rPr>
              <w:t>5</w:t>
            </w:r>
            <w:r>
              <w:rPr>
                <w:color w:val="auto"/>
                <w:sz w:val="24"/>
              </w:rPr>
              <w:t>）</w:t>
            </w:r>
            <w:r>
              <w:rPr>
                <w:rFonts w:hint="eastAsia"/>
                <w:color w:val="auto"/>
                <w:sz w:val="24"/>
                <w:lang w:eastAsia="zh-CN"/>
              </w:rPr>
              <w:t>》</w:t>
            </w:r>
          </w:p>
          <w:p w14:paraId="6DBA876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color w:val="auto"/>
                <w:sz w:val="24"/>
                <w:lang w:val="en-US" w:eastAsia="zh-CN"/>
              </w:rPr>
            </w:pPr>
            <w:r>
              <w:rPr>
                <w:rFonts w:hint="eastAsia"/>
                <w:color w:val="auto"/>
                <w:sz w:val="24"/>
                <w:lang w:val="en-US" w:eastAsia="zh-CN"/>
              </w:rPr>
              <w:t>审批机关：伊金霍洛旗人民政府</w:t>
            </w:r>
          </w:p>
          <w:p w14:paraId="0483718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rPr>
            </w:pPr>
            <w:r>
              <w:rPr>
                <w:rFonts w:hint="eastAsia"/>
                <w:color w:val="auto"/>
                <w:sz w:val="24"/>
                <w:lang w:val="en-US" w:eastAsia="zh-CN"/>
              </w:rPr>
              <w:t>审批文件名称及文号：《伊金霍洛旗人民政府关于同意鄂尔多斯圣圆煤化工基地汇能工业项目区总体规划（2018-2035）的批复》（伊政发〔2019〕71号）</w:t>
            </w:r>
          </w:p>
        </w:tc>
      </w:tr>
      <w:tr w14:paraId="4B54DF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64720135">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规划环境影响</w:t>
            </w:r>
          </w:p>
          <w:p w14:paraId="7D3EE388">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评价情况</w:t>
            </w:r>
          </w:p>
        </w:tc>
        <w:tc>
          <w:tcPr>
            <w:tcW w:w="6488" w:type="dxa"/>
            <w:gridSpan w:val="3"/>
            <w:vAlign w:val="center"/>
          </w:tcPr>
          <w:p w14:paraId="1731026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规划环评文件名称：</w:t>
            </w:r>
            <w:r>
              <w:rPr>
                <w:rFonts w:hint="eastAsia" w:ascii="Times New Roman" w:hAnsi="Times New Roman" w:cs="Times New Roman"/>
                <w:color w:val="auto"/>
                <w:kern w:val="0"/>
                <w:sz w:val="24"/>
                <w:szCs w:val="24"/>
                <w:lang w:val="en-US" w:eastAsia="zh-CN"/>
              </w:rPr>
              <w:t>《</w:t>
            </w:r>
            <w:r>
              <w:rPr>
                <w:rFonts w:hint="default" w:ascii="Times New Roman" w:hAnsi="Times New Roman" w:cs="Times New Roman"/>
                <w:color w:val="auto"/>
                <w:kern w:val="0"/>
                <w:sz w:val="24"/>
                <w:szCs w:val="24"/>
                <w:lang w:val="en-US" w:eastAsia="zh-CN"/>
              </w:rPr>
              <w:t>鄂尔多斯圣圆煤化工基地汇能工业项目区总体规划（2015-2030）环境影响报告书</w:t>
            </w:r>
            <w:r>
              <w:rPr>
                <w:rFonts w:hint="eastAsia" w:ascii="Times New Roman" w:hAnsi="Times New Roman" w:cs="Times New Roman"/>
                <w:color w:val="auto"/>
                <w:kern w:val="0"/>
                <w:sz w:val="24"/>
                <w:szCs w:val="24"/>
                <w:lang w:val="en-US" w:eastAsia="zh-CN"/>
              </w:rPr>
              <w:t>》</w:t>
            </w:r>
          </w:p>
          <w:p w14:paraId="4552319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kern w:val="0"/>
                <w:sz w:val="24"/>
                <w:szCs w:val="24"/>
                <w:lang w:val="en-US" w:eastAsia="zh-CN"/>
              </w:rPr>
              <w:t>召集审查机关：</w:t>
            </w:r>
            <w:r>
              <w:rPr>
                <w:rFonts w:hint="default" w:ascii="Times New Roman" w:hAnsi="Times New Roman" w:cs="Times New Roman"/>
                <w:color w:val="auto"/>
                <w:sz w:val="24"/>
                <w:lang w:val="en-US" w:eastAsia="zh-CN"/>
              </w:rPr>
              <w:t>原鄂尔多斯市环境保护局</w:t>
            </w:r>
          </w:p>
          <w:p w14:paraId="566D1C6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审批时间：2018年11月30日</w:t>
            </w:r>
          </w:p>
          <w:p w14:paraId="3EC593E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审查文件名称及文号：《鄂尔多斯市环境保护局关于鄂尔多 斯圣圆煤化工基地汇能工业项目区总体规划（2015-2030）环境影响报告书的审查意见》（鄂环函〔2018〕404号）</w:t>
            </w:r>
          </w:p>
        </w:tc>
      </w:tr>
      <w:tr w14:paraId="425347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7E658B39">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规划及规划环境</w:t>
            </w:r>
          </w:p>
          <w:p w14:paraId="2F51718E">
            <w:pPr>
              <w:autoSpaceDE w:val="0"/>
              <w:autoSpaceDN w:val="0"/>
              <w:adjustRightInd w:val="0"/>
              <w:snapToGrid w:val="0"/>
              <w:jc w:val="left"/>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影响评价符合性分析</w:t>
            </w:r>
          </w:p>
        </w:tc>
        <w:tc>
          <w:tcPr>
            <w:tcW w:w="6488" w:type="dxa"/>
            <w:gridSpan w:val="3"/>
            <w:vAlign w:val="center"/>
          </w:tcPr>
          <w:p w14:paraId="45828A78">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1、与园区</w:t>
            </w:r>
            <w:r>
              <w:rPr>
                <w:rFonts w:hint="eastAsia" w:cs="Times New Roman"/>
                <w:b/>
                <w:bCs/>
                <w:color w:val="auto"/>
                <w:sz w:val="24"/>
                <w:szCs w:val="24"/>
                <w:lang w:val="en-US" w:eastAsia="zh-CN"/>
              </w:rPr>
              <w:t>总体</w:t>
            </w:r>
            <w:r>
              <w:rPr>
                <w:rFonts w:hint="eastAsia" w:ascii="Times New Roman" w:hAnsi="Times New Roman" w:eastAsia="宋体" w:cs="Times New Roman"/>
                <w:b/>
                <w:bCs/>
                <w:color w:val="auto"/>
                <w:sz w:val="24"/>
                <w:szCs w:val="24"/>
                <w:lang w:val="en-US" w:eastAsia="zh-CN"/>
              </w:rPr>
              <w:t>规划符合性分析</w:t>
            </w:r>
          </w:p>
          <w:p w14:paraId="618827A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汇能煤化工园区位于伊旗东南部纳林陶亥镇，</w:t>
            </w:r>
            <w:r>
              <w:rPr>
                <w:rFonts w:hint="default" w:ascii="Times New Roman" w:hAnsi="Times New Roman" w:eastAsia="宋体" w:cs="Times New Roman"/>
                <w:color w:val="auto"/>
                <w:sz w:val="24"/>
                <w:szCs w:val="24"/>
              </w:rPr>
              <w:t>2006年由伊旗人民政府设立，最早</w:t>
            </w:r>
            <w:r>
              <w:rPr>
                <w:rFonts w:hint="eastAsia" w:cs="Times New Roman"/>
                <w:color w:val="auto"/>
                <w:sz w:val="24"/>
                <w:szCs w:val="24"/>
                <w:lang w:val="en-US" w:eastAsia="zh-CN"/>
              </w:rPr>
              <w:t>命</w:t>
            </w:r>
            <w:r>
              <w:rPr>
                <w:rFonts w:hint="default" w:ascii="Times New Roman" w:hAnsi="Times New Roman" w:eastAsia="宋体" w:cs="Times New Roman"/>
                <w:color w:val="auto"/>
                <w:sz w:val="24"/>
                <w:szCs w:val="24"/>
              </w:rPr>
              <w:t>名为鄂尔多斯市㹀牛川煤电煤化工基地</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2008年1月，内蒙古自治区人民政府办公厅以内政办〔2008〕3号文，批准该基地为自治区第二批循环经济试点示范园区，并将其</w:t>
            </w:r>
            <w:r>
              <w:rPr>
                <w:rFonts w:hint="eastAsia" w:cs="Times New Roman"/>
                <w:color w:val="auto"/>
                <w:sz w:val="24"/>
                <w:szCs w:val="24"/>
                <w:lang w:val="en-US" w:eastAsia="zh-CN"/>
              </w:rPr>
              <w:t>命名</w:t>
            </w:r>
            <w:r>
              <w:rPr>
                <w:rFonts w:hint="default" w:ascii="Times New Roman" w:hAnsi="Times New Roman" w:eastAsia="宋体" w:cs="Times New Roman"/>
                <w:color w:val="auto"/>
                <w:sz w:val="24"/>
                <w:szCs w:val="24"/>
              </w:rPr>
              <w:t>为内蒙古汇能煤化工工业园区。2015年5月，鄂尔多斯市人民政府以（鄂府发</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2015〕95号）文件，确定将内蒙古汇能煤化工工业园区和乌兰木伦工业项目区合并，设立鄂尔多斯圣圆煤化工基地</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2021年8月6日，圣圆煤化工基地在《内蒙古自治区开发区审核公告目录》中予以公告，并被重新</w:t>
            </w:r>
            <w:r>
              <w:rPr>
                <w:rFonts w:hint="eastAsia"/>
                <w:color w:val="auto"/>
                <w:sz w:val="24"/>
                <w:szCs w:val="24"/>
                <w:lang w:val="en-US" w:eastAsia="zh-CN"/>
              </w:rPr>
              <w:t>命</w:t>
            </w:r>
            <w:r>
              <w:rPr>
                <w:rFonts w:hint="default" w:ascii="Times New Roman" w:hAnsi="Times New Roman" w:eastAsia="宋体" w:cs="Times New Roman"/>
                <w:color w:val="auto"/>
                <w:sz w:val="24"/>
                <w:szCs w:val="24"/>
              </w:rPr>
              <w:t>名为内蒙古鄂尔多斯蒙苏经济开发区圣圆产业园。</w:t>
            </w:r>
          </w:p>
          <w:p w14:paraId="41B93E0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鄂尔多斯圣圆煤化工基地汇能工业项目区包括六个产业组团：清洁能源组团、煤基多联产产业组团、煤基精细化工产业组团、煤炭热解分级综合利用产业组团、煤基碳素材料产业组团和物流建材组团，规划区面积为57平方公里，建设用地面积为32.6平方公里。</w:t>
            </w:r>
          </w:p>
          <w:p w14:paraId="554C079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园区产业主要以煤炭资源生产天然气；利用以煤气化技术生产甲醇、天然气等产业项目及以煤炭热解技术生产提质煤、煤气、焦炭（半焦）、煤焦油等产业项目；利用煤基多联产系统产生的煤气、煤焦油、甲醇等为原料，生产二甲醚、醋酸、天然气等精细化工产业。以焦油和沥青为原料，生产超高功率石墨电极、碳纤维等先进碳素材料。构建煤炭用于发电电力用于冶金和建材生产，以园区企业产生的粉煤灰、脱硫石膏、灰渣等固体废弃物用于环保水泥、免烧砖等建材的生产。同时发展镁合金、煤炭的洗选及废油处理综合利用等相关产业。</w:t>
            </w:r>
          </w:p>
          <w:p w14:paraId="5B83B8D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本项目为</w:t>
            </w:r>
            <w:r>
              <w:rPr>
                <w:rFonts w:hint="default" w:ascii="Times New Roman" w:hAnsi="Times New Roman" w:cs="Times New Roman"/>
                <w:color w:val="auto"/>
                <w:sz w:val="24"/>
                <w:szCs w:val="24"/>
                <w:lang w:val="en-US" w:eastAsia="zh-CN"/>
              </w:rPr>
              <w:t>伊金霍洛旗信诺正能化工有限公司30万吨/年焦油深加工生产线供热系统升级改造项目</w:t>
            </w:r>
            <w:r>
              <w:rPr>
                <w:rFonts w:hint="eastAsia" w:ascii="Times New Roman" w:hAnsi="Times New Roman" w:cs="Times New Roman"/>
                <w:color w:val="auto"/>
                <w:sz w:val="24"/>
                <w:szCs w:val="24"/>
                <w:lang w:val="en-US" w:eastAsia="zh-CN"/>
              </w:rPr>
              <w:t>，位于</w:t>
            </w:r>
            <w:r>
              <w:rPr>
                <w:rFonts w:hint="default" w:ascii="Times New Roman" w:hAnsi="Times New Roman" w:eastAsia="宋体" w:cs="Times New Roman"/>
                <w:color w:val="auto"/>
                <w:sz w:val="24"/>
                <w:szCs w:val="24"/>
              </w:rPr>
              <w:t>鄂尔多斯圣圆煤化工基地汇能工业项目</w:t>
            </w:r>
            <w:r>
              <w:rPr>
                <w:rFonts w:hint="eastAsia" w:cs="Times New Roman"/>
                <w:color w:val="auto"/>
                <w:sz w:val="24"/>
                <w:szCs w:val="24"/>
                <w:lang w:val="en-US" w:eastAsia="zh-CN"/>
              </w:rPr>
              <w:t>区</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伊金霍洛旗信诺正能化工有限公司</w:t>
            </w:r>
            <w:r>
              <w:rPr>
                <w:rFonts w:hint="eastAsia" w:ascii="Times New Roman" w:hAnsi="Times New Roman" w:cs="Times New Roman"/>
                <w:color w:val="auto"/>
                <w:sz w:val="24"/>
                <w:szCs w:val="24"/>
                <w:lang w:val="en-US" w:eastAsia="zh-CN"/>
              </w:rPr>
              <w:t>现有厂区内，</w:t>
            </w:r>
            <w:r>
              <w:rPr>
                <w:rFonts w:hint="eastAsia" w:cs="Times New Roman"/>
                <w:color w:val="auto"/>
                <w:sz w:val="24"/>
                <w:szCs w:val="24"/>
                <w:lang w:val="en-US" w:eastAsia="zh-CN"/>
              </w:rPr>
              <w:t>属于现有生产设施的配套设施，不</w:t>
            </w:r>
            <w:r>
              <w:rPr>
                <w:rFonts w:hint="eastAsia" w:ascii="Times New Roman" w:hAnsi="Times New Roman" w:cs="Times New Roman"/>
                <w:color w:val="auto"/>
                <w:sz w:val="24"/>
                <w:szCs w:val="24"/>
                <w:lang w:val="en-US" w:eastAsia="zh-CN"/>
              </w:rPr>
              <w:t>新增占地</w:t>
            </w:r>
            <w:r>
              <w:rPr>
                <w:rFonts w:hint="eastAsia" w:cs="Times New Roman"/>
                <w:color w:val="auto"/>
                <w:sz w:val="24"/>
                <w:szCs w:val="24"/>
                <w:lang w:val="en-US" w:eastAsia="zh-CN"/>
              </w:rPr>
              <w:t>。本次技改项目不涉及生产用水，无新增生活污水；新增管式炉采用低氮燃烧器，产生的废气汇入现有脱硫塔（石灰-石膏法脱硫，去除效率≥80%）净化脱硫后可达标排放；噪声经采取有效措施后可达标排放；不产生固体废物。因此，符合《鄂尔多斯圣圆煤化工基地汇能工业项目区总体规划（2018—2035）》。</w:t>
            </w:r>
          </w:p>
          <w:p w14:paraId="29F4E81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val="en-US" w:eastAsia="zh-CN"/>
              </w:rPr>
              <w:t>本项目在总体规划图中的位置见</w:t>
            </w:r>
            <w:r>
              <w:rPr>
                <w:rFonts w:hint="eastAsia" w:ascii="Times New Roman" w:hAnsi="Times New Roman" w:cs="Times New Roman"/>
                <w:color w:val="auto"/>
                <w:sz w:val="24"/>
                <w:szCs w:val="24"/>
                <w:highlight w:val="none"/>
                <w:lang w:val="en-US" w:eastAsia="zh-CN"/>
              </w:rPr>
              <w:t>附图</w:t>
            </w:r>
            <w:r>
              <w:rPr>
                <w:rFonts w:hint="eastAsia" w:cs="Times New Roman"/>
                <w:color w:val="auto"/>
                <w:sz w:val="24"/>
                <w:szCs w:val="24"/>
                <w:highlight w:val="none"/>
                <w:lang w:val="en-US" w:eastAsia="zh-CN"/>
              </w:rPr>
              <w:t>2</w:t>
            </w:r>
            <w:r>
              <w:rPr>
                <w:rFonts w:hint="eastAsia" w:ascii="Times New Roman" w:hAnsi="Times New Roman" w:cs="Times New Roman"/>
                <w:color w:val="auto"/>
                <w:sz w:val="24"/>
                <w:szCs w:val="24"/>
                <w:lang w:val="en-US" w:eastAsia="zh-CN"/>
              </w:rPr>
              <w:t>。</w:t>
            </w:r>
          </w:p>
          <w:p w14:paraId="4A689676">
            <w:pPr>
              <w:keepNext w:val="0"/>
              <w:keepLines w:val="0"/>
              <w:pageBreakBefore w:val="0"/>
              <w:widowControl w:val="0"/>
              <w:kinsoku/>
              <w:wordWrap/>
              <w:overflowPunct/>
              <w:topLinePunct w:val="0"/>
              <w:autoSpaceDE w:val="0"/>
              <w:autoSpaceDN w:val="0"/>
              <w:bidi w:val="0"/>
              <w:adjustRightInd w:val="0"/>
              <w:snapToGrid w:val="0"/>
              <w:spacing w:line="480" w:lineRule="exact"/>
              <w:jc w:val="left"/>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2、与园区规划环评审查意见符合性分析</w:t>
            </w:r>
          </w:p>
          <w:p w14:paraId="1E9442E8">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表1-1  本项目与园区规划环评审查意见符合性分析一览表</w:t>
            </w:r>
          </w:p>
          <w:tbl>
            <w:tblPr>
              <w:tblStyle w:val="19"/>
              <w:tblW w:w="6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469"/>
              <w:gridCol w:w="2208"/>
              <w:gridCol w:w="928"/>
            </w:tblGrid>
            <w:tr w14:paraId="5BAD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1BCA3F80">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序号</w:t>
                  </w:r>
                </w:p>
              </w:tc>
              <w:tc>
                <w:tcPr>
                  <w:tcW w:w="2469" w:type="dxa"/>
                  <w:vAlign w:val="center"/>
                </w:tcPr>
                <w:p w14:paraId="68E8BFB3">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审查意见要求</w:t>
                  </w:r>
                </w:p>
              </w:tc>
              <w:tc>
                <w:tcPr>
                  <w:tcW w:w="2208" w:type="dxa"/>
                  <w:vAlign w:val="center"/>
                </w:tcPr>
                <w:p w14:paraId="0A276BCE">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本项目情况</w:t>
                  </w:r>
                </w:p>
              </w:tc>
              <w:tc>
                <w:tcPr>
                  <w:tcW w:w="928" w:type="dxa"/>
                  <w:vAlign w:val="center"/>
                </w:tcPr>
                <w:p w14:paraId="2D297DEB">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符合性</w:t>
                  </w:r>
                </w:p>
              </w:tc>
            </w:tr>
            <w:tr w14:paraId="1F44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6E9E0231">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2469" w:type="dxa"/>
                  <w:vAlign w:val="center"/>
                </w:tcPr>
                <w:p w14:paraId="26EE26A4">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在认真落实《报告书》提出的各项环保对策措施和本意见有关要求的前提下，同意按照本次规划及调整意见确定的产业定位。调整后园区规划区面积为57平方公里（包括伊金霍洛旗陆宝镁业有限公司干馏煤项目）， 设置六个组团，包括煤基碳素材料产业组团、煤基多联产产业组团、煤炭热解分级综合利用产业组团、煤基精细化工产业组团、 清洁能源产业组团和物流建材组团。规划近期至2020年，远期至2030年。</w:t>
                  </w:r>
                </w:p>
              </w:tc>
              <w:tc>
                <w:tcPr>
                  <w:tcW w:w="2208" w:type="dxa"/>
                  <w:vAlign w:val="center"/>
                </w:tcPr>
                <w:p w14:paraId="4F85612B">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val="en-US" w:eastAsia="zh-CN"/>
                    </w:rPr>
                    <w:t>本项目为伊金霍洛旗信诺正能化工有限公司30万吨/年焦油深加工生产线供热系统升级改造项目，位于</w:t>
                  </w:r>
                  <w:r>
                    <w:rPr>
                      <w:rFonts w:hint="eastAsia" w:ascii="Times New Roman" w:hAnsi="Times New Roman" w:eastAsia="宋体" w:cs="Times New Roman"/>
                      <w:color w:val="auto"/>
                      <w:sz w:val="21"/>
                      <w:szCs w:val="21"/>
                      <w:vertAlign w:val="baseline"/>
                      <w:lang w:eastAsia="zh-CN"/>
                    </w:rPr>
                    <w:t>鄂尔多斯圣圆煤化工基地汇能工业项目</w:t>
                  </w:r>
                  <w:r>
                    <w:rPr>
                      <w:rFonts w:hint="eastAsia" w:cs="Times New Roman"/>
                      <w:color w:val="auto"/>
                      <w:sz w:val="21"/>
                      <w:szCs w:val="21"/>
                      <w:vertAlign w:val="baseline"/>
                      <w:lang w:val="en-US" w:eastAsia="zh-CN"/>
                    </w:rPr>
                    <w:t>区</w:t>
                  </w:r>
                  <w:r>
                    <w:rPr>
                      <w:rFonts w:hint="eastAsia" w:ascii="Times New Roman" w:hAnsi="Times New Roman" w:eastAsia="宋体" w:cs="Times New Roman"/>
                      <w:color w:val="auto"/>
                      <w:sz w:val="21"/>
                      <w:szCs w:val="21"/>
                      <w:vertAlign w:val="baseline"/>
                      <w:lang w:eastAsia="zh-CN"/>
                    </w:rPr>
                    <w:t>—</w:t>
                  </w:r>
                  <w:r>
                    <w:rPr>
                      <w:rFonts w:hint="eastAsia" w:cs="Times New Roman"/>
                      <w:color w:val="auto"/>
                      <w:sz w:val="21"/>
                      <w:szCs w:val="21"/>
                      <w:vertAlign w:val="baseline"/>
                      <w:lang w:val="en-US" w:eastAsia="zh-CN"/>
                    </w:rPr>
                    <w:t>煤基精细化工产业组团—</w:t>
                  </w:r>
                  <w:r>
                    <w:rPr>
                      <w:rFonts w:hint="eastAsia" w:ascii="Times New Roman" w:hAnsi="Times New Roman" w:eastAsia="宋体" w:cs="Times New Roman"/>
                      <w:color w:val="auto"/>
                      <w:sz w:val="21"/>
                      <w:szCs w:val="21"/>
                      <w:vertAlign w:val="baseline"/>
                      <w:lang w:val="en-US" w:eastAsia="zh-CN"/>
                    </w:rPr>
                    <w:t>伊金霍洛旗信诺正能化工有限公司现有厂区内，不新增占地。</w:t>
                  </w:r>
                </w:p>
              </w:tc>
              <w:tc>
                <w:tcPr>
                  <w:tcW w:w="928" w:type="dxa"/>
                  <w:vAlign w:val="center"/>
                </w:tcPr>
                <w:p w14:paraId="2B5C6981">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符合</w:t>
                  </w:r>
                </w:p>
              </w:tc>
            </w:tr>
            <w:tr w14:paraId="283C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9" w:hRule="atLeast"/>
              </w:trPr>
              <w:tc>
                <w:tcPr>
                  <w:tcW w:w="667" w:type="dxa"/>
                  <w:vAlign w:val="center"/>
                </w:tcPr>
                <w:p w14:paraId="3F8AB189">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2469" w:type="dxa"/>
                  <w:vAlign w:val="center"/>
                </w:tcPr>
                <w:p w14:paraId="6C97898C">
                  <w:pPr>
                    <w:keepNext w:val="0"/>
                    <w:keepLines w:val="0"/>
                    <w:pageBreakBefore w:val="0"/>
                    <w:widowControl w:val="0"/>
                    <w:kinsoku/>
                    <w:wordWrap/>
                    <w:overflowPunct/>
                    <w:topLinePunct w:val="0"/>
                    <w:autoSpaceDE w:val="0"/>
                    <w:autoSpaceDN w:val="0"/>
                    <w:bidi w:val="0"/>
                    <w:adjustRightInd w:val="0"/>
                    <w:snapToGrid w:val="0"/>
                    <w:spacing w:line="360" w:lineRule="exact"/>
                    <w:jc w:val="both"/>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《报告书》提出的区域污染控制和环境保护对策措施及规划调整意见总体可行，结合本意见的要求，可作为调整、完善工 业园区总体规划和环境保护工作的指导性文件。应贯彻绿色发展理念，依据《报告书》意见，进一步优化规划，认真落实各项 环境保护对策与措施，有效预防和减轻规划实施可能带来的不利环境影响。</w:t>
                  </w:r>
                </w:p>
              </w:tc>
              <w:tc>
                <w:tcPr>
                  <w:tcW w:w="2208" w:type="dxa"/>
                  <w:vAlign w:val="center"/>
                </w:tcPr>
                <w:p w14:paraId="1495DCB7">
                  <w:pPr>
                    <w:keepNext w:val="0"/>
                    <w:keepLines w:val="0"/>
                    <w:pageBreakBefore w:val="0"/>
                    <w:widowControl w:val="0"/>
                    <w:kinsoku/>
                    <w:wordWrap/>
                    <w:overflowPunct/>
                    <w:topLinePunct w:val="0"/>
                    <w:autoSpaceDE w:val="0"/>
                    <w:autoSpaceDN w:val="0"/>
                    <w:bidi w:val="0"/>
                    <w:adjustRightInd w:val="0"/>
                    <w:snapToGrid w:val="0"/>
                    <w:spacing w:line="360" w:lineRule="exact"/>
                    <w:jc w:val="both"/>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val="en-US" w:eastAsia="zh-CN"/>
                    </w:rPr>
                    <w:t>本次技改项目不涉及生产用水，无新增生活污水；新增管式炉</w:t>
                  </w:r>
                  <w:r>
                    <w:rPr>
                      <w:rFonts w:hint="eastAsia" w:cs="Times New Roman"/>
                      <w:color w:val="auto"/>
                      <w:sz w:val="21"/>
                      <w:szCs w:val="21"/>
                      <w:vertAlign w:val="baseline"/>
                      <w:lang w:val="en-US" w:eastAsia="zh-CN"/>
                    </w:rPr>
                    <w:t>采用低氮燃烧器，</w:t>
                  </w:r>
                  <w:r>
                    <w:rPr>
                      <w:rFonts w:hint="eastAsia" w:cs="Times New Roman"/>
                      <w:color w:val="auto"/>
                      <w:sz w:val="21"/>
                      <w:szCs w:val="21"/>
                      <w:vertAlign w:val="baseline"/>
                      <w:lang w:eastAsia="zh-CN"/>
                    </w:rPr>
                    <w:t>烟气</w:t>
                  </w:r>
                  <w:r>
                    <w:rPr>
                      <w:rFonts w:hint="eastAsia" w:cs="Times New Roman"/>
                      <w:color w:val="auto"/>
                      <w:sz w:val="21"/>
                      <w:szCs w:val="21"/>
                      <w:vertAlign w:val="baseline"/>
                      <w:lang w:val="en-US" w:eastAsia="zh-CN"/>
                    </w:rPr>
                    <w:t>依托厂区现有脱硫装置</w:t>
                  </w:r>
                  <w:r>
                    <w:rPr>
                      <w:rFonts w:hint="eastAsia" w:cs="Times New Roman"/>
                      <w:color w:val="auto"/>
                      <w:sz w:val="21"/>
                      <w:szCs w:val="21"/>
                      <w:vertAlign w:val="baseline"/>
                      <w:lang w:eastAsia="zh-CN"/>
                    </w:rPr>
                    <w:t>脱硫，排放口废气污染物均可达标排放</w:t>
                  </w:r>
                  <w:r>
                    <w:rPr>
                      <w:rFonts w:hint="eastAsia" w:ascii="Times New Roman" w:hAnsi="Times New Roman" w:eastAsia="宋体" w:cs="Times New Roman"/>
                      <w:color w:val="auto"/>
                      <w:sz w:val="21"/>
                      <w:szCs w:val="21"/>
                      <w:vertAlign w:val="baseline"/>
                      <w:lang w:val="en-US" w:eastAsia="zh-CN"/>
                    </w:rPr>
                    <w:t>；噪声经采取有效措施后可达标排放；不产生固体废物。</w:t>
                  </w:r>
                </w:p>
              </w:tc>
              <w:tc>
                <w:tcPr>
                  <w:tcW w:w="928" w:type="dxa"/>
                  <w:vAlign w:val="center"/>
                </w:tcPr>
                <w:p w14:paraId="6E8BC798">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符合</w:t>
                  </w:r>
                </w:p>
              </w:tc>
            </w:tr>
            <w:tr w14:paraId="2DEC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754D8A5F">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2469" w:type="dxa"/>
                  <w:vAlign w:val="center"/>
                </w:tcPr>
                <w:p w14:paraId="33599C39">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在规划优化调整和实施过程中应做好以下工作：（一）园区的开发建设要服从于伊金霍洛旗城市总体规划，并要与当地其他专项规划相协调。按照《中共中央国务院关于全面加强生态环境保护坚决打好污染防治攻坚战的意见》及自治区环保厅《加强自治区工业园区环境保护工作意见》等文件有关要求，指导园区建设。</w:t>
                  </w:r>
                </w:p>
                <w:p w14:paraId="064BB74A">
                  <w:pPr>
                    <w:keepNext w:val="0"/>
                    <w:keepLines w:val="0"/>
                    <w:pageBreakBefore w:val="0"/>
                    <w:widowControl w:val="0"/>
                    <w:numPr>
                      <w:ilvl w:val="0"/>
                      <w:numId w:val="1"/>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合理确定产业定位和产业规模。应根据当前污染防治攻坚计划，在严格落实污染物排放总量管理要求前提下，合理发展以煤及相关产品为基础的循环产业。根据国家产业宏观调控政策、相关产业发展规划及技术成熟度，综合考虑水资源供给、区域环境质量、生态保护、环境风险防范等因素，严格控制煤基产业发展规模。按照区域生态环境质量达标、人居环境功能保障、产业政策调控等要求，严格控制煤电、煤化工等产业发展规模， 科学规划建设时序，推动改善区域大气环境质量。（三）优化产业布局。园区各产业片区间应防范相互污染干扰，园区与居民、地表水体、文物保护区等环境敏感区之间应设置合理的防护隔离区，有效防范环境污染和事故风险。做好搬迁安置工作。</w:t>
                  </w:r>
                </w:p>
                <w:p w14:paraId="2DC47F8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leftChars="0"/>
                    <w:jc w:val="left"/>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w:t>
                  </w:r>
                  <w:r>
                    <w:rPr>
                      <w:rFonts w:hint="eastAsia" w:cs="Times New Roman"/>
                      <w:color w:val="auto"/>
                      <w:sz w:val="21"/>
                      <w:szCs w:val="21"/>
                      <w:vertAlign w:val="baseline"/>
                      <w:lang w:val="en-US" w:eastAsia="zh-CN"/>
                    </w:rPr>
                    <w:t>四</w:t>
                  </w:r>
                  <w:r>
                    <w:rPr>
                      <w:rFonts w:hint="eastAsia" w:cs="Times New Roman"/>
                      <w:color w:val="auto"/>
                      <w:sz w:val="21"/>
                      <w:szCs w:val="21"/>
                      <w:vertAlign w:val="baseline"/>
                      <w:lang w:eastAsia="zh-CN"/>
                    </w:rPr>
                    <w:t>）</w:t>
                  </w:r>
                  <w:r>
                    <w:rPr>
                      <w:rFonts w:hint="eastAsia" w:ascii="Times New Roman" w:hAnsi="Times New Roman" w:eastAsia="宋体" w:cs="Times New Roman"/>
                      <w:color w:val="auto"/>
                      <w:sz w:val="21"/>
                      <w:szCs w:val="21"/>
                      <w:vertAlign w:val="baseline"/>
                      <w:lang w:eastAsia="zh-CN"/>
                    </w:rPr>
                    <w:t>园区应按规划水资源论证落实企业取水指标，严格“以水 定产业、以水定规模”，做好节水工作，按分质供水原则，合理进行水资源分配，优先使用疏干水、污水处理厂中水。园区应采取自建或者依托现有设施等方式，科学合理设置污水处理厂，规范处置固体废物，实现集中供热。</w:t>
                  </w:r>
                </w:p>
                <w:p w14:paraId="6941756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leftChars="0"/>
                    <w:jc w:val="left"/>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w:t>
                  </w:r>
                  <w:r>
                    <w:rPr>
                      <w:rFonts w:hint="eastAsia" w:cs="Times New Roman"/>
                      <w:color w:val="auto"/>
                      <w:sz w:val="21"/>
                      <w:szCs w:val="21"/>
                      <w:vertAlign w:val="baseline"/>
                      <w:lang w:val="en-US" w:eastAsia="zh-CN"/>
                    </w:rPr>
                    <w:t>五</w:t>
                  </w:r>
                  <w:r>
                    <w:rPr>
                      <w:rFonts w:hint="eastAsia" w:cs="Times New Roman"/>
                      <w:color w:val="auto"/>
                      <w:sz w:val="21"/>
                      <w:szCs w:val="21"/>
                      <w:vertAlign w:val="baseline"/>
                      <w:lang w:eastAsia="zh-CN"/>
                    </w:rPr>
                    <w:t>）</w:t>
                  </w:r>
                  <w:r>
                    <w:rPr>
                      <w:rFonts w:hint="eastAsia" w:ascii="Times New Roman" w:hAnsi="Times New Roman" w:eastAsia="宋体" w:cs="Times New Roman"/>
                      <w:color w:val="auto"/>
                      <w:sz w:val="21"/>
                      <w:szCs w:val="21"/>
                      <w:vertAlign w:val="baseline"/>
                      <w:lang w:eastAsia="zh-CN"/>
                    </w:rPr>
                    <w:t>完善区域环境风险防范机制，有效防范环境风险。做好事故应急池建设与管理，防范事故 废水外排环境风险。严格落实《报告书》提出的各项环境风险防范措施，建立和不断完善环境风险防范机制和应急体系，构建有效的区域环境风险联防联控机制，落实环境风险防范措施，做好风险防护距离和事故应急池的管理，防止发生环境污染事件。</w:t>
                  </w:r>
                </w:p>
                <w:p w14:paraId="69A6DBE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leftChars="0"/>
                    <w:jc w:val="left"/>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w:t>
                  </w:r>
                  <w:r>
                    <w:rPr>
                      <w:rFonts w:hint="eastAsia" w:cs="Times New Roman"/>
                      <w:color w:val="auto"/>
                      <w:sz w:val="21"/>
                      <w:szCs w:val="21"/>
                      <w:vertAlign w:val="baseline"/>
                      <w:lang w:val="en-US" w:eastAsia="zh-CN"/>
                    </w:rPr>
                    <w:t>六</w:t>
                  </w:r>
                  <w:r>
                    <w:rPr>
                      <w:rFonts w:hint="eastAsia" w:cs="Times New Roman"/>
                      <w:color w:val="auto"/>
                      <w:sz w:val="21"/>
                      <w:szCs w:val="21"/>
                      <w:vertAlign w:val="baseline"/>
                      <w:lang w:eastAsia="zh-CN"/>
                    </w:rPr>
                    <w:t>）</w:t>
                  </w:r>
                  <w:r>
                    <w:rPr>
                      <w:rFonts w:hint="eastAsia" w:ascii="Times New Roman" w:hAnsi="Times New Roman" w:eastAsia="宋体" w:cs="Times New Roman"/>
                      <w:color w:val="auto"/>
                      <w:sz w:val="21"/>
                      <w:szCs w:val="21"/>
                      <w:vertAlign w:val="baseline"/>
                      <w:lang w:eastAsia="zh-CN"/>
                    </w:rPr>
                    <w:t>加强环境监管及日常环境质量监测。重点企业排污口要设置在线监测系统并与环保部门联网，确保园区各企业污染物长期稳定达标排放。加强对区域大气、地下水、地表水、土壤等的跟踪检查，对常规污染物和特征污染物实施有效监测和长期监控，防止发生环境污染事件。</w:t>
                  </w:r>
                </w:p>
                <w:p w14:paraId="6509A25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ind w:leftChars="0"/>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（七）全面排查和梳理现有企业污染防治和环境风险情况，综合考虑拟引进项目的环境影响，在项目环评审批及事中事后监管中严格落实规划环评成果，推动园区实现经济高质量发展和生态环境高水平保护。</w:t>
                  </w:r>
                </w:p>
              </w:tc>
              <w:tc>
                <w:tcPr>
                  <w:tcW w:w="2208" w:type="dxa"/>
                  <w:vAlign w:val="center"/>
                </w:tcPr>
                <w:p w14:paraId="4437D0E5">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本项目的建设符合鄂尔多斯圣圆煤化工基地汇能工业项目区总体规划</w:t>
                  </w:r>
                  <w:r>
                    <w:rPr>
                      <w:rFonts w:hint="eastAsia" w:cs="Times New Roman"/>
                      <w:color w:val="auto"/>
                      <w:sz w:val="21"/>
                      <w:szCs w:val="21"/>
                      <w:vertAlign w:val="baseline"/>
                      <w:lang w:val="en-US" w:eastAsia="zh-CN"/>
                    </w:rPr>
                    <w:t>要求</w:t>
                  </w:r>
                  <w:r>
                    <w:rPr>
                      <w:rFonts w:hint="eastAsia" w:ascii="Times New Roman" w:hAnsi="Times New Roman" w:eastAsia="宋体" w:cs="Times New Roman"/>
                      <w:color w:val="auto"/>
                      <w:sz w:val="21"/>
                      <w:szCs w:val="21"/>
                      <w:vertAlign w:val="baseline"/>
                      <w:lang w:eastAsia="zh-CN"/>
                    </w:rPr>
                    <w:t>。</w:t>
                  </w:r>
                </w:p>
                <w:p w14:paraId="2E811639">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val="en-US" w:eastAsia="zh-CN"/>
                    </w:rPr>
                    <w:t>本项目为伊金霍洛旗信诺正能化工有限公司30万吨/年焦油深加工生产线供热系统升级改造项目，本次技改项目不涉及生产用水，无新增生活污水；新增管式炉</w:t>
                  </w:r>
                  <w:r>
                    <w:rPr>
                      <w:rFonts w:hint="eastAsia" w:cs="Times New Roman"/>
                      <w:color w:val="auto"/>
                      <w:sz w:val="21"/>
                      <w:szCs w:val="21"/>
                      <w:vertAlign w:val="baseline"/>
                      <w:lang w:val="en-US" w:eastAsia="zh-CN"/>
                    </w:rPr>
                    <w:t>采用低氮燃烧器，</w:t>
                  </w:r>
                  <w:r>
                    <w:rPr>
                      <w:rFonts w:hint="eastAsia" w:cs="Times New Roman"/>
                      <w:color w:val="auto"/>
                      <w:sz w:val="21"/>
                      <w:szCs w:val="21"/>
                      <w:vertAlign w:val="baseline"/>
                      <w:lang w:eastAsia="zh-CN"/>
                    </w:rPr>
                    <w:t>烟气</w:t>
                  </w:r>
                  <w:r>
                    <w:rPr>
                      <w:rFonts w:hint="eastAsia" w:cs="Times New Roman"/>
                      <w:color w:val="auto"/>
                      <w:sz w:val="21"/>
                      <w:szCs w:val="21"/>
                      <w:vertAlign w:val="baseline"/>
                      <w:lang w:val="en-US" w:eastAsia="zh-CN"/>
                    </w:rPr>
                    <w:t>依托厂区现有脱硫装置</w:t>
                  </w:r>
                  <w:r>
                    <w:rPr>
                      <w:rFonts w:hint="eastAsia" w:cs="Times New Roman"/>
                      <w:color w:val="auto"/>
                      <w:sz w:val="21"/>
                      <w:szCs w:val="21"/>
                      <w:vertAlign w:val="baseline"/>
                      <w:lang w:eastAsia="zh-CN"/>
                    </w:rPr>
                    <w:t>脱硫，排放口废气污染物均可达标排放</w:t>
                  </w:r>
                  <w:r>
                    <w:rPr>
                      <w:rFonts w:hint="eastAsia" w:ascii="Times New Roman" w:hAnsi="Times New Roman" w:eastAsia="宋体" w:cs="Times New Roman"/>
                      <w:color w:val="auto"/>
                      <w:sz w:val="21"/>
                      <w:szCs w:val="21"/>
                      <w:vertAlign w:val="baseline"/>
                      <w:lang w:val="en-US" w:eastAsia="zh-CN"/>
                    </w:rPr>
                    <w:t>；噪声经采取有效措施后可达标排放；不产生固体废物</w:t>
                  </w:r>
                  <w:r>
                    <w:rPr>
                      <w:rFonts w:hint="eastAsia" w:ascii="Times New Roman" w:hAnsi="Times New Roman" w:cs="Times New Roman"/>
                      <w:color w:val="auto"/>
                      <w:sz w:val="21"/>
                      <w:szCs w:val="21"/>
                      <w:vertAlign w:val="baseline"/>
                      <w:lang w:val="en-US" w:eastAsia="zh-CN"/>
                    </w:rPr>
                    <w:t>。</w:t>
                  </w:r>
                </w:p>
                <w:p w14:paraId="6674E359">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both"/>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val="en-US" w:eastAsia="zh-CN"/>
                    </w:rPr>
                    <w:t>本项目厂址周边500m范围内无居民、地表水体、文物保护区等敏感保护目标；不涉及搬迁。</w:t>
                  </w:r>
                </w:p>
                <w:p w14:paraId="7613E686">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val="en-US" w:eastAsia="zh-CN"/>
                    </w:rPr>
                    <w:t>本次技改项目不涉及生产用水，无新增生活污水</w:t>
                  </w:r>
                  <w:r>
                    <w:rPr>
                      <w:rFonts w:hint="eastAsia" w:ascii="Times New Roman" w:hAnsi="Times New Roman" w:cs="Times New Roman"/>
                      <w:color w:val="auto"/>
                      <w:sz w:val="21"/>
                      <w:szCs w:val="21"/>
                      <w:vertAlign w:val="baseline"/>
                      <w:lang w:val="en-US" w:eastAsia="zh-CN"/>
                    </w:rPr>
                    <w:t>。</w:t>
                  </w:r>
                </w:p>
                <w:p w14:paraId="6833D83E">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本项目厂区</w:t>
                  </w:r>
                  <w:r>
                    <w:rPr>
                      <w:rFonts w:hint="eastAsia" w:cs="Times New Roman"/>
                      <w:color w:val="auto"/>
                      <w:sz w:val="21"/>
                      <w:szCs w:val="21"/>
                      <w:vertAlign w:val="baseline"/>
                      <w:lang w:val="en-US" w:eastAsia="zh-CN"/>
                    </w:rPr>
                    <w:t>内现已建设一座</w:t>
                  </w:r>
                  <w:r>
                    <w:rPr>
                      <w:rFonts w:hint="eastAsia" w:cs="Times New Roman"/>
                      <w:color w:val="auto"/>
                      <w:sz w:val="21"/>
                      <w:szCs w:val="21"/>
                      <w:vertAlign w:val="baseline"/>
                      <w:lang w:eastAsia="zh-CN"/>
                    </w:rPr>
                    <w:t>1800m</w:t>
                  </w:r>
                  <w:r>
                    <w:rPr>
                      <w:rFonts w:hint="eastAsia" w:cs="Times New Roman"/>
                      <w:color w:val="auto"/>
                      <w:sz w:val="21"/>
                      <w:szCs w:val="21"/>
                      <w:vertAlign w:val="superscript"/>
                      <w:lang w:eastAsia="zh-CN"/>
                    </w:rPr>
                    <w:t>3</w:t>
                  </w:r>
                  <w:r>
                    <w:rPr>
                      <w:rFonts w:hint="eastAsia" w:cs="Times New Roman"/>
                      <w:color w:val="auto"/>
                      <w:sz w:val="21"/>
                      <w:szCs w:val="21"/>
                      <w:vertAlign w:val="baseline"/>
                      <w:lang w:eastAsia="zh-CN"/>
                    </w:rPr>
                    <w:t>事故</w:t>
                  </w:r>
                  <w:r>
                    <w:rPr>
                      <w:rFonts w:hint="eastAsia" w:cs="Times New Roman"/>
                      <w:color w:val="auto"/>
                      <w:sz w:val="21"/>
                      <w:szCs w:val="21"/>
                      <w:vertAlign w:val="baseline"/>
                      <w:lang w:val="en-US" w:eastAsia="zh-CN"/>
                    </w:rPr>
                    <w:t>水池</w:t>
                  </w:r>
                  <w:r>
                    <w:rPr>
                      <w:rFonts w:hint="eastAsia" w:cs="Times New Roman"/>
                      <w:color w:val="auto"/>
                      <w:sz w:val="21"/>
                      <w:szCs w:val="21"/>
                      <w:vertAlign w:val="baseline"/>
                      <w:lang w:eastAsia="zh-CN"/>
                    </w:rPr>
                    <w:t>；本技改项目依托已构建的“单元—厂区—园区”环境风险防控应急体系。</w:t>
                  </w:r>
                </w:p>
                <w:p w14:paraId="3A94C88F">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本项目</w:t>
                  </w:r>
                  <w:r>
                    <w:rPr>
                      <w:rFonts w:hint="eastAsia" w:cs="Times New Roman"/>
                      <w:color w:val="auto"/>
                      <w:sz w:val="21"/>
                      <w:szCs w:val="21"/>
                      <w:vertAlign w:val="baseline"/>
                      <w:lang w:val="en-US" w:eastAsia="zh-CN"/>
                    </w:rPr>
                    <w:t>新增管式</w:t>
                  </w:r>
                  <w:r>
                    <w:rPr>
                      <w:rFonts w:hint="eastAsia" w:cs="Times New Roman"/>
                      <w:color w:val="auto"/>
                      <w:sz w:val="21"/>
                      <w:szCs w:val="21"/>
                      <w:vertAlign w:val="baseline"/>
                      <w:lang w:eastAsia="zh-CN"/>
                    </w:rPr>
                    <w:t>加热炉燃料采用煤气，</w:t>
                  </w:r>
                  <w:r>
                    <w:rPr>
                      <w:rFonts w:hint="eastAsia" w:cs="Times New Roman"/>
                      <w:color w:val="auto"/>
                      <w:sz w:val="21"/>
                      <w:szCs w:val="21"/>
                      <w:vertAlign w:val="baseline"/>
                      <w:lang w:val="en-US" w:eastAsia="zh-CN"/>
                    </w:rPr>
                    <w:t>采用</w:t>
                  </w:r>
                  <w:r>
                    <w:rPr>
                      <w:rFonts w:hint="eastAsia" w:cs="Times New Roman"/>
                      <w:color w:val="auto"/>
                      <w:sz w:val="21"/>
                      <w:szCs w:val="21"/>
                      <w:vertAlign w:val="baseline"/>
                      <w:lang w:eastAsia="zh-CN"/>
                    </w:rPr>
                    <w:t>低氮燃烧器，烟气</w:t>
                  </w:r>
                  <w:r>
                    <w:rPr>
                      <w:rFonts w:hint="eastAsia" w:cs="Times New Roman"/>
                      <w:color w:val="auto"/>
                      <w:sz w:val="21"/>
                      <w:szCs w:val="21"/>
                      <w:vertAlign w:val="baseline"/>
                      <w:lang w:val="en-US" w:eastAsia="zh-CN"/>
                    </w:rPr>
                    <w:t>依托厂区现有脱硫装置</w:t>
                  </w:r>
                  <w:r>
                    <w:rPr>
                      <w:rFonts w:hint="eastAsia" w:cs="Times New Roman"/>
                      <w:color w:val="auto"/>
                      <w:sz w:val="21"/>
                      <w:szCs w:val="21"/>
                      <w:vertAlign w:val="baseline"/>
                      <w:lang w:eastAsia="zh-CN"/>
                    </w:rPr>
                    <w:t>脱硫，排放口废气污染物均可达标排放；</w:t>
                  </w:r>
                  <w:r>
                    <w:rPr>
                      <w:rFonts w:hint="eastAsia" w:cs="Times New Roman"/>
                      <w:color w:val="auto"/>
                      <w:sz w:val="21"/>
                      <w:szCs w:val="21"/>
                      <w:vertAlign w:val="baseline"/>
                      <w:lang w:val="en-US" w:eastAsia="zh-CN"/>
                    </w:rPr>
                    <w:t>不产生废水</w:t>
                  </w:r>
                  <w:r>
                    <w:rPr>
                      <w:rFonts w:hint="eastAsia" w:cs="Times New Roman"/>
                      <w:color w:val="auto"/>
                      <w:sz w:val="21"/>
                      <w:szCs w:val="21"/>
                      <w:vertAlign w:val="baseline"/>
                      <w:lang w:eastAsia="zh-CN"/>
                    </w:rPr>
                    <w:t>。</w:t>
                  </w:r>
                  <w:r>
                    <w:rPr>
                      <w:rFonts w:hint="eastAsia" w:cs="Times New Roman"/>
                      <w:color w:val="auto"/>
                      <w:sz w:val="21"/>
                      <w:szCs w:val="21"/>
                      <w:vertAlign w:val="baseline"/>
                      <w:lang w:val="en-US" w:eastAsia="zh-CN"/>
                    </w:rPr>
                    <w:t>将本技改项目废气监测纳入现有工程自行</w:t>
                  </w:r>
                  <w:r>
                    <w:rPr>
                      <w:rFonts w:hint="eastAsia" w:cs="Times New Roman"/>
                      <w:color w:val="auto"/>
                      <w:sz w:val="21"/>
                      <w:szCs w:val="21"/>
                      <w:vertAlign w:val="baseline"/>
                      <w:lang w:eastAsia="zh-CN"/>
                    </w:rPr>
                    <w:t>监测计划。</w:t>
                  </w:r>
                </w:p>
                <w:p w14:paraId="60C19C0B">
                  <w:pPr>
                    <w:keepNext w:val="0"/>
                    <w:keepLines w:val="0"/>
                    <w:pageBreakBefore w:val="0"/>
                    <w:widowControl w:val="0"/>
                    <w:numPr>
                      <w:ilvl w:val="0"/>
                      <w:numId w:val="2"/>
                    </w:numPr>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本项目污染防治措施符合园区规划要求；环境风险水平为可接受。</w:t>
                  </w:r>
                </w:p>
              </w:tc>
              <w:tc>
                <w:tcPr>
                  <w:tcW w:w="928" w:type="dxa"/>
                  <w:vAlign w:val="center"/>
                </w:tcPr>
                <w:p w14:paraId="4C0E6C63">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符合</w:t>
                  </w:r>
                </w:p>
              </w:tc>
            </w:tr>
            <w:tr w14:paraId="6AC6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163965D4">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w:t>
                  </w:r>
                </w:p>
              </w:tc>
              <w:tc>
                <w:tcPr>
                  <w:tcW w:w="2469" w:type="dxa"/>
                  <w:vAlign w:val="center"/>
                </w:tcPr>
                <w:p w14:paraId="4ED55258">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eastAsia" w:ascii="Times New Roman" w:hAnsi="Times New Roman" w:eastAsia="宋体" w:cs="Times New Roman"/>
                      <w:color w:val="auto"/>
                      <w:sz w:val="21"/>
                      <w:szCs w:val="21"/>
                      <w:vertAlign w:val="baseline"/>
                      <w:lang w:eastAsia="zh-CN"/>
                    </w:rPr>
                  </w:pPr>
                  <w:r>
                    <w:rPr>
                      <w:rFonts w:hint="eastAsia" w:ascii="Times New Roman" w:hAnsi="Times New Roman" w:eastAsia="宋体" w:cs="Times New Roman"/>
                      <w:color w:val="auto"/>
                      <w:sz w:val="21"/>
                      <w:szCs w:val="21"/>
                      <w:vertAlign w:val="baseline"/>
                      <w:lang w:eastAsia="zh-CN"/>
                    </w:rPr>
                    <w:t>总体规划实施对环境产生重大影响时，应当及时组织环境影响的跟踪评价。规划修编时应重新编制环境影响报告书。对本规划中所包含的近期（5年内）建设项目，在开展环境影响评价时，应重点分析污染控制措施和风险防范措施的可行性、可靠性，经有审批权的环境保护主管部门同意，环境质量现状等工作内容可以适当简化。</w:t>
                  </w:r>
                </w:p>
              </w:tc>
              <w:tc>
                <w:tcPr>
                  <w:tcW w:w="2208" w:type="dxa"/>
                  <w:vAlign w:val="center"/>
                </w:tcPr>
                <w:p w14:paraId="2D298DE8">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本项目</w:t>
                  </w:r>
                  <w:r>
                    <w:rPr>
                      <w:rFonts w:hint="eastAsia" w:ascii="Times New Roman" w:hAnsi="Times New Roman" w:cs="Times New Roman"/>
                      <w:color w:val="auto"/>
                      <w:sz w:val="21"/>
                      <w:szCs w:val="21"/>
                      <w:vertAlign w:val="baseline"/>
                      <w:lang w:val="en-US" w:eastAsia="zh-CN"/>
                    </w:rPr>
                    <w:t>新增1台管式炉与现有管式炉并联形成开一备一，保证</w:t>
                  </w:r>
                  <w:r>
                    <w:rPr>
                      <w:rFonts w:hint="eastAsia" w:ascii="Times New Roman" w:hAnsi="Times New Roman" w:eastAsia="宋体" w:cs="Times New Roman"/>
                      <w:color w:val="auto"/>
                      <w:sz w:val="21"/>
                      <w:szCs w:val="21"/>
                      <w:vertAlign w:val="baseline"/>
                      <w:lang w:val="en-US" w:eastAsia="zh-CN"/>
                    </w:rPr>
                    <w:t>伊金霍洛旗信诺正能化工有限公司30万吨/年焦油深加工生产线</w:t>
                  </w:r>
                  <w:r>
                    <w:rPr>
                      <w:rFonts w:hint="eastAsia" w:ascii="Times New Roman" w:hAnsi="Times New Roman" w:cs="Times New Roman"/>
                      <w:color w:val="auto"/>
                      <w:sz w:val="21"/>
                      <w:szCs w:val="21"/>
                      <w:vertAlign w:val="baseline"/>
                      <w:lang w:val="en-US" w:eastAsia="zh-CN"/>
                    </w:rPr>
                    <w:t>正常运行；并新增1台电加热有机热载体炉，在蒸汽热源不稳定时对导热油提供热源，用于稳定热源，提高了生产安全性能；不会增加周边环境负担。</w:t>
                  </w:r>
                </w:p>
                <w:p w14:paraId="61DD6E22">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default" w:ascii="Times New Roman" w:hAnsi="Times New Roman" w:eastAsia="宋体" w:cs="Times New Roman"/>
                      <w:color w:val="auto"/>
                      <w:sz w:val="21"/>
                      <w:szCs w:val="21"/>
                      <w:vertAlign w:val="baseline"/>
                      <w:lang w:val="en-US" w:eastAsia="zh-CN"/>
                    </w:rPr>
                  </w:pPr>
                </w:p>
              </w:tc>
              <w:tc>
                <w:tcPr>
                  <w:tcW w:w="928" w:type="dxa"/>
                  <w:vAlign w:val="center"/>
                </w:tcPr>
                <w:p w14:paraId="6D48FA1E">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符合</w:t>
                  </w:r>
                </w:p>
              </w:tc>
            </w:tr>
          </w:tbl>
          <w:p w14:paraId="645957E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sz w:val="24"/>
                <w:szCs w:val="24"/>
                <w:lang w:val="en-US" w:eastAsia="zh-CN"/>
              </w:rPr>
              <w:t>综上，本项目建设符合园区规划环评及其审查意见</w:t>
            </w:r>
            <w:r>
              <w:rPr>
                <w:rFonts w:hint="eastAsia" w:cs="Times New Roman"/>
                <w:color w:val="auto"/>
                <w:sz w:val="24"/>
                <w:szCs w:val="24"/>
                <w:lang w:val="en-US" w:eastAsia="zh-CN"/>
              </w:rPr>
              <w:t>相关要求</w:t>
            </w:r>
            <w:r>
              <w:rPr>
                <w:rFonts w:hint="eastAsia" w:ascii="Times New Roman" w:hAnsi="Times New Roman" w:eastAsia="宋体" w:cs="Times New Roman"/>
                <w:color w:val="auto"/>
                <w:sz w:val="24"/>
                <w:szCs w:val="24"/>
                <w:lang w:eastAsia="zh-CN"/>
              </w:rPr>
              <w:t>。</w:t>
            </w:r>
          </w:p>
        </w:tc>
      </w:tr>
      <w:tr w14:paraId="18BFDB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vAlign w:val="center"/>
          </w:tcPr>
          <w:p w14:paraId="1538EB52">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其他符合性分析</w:t>
            </w:r>
          </w:p>
        </w:tc>
        <w:tc>
          <w:tcPr>
            <w:tcW w:w="6488" w:type="dxa"/>
            <w:gridSpan w:val="3"/>
            <w:vAlign w:val="center"/>
          </w:tcPr>
          <w:p w14:paraId="6FADCECB">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1、“三线一单”符合性分析</w:t>
            </w:r>
          </w:p>
          <w:p w14:paraId="02508F4B">
            <w:pPr>
              <w:keepNext w:val="0"/>
              <w:keepLines/>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sz w:val="24"/>
              </w:rPr>
            </w:pPr>
            <w:r>
              <w:rPr>
                <w:rFonts w:hint="eastAsia"/>
                <w:color w:val="auto"/>
                <w:sz w:val="24"/>
              </w:rPr>
              <w:t>（1）生态保护红线</w:t>
            </w:r>
          </w:p>
          <w:p w14:paraId="6DED08B9">
            <w:pPr>
              <w:keepNext w:val="0"/>
              <w:keepLines/>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sz w:val="24"/>
              </w:rPr>
            </w:pPr>
            <w:r>
              <w:rPr>
                <w:rFonts w:hint="eastAsia"/>
                <w:color w:val="auto"/>
                <w:sz w:val="24"/>
              </w:rPr>
              <w:t>根据2019年9月17日印发的《鄂尔多斯市人民政府关于“三线一单”生态环境分区管控的实施意见》（鄂府发〔2021〕218号），全市生态空间总面积为54408.94平方公里，占全市国土面积的62.63%。其中：生态保护红线面积22900.81平方公里，占全市国土面积的26.36%；一般生态空间面积31508.13平方公里，占全市国土面积的36.27%。生态空间面积根据国家和自治区最新批复动态调整。</w:t>
            </w:r>
          </w:p>
          <w:p w14:paraId="3989B7EE">
            <w:pPr>
              <w:keepNext w:val="0"/>
              <w:keepLines/>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sz w:val="24"/>
              </w:rPr>
            </w:pPr>
            <w:r>
              <w:rPr>
                <w:rFonts w:hint="eastAsia"/>
                <w:color w:val="auto"/>
                <w:sz w:val="24"/>
              </w:rPr>
              <w:t>全市共划定环境管控单元163个，包括优先保护单元、重点管控单元、一般管控单元三类，实施分类管控。</w:t>
            </w:r>
          </w:p>
          <w:p w14:paraId="640B52F2">
            <w:pPr>
              <w:keepNext w:val="0"/>
              <w:keepLines/>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sz w:val="24"/>
              </w:rPr>
            </w:pPr>
            <w:r>
              <w:rPr>
                <w:rFonts w:hint="eastAsia"/>
                <w:color w:val="auto"/>
                <w:sz w:val="24"/>
              </w:rPr>
              <w:t>优先保护单元：共69个，面积占比为62.63%，主要包括我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35B2318B">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重点管控单元：共87个，面积占比为30.74%，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78AE38C2">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一般管控单元：共7个，面积占比为6.63%，优先保护单元、重点管控单元之外为一般管控单元。该区域主要落实生态环境保护基本要求。</w:t>
            </w:r>
          </w:p>
          <w:p w14:paraId="02F698E4">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本项目位于</w:t>
            </w:r>
            <w:r>
              <w:rPr>
                <w:rFonts w:hint="eastAsia"/>
                <w:color w:val="auto"/>
                <w:sz w:val="24"/>
                <w:lang w:eastAsia="zh-CN"/>
              </w:rPr>
              <w:t>鄂尔多斯圣圆煤化工基地汇能工业项目</w:t>
            </w:r>
            <w:r>
              <w:rPr>
                <w:rFonts w:hint="eastAsia"/>
                <w:color w:val="auto"/>
                <w:sz w:val="24"/>
                <w:lang w:val="en-US" w:eastAsia="zh-CN"/>
              </w:rPr>
              <w:t>区</w:t>
            </w:r>
            <w:r>
              <w:rPr>
                <w:rFonts w:hint="eastAsia"/>
                <w:color w:val="auto"/>
                <w:sz w:val="24"/>
                <w:lang w:eastAsia="zh-CN"/>
              </w:rPr>
              <w:t>—</w:t>
            </w:r>
            <w:r>
              <w:rPr>
                <w:rFonts w:hint="eastAsia"/>
                <w:color w:val="auto"/>
                <w:sz w:val="24"/>
                <w:lang w:val="en-US" w:eastAsia="zh-CN"/>
              </w:rPr>
              <w:t>伊金霍洛旗信诺正能化工有限公司现有厂区内</w:t>
            </w:r>
            <w:r>
              <w:rPr>
                <w:rFonts w:hint="eastAsia"/>
                <w:color w:val="auto"/>
                <w:sz w:val="24"/>
              </w:rPr>
              <w:t>，根据鄂尔多斯市环境管控单元图，项目所在区域属于重点管控单元，项目</w:t>
            </w:r>
            <w:r>
              <w:rPr>
                <w:rFonts w:hint="eastAsia"/>
                <w:color w:val="auto"/>
                <w:sz w:val="24"/>
                <w:szCs w:val="24"/>
                <w:lang w:val="en-US" w:eastAsia="zh-CN"/>
              </w:rPr>
              <w:t>选址</w:t>
            </w:r>
            <w:r>
              <w:rPr>
                <w:rFonts w:hint="eastAsia"/>
                <w:color w:val="auto"/>
                <w:sz w:val="24"/>
              </w:rPr>
              <w:t>及</w:t>
            </w:r>
            <w:r>
              <w:rPr>
                <w:rFonts w:hint="eastAsia"/>
                <w:color w:val="auto"/>
                <w:sz w:val="24"/>
                <w:lang w:val="en-US" w:eastAsia="zh-CN"/>
              </w:rPr>
              <w:t>其</w:t>
            </w:r>
            <w:r>
              <w:rPr>
                <w:rFonts w:hint="eastAsia"/>
                <w:color w:val="auto"/>
                <w:sz w:val="24"/>
              </w:rPr>
              <w:t>评价区不涉及国家和地方自然保护区、风景名胜区、森林公园、生态公益林等生态环境敏感区、集中式饮用水水源地保护区等敏感区域，不在生态保护红线内。因此，符合生态保护红线要求。</w:t>
            </w:r>
          </w:p>
          <w:p w14:paraId="58C6B119">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项目在鄂尔多斯市环境管控单元图中的位置见附图</w:t>
            </w:r>
            <w:r>
              <w:rPr>
                <w:rFonts w:hint="eastAsia"/>
                <w:color w:val="auto"/>
                <w:sz w:val="24"/>
                <w:lang w:val="en-US" w:eastAsia="zh-CN"/>
              </w:rPr>
              <w:t>3</w:t>
            </w:r>
            <w:r>
              <w:rPr>
                <w:rFonts w:hint="eastAsia"/>
                <w:color w:val="auto"/>
                <w:sz w:val="24"/>
              </w:rPr>
              <w:t>。</w:t>
            </w:r>
          </w:p>
          <w:p w14:paraId="58F8B2D6">
            <w:pPr>
              <w:keepNext w:val="0"/>
              <w:keepLines/>
              <w:pageBreakBefore w:val="0"/>
              <w:widowControl w:val="0"/>
              <w:kinsoku/>
              <w:wordWrap/>
              <w:overflowPunct/>
              <w:topLinePunct w:val="0"/>
              <w:bidi w:val="0"/>
              <w:spacing w:line="480" w:lineRule="exact"/>
              <w:ind w:firstLine="480" w:firstLineChars="200"/>
              <w:textAlignment w:val="auto"/>
              <w:rPr>
                <w:color w:val="auto"/>
                <w:sz w:val="24"/>
              </w:rPr>
            </w:pPr>
            <w:r>
              <w:rPr>
                <w:color w:val="auto"/>
                <w:sz w:val="24"/>
              </w:rPr>
              <w:t>（2）环境质量底线</w:t>
            </w:r>
          </w:p>
          <w:p w14:paraId="07852567">
            <w:pPr>
              <w:keepNext w:val="0"/>
              <w:keepLines/>
              <w:pageBreakBefore w:val="0"/>
              <w:widowControl w:val="0"/>
              <w:kinsoku/>
              <w:wordWrap/>
              <w:overflowPunct/>
              <w:topLinePunct w:val="0"/>
              <w:bidi w:val="0"/>
              <w:spacing w:line="480" w:lineRule="exact"/>
              <w:ind w:firstLine="480" w:firstLineChars="200"/>
              <w:textAlignment w:val="auto"/>
              <w:rPr>
                <w:color w:val="auto"/>
                <w:sz w:val="24"/>
              </w:rPr>
            </w:pPr>
            <w:r>
              <w:rPr>
                <w:color w:val="auto"/>
                <w:sz w:val="24"/>
              </w:rPr>
              <w:t>根据《鄂尔多斯市人民政府关于“三线一单”生态环境分区管控的实施意见》（鄂府发〔2021〕218号），全市空气质量持续改善，力争PM</w:t>
            </w:r>
            <w:r>
              <w:rPr>
                <w:color w:val="auto"/>
                <w:sz w:val="24"/>
                <w:vertAlign w:val="subscript"/>
              </w:rPr>
              <w:t>2.5</w:t>
            </w:r>
            <w:r>
              <w:rPr>
                <w:color w:val="auto"/>
                <w:sz w:val="24"/>
              </w:rPr>
              <w:t>平均浓度不大于30微克/立方米。到2025年，全市水环境质量持续改善，国控断面地表水优良比例达到87%，消除劣Ⅴ类断面，城市集中式饮用水水源达到或优于III类比例达到100%（除本底值超标外）。全市受污染耕地安全利用率达到98%以上，污染地块安全利用率达到90%以上。污染物排放总量和环境质量达到鄂尔多斯市生态环境保护“十四五”规划目标要求。</w:t>
            </w:r>
          </w:p>
          <w:p w14:paraId="04432858">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根据内蒙古自治区生态环境厅发布的《202</w:t>
            </w:r>
            <w:r>
              <w:rPr>
                <w:rFonts w:hint="eastAsia"/>
                <w:color w:val="auto"/>
                <w:sz w:val="24"/>
                <w:lang w:val="en-US" w:eastAsia="zh-CN"/>
              </w:rPr>
              <w:t>3</w:t>
            </w:r>
            <w:r>
              <w:rPr>
                <w:rFonts w:hint="eastAsia"/>
                <w:color w:val="auto"/>
                <w:sz w:val="24"/>
              </w:rPr>
              <w:t>年内蒙古自治区生态环境状况公报》（202</w:t>
            </w:r>
            <w:r>
              <w:rPr>
                <w:rFonts w:hint="eastAsia"/>
                <w:color w:val="auto"/>
                <w:sz w:val="24"/>
                <w:lang w:val="en-US" w:eastAsia="zh-CN"/>
              </w:rPr>
              <w:t>4</w:t>
            </w:r>
            <w:r>
              <w:rPr>
                <w:rFonts w:hint="eastAsia"/>
                <w:color w:val="auto"/>
                <w:sz w:val="24"/>
              </w:rPr>
              <w:t>年6月）可知，项目所在区域鄂尔多斯市202</w:t>
            </w:r>
            <w:r>
              <w:rPr>
                <w:rFonts w:hint="eastAsia"/>
                <w:color w:val="auto"/>
                <w:sz w:val="24"/>
                <w:lang w:val="en-US" w:eastAsia="zh-CN"/>
              </w:rPr>
              <w:t>3</w:t>
            </w:r>
            <w:r>
              <w:rPr>
                <w:rFonts w:hint="eastAsia"/>
                <w:color w:val="auto"/>
                <w:sz w:val="24"/>
              </w:rPr>
              <w:t>年SO</w:t>
            </w:r>
            <w:r>
              <w:rPr>
                <w:rFonts w:hint="eastAsia"/>
                <w:color w:val="auto"/>
                <w:sz w:val="24"/>
                <w:vertAlign w:val="subscript"/>
              </w:rPr>
              <w:t>2</w:t>
            </w:r>
            <w:r>
              <w:rPr>
                <w:rFonts w:hint="eastAsia"/>
                <w:color w:val="auto"/>
                <w:sz w:val="24"/>
              </w:rPr>
              <w:t>、NO</w:t>
            </w:r>
            <w:r>
              <w:rPr>
                <w:rFonts w:hint="eastAsia"/>
                <w:color w:val="auto"/>
                <w:sz w:val="24"/>
                <w:vertAlign w:val="subscript"/>
              </w:rPr>
              <w:t>2</w:t>
            </w:r>
            <w:r>
              <w:rPr>
                <w:rFonts w:hint="eastAsia"/>
                <w:color w:val="auto"/>
                <w:sz w:val="24"/>
              </w:rPr>
              <w:t>、O</w:t>
            </w:r>
            <w:r>
              <w:rPr>
                <w:rFonts w:hint="eastAsia"/>
                <w:color w:val="auto"/>
                <w:sz w:val="24"/>
                <w:vertAlign w:val="subscript"/>
              </w:rPr>
              <w:t>3</w:t>
            </w:r>
            <w:r>
              <w:rPr>
                <w:rFonts w:hint="eastAsia"/>
                <w:color w:val="auto"/>
                <w:sz w:val="24"/>
              </w:rPr>
              <w:t>、CO、PM</w:t>
            </w:r>
            <w:r>
              <w:rPr>
                <w:rFonts w:hint="eastAsia"/>
                <w:color w:val="auto"/>
                <w:sz w:val="24"/>
                <w:vertAlign w:val="subscript"/>
              </w:rPr>
              <w:t>10</w:t>
            </w:r>
            <w:r>
              <w:rPr>
                <w:rFonts w:hint="eastAsia"/>
                <w:color w:val="auto"/>
                <w:sz w:val="24"/>
              </w:rPr>
              <w:t>和PM</w:t>
            </w:r>
            <w:r>
              <w:rPr>
                <w:rFonts w:hint="eastAsia"/>
                <w:color w:val="auto"/>
                <w:sz w:val="24"/>
                <w:vertAlign w:val="subscript"/>
              </w:rPr>
              <w:t>2.5</w:t>
            </w:r>
            <w:r>
              <w:rPr>
                <w:rFonts w:hint="eastAsia"/>
                <w:color w:val="auto"/>
                <w:sz w:val="24"/>
              </w:rPr>
              <w:t>平均浓度均低于《环境空气质量标准》（GB3095-2012）及</w:t>
            </w:r>
            <w:r>
              <w:rPr>
                <w:color w:val="auto"/>
                <w:sz w:val="24"/>
              </w:rPr>
              <w:t>其修改单二级标准浓度限值要求，项目所在区域为环境空气质量达标区。根据现状监测数据可知，现状监测指标非甲烷总烃浓度可满足河北省地方标准《环境空气质量 非甲烷总烃限值》中二级标准限值</w:t>
            </w:r>
            <w:r>
              <w:rPr>
                <w:rFonts w:hint="eastAsia"/>
                <w:color w:val="auto"/>
                <w:sz w:val="24"/>
                <w:lang w:eastAsia="zh-CN"/>
              </w:rPr>
              <w:t>，</w:t>
            </w:r>
            <w:r>
              <w:rPr>
                <w:rFonts w:hint="eastAsia"/>
                <w:color w:val="auto"/>
                <w:sz w:val="24"/>
                <w:lang w:val="en-US" w:eastAsia="zh-CN"/>
              </w:rPr>
              <w:t>NO</w:t>
            </w:r>
            <w:r>
              <w:rPr>
                <w:rFonts w:hint="eastAsia"/>
                <w:color w:val="auto"/>
                <w:sz w:val="24"/>
                <w:vertAlign w:val="subscript"/>
                <w:lang w:val="en-US" w:eastAsia="zh-CN"/>
              </w:rPr>
              <w:t>X</w:t>
            </w:r>
            <w:r>
              <w:rPr>
                <w:rFonts w:hint="eastAsia"/>
                <w:color w:val="auto"/>
                <w:sz w:val="24"/>
                <w:lang w:val="en-US" w:eastAsia="zh-CN"/>
              </w:rPr>
              <w:t>浓度可满足《环境空气质量标准》（GB3095-2012）及其修改单二级标准限值</w:t>
            </w:r>
            <w:r>
              <w:rPr>
                <w:rFonts w:hint="eastAsia"/>
                <w:bCs/>
                <w:color w:val="auto"/>
                <w:sz w:val="24"/>
              </w:rPr>
              <w:t>；</w:t>
            </w:r>
            <w:r>
              <w:rPr>
                <w:color w:val="auto"/>
                <w:sz w:val="24"/>
              </w:rPr>
              <w:t>噪声监测值满足《声环境质量标准》（GB3096-2008）中的3类标准要求；</w:t>
            </w:r>
            <w:r>
              <w:rPr>
                <w:rFonts w:hint="eastAsia"/>
                <w:color w:val="auto"/>
                <w:sz w:val="24"/>
              </w:rPr>
              <w:t>且本项目产生的废气、噪声采取相应措施后均可达标排放，对周边环境产生的影响可接受，不会明显降低区域环境质量。</w:t>
            </w:r>
          </w:p>
          <w:p w14:paraId="135B6E68">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综上，项目建设符合环境质量底线的要求。</w:t>
            </w:r>
          </w:p>
          <w:p w14:paraId="2942B1FB">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（3）资源利用上线</w:t>
            </w:r>
          </w:p>
          <w:p w14:paraId="1957F52D">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根据《鄂尔多斯市人民政府关于“三线一单”生态环境分区管控的实施意见》（鄂府发〔2021〕218号），到2025年，全市国土空间开发强度、能源消费总量得到合理控制。到2030年，全市用水总量控制在19.94亿立方米以内。到2035年，全市生态环境质量实现根本好转，水、大气、土壤环境质量全面改善，节约资源和保护生态环境的空间格局、产业结构、生产方式、生活方式总体形成，我国北方重要生态安全屏障更加牢固，美丽鄂尔多斯目标基本实现。</w:t>
            </w:r>
          </w:p>
          <w:p w14:paraId="41C91683">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本项目</w:t>
            </w:r>
            <w:r>
              <w:rPr>
                <w:rFonts w:hint="eastAsia"/>
                <w:color w:val="auto"/>
                <w:sz w:val="24"/>
                <w:lang w:val="en-US" w:eastAsia="zh-CN"/>
              </w:rPr>
              <w:t>运营过程中主要消耗煤气、电，电由厂区现有10kV变配电室供给；煤气气源依托正能化工集团目前已投产的120万吨兰炭项目兰炭炉副产煤气。本项目资源消耗量相对区域资源总量所占比例较少，</w:t>
            </w:r>
            <w:r>
              <w:rPr>
                <w:rFonts w:hint="eastAsia"/>
                <w:color w:val="auto"/>
                <w:sz w:val="24"/>
              </w:rPr>
              <w:t xml:space="preserve">符合资源利用上线。 </w:t>
            </w:r>
          </w:p>
          <w:p w14:paraId="52068A31">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（4）生态环境准入清单</w:t>
            </w:r>
          </w:p>
          <w:p w14:paraId="7BCE694D">
            <w:pPr>
              <w:keepNext w:val="0"/>
              <w:keepLines/>
              <w:pageBreakBefore w:val="0"/>
              <w:widowControl w:val="0"/>
              <w:kinsoku/>
              <w:wordWrap/>
              <w:overflowPunct/>
              <w:topLinePunct w:val="0"/>
              <w:bidi w:val="0"/>
              <w:spacing w:line="480" w:lineRule="exact"/>
              <w:ind w:firstLine="480" w:firstLineChars="200"/>
              <w:textAlignment w:val="auto"/>
              <w:rPr>
                <w:rFonts w:hint="eastAsia"/>
                <w:color w:val="auto"/>
                <w:sz w:val="24"/>
              </w:rPr>
            </w:pPr>
            <w:r>
              <w:rPr>
                <w:rFonts w:hint="eastAsia"/>
                <w:color w:val="auto"/>
                <w:sz w:val="24"/>
              </w:rPr>
              <w:t>2021年9月，鄂尔多斯市生态环境局发布《鄂尔多斯市生态环境准入清单》，本项目位于清单中</w:t>
            </w:r>
            <w:r>
              <w:rPr>
                <w:rFonts w:hint="eastAsia"/>
                <w:color w:val="auto"/>
                <w:sz w:val="24"/>
                <w:lang w:val="en-US" w:eastAsia="zh-CN"/>
              </w:rPr>
              <w:t>蒙苏经济开发区</w:t>
            </w:r>
            <w:r>
              <w:rPr>
                <w:rFonts w:hint="eastAsia"/>
                <w:color w:val="auto"/>
                <w:sz w:val="24"/>
              </w:rPr>
              <w:t>（环境管控编码：ZH15062</w:t>
            </w:r>
            <w:r>
              <w:rPr>
                <w:rFonts w:hint="eastAsia"/>
                <w:color w:val="auto"/>
                <w:sz w:val="24"/>
                <w:lang w:val="en-US" w:eastAsia="zh-CN"/>
              </w:rPr>
              <w:t>720001</w:t>
            </w:r>
            <w:r>
              <w:rPr>
                <w:rFonts w:hint="eastAsia"/>
                <w:color w:val="auto"/>
                <w:sz w:val="24"/>
              </w:rPr>
              <w:t>），属于重点管控单元，项目与此单元管控要求符合性分析见表1-</w:t>
            </w:r>
            <w:r>
              <w:rPr>
                <w:rFonts w:hint="eastAsia"/>
                <w:color w:val="auto"/>
                <w:sz w:val="24"/>
                <w:lang w:val="en-US" w:eastAsia="zh-CN"/>
              </w:rPr>
              <w:t>2</w:t>
            </w:r>
            <w:r>
              <w:rPr>
                <w:rFonts w:hint="eastAsia"/>
                <w:color w:val="auto"/>
                <w:sz w:val="24"/>
              </w:rPr>
              <w:t>。</w:t>
            </w:r>
          </w:p>
          <w:p w14:paraId="4F1506EB">
            <w:pPr>
              <w:pStyle w:val="43"/>
              <w:keepNext w:val="0"/>
              <w:keepLines/>
              <w:pageBreakBefore w:val="0"/>
              <w:widowControl w:val="0"/>
              <w:kinsoku/>
              <w:wordWrap/>
              <w:overflowPunct/>
              <w:topLinePunct w:val="0"/>
              <w:bidi w:val="0"/>
              <w:spacing w:before="0" w:after="0" w:line="480" w:lineRule="exact"/>
              <w:textAlignment w:val="auto"/>
              <w:rPr>
                <w:color w:val="auto"/>
                <w:sz w:val="24"/>
                <w:lang w:val="en-US"/>
              </w:rPr>
            </w:pPr>
            <w:r>
              <w:rPr>
                <w:color w:val="auto"/>
                <w:sz w:val="24"/>
                <w:lang w:val="en-US"/>
              </w:rPr>
              <w:t>表1</w:t>
            </w:r>
            <w:r>
              <w:rPr>
                <w:rFonts w:hint="eastAsia"/>
                <w:color w:val="auto"/>
                <w:sz w:val="24"/>
                <w:lang w:val="en-US"/>
              </w:rPr>
              <w:t>-</w:t>
            </w:r>
            <w:r>
              <w:rPr>
                <w:rFonts w:hint="eastAsia"/>
                <w:color w:val="auto"/>
                <w:sz w:val="24"/>
                <w:lang w:val="en-US" w:eastAsia="zh-CN"/>
              </w:rPr>
              <w:t>2</w:t>
            </w:r>
            <w:r>
              <w:rPr>
                <w:color w:val="auto"/>
                <w:sz w:val="24"/>
                <w:lang w:val="en-US"/>
              </w:rPr>
              <w:t xml:space="preserve">  </w:t>
            </w:r>
            <w:r>
              <w:rPr>
                <w:rFonts w:hint="eastAsia"/>
                <w:color w:val="auto"/>
                <w:sz w:val="24"/>
                <w:lang w:val="en-US"/>
              </w:rPr>
              <w:t>项目与</w:t>
            </w:r>
            <w:r>
              <w:rPr>
                <w:bCs/>
                <w:color w:val="auto"/>
                <w:sz w:val="24"/>
                <w:lang w:val="en-US"/>
              </w:rPr>
              <w:t>单元管控要求的符合性分析一览表</w:t>
            </w:r>
          </w:p>
          <w:tbl>
            <w:tblPr>
              <w:tblStyle w:val="18"/>
              <w:tblW w:w="499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2443"/>
              <w:gridCol w:w="939"/>
            </w:tblGrid>
            <w:tr w14:paraId="68983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4" w:type="pct"/>
                  <w:vAlign w:val="center"/>
                </w:tcPr>
                <w:p w14:paraId="52404444">
                  <w:pPr>
                    <w:pStyle w:val="44"/>
                    <w:keepNext w:val="0"/>
                    <w:keepLines/>
                    <w:pageBreakBefore w:val="0"/>
                    <w:widowControl w:val="0"/>
                    <w:kinsoku/>
                    <w:wordWrap/>
                    <w:overflowPunct/>
                    <w:topLinePunct w:val="0"/>
                    <w:bidi w:val="0"/>
                    <w:spacing w:line="360" w:lineRule="exact"/>
                    <w:jc w:val="center"/>
                    <w:textAlignment w:val="auto"/>
                    <w:rPr>
                      <w:color w:val="auto"/>
                      <w:szCs w:val="21"/>
                    </w:rPr>
                  </w:pPr>
                  <w:r>
                    <w:rPr>
                      <w:rFonts w:hint="eastAsia"/>
                      <w:color w:val="auto"/>
                      <w:szCs w:val="21"/>
                    </w:rPr>
                    <w:t>管控要求</w:t>
                  </w:r>
                </w:p>
              </w:tc>
              <w:tc>
                <w:tcPr>
                  <w:tcW w:w="1954" w:type="pct"/>
                  <w:vAlign w:val="center"/>
                </w:tcPr>
                <w:p w14:paraId="100F152B">
                  <w:pPr>
                    <w:pStyle w:val="44"/>
                    <w:keepNext w:val="0"/>
                    <w:keepLines/>
                    <w:pageBreakBefore w:val="0"/>
                    <w:widowControl w:val="0"/>
                    <w:kinsoku/>
                    <w:wordWrap/>
                    <w:overflowPunct/>
                    <w:topLinePunct w:val="0"/>
                    <w:bidi w:val="0"/>
                    <w:spacing w:line="360" w:lineRule="exact"/>
                    <w:jc w:val="center"/>
                    <w:textAlignment w:val="auto"/>
                    <w:rPr>
                      <w:color w:val="auto"/>
                      <w:szCs w:val="21"/>
                    </w:rPr>
                  </w:pPr>
                  <w:r>
                    <w:rPr>
                      <w:rFonts w:hint="eastAsia"/>
                      <w:color w:val="auto"/>
                      <w:szCs w:val="21"/>
                    </w:rPr>
                    <w:t>本项目</w:t>
                  </w:r>
                </w:p>
              </w:tc>
              <w:tc>
                <w:tcPr>
                  <w:tcW w:w="751" w:type="pct"/>
                  <w:vAlign w:val="center"/>
                </w:tcPr>
                <w:p w14:paraId="12F5EAC6">
                  <w:pPr>
                    <w:pStyle w:val="44"/>
                    <w:keepNext w:val="0"/>
                    <w:keepLines/>
                    <w:pageBreakBefore w:val="0"/>
                    <w:widowControl w:val="0"/>
                    <w:kinsoku/>
                    <w:wordWrap/>
                    <w:overflowPunct/>
                    <w:topLinePunct w:val="0"/>
                    <w:bidi w:val="0"/>
                    <w:spacing w:line="360" w:lineRule="exact"/>
                    <w:jc w:val="center"/>
                    <w:textAlignment w:val="auto"/>
                    <w:rPr>
                      <w:rFonts w:hint="eastAsia"/>
                      <w:color w:val="auto"/>
                      <w:szCs w:val="21"/>
                    </w:rPr>
                  </w:pPr>
                  <w:r>
                    <w:rPr>
                      <w:rFonts w:hint="eastAsia"/>
                      <w:color w:val="auto"/>
                      <w:szCs w:val="21"/>
                    </w:rPr>
                    <w:t>符合性</w:t>
                  </w:r>
                </w:p>
              </w:tc>
            </w:tr>
            <w:tr w14:paraId="047BB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294" w:type="pct"/>
                  <w:vAlign w:val="center"/>
                </w:tcPr>
                <w:p w14:paraId="603461C1">
                  <w:pPr>
                    <w:pStyle w:val="44"/>
                    <w:keepNext w:val="0"/>
                    <w:keepLines/>
                    <w:pageBreakBefore w:val="0"/>
                    <w:widowControl w:val="0"/>
                    <w:numPr>
                      <w:ilvl w:val="0"/>
                      <w:numId w:val="0"/>
                    </w:numPr>
                    <w:kinsoku/>
                    <w:wordWrap/>
                    <w:overflowPunct/>
                    <w:topLinePunct w:val="0"/>
                    <w:bidi w:val="0"/>
                    <w:spacing w:line="360" w:lineRule="exact"/>
                    <w:textAlignment w:val="auto"/>
                    <w:rPr>
                      <w:rFonts w:hint="eastAsia"/>
                      <w:b/>
                      <w:bCs/>
                      <w:color w:val="auto"/>
                      <w:lang w:val="en-US" w:eastAsia="zh-CN"/>
                    </w:rPr>
                  </w:pPr>
                  <w:r>
                    <w:rPr>
                      <w:rFonts w:hint="eastAsia"/>
                      <w:b/>
                      <w:bCs/>
                      <w:color w:val="auto"/>
                      <w:lang w:val="en-US" w:eastAsia="zh-CN"/>
                    </w:rPr>
                    <w:t>空间布局约束：</w:t>
                  </w:r>
                </w:p>
                <w:p w14:paraId="5F7EBE5D">
                  <w:pPr>
                    <w:pStyle w:val="44"/>
                    <w:keepNext w:val="0"/>
                    <w:keepLines/>
                    <w:pageBreakBefore w:val="0"/>
                    <w:widowControl w:val="0"/>
                    <w:numPr>
                      <w:ilvl w:val="0"/>
                      <w:numId w:val="3"/>
                    </w:numPr>
                    <w:kinsoku/>
                    <w:wordWrap/>
                    <w:overflowPunct/>
                    <w:topLinePunct w:val="0"/>
                    <w:bidi w:val="0"/>
                    <w:spacing w:line="360" w:lineRule="exact"/>
                    <w:textAlignment w:val="auto"/>
                    <w:rPr>
                      <w:rFonts w:hint="eastAsia"/>
                      <w:color w:val="auto"/>
                      <w:lang w:val="en-US" w:eastAsia="zh-CN"/>
                    </w:rPr>
                  </w:pPr>
                  <w:r>
                    <w:rPr>
                      <w:rFonts w:hint="eastAsia"/>
                      <w:color w:val="auto"/>
                      <w:lang w:val="en-US" w:eastAsia="zh-CN"/>
                    </w:rPr>
                    <w:t>禁止不符合园区产业定位及规划环评等要求的项目入园；国家明令淘汰的落后产能和不符合国家产业政策的项目，禁止向工业园区转移。</w:t>
                  </w:r>
                </w:p>
                <w:p w14:paraId="7BA3EBA5">
                  <w:pPr>
                    <w:pStyle w:val="44"/>
                    <w:keepNext w:val="0"/>
                    <w:keepLines/>
                    <w:pageBreakBefore w:val="0"/>
                    <w:widowControl w:val="0"/>
                    <w:numPr>
                      <w:ilvl w:val="0"/>
                      <w:numId w:val="0"/>
                    </w:numPr>
                    <w:kinsoku/>
                    <w:wordWrap/>
                    <w:overflowPunct/>
                    <w:topLinePunct w:val="0"/>
                    <w:bidi w:val="0"/>
                    <w:spacing w:line="360" w:lineRule="exact"/>
                    <w:textAlignment w:val="auto"/>
                    <w:rPr>
                      <w:rFonts w:hint="default" w:eastAsia="宋体"/>
                      <w:color w:val="auto"/>
                      <w:lang w:val="en-US" w:eastAsia="zh-CN"/>
                    </w:rPr>
                  </w:pPr>
                  <w:r>
                    <w:rPr>
                      <w:rFonts w:hint="eastAsia"/>
                      <w:color w:val="auto"/>
                      <w:lang w:val="en-US" w:eastAsia="zh-CN"/>
                    </w:rPr>
                    <w:t>汇能工业项目区：（1）禁止建设涉及铅、汞、铬、镉、砷五种重点控制的重金属产生和排放的项目；（2）引进达到清洁生产一级水平或国内国际先进水平、资源利用效率达到国内先进水平、污染排放少的项目。落实各类废渣和工业副产品的循环综合利用。（3）园区与居民、地表水体、文物保护等环境敏感区之间应设置合理的防护隔离区，工业区和居住区间绿化隔离带不小于500米。</w:t>
                  </w:r>
                </w:p>
              </w:tc>
              <w:tc>
                <w:tcPr>
                  <w:tcW w:w="1954" w:type="pct"/>
                  <w:vAlign w:val="center"/>
                </w:tcPr>
                <w:p w14:paraId="01DC0685">
                  <w:pPr>
                    <w:pStyle w:val="44"/>
                    <w:keepNext w:val="0"/>
                    <w:keepLines/>
                    <w:pageBreakBefore w:val="0"/>
                    <w:widowControl w:val="0"/>
                    <w:numPr>
                      <w:ilvl w:val="0"/>
                      <w:numId w:val="4"/>
                    </w:numPr>
                    <w:kinsoku/>
                    <w:wordWrap/>
                    <w:overflowPunct/>
                    <w:topLinePunct w:val="0"/>
                    <w:bidi w:val="0"/>
                    <w:spacing w:line="360" w:lineRule="exact"/>
                    <w:textAlignment w:val="auto"/>
                    <w:rPr>
                      <w:color w:val="auto"/>
                      <w:szCs w:val="21"/>
                    </w:rPr>
                  </w:pPr>
                  <w:r>
                    <w:rPr>
                      <w:rFonts w:hint="eastAsia"/>
                      <w:color w:val="auto"/>
                      <w:szCs w:val="21"/>
                      <w:lang w:val="en-US" w:eastAsia="zh-CN"/>
                    </w:rPr>
                    <w:t>本项目位于蒙苏经济开发区—汇能工业项目区，不属于</w:t>
                  </w:r>
                  <w:r>
                    <w:rPr>
                      <w:rFonts w:hint="eastAsia"/>
                      <w:color w:val="auto"/>
                      <w:lang w:val="en-US" w:eastAsia="zh-CN"/>
                    </w:rPr>
                    <w:t>国家明令淘汰的落后产能和不符合国家产业政策的项目。</w:t>
                  </w:r>
                </w:p>
                <w:p w14:paraId="6EE1D655">
                  <w:pPr>
                    <w:pStyle w:val="44"/>
                    <w:keepNext w:val="0"/>
                    <w:keepLines/>
                    <w:pageBreakBefore w:val="0"/>
                    <w:widowControl w:val="0"/>
                    <w:numPr>
                      <w:ilvl w:val="0"/>
                      <w:numId w:val="4"/>
                    </w:numPr>
                    <w:kinsoku/>
                    <w:wordWrap/>
                    <w:overflowPunct/>
                    <w:topLinePunct w:val="0"/>
                    <w:bidi w:val="0"/>
                    <w:spacing w:line="360" w:lineRule="exact"/>
                    <w:ind w:left="0" w:leftChars="0" w:firstLine="0" w:firstLineChars="0"/>
                    <w:textAlignment w:val="auto"/>
                    <w:rPr>
                      <w:rFonts w:hint="eastAsia"/>
                      <w:color w:val="auto"/>
                      <w:lang w:val="en-US" w:eastAsia="zh-CN"/>
                    </w:rPr>
                  </w:pPr>
                  <w:r>
                    <w:rPr>
                      <w:rFonts w:hint="eastAsia"/>
                      <w:color w:val="auto"/>
                      <w:szCs w:val="21"/>
                      <w:lang w:val="en-US" w:eastAsia="zh-CN"/>
                    </w:rPr>
                    <w:t>本项目不涉及</w:t>
                  </w:r>
                  <w:r>
                    <w:rPr>
                      <w:rFonts w:hint="eastAsia"/>
                      <w:color w:val="auto"/>
                      <w:lang w:val="en-US" w:eastAsia="zh-CN"/>
                    </w:rPr>
                    <w:t>铅、汞、铬、镉、砷五种重点控制的重金属产生和排放。</w:t>
                  </w:r>
                </w:p>
                <w:p w14:paraId="28A75D33">
                  <w:pPr>
                    <w:pStyle w:val="44"/>
                    <w:keepNext w:val="0"/>
                    <w:keepLines/>
                    <w:pageBreakBefore w:val="0"/>
                    <w:widowControl w:val="0"/>
                    <w:numPr>
                      <w:ilvl w:val="0"/>
                      <w:numId w:val="4"/>
                    </w:numPr>
                    <w:kinsoku/>
                    <w:wordWrap/>
                    <w:overflowPunct/>
                    <w:topLinePunct w:val="0"/>
                    <w:bidi w:val="0"/>
                    <w:spacing w:line="360" w:lineRule="exact"/>
                    <w:ind w:left="0" w:leftChars="0" w:firstLine="0" w:firstLineChars="0"/>
                    <w:textAlignment w:val="auto"/>
                    <w:rPr>
                      <w:rFonts w:hint="default"/>
                      <w:color w:val="auto"/>
                      <w:lang w:val="en-US" w:eastAsia="zh-CN"/>
                    </w:rPr>
                  </w:pPr>
                  <w:r>
                    <w:rPr>
                      <w:rFonts w:hint="eastAsia"/>
                      <w:color w:val="auto"/>
                      <w:lang w:val="en-US" w:eastAsia="zh-CN"/>
                    </w:rPr>
                    <w:t>本项目为伊金霍洛旗信诺正能化工有限公司30万吨/年焦油深加工生产线供热系统升级改造项目，不属于高污染、高耗水、高耗能项目。</w:t>
                  </w:r>
                </w:p>
                <w:p w14:paraId="0F0D7617">
                  <w:pPr>
                    <w:pStyle w:val="44"/>
                    <w:keepNext w:val="0"/>
                    <w:keepLines/>
                    <w:pageBreakBefore w:val="0"/>
                    <w:widowControl w:val="0"/>
                    <w:numPr>
                      <w:ilvl w:val="0"/>
                      <w:numId w:val="4"/>
                    </w:numPr>
                    <w:kinsoku/>
                    <w:wordWrap/>
                    <w:overflowPunct/>
                    <w:topLinePunct w:val="0"/>
                    <w:bidi w:val="0"/>
                    <w:spacing w:line="360" w:lineRule="exact"/>
                    <w:ind w:left="0" w:leftChars="0" w:firstLine="0" w:firstLineChars="0"/>
                    <w:textAlignment w:val="auto"/>
                    <w:rPr>
                      <w:rFonts w:hint="default"/>
                      <w:color w:val="auto"/>
                      <w:lang w:val="en-US" w:eastAsia="zh-CN"/>
                    </w:rPr>
                  </w:pPr>
                  <w:r>
                    <w:rPr>
                      <w:rFonts w:hint="eastAsia"/>
                      <w:color w:val="auto"/>
                      <w:lang w:val="en-US" w:eastAsia="zh-CN"/>
                    </w:rPr>
                    <w:t>项目周边500m范围内无居民、地表水体、文物保护等环境敏感区。</w:t>
                  </w:r>
                </w:p>
              </w:tc>
              <w:tc>
                <w:tcPr>
                  <w:tcW w:w="751" w:type="pct"/>
                  <w:vAlign w:val="center"/>
                </w:tcPr>
                <w:p w14:paraId="0A0853BD">
                  <w:pPr>
                    <w:pStyle w:val="44"/>
                    <w:keepNext w:val="0"/>
                    <w:keepLines/>
                    <w:pageBreakBefore w:val="0"/>
                    <w:widowControl w:val="0"/>
                    <w:kinsoku/>
                    <w:wordWrap/>
                    <w:overflowPunct/>
                    <w:topLinePunct w:val="0"/>
                    <w:bidi w:val="0"/>
                    <w:spacing w:line="360" w:lineRule="exact"/>
                    <w:jc w:val="center"/>
                    <w:textAlignment w:val="auto"/>
                    <w:rPr>
                      <w:rFonts w:hint="eastAsia"/>
                      <w:color w:val="auto"/>
                      <w:szCs w:val="21"/>
                    </w:rPr>
                  </w:pPr>
                  <w:r>
                    <w:rPr>
                      <w:rFonts w:hint="eastAsia"/>
                      <w:color w:val="auto"/>
                      <w:szCs w:val="21"/>
                    </w:rPr>
                    <w:t>符合</w:t>
                  </w:r>
                </w:p>
              </w:tc>
            </w:tr>
            <w:tr w14:paraId="3EDC8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294" w:type="pct"/>
                  <w:vAlign w:val="center"/>
                </w:tcPr>
                <w:p w14:paraId="43FCA6EE">
                  <w:pPr>
                    <w:pStyle w:val="44"/>
                    <w:keepNext w:val="0"/>
                    <w:keepLines/>
                    <w:pageBreakBefore w:val="0"/>
                    <w:widowControl w:val="0"/>
                    <w:numPr>
                      <w:ilvl w:val="0"/>
                      <w:numId w:val="0"/>
                    </w:numPr>
                    <w:kinsoku/>
                    <w:wordWrap/>
                    <w:overflowPunct/>
                    <w:topLinePunct w:val="0"/>
                    <w:bidi w:val="0"/>
                    <w:spacing w:line="360" w:lineRule="exact"/>
                    <w:textAlignment w:val="auto"/>
                    <w:rPr>
                      <w:rFonts w:hint="eastAsia"/>
                      <w:b/>
                      <w:bCs/>
                      <w:color w:val="auto"/>
                      <w:lang w:val="en-US" w:eastAsia="zh-CN"/>
                    </w:rPr>
                  </w:pPr>
                  <w:r>
                    <w:rPr>
                      <w:rFonts w:hint="eastAsia"/>
                      <w:b/>
                      <w:bCs/>
                      <w:color w:val="auto"/>
                      <w:lang w:val="en-US" w:eastAsia="zh-CN"/>
                    </w:rPr>
                    <w:t>污染物排放管控：</w:t>
                  </w:r>
                </w:p>
                <w:p w14:paraId="6227DBFF">
                  <w:pPr>
                    <w:pStyle w:val="44"/>
                    <w:keepNext w:val="0"/>
                    <w:keepLines/>
                    <w:pageBreakBefore w:val="0"/>
                    <w:widowControl w:val="0"/>
                    <w:numPr>
                      <w:ilvl w:val="0"/>
                      <w:numId w:val="5"/>
                    </w:numPr>
                    <w:kinsoku/>
                    <w:wordWrap/>
                    <w:overflowPunct/>
                    <w:topLinePunct w:val="0"/>
                    <w:bidi w:val="0"/>
                    <w:spacing w:line="360" w:lineRule="exact"/>
                    <w:textAlignment w:val="auto"/>
                    <w:rPr>
                      <w:rFonts w:hint="eastAsia"/>
                      <w:color w:val="auto"/>
                      <w:lang w:val="en-US" w:eastAsia="zh-CN"/>
                    </w:rPr>
                  </w:pPr>
                  <w:r>
                    <w:rPr>
                      <w:rFonts w:hint="eastAsia"/>
                      <w:color w:val="auto"/>
                      <w:lang w:val="en-US" w:eastAsia="zh-CN"/>
                    </w:rPr>
                    <w:t>按“清污分流”“雨污分流”“污污分流”原则，污水应收尽收，全部回用或作为景观用水不外排。</w:t>
                  </w:r>
                </w:p>
                <w:p w14:paraId="74C1ACC6">
                  <w:pPr>
                    <w:pStyle w:val="44"/>
                    <w:keepNext w:val="0"/>
                    <w:keepLines/>
                    <w:pageBreakBefore w:val="0"/>
                    <w:widowControl w:val="0"/>
                    <w:numPr>
                      <w:ilvl w:val="0"/>
                      <w:numId w:val="5"/>
                    </w:numPr>
                    <w:kinsoku/>
                    <w:wordWrap/>
                    <w:overflowPunct/>
                    <w:topLinePunct w:val="0"/>
                    <w:bidi w:val="0"/>
                    <w:spacing w:line="360" w:lineRule="exact"/>
                    <w:textAlignment w:val="auto"/>
                    <w:rPr>
                      <w:rFonts w:hint="default" w:eastAsia="宋体"/>
                      <w:color w:val="auto"/>
                      <w:lang w:val="en-US" w:eastAsia="zh-CN"/>
                    </w:rPr>
                  </w:pPr>
                  <w:r>
                    <w:rPr>
                      <w:rFonts w:hint="eastAsia"/>
                      <w:color w:val="auto"/>
                      <w:lang w:val="en-US" w:eastAsia="zh-CN"/>
                    </w:rPr>
                    <w:t>推进高含盐水“零排放”，稳定运行高盐水深度处理和分盐结晶设施，完善配套设施、优化工艺技术，确保高盐水全部结晶处理严禁排入晾晒池。加快现有晾晒池取缔或转变功能，禁止新建晾晒池、蒸发塘。</w:t>
                  </w:r>
                </w:p>
                <w:p w14:paraId="0BE58112">
                  <w:pPr>
                    <w:pStyle w:val="44"/>
                    <w:keepNext w:val="0"/>
                    <w:keepLines/>
                    <w:pageBreakBefore w:val="0"/>
                    <w:widowControl w:val="0"/>
                    <w:numPr>
                      <w:ilvl w:val="0"/>
                      <w:numId w:val="5"/>
                    </w:numPr>
                    <w:kinsoku/>
                    <w:wordWrap/>
                    <w:overflowPunct/>
                    <w:topLinePunct w:val="0"/>
                    <w:bidi w:val="0"/>
                    <w:spacing w:line="360" w:lineRule="exact"/>
                    <w:textAlignment w:val="auto"/>
                    <w:rPr>
                      <w:rFonts w:hint="default" w:eastAsia="宋体"/>
                      <w:color w:val="auto"/>
                      <w:lang w:val="en-US" w:eastAsia="zh-CN"/>
                    </w:rPr>
                  </w:pPr>
                  <w:r>
                    <w:rPr>
                      <w:rFonts w:hint="eastAsia"/>
                      <w:color w:val="auto"/>
                      <w:lang w:val="en-US" w:eastAsia="zh-CN"/>
                    </w:rPr>
                    <w:t>涉VOC</w:t>
                  </w:r>
                  <w:r>
                    <w:rPr>
                      <w:rFonts w:hint="eastAsia"/>
                      <w:color w:val="auto"/>
                      <w:vertAlign w:val="subscript"/>
                      <w:lang w:val="en-US" w:eastAsia="zh-CN"/>
                    </w:rPr>
                    <w:t>S</w:t>
                  </w:r>
                  <w:r>
                    <w:rPr>
                      <w:rFonts w:hint="eastAsia"/>
                      <w:color w:val="auto"/>
                      <w:lang w:val="en-US" w:eastAsia="zh-CN"/>
                    </w:rPr>
                    <w:t>项目应使用低（无）VOC</w:t>
                  </w:r>
                  <w:r>
                    <w:rPr>
                      <w:rFonts w:hint="eastAsia"/>
                      <w:color w:val="auto"/>
                      <w:vertAlign w:val="subscript"/>
                      <w:lang w:val="en-US" w:eastAsia="zh-CN"/>
                    </w:rPr>
                    <w:t>S</w:t>
                  </w:r>
                  <w:r>
                    <w:rPr>
                      <w:rFonts w:hint="eastAsia"/>
                      <w:color w:val="auto"/>
                      <w:lang w:val="en-US" w:eastAsia="zh-CN"/>
                    </w:rPr>
                    <w:t>含量的原辅材料，安装废气收集、高效治理设施。</w:t>
                  </w:r>
                </w:p>
                <w:p w14:paraId="2EB5DBB5">
                  <w:pPr>
                    <w:pStyle w:val="44"/>
                    <w:keepNext w:val="0"/>
                    <w:keepLines/>
                    <w:pageBreakBefore w:val="0"/>
                    <w:widowControl w:val="0"/>
                    <w:numPr>
                      <w:ilvl w:val="0"/>
                      <w:numId w:val="5"/>
                    </w:numPr>
                    <w:kinsoku/>
                    <w:wordWrap/>
                    <w:overflowPunct/>
                    <w:topLinePunct w:val="0"/>
                    <w:bidi w:val="0"/>
                    <w:spacing w:line="360" w:lineRule="exact"/>
                    <w:textAlignment w:val="auto"/>
                    <w:rPr>
                      <w:rFonts w:hint="default" w:eastAsia="宋体"/>
                      <w:color w:val="auto"/>
                      <w:lang w:val="en-US" w:eastAsia="zh-CN"/>
                    </w:rPr>
                  </w:pPr>
                  <w:r>
                    <w:rPr>
                      <w:rFonts w:hint="eastAsia"/>
                      <w:color w:val="auto"/>
                      <w:lang w:val="en-US" w:eastAsia="zh-CN"/>
                    </w:rPr>
                    <w:t>园区实施集中供热，禁止企业自建燃煤锅炉，燃煤发电机组执行大气污染物超低排放限值。</w:t>
                  </w:r>
                </w:p>
              </w:tc>
              <w:tc>
                <w:tcPr>
                  <w:tcW w:w="1954" w:type="pct"/>
                  <w:vAlign w:val="center"/>
                </w:tcPr>
                <w:p w14:paraId="7C482E4D">
                  <w:pPr>
                    <w:pStyle w:val="44"/>
                    <w:keepNext w:val="0"/>
                    <w:keepLines/>
                    <w:pageBreakBefore w:val="0"/>
                    <w:widowControl w:val="0"/>
                    <w:numPr>
                      <w:ilvl w:val="0"/>
                      <w:numId w:val="6"/>
                    </w:numPr>
                    <w:kinsoku/>
                    <w:wordWrap/>
                    <w:overflowPunct/>
                    <w:topLinePunct w:val="0"/>
                    <w:bidi w:val="0"/>
                    <w:spacing w:line="360" w:lineRule="exact"/>
                    <w:textAlignment w:val="auto"/>
                    <w:rPr>
                      <w:color w:val="auto"/>
                    </w:rPr>
                  </w:pPr>
                  <w:r>
                    <w:rPr>
                      <w:rFonts w:hint="eastAsia"/>
                      <w:color w:val="auto"/>
                      <w:lang w:val="en-US" w:eastAsia="zh-CN"/>
                    </w:rPr>
                    <w:t>本项目不涉及生产废水，无新增生活污水。</w:t>
                  </w:r>
                </w:p>
                <w:p w14:paraId="42E7CB94">
                  <w:pPr>
                    <w:pStyle w:val="44"/>
                    <w:keepNext w:val="0"/>
                    <w:keepLines/>
                    <w:pageBreakBefore w:val="0"/>
                    <w:widowControl w:val="0"/>
                    <w:numPr>
                      <w:ilvl w:val="0"/>
                      <w:numId w:val="6"/>
                    </w:numPr>
                    <w:kinsoku/>
                    <w:wordWrap/>
                    <w:overflowPunct/>
                    <w:topLinePunct w:val="0"/>
                    <w:bidi w:val="0"/>
                    <w:spacing w:line="360" w:lineRule="exact"/>
                    <w:textAlignment w:val="auto"/>
                    <w:rPr>
                      <w:color w:val="auto"/>
                    </w:rPr>
                  </w:pPr>
                  <w:r>
                    <w:rPr>
                      <w:rFonts w:hint="eastAsia"/>
                      <w:color w:val="auto"/>
                      <w:lang w:val="en-US" w:eastAsia="zh-CN"/>
                    </w:rPr>
                    <w:t>本项目不涉及建设晾晒池、蒸发塘。</w:t>
                  </w:r>
                </w:p>
                <w:p w14:paraId="4B4E4BCE">
                  <w:pPr>
                    <w:pStyle w:val="44"/>
                    <w:keepNext w:val="0"/>
                    <w:keepLines/>
                    <w:pageBreakBefore w:val="0"/>
                    <w:widowControl w:val="0"/>
                    <w:numPr>
                      <w:ilvl w:val="0"/>
                      <w:numId w:val="6"/>
                    </w:numPr>
                    <w:kinsoku/>
                    <w:wordWrap/>
                    <w:overflowPunct/>
                    <w:topLinePunct w:val="0"/>
                    <w:bidi w:val="0"/>
                    <w:spacing w:line="360" w:lineRule="exact"/>
                    <w:ind w:left="0" w:leftChars="0" w:firstLine="0" w:firstLineChars="0"/>
                    <w:jc w:val="both"/>
                    <w:textAlignment w:val="auto"/>
                    <w:rPr>
                      <w:rFonts w:hint="eastAsia"/>
                      <w:color w:val="auto"/>
                      <w:highlight w:val="none"/>
                      <w:vertAlign w:val="baseline"/>
                      <w:lang w:val="en-US" w:eastAsia="zh-CN"/>
                    </w:rPr>
                  </w:pPr>
                  <w:r>
                    <w:rPr>
                      <w:rFonts w:hint="eastAsia"/>
                      <w:color w:val="auto"/>
                      <w:highlight w:val="none"/>
                      <w:lang w:val="en-US" w:eastAsia="zh-CN"/>
                    </w:rPr>
                    <w:t>项目区回收的不凝气送新增管式炉做辅助燃料燃烧处理，燃烧产生的VOC</w:t>
                  </w:r>
                  <w:r>
                    <w:rPr>
                      <w:rFonts w:hint="eastAsia"/>
                      <w:color w:val="auto"/>
                      <w:highlight w:val="none"/>
                      <w:vertAlign w:val="subscript"/>
                      <w:lang w:val="en-US" w:eastAsia="zh-CN"/>
                    </w:rPr>
                    <w:t>S</w:t>
                  </w:r>
                  <w:r>
                    <w:rPr>
                      <w:rFonts w:hint="eastAsia"/>
                      <w:color w:val="auto"/>
                      <w:highlight w:val="none"/>
                      <w:vertAlign w:val="baseline"/>
                      <w:lang w:val="en-US" w:eastAsia="zh-CN"/>
                    </w:rPr>
                    <w:t>量较少。</w:t>
                  </w:r>
                </w:p>
                <w:p w14:paraId="3FC57E86">
                  <w:pPr>
                    <w:pStyle w:val="44"/>
                    <w:keepNext w:val="0"/>
                    <w:keepLines/>
                    <w:pageBreakBefore w:val="0"/>
                    <w:widowControl w:val="0"/>
                    <w:numPr>
                      <w:ilvl w:val="0"/>
                      <w:numId w:val="6"/>
                    </w:numPr>
                    <w:kinsoku/>
                    <w:wordWrap/>
                    <w:overflowPunct/>
                    <w:topLinePunct w:val="0"/>
                    <w:bidi w:val="0"/>
                    <w:spacing w:line="360" w:lineRule="exact"/>
                    <w:ind w:left="0" w:leftChars="0" w:firstLine="0" w:firstLineChars="0"/>
                    <w:jc w:val="both"/>
                    <w:textAlignment w:val="auto"/>
                    <w:rPr>
                      <w:rFonts w:hint="default"/>
                      <w:color w:val="auto"/>
                      <w:vertAlign w:val="baseline"/>
                      <w:lang w:val="en-US"/>
                    </w:rPr>
                  </w:pPr>
                  <w:r>
                    <w:rPr>
                      <w:rFonts w:hint="eastAsia"/>
                      <w:color w:val="auto"/>
                      <w:vertAlign w:val="baseline"/>
                      <w:lang w:val="en-US" w:eastAsia="zh-CN"/>
                    </w:rPr>
                    <w:t>本项目不建设燃煤锅炉，不涉及燃煤发电机组。</w:t>
                  </w:r>
                </w:p>
              </w:tc>
              <w:tc>
                <w:tcPr>
                  <w:tcW w:w="751" w:type="pct"/>
                  <w:vAlign w:val="center"/>
                </w:tcPr>
                <w:p w14:paraId="134975C9">
                  <w:pPr>
                    <w:pStyle w:val="44"/>
                    <w:keepNext w:val="0"/>
                    <w:keepLines/>
                    <w:pageBreakBefore w:val="0"/>
                    <w:widowControl w:val="0"/>
                    <w:kinsoku/>
                    <w:wordWrap/>
                    <w:overflowPunct/>
                    <w:topLinePunct w:val="0"/>
                    <w:bidi w:val="0"/>
                    <w:spacing w:line="360" w:lineRule="exact"/>
                    <w:jc w:val="center"/>
                    <w:textAlignment w:val="auto"/>
                    <w:rPr>
                      <w:rFonts w:hint="eastAsia"/>
                      <w:color w:val="auto"/>
                    </w:rPr>
                  </w:pPr>
                  <w:r>
                    <w:rPr>
                      <w:rFonts w:hint="eastAsia"/>
                      <w:color w:val="auto"/>
                    </w:rPr>
                    <w:t>符合</w:t>
                  </w:r>
                </w:p>
              </w:tc>
            </w:tr>
            <w:tr w14:paraId="65139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294" w:type="pct"/>
                  <w:vAlign w:val="center"/>
                </w:tcPr>
                <w:p w14:paraId="53C78F7E">
                  <w:pPr>
                    <w:pStyle w:val="44"/>
                    <w:keepNext w:val="0"/>
                    <w:keepLines/>
                    <w:pageBreakBefore w:val="0"/>
                    <w:widowControl w:val="0"/>
                    <w:numPr>
                      <w:ilvl w:val="0"/>
                      <w:numId w:val="0"/>
                    </w:numPr>
                    <w:kinsoku/>
                    <w:wordWrap/>
                    <w:overflowPunct/>
                    <w:topLinePunct w:val="0"/>
                    <w:bidi w:val="0"/>
                    <w:spacing w:line="360" w:lineRule="exact"/>
                    <w:textAlignment w:val="auto"/>
                    <w:rPr>
                      <w:rFonts w:hint="eastAsia"/>
                      <w:b/>
                      <w:bCs/>
                      <w:color w:val="auto"/>
                      <w:lang w:val="en-US" w:eastAsia="zh-CN"/>
                    </w:rPr>
                  </w:pPr>
                  <w:r>
                    <w:rPr>
                      <w:rFonts w:hint="eastAsia"/>
                      <w:b/>
                      <w:bCs/>
                      <w:color w:val="auto"/>
                      <w:lang w:val="en-US" w:eastAsia="zh-CN"/>
                    </w:rPr>
                    <w:t>资源开发效率：</w:t>
                  </w:r>
                </w:p>
                <w:p w14:paraId="184CD1FC">
                  <w:pPr>
                    <w:pStyle w:val="44"/>
                    <w:keepNext w:val="0"/>
                    <w:keepLines/>
                    <w:pageBreakBefore w:val="0"/>
                    <w:widowControl w:val="0"/>
                    <w:numPr>
                      <w:ilvl w:val="0"/>
                      <w:numId w:val="7"/>
                    </w:numPr>
                    <w:kinsoku/>
                    <w:wordWrap/>
                    <w:overflowPunct/>
                    <w:topLinePunct w:val="0"/>
                    <w:bidi w:val="0"/>
                    <w:spacing w:line="360" w:lineRule="exact"/>
                    <w:textAlignment w:val="auto"/>
                    <w:rPr>
                      <w:rFonts w:hint="eastAsia"/>
                      <w:color w:val="auto"/>
                      <w:lang w:val="en-US" w:eastAsia="zh-CN"/>
                    </w:rPr>
                  </w:pPr>
                  <w:r>
                    <w:rPr>
                      <w:rFonts w:hint="eastAsia"/>
                      <w:color w:val="auto"/>
                      <w:lang w:val="en-US" w:eastAsia="zh-CN"/>
                    </w:rPr>
                    <w:t>严格“以水定产业、以水定规模”，做好节水工作，按分质供水原则，合理进行水资源分配，优先使用疏干水、污水处理厂中水。</w:t>
                  </w:r>
                </w:p>
                <w:p w14:paraId="3487408E">
                  <w:pPr>
                    <w:pStyle w:val="44"/>
                    <w:keepNext w:val="0"/>
                    <w:keepLines/>
                    <w:pageBreakBefore w:val="0"/>
                    <w:widowControl w:val="0"/>
                    <w:numPr>
                      <w:ilvl w:val="0"/>
                      <w:numId w:val="7"/>
                    </w:numPr>
                    <w:kinsoku/>
                    <w:wordWrap/>
                    <w:overflowPunct/>
                    <w:topLinePunct w:val="0"/>
                    <w:bidi w:val="0"/>
                    <w:spacing w:line="360" w:lineRule="exact"/>
                    <w:textAlignment w:val="auto"/>
                    <w:rPr>
                      <w:rFonts w:hint="default"/>
                      <w:color w:val="auto"/>
                      <w:lang w:val="en-US" w:eastAsia="zh-CN"/>
                    </w:rPr>
                  </w:pPr>
                  <w:r>
                    <w:rPr>
                      <w:rFonts w:hint="eastAsia"/>
                      <w:color w:val="auto"/>
                      <w:lang w:val="en-US" w:eastAsia="zh-CN"/>
                    </w:rPr>
                    <w:t>严控地下水超采。新建、改建、扩建的高耗水工业项目，禁止擅自使用地下水。食品、制药等项目取用地下水，须经有管理权限的水行政主管部门批准。</w:t>
                  </w:r>
                </w:p>
                <w:p w14:paraId="2BC350F9">
                  <w:pPr>
                    <w:pStyle w:val="44"/>
                    <w:keepNext w:val="0"/>
                    <w:keepLines/>
                    <w:pageBreakBefore w:val="0"/>
                    <w:widowControl w:val="0"/>
                    <w:numPr>
                      <w:ilvl w:val="0"/>
                      <w:numId w:val="7"/>
                    </w:numPr>
                    <w:kinsoku/>
                    <w:wordWrap/>
                    <w:overflowPunct/>
                    <w:topLinePunct w:val="0"/>
                    <w:bidi w:val="0"/>
                    <w:spacing w:line="360" w:lineRule="exact"/>
                    <w:textAlignment w:val="auto"/>
                    <w:rPr>
                      <w:rFonts w:hint="default"/>
                      <w:color w:val="auto"/>
                      <w:lang w:val="en-US" w:eastAsia="zh-CN"/>
                    </w:rPr>
                  </w:pPr>
                  <w:r>
                    <w:rPr>
                      <w:rFonts w:hint="eastAsia"/>
                      <w:color w:val="auto"/>
                      <w:lang w:val="en-US" w:eastAsia="zh-CN"/>
                    </w:rPr>
                    <w:t>实施园区可再生能源替代行动，推动园区企业采用新能源供能方式进行电能替代，打造低碳、零碳示范园区。</w:t>
                  </w:r>
                </w:p>
              </w:tc>
              <w:tc>
                <w:tcPr>
                  <w:tcW w:w="1954" w:type="pct"/>
                  <w:vAlign w:val="center"/>
                </w:tcPr>
                <w:p w14:paraId="4DB2A9C4">
                  <w:pPr>
                    <w:pStyle w:val="44"/>
                    <w:keepNext w:val="0"/>
                    <w:keepLines/>
                    <w:pageBreakBefore w:val="0"/>
                    <w:widowControl w:val="0"/>
                    <w:numPr>
                      <w:ilvl w:val="0"/>
                      <w:numId w:val="8"/>
                    </w:numPr>
                    <w:kinsoku/>
                    <w:wordWrap/>
                    <w:overflowPunct/>
                    <w:topLinePunct w:val="0"/>
                    <w:bidi w:val="0"/>
                    <w:spacing w:line="360" w:lineRule="exact"/>
                    <w:textAlignment w:val="auto"/>
                    <w:rPr>
                      <w:rFonts w:hint="eastAsia"/>
                      <w:color w:val="auto"/>
                      <w:lang w:val="en-US" w:eastAsia="zh-CN"/>
                    </w:rPr>
                  </w:pPr>
                  <w:r>
                    <w:rPr>
                      <w:rFonts w:hint="eastAsia"/>
                      <w:color w:val="auto"/>
                      <w:lang w:val="en-US" w:eastAsia="zh-CN"/>
                    </w:rPr>
                    <w:t>本项目不涉及生产废水，无新增生活污水。</w:t>
                  </w:r>
                </w:p>
                <w:p w14:paraId="5D15F7C8">
                  <w:pPr>
                    <w:pStyle w:val="44"/>
                    <w:keepNext w:val="0"/>
                    <w:keepLines/>
                    <w:pageBreakBefore w:val="0"/>
                    <w:widowControl w:val="0"/>
                    <w:numPr>
                      <w:ilvl w:val="0"/>
                      <w:numId w:val="8"/>
                    </w:numPr>
                    <w:kinsoku/>
                    <w:wordWrap/>
                    <w:overflowPunct/>
                    <w:topLinePunct w:val="0"/>
                    <w:bidi w:val="0"/>
                    <w:spacing w:line="360" w:lineRule="exact"/>
                    <w:textAlignment w:val="auto"/>
                    <w:rPr>
                      <w:color w:val="auto"/>
                    </w:rPr>
                  </w:pPr>
                  <w:r>
                    <w:rPr>
                      <w:rFonts w:hint="eastAsia"/>
                      <w:color w:val="auto"/>
                      <w:lang w:val="en-US" w:eastAsia="zh-CN"/>
                    </w:rPr>
                    <w:t>本项目不属于高耗水项目，不涉及取用地下水。</w:t>
                  </w:r>
                </w:p>
                <w:p w14:paraId="07CB14E0">
                  <w:pPr>
                    <w:pStyle w:val="44"/>
                    <w:keepNext w:val="0"/>
                    <w:keepLines/>
                    <w:pageBreakBefore w:val="0"/>
                    <w:widowControl w:val="0"/>
                    <w:numPr>
                      <w:ilvl w:val="0"/>
                      <w:numId w:val="8"/>
                    </w:numPr>
                    <w:kinsoku/>
                    <w:wordWrap/>
                    <w:overflowPunct/>
                    <w:topLinePunct w:val="0"/>
                    <w:bidi w:val="0"/>
                    <w:spacing w:line="360" w:lineRule="exact"/>
                    <w:textAlignment w:val="auto"/>
                    <w:rPr>
                      <w:rFonts w:hint="eastAsia"/>
                      <w:color w:val="auto"/>
                    </w:rPr>
                  </w:pPr>
                  <w:r>
                    <w:rPr>
                      <w:rFonts w:hint="eastAsia"/>
                      <w:color w:val="auto"/>
                      <w:lang w:val="en-US" w:eastAsia="zh-CN"/>
                    </w:rPr>
                    <w:t>本项目新增1台</w:t>
                  </w:r>
                  <w:r>
                    <w:rPr>
                      <w:rFonts w:hint="eastAsia" w:ascii="Times New Roman" w:hAnsi="Times New Roman" w:cs="Times New Roman"/>
                      <w:color w:val="auto"/>
                      <w:sz w:val="21"/>
                      <w:szCs w:val="21"/>
                      <w:vertAlign w:val="baseline"/>
                      <w:lang w:val="en-US" w:eastAsia="zh-CN"/>
                    </w:rPr>
                    <w:t>电加热有机热载体炉，在蒸汽热源不稳定时对导热油提供热源</w:t>
                  </w:r>
                  <w:r>
                    <w:rPr>
                      <w:rFonts w:hint="eastAsia"/>
                      <w:color w:val="auto"/>
                      <w:lang w:val="en-US" w:eastAsia="zh-CN"/>
                    </w:rPr>
                    <w:t>。</w:t>
                  </w:r>
                </w:p>
              </w:tc>
              <w:tc>
                <w:tcPr>
                  <w:tcW w:w="751" w:type="pct"/>
                  <w:vAlign w:val="center"/>
                </w:tcPr>
                <w:p w14:paraId="1BCF7954">
                  <w:pPr>
                    <w:pStyle w:val="44"/>
                    <w:keepNext w:val="0"/>
                    <w:keepLines/>
                    <w:pageBreakBefore w:val="0"/>
                    <w:widowControl w:val="0"/>
                    <w:kinsoku/>
                    <w:wordWrap/>
                    <w:overflowPunct/>
                    <w:topLinePunct w:val="0"/>
                    <w:bidi w:val="0"/>
                    <w:spacing w:line="360" w:lineRule="exact"/>
                    <w:jc w:val="center"/>
                    <w:textAlignment w:val="auto"/>
                    <w:rPr>
                      <w:rFonts w:hint="eastAsia"/>
                      <w:color w:val="auto"/>
                    </w:rPr>
                  </w:pPr>
                  <w:r>
                    <w:rPr>
                      <w:rFonts w:hint="eastAsia"/>
                      <w:color w:val="auto"/>
                    </w:rPr>
                    <w:t>符合</w:t>
                  </w:r>
                </w:p>
              </w:tc>
            </w:tr>
          </w:tbl>
          <w:p w14:paraId="4206984A">
            <w:pPr>
              <w:keepNext w:val="0"/>
              <w:keepLines/>
              <w:pageBreakBefore w:val="0"/>
              <w:widowControl w:val="0"/>
              <w:kinsoku/>
              <w:wordWrap/>
              <w:overflowPunct/>
              <w:topLinePunct w:val="0"/>
              <w:autoSpaceDE w:val="0"/>
              <w:autoSpaceDN w:val="0"/>
              <w:bidi w:val="0"/>
              <w:adjustRightInd w:val="0"/>
              <w:snapToGrid w:val="0"/>
              <w:spacing w:line="480" w:lineRule="atLeast"/>
              <w:ind w:firstLine="480" w:firstLineChars="200"/>
              <w:jc w:val="center"/>
              <w:textAlignment w:val="auto"/>
              <w:rPr>
                <w:rFonts w:hint="eastAsia"/>
                <w:color w:val="auto"/>
                <w:kern w:val="0"/>
                <w:sz w:val="24"/>
              </w:rPr>
            </w:pPr>
            <w:r>
              <w:rPr>
                <w:rFonts w:hint="eastAsia"/>
                <w:color w:val="auto"/>
                <w:kern w:val="0"/>
                <w:sz w:val="24"/>
              </w:rPr>
              <w:t>综上，项目的建设符合“三线一单”的相关要求。</w:t>
            </w:r>
          </w:p>
          <w:p w14:paraId="6B804970">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2、其他符合性分析</w:t>
            </w:r>
          </w:p>
          <w:p w14:paraId="6AAFA7F7">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2.1产业政策符合性分析</w:t>
            </w:r>
          </w:p>
          <w:p w14:paraId="0067BBE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对照</w:t>
            </w:r>
            <w:r>
              <w:rPr>
                <w:rFonts w:hint="default" w:ascii="Times New Roman" w:hAnsi="Times New Roman" w:eastAsia="宋体" w:cs="Times New Roman"/>
                <w:b w:val="0"/>
                <w:bCs w:val="0"/>
                <w:color w:val="auto"/>
                <w:sz w:val="24"/>
                <w:szCs w:val="24"/>
                <w:highlight w:val="none"/>
                <w:lang w:val="en-US" w:eastAsia="zh-CN"/>
              </w:rPr>
              <w:t>《产业结构调整指导目录（20</w:t>
            </w:r>
            <w:r>
              <w:rPr>
                <w:rFonts w:hint="eastAsia" w:ascii="Times New Roman" w:hAnsi="Times New Roman" w:eastAsia="宋体" w:cs="Times New Roman"/>
                <w:b w:val="0"/>
                <w:bCs w:val="0"/>
                <w:color w:val="auto"/>
                <w:sz w:val="24"/>
                <w:szCs w:val="24"/>
                <w:highlight w:val="none"/>
                <w:lang w:val="en-US" w:eastAsia="zh-CN"/>
              </w:rPr>
              <w:t>24</w:t>
            </w:r>
            <w:r>
              <w:rPr>
                <w:rFonts w:hint="default" w:ascii="Times New Roman" w:hAnsi="Times New Roman" w:eastAsia="宋体" w:cs="Times New Roman"/>
                <w:b w:val="0"/>
                <w:bCs w:val="0"/>
                <w:color w:val="auto"/>
                <w:sz w:val="24"/>
                <w:szCs w:val="24"/>
                <w:highlight w:val="none"/>
                <w:lang w:val="en-US" w:eastAsia="zh-CN"/>
              </w:rPr>
              <w:t>年本）》，</w:t>
            </w:r>
            <w:r>
              <w:rPr>
                <w:rFonts w:hint="eastAsia" w:ascii="Times New Roman" w:hAnsi="Times New Roman" w:eastAsia="宋体" w:cs="Times New Roman"/>
                <w:b w:val="0"/>
                <w:bCs w:val="0"/>
                <w:color w:val="auto"/>
                <w:sz w:val="24"/>
                <w:szCs w:val="24"/>
                <w:highlight w:val="none"/>
                <w:lang w:val="en-US" w:eastAsia="zh-CN"/>
              </w:rPr>
              <w:t>该</w:t>
            </w:r>
            <w:r>
              <w:rPr>
                <w:rFonts w:hint="default" w:ascii="Times New Roman" w:hAnsi="Times New Roman" w:eastAsia="宋体" w:cs="Times New Roman"/>
                <w:b w:val="0"/>
                <w:bCs w:val="0"/>
                <w:color w:val="auto"/>
                <w:sz w:val="24"/>
                <w:szCs w:val="24"/>
                <w:highlight w:val="none"/>
                <w:lang w:val="en-US" w:eastAsia="zh-CN"/>
              </w:rPr>
              <w:t>项目</w:t>
            </w:r>
            <w:r>
              <w:rPr>
                <w:rFonts w:hint="eastAsia" w:cs="Times New Roman"/>
                <w:b w:val="0"/>
                <w:bCs w:val="0"/>
                <w:color w:val="auto"/>
                <w:sz w:val="24"/>
                <w:szCs w:val="24"/>
                <w:highlight w:val="none"/>
                <w:lang w:val="en-US" w:eastAsia="zh-CN"/>
              </w:rPr>
              <w:t>不</w:t>
            </w:r>
            <w:r>
              <w:rPr>
                <w:rFonts w:hint="default" w:ascii="Times New Roman" w:hAnsi="Times New Roman" w:eastAsia="宋体" w:cs="Times New Roman"/>
                <w:b w:val="0"/>
                <w:bCs w:val="0"/>
                <w:color w:val="auto"/>
                <w:sz w:val="24"/>
                <w:szCs w:val="24"/>
                <w:highlight w:val="none"/>
                <w:lang w:val="en-US" w:eastAsia="zh-CN"/>
              </w:rPr>
              <w:t>属于</w:t>
            </w:r>
            <w:r>
              <w:rPr>
                <w:rFonts w:hint="eastAsia" w:ascii="Times New Roman" w:hAnsi="Times New Roman" w:eastAsia="宋体" w:cs="Times New Roman"/>
                <w:b w:val="0"/>
                <w:bCs w:val="0"/>
                <w:color w:val="auto"/>
                <w:sz w:val="24"/>
                <w:szCs w:val="24"/>
                <w:highlight w:val="none"/>
                <w:lang w:val="en-US" w:eastAsia="zh-CN"/>
              </w:rPr>
              <w:t>鼓励类</w:t>
            </w:r>
            <w:r>
              <w:rPr>
                <w:rFonts w:hint="eastAsia" w:cs="Times New Roman"/>
                <w:b w:val="0"/>
                <w:bCs w:val="0"/>
                <w:color w:val="auto"/>
                <w:sz w:val="24"/>
                <w:szCs w:val="24"/>
                <w:highlight w:val="none"/>
                <w:lang w:val="en-US" w:eastAsia="zh-CN"/>
              </w:rPr>
              <w:t>、淘汰类和限制类，属于允许类</w:t>
            </w:r>
            <w:r>
              <w:rPr>
                <w:rFonts w:hint="eastAsia" w:ascii="Times New Roman" w:hAnsi="Times New Roman" w:eastAsia="宋体" w:cs="Times New Roman"/>
                <w:b w:val="0"/>
                <w:bCs w:val="0"/>
                <w:color w:val="auto"/>
                <w:sz w:val="24"/>
                <w:szCs w:val="24"/>
                <w:highlight w:val="none"/>
                <w:lang w:val="en-US" w:eastAsia="zh-CN"/>
              </w:rPr>
              <w:t>，项目建设符合国家产业政策。</w:t>
            </w:r>
          </w:p>
          <w:p w14:paraId="423B9A56">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2.2选址合理性分析</w:t>
            </w:r>
          </w:p>
          <w:p w14:paraId="5BC75D2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kern w:val="0"/>
                <w:sz w:val="24"/>
                <w:szCs w:val="24"/>
                <w:lang w:val="en-US" w:eastAsia="zh-CN"/>
              </w:rPr>
              <w:t>本项目位于</w:t>
            </w:r>
            <w:r>
              <w:rPr>
                <w:rFonts w:hint="default" w:ascii="Times New Roman" w:hAnsi="Times New Roman" w:eastAsia="宋体" w:cs="Times New Roman"/>
                <w:color w:val="auto"/>
                <w:sz w:val="24"/>
                <w:szCs w:val="24"/>
              </w:rPr>
              <w:t>鄂尔多斯圣圆煤化工基地汇能工业项目</w:t>
            </w:r>
            <w:r>
              <w:rPr>
                <w:rFonts w:hint="eastAsia" w:cs="Times New Roman"/>
                <w:color w:val="auto"/>
                <w:sz w:val="24"/>
                <w:szCs w:val="24"/>
                <w:lang w:val="en-US" w:eastAsia="zh-CN"/>
              </w:rPr>
              <w:t>区</w:t>
            </w: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伊金霍洛旗信诺正能化工有限公司</w:t>
            </w:r>
            <w:r>
              <w:rPr>
                <w:rFonts w:hint="eastAsia" w:ascii="Times New Roman" w:hAnsi="Times New Roman" w:cs="Times New Roman"/>
                <w:color w:val="auto"/>
                <w:sz w:val="24"/>
                <w:szCs w:val="24"/>
                <w:lang w:val="en-US" w:eastAsia="zh-CN"/>
              </w:rPr>
              <w:t>现有厂区内，不新增占地。根据鄂尔多斯圣圆煤化工基地汇能工业项目</w:t>
            </w:r>
            <w:r>
              <w:rPr>
                <w:rFonts w:hint="eastAsia" w:cs="Times New Roman"/>
                <w:color w:val="auto"/>
                <w:sz w:val="24"/>
                <w:szCs w:val="24"/>
                <w:lang w:val="en-US" w:eastAsia="zh-CN"/>
              </w:rPr>
              <w:t>区规划总图（见附图2）</w:t>
            </w:r>
            <w:r>
              <w:rPr>
                <w:rFonts w:hint="eastAsia" w:ascii="Times New Roman" w:hAnsi="Times New Roman" w:cs="Times New Roman"/>
                <w:color w:val="auto"/>
                <w:sz w:val="24"/>
                <w:szCs w:val="24"/>
                <w:lang w:val="en-US" w:eastAsia="zh-CN"/>
              </w:rPr>
              <w:t>，项目厂址位于三类工业用地，符合园区总体规划要求。</w:t>
            </w:r>
          </w:p>
          <w:p w14:paraId="45CBC20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r>
              <w:rPr>
                <w:rFonts w:hint="eastAsia" w:ascii="Times New Roman" w:hAnsi="Times New Roman" w:cs="Times New Roman"/>
                <w:color w:val="auto"/>
                <w:kern w:val="0"/>
                <w:sz w:val="24"/>
                <w:szCs w:val="24"/>
                <w:lang w:eastAsia="zh-CN"/>
              </w:rPr>
              <w:t>项目厂界外500m</w:t>
            </w:r>
            <w:r>
              <w:rPr>
                <w:rFonts w:hint="eastAsia" w:cs="Times New Roman"/>
                <w:color w:val="auto"/>
                <w:kern w:val="0"/>
                <w:sz w:val="24"/>
                <w:szCs w:val="24"/>
                <w:lang w:val="en-US" w:eastAsia="zh-CN"/>
              </w:rPr>
              <w:t>范围</w:t>
            </w:r>
            <w:r>
              <w:rPr>
                <w:rFonts w:hint="eastAsia" w:ascii="Times New Roman" w:hAnsi="Times New Roman" w:cs="Times New Roman"/>
                <w:color w:val="auto"/>
                <w:kern w:val="0"/>
                <w:sz w:val="24"/>
                <w:szCs w:val="24"/>
                <w:lang w:eastAsia="zh-CN"/>
              </w:rPr>
              <w:t>内无自然保护区、文物保护单位、水源保护区</w:t>
            </w:r>
            <w:r>
              <w:rPr>
                <w:rFonts w:hint="eastAsia" w:cs="Times New Roman"/>
                <w:color w:val="auto"/>
                <w:kern w:val="0"/>
                <w:sz w:val="24"/>
                <w:szCs w:val="24"/>
                <w:lang w:val="en-US" w:eastAsia="zh-CN"/>
              </w:rPr>
              <w:t>等环境保护目标</w:t>
            </w:r>
            <w:r>
              <w:rPr>
                <w:rFonts w:hint="eastAsia" w:ascii="Times New Roman" w:hAnsi="Times New Roman" w:cs="Times New Roman"/>
                <w:color w:val="auto"/>
                <w:kern w:val="0"/>
                <w:sz w:val="24"/>
                <w:szCs w:val="24"/>
                <w:lang w:eastAsia="zh-CN"/>
              </w:rPr>
              <w:t>；厂界外50米范围内无声环境保护目标；</w:t>
            </w:r>
            <w:r>
              <w:rPr>
                <w:rFonts w:hint="eastAsia" w:cs="Times New Roman"/>
                <w:color w:val="auto"/>
                <w:kern w:val="0"/>
                <w:sz w:val="24"/>
                <w:szCs w:val="24"/>
                <w:lang w:val="en-US" w:eastAsia="zh-CN"/>
              </w:rPr>
              <w:t>项</w:t>
            </w:r>
            <w:r>
              <w:rPr>
                <w:rFonts w:hint="eastAsia" w:ascii="Times New Roman" w:hAnsi="Times New Roman" w:cs="Times New Roman"/>
                <w:color w:val="auto"/>
                <w:kern w:val="0"/>
                <w:sz w:val="24"/>
                <w:szCs w:val="24"/>
                <w:lang w:eastAsia="zh-CN"/>
              </w:rPr>
              <w:t>目运营状态下产生的污染物经过采取合理措施后，对周边区域环境影响较小，从环保角度分析，项目选址合理。</w:t>
            </w:r>
          </w:p>
          <w:p w14:paraId="12A290B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3FC9C02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3D5CA7D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13CD415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2DB462F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500A5FA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2C86A08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cs="Times New Roman"/>
                <w:color w:val="auto"/>
                <w:kern w:val="0"/>
                <w:sz w:val="24"/>
                <w:szCs w:val="24"/>
                <w:lang w:eastAsia="zh-CN"/>
              </w:rPr>
            </w:pPr>
          </w:p>
          <w:p w14:paraId="34236227">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eastAsia" w:ascii="Times New Roman" w:hAnsi="Times New Roman" w:eastAsia="宋体" w:cs="Times New Roman"/>
                <w:color w:val="auto"/>
                <w:kern w:val="0"/>
                <w:sz w:val="24"/>
                <w:szCs w:val="24"/>
                <w:lang w:eastAsia="zh-CN"/>
              </w:rPr>
            </w:pPr>
          </w:p>
        </w:tc>
      </w:tr>
    </w:tbl>
    <w:p w14:paraId="404A9878">
      <w:pPr>
        <w:spacing w:line="360" w:lineRule="auto"/>
        <w:outlineLvl w:val="0"/>
        <w:rPr>
          <w:rFonts w:eastAsia="黑体"/>
          <w:color w:val="auto"/>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5484ED7C">
      <w:pPr>
        <w:pStyle w:val="16"/>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二、建设项目工程分析</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161"/>
      </w:tblGrid>
      <w:tr w14:paraId="755670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2" w:hRule="atLeast"/>
          <w:jc w:val="center"/>
        </w:trPr>
        <w:tc>
          <w:tcPr>
            <w:tcW w:w="823" w:type="dxa"/>
            <w:vAlign w:val="center"/>
          </w:tcPr>
          <w:p w14:paraId="4B22DA23">
            <w:pPr>
              <w:pStyle w:val="16"/>
              <w:adjustRightInd w:val="0"/>
              <w:snapToGrid w:val="0"/>
              <w:spacing w:before="0" w:beforeAutospacing="0" w:after="0" w:afterAutospacing="0"/>
              <w:jc w:val="center"/>
              <w:rPr>
                <w:rFonts w:cs="宋体"/>
                <w:color w:val="auto"/>
                <w:sz w:val="24"/>
                <w:szCs w:val="24"/>
              </w:rPr>
            </w:pPr>
            <w:r>
              <w:rPr>
                <w:rFonts w:hint="eastAsia" w:cs="宋体"/>
                <w:color w:val="auto"/>
                <w:sz w:val="24"/>
                <w:szCs w:val="24"/>
              </w:rPr>
              <w:t>建设内容</w:t>
            </w:r>
          </w:p>
        </w:tc>
        <w:tc>
          <w:tcPr>
            <w:tcW w:w="8161" w:type="dxa"/>
          </w:tcPr>
          <w:p w14:paraId="3E99EFBD">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default" w:ascii="宋体" w:hAnsi="宋体" w:cs="宋体"/>
                <w:b/>
                <w:bCs w:val="0"/>
                <w:color w:val="auto"/>
                <w:sz w:val="24"/>
                <w:szCs w:val="24"/>
                <w:lang w:val="en-US" w:eastAsia="zh-CN"/>
              </w:rPr>
            </w:pPr>
            <w:r>
              <w:rPr>
                <w:rFonts w:hint="eastAsia" w:ascii="宋体" w:hAnsi="宋体" w:cs="宋体"/>
                <w:b/>
                <w:bCs w:val="0"/>
                <w:color w:val="auto"/>
                <w:sz w:val="24"/>
                <w:szCs w:val="24"/>
                <w:lang w:val="en-US" w:eastAsia="zh-CN"/>
              </w:rPr>
              <w:t>1、项目由来</w:t>
            </w:r>
          </w:p>
          <w:p w14:paraId="52ED358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cs="Times New Roman"/>
                <w:bCs/>
                <w:color w:val="auto"/>
                <w:sz w:val="24"/>
                <w:szCs w:val="24"/>
                <w:lang w:eastAsia="zh-CN"/>
              </w:rPr>
            </w:pPr>
            <w:r>
              <w:rPr>
                <w:rFonts w:hint="default" w:ascii="Times New Roman" w:hAnsi="Times New Roman" w:cs="Times New Roman"/>
                <w:bCs/>
                <w:color w:val="auto"/>
                <w:sz w:val="24"/>
                <w:szCs w:val="24"/>
                <w:lang w:val="en-US" w:eastAsia="zh-CN"/>
              </w:rPr>
              <w:t>2020年</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伊金霍洛旗信诺正能化工有限公司在汇能工业项目区建设30万吨煤焦油深加工</w:t>
            </w:r>
            <w:r>
              <w:rPr>
                <w:rFonts w:hint="eastAsia" w:cs="Times New Roman"/>
                <w:bCs/>
                <w:color w:val="auto"/>
                <w:sz w:val="24"/>
                <w:szCs w:val="24"/>
                <w:lang w:val="en-US" w:eastAsia="zh-CN"/>
              </w:rPr>
              <w:t>项目</w:t>
            </w:r>
            <w:r>
              <w:rPr>
                <w:rFonts w:hint="default" w:ascii="Times New Roman" w:hAnsi="Times New Roman" w:cs="Times New Roman"/>
                <w:bCs/>
                <w:color w:val="auto"/>
                <w:sz w:val="24"/>
                <w:szCs w:val="24"/>
                <w:lang w:val="en-US" w:eastAsia="zh-CN"/>
              </w:rPr>
              <w:t>。建设内容包括工艺生产区、原料罐区、产品罐区和装置罐区，以及装车站、动力站、循环水站，中控室、综合楼、维修间等公辅工程</w:t>
            </w:r>
            <w:r>
              <w:rPr>
                <w:rFonts w:hint="eastAsia" w:cs="Times New Roman"/>
                <w:bCs/>
                <w:color w:val="auto"/>
                <w:sz w:val="24"/>
                <w:szCs w:val="24"/>
                <w:lang w:val="en-US" w:eastAsia="zh-CN"/>
              </w:rPr>
              <w:t>。现有工程建设规模为：</w:t>
            </w:r>
            <w:r>
              <w:rPr>
                <w:rFonts w:hint="eastAsia" w:cs="Times New Roman"/>
                <w:bCs/>
                <w:color w:val="auto"/>
                <w:sz w:val="24"/>
                <w:szCs w:val="24"/>
                <w:lang w:eastAsia="zh-CN"/>
              </w:rPr>
              <w:t>年深加工30万吨煤焦油。</w:t>
            </w:r>
          </w:p>
          <w:p w14:paraId="71244B7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cs="Times New Roman"/>
                <w:bCs/>
                <w:color w:val="auto"/>
                <w:sz w:val="24"/>
                <w:szCs w:val="24"/>
                <w:lang w:eastAsia="zh-CN"/>
              </w:rPr>
            </w:pPr>
            <w:r>
              <w:rPr>
                <w:rFonts w:hint="eastAsia" w:cs="Times New Roman"/>
                <w:bCs/>
                <w:color w:val="auto"/>
                <w:sz w:val="24"/>
                <w:szCs w:val="24"/>
                <w:lang w:val="en-US" w:eastAsia="zh-CN"/>
              </w:rPr>
              <w:t>现有工艺生产区设置有3台煤气管式加热炉，分别为脱水塔、分馏塔和沥青釜提供工艺加热热源。因实际运行过程中分馏塔加热</w:t>
            </w:r>
            <w:r>
              <w:rPr>
                <w:rFonts w:hint="default" w:ascii="Times New Roman" w:hAnsi="Times New Roman" w:cs="Times New Roman"/>
                <w:bCs/>
                <w:color w:val="auto"/>
                <w:sz w:val="24"/>
                <w:szCs w:val="24"/>
                <w:lang w:val="en-US" w:eastAsia="zh-CN"/>
              </w:rPr>
              <w:t>管式炉（F202）炉管结焦严重，影响装置正常运行并导致能耗增加</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对安全生产带来较为严重的影响</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特提出在</w:t>
            </w: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的管式炉（F202）西侧增加一台管式炉</w:t>
            </w:r>
            <w:r>
              <w:rPr>
                <w:rFonts w:hint="eastAsia" w:cs="Times New Roman"/>
                <w:bCs/>
                <w:color w:val="auto"/>
                <w:sz w:val="24"/>
                <w:szCs w:val="24"/>
                <w:lang w:val="en-US" w:eastAsia="zh-CN"/>
              </w:rPr>
              <w:t>（F202B）</w:t>
            </w:r>
            <w:r>
              <w:rPr>
                <w:rFonts w:hint="default" w:ascii="Times New Roman" w:hAnsi="Times New Roman" w:cs="Times New Roman"/>
                <w:bCs/>
                <w:color w:val="auto"/>
                <w:sz w:val="24"/>
                <w:szCs w:val="24"/>
                <w:lang w:val="en-US" w:eastAsia="zh-CN"/>
              </w:rPr>
              <w:t>与现有管式炉（F202）</w:t>
            </w:r>
            <w:r>
              <w:rPr>
                <w:rFonts w:hint="eastAsia" w:cs="Times New Roman"/>
                <w:bCs/>
                <w:color w:val="auto"/>
                <w:sz w:val="24"/>
                <w:szCs w:val="24"/>
                <w:lang w:val="en-US" w:eastAsia="zh-CN"/>
              </w:rPr>
              <w:t>并联形成</w:t>
            </w:r>
            <w:r>
              <w:rPr>
                <w:rFonts w:hint="default" w:ascii="Times New Roman" w:hAnsi="Times New Roman" w:cs="Times New Roman"/>
                <w:bCs/>
                <w:color w:val="auto"/>
                <w:sz w:val="24"/>
                <w:szCs w:val="24"/>
                <w:lang w:val="en-US" w:eastAsia="zh-CN"/>
              </w:rPr>
              <w:t>开一备一</w:t>
            </w:r>
            <w:r>
              <w:rPr>
                <w:rFonts w:hint="eastAsia" w:cs="Times New Roman"/>
                <w:bCs/>
                <w:color w:val="auto"/>
                <w:sz w:val="24"/>
                <w:szCs w:val="24"/>
                <w:lang w:val="en-US" w:eastAsia="zh-CN"/>
              </w:rPr>
              <w:t>设置（本次技改后以新增管式炉（F202B）为主运行设备，现有管式炉</w:t>
            </w:r>
            <w:r>
              <w:rPr>
                <w:rFonts w:hint="default" w:ascii="Times New Roman" w:hAnsi="Times New Roman" w:cs="Times New Roman"/>
                <w:bCs/>
                <w:color w:val="auto"/>
                <w:sz w:val="24"/>
                <w:szCs w:val="24"/>
                <w:lang w:val="en-US" w:eastAsia="zh-CN"/>
              </w:rPr>
              <w:t>（F202）</w:t>
            </w:r>
            <w:r>
              <w:rPr>
                <w:rFonts w:hint="eastAsia" w:cs="Times New Roman"/>
                <w:bCs/>
                <w:color w:val="auto"/>
                <w:sz w:val="24"/>
                <w:szCs w:val="24"/>
                <w:lang w:val="en-US" w:eastAsia="zh-CN"/>
              </w:rPr>
              <w:t>作为应急暂用设备）</w:t>
            </w:r>
            <w:r>
              <w:rPr>
                <w:rFonts w:hint="default" w:ascii="Times New Roman" w:hAnsi="Times New Roman" w:cs="Times New Roman"/>
                <w:bCs/>
                <w:color w:val="auto"/>
                <w:sz w:val="24"/>
                <w:szCs w:val="24"/>
                <w:lang w:val="en-US" w:eastAsia="zh-CN"/>
              </w:rPr>
              <w:t xml:space="preserve">。 </w:t>
            </w:r>
          </w:p>
          <w:p w14:paraId="46456AD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cs="Times New Roman"/>
                <w:bCs/>
                <w:color w:val="auto"/>
                <w:sz w:val="24"/>
                <w:szCs w:val="24"/>
                <w:lang w:eastAsia="zh-CN"/>
              </w:rPr>
            </w:pPr>
            <w:r>
              <w:rPr>
                <w:rFonts w:hint="default" w:ascii="Times New Roman" w:hAnsi="Times New Roman" w:cs="Times New Roman"/>
                <w:bCs/>
                <w:color w:val="auto"/>
                <w:sz w:val="24"/>
                <w:szCs w:val="24"/>
                <w:lang w:val="en-US" w:eastAsia="zh-CN"/>
              </w:rPr>
              <w:t>30万吨煤焦油深加工装置部分管道为导热油伴热，导热油会降温，极易造成管线</w:t>
            </w:r>
            <w:r>
              <w:rPr>
                <w:rFonts w:hint="eastAsia" w:ascii="Times New Roman" w:hAnsi="Times New Roman" w:cs="Times New Roman"/>
                <w:bCs/>
                <w:color w:val="auto"/>
                <w:sz w:val="24"/>
                <w:szCs w:val="24"/>
                <w:lang w:val="en-US" w:eastAsia="zh-CN"/>
              </w:rPr>
              <w:t>堵塞</w:t>
            </w:r>
            <w:r>
              <w:rPr>
                <w:rFonts w:hint="default" w:ascii="Times New Roman" w:hAnsi="Times New Roman" w:cs="Times New Roman"/>
                <w:bCs/>
                <w:color w:val="auto"/>
                <w:sz w:val="24"/>
                <w:szCs w:val="24"/>
                <w:lang w:val="en-US" w:eastAsia="zh-CN"/>
              </w:rPr>
              <w:t>，影响安全生产</w:t>
            </w:r>
            <w:r>
              <w:rPr>
                <w:rFonts w:hint="eastAsia" w:cs="Times New Roman"/>
                <w:bCs/>
                <w:color w:val="auto"/>
                <w:sz w:val="24"/>
                <w:szCs w:val="24"/>
                <w:lang w:val="en-US" w:eastAsia="zh-CN"/>
              </w:rPr>
              <w:t>的</w:t>
            </w:r>
            <w:r>
              <w:rPr>
                <w:rFonts w:hint="default" w:ascii="Times New Roman" w:hAnsi="Times New Roman" w:cs="Times New Roman"/>
                <w:bCs/>
                <w:color w:val="auto"/>
                <w:sz w:val="24"/>
                <w:szCs w:val="24"/>
                <w:lang w:val="en-US" w:eastAsia="zh-CN"/>
              </w:rPr>
              <w:t>同时极易造成安全事故。</w:t>
            </w: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导热油系统采用正能集团提供的中压蒸汽进行加热，因正能化工提供的蒸汽热源不稳定对生产造成的影响，特提出在装置</w:t>
            </w:r>
            <w:r>
              <w:rPr>
                <w:rFonts w:hint="eastAsia" w:cs="Times New Roman"/>
                <w:bCs/>
                <w:color w:val="auto"/>
                <w:sz w:val="24"/>
                <w:szCs w:val="24"/>
                <w:lang w:val="en-US" w:eastAsia="zh-CN"/>
              </w:rPr>
              <w:t>区</w:t>
            </w:r>
            <w:r>
              <w:rPr>
                <w:rFonts w:hint="default" w:ascii="Times New Roman" w:hAnsi="Times New Roman" w:cs="Times New Roman"/>
                <w:bCs/>
                <w:color w:val="auto"/>
                <w:sz w:val="24"/>
                <w:szCs w:val="24"/>
                <w:lang w:val="en-US" w:eastAsia="zh-CN"/>
              </w:rPr>
              <w:t>内增加电加热有机热载体炉1台，用于稳定热源，同时电加热有机热载体炉比蒸汽加热减少了压力管道，提高了安全可靠性，并且电加热炉的温度调控更加可靠，提高生产安全性能。</w:t>
            </w:r>
          </w:p>
          <w:p w14:paraId="6B2F113E">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2、建设内容</w:t>
            </w:r>
          </w:p>
          <w:p w14:paraId="4C1520F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本项目</w:t>
            </w:r>
            <w:r>
              <w:rPr>
                <w:rFonts w:hint="eastAsia" w:ascii="Times New Roman" w:hAnsi="Times New Roman" w:cs="Times New Roman"/>
                <w:bCs/>
                <w:color w:val="auto"/>
                <w:sz w:val="24"/>
                <w:szCs w:val="24"/>
                <w:lang w:val="en-US" w:eastAsia="zh-CN"/>
              </w:rPr>
              <w:t>仅</w:t>
            </w:r>
            <w:r>
              <w:rPr>
                <w:rFonts w:hint="default" w:ascii="Times New Roman" w:hAnsi="Times New Roman" w:cs="Times New Roman"/>
                <w:bCs/>
                <w:color w:val="auto"/>
                <w:sz w:val="24"/>
                <w:szCs w:val="24"/>
                <w:lang w:val="en-US" w:eastAsia="zh-CN"/>
              </w:rPr>
              <w:t>在</w:t>
            </w: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煤焦油装置区内新增1台管式炉和1台电加热有机热载体炉</w:t>
            </w:r>
            <w:r>
              <w:rPr>
                <w:rFonts w:hint="eastAsia" w:ascii="Times New Roman" w:hAnsi="Times New Roman" w:cs="Times New Roman"/>
                <w:bCs/>
                <w:color w:val="auto"/>
                <w:sz w:val="24"/>
                <w:szCs w:val="24"/>
                <w:lang w:val="en-US" w:eastAsia="zh-CN"/>
              </w:rPr>
              <w:t>，不涉及新增占地；技改后</w:t>
            </w:r>
            <w:r>
              <w:rPr>
                <w:rFonts w:hint="eastAsia"/>
                <w:color w:val="auto"/>
                <w:sz w:val="24"/>
                <w:szCs w:val="24"/>
                <w:lang w:val="en-US" w:eastAsia="zh-CN"/>
              </w:rPr>
              <w:t>主体</w:t>
            </w:r>
            <w:r>
              <w:rPr>
                <w:rFonts w:hint="eastAsia" w:ascii="Times New Roman" w:hAnsi="Times New Roman" w:cs="Times New Roman"/>
                <w:bCs/>
                <w:color w:val="auto"/>
                <w:sz w:val="24"/>
                <w:szCs w:val="24"/>
                <w:lang w:val="en-US" w:eastAsia="zh-CN"/>
              </w:rPr>
              <w:t>生产工艺及装置生产能力均不发生变化</w:t>
            </w:r>
            <w:r>
              <w:rPr>
                <w:rFonts w:hint="eastAsia" w:cs="Times New Roman"/>
                <w:bCs/>
                <w:color w:val="auto"/>
                <w:sz w:val="24"/>
                <w:szCs w:val="24"/>
                <w:lang w:eastAsia="zh-CN"/>
              </w:rPr>
              <w:t>，建设规模</w:t>
            </w:r>
            <w:r>
              <w:rPr>
                <w:rFonts w:hint="eastAsia" w:cs="Times New Roman"/>
                <w:bCs/>
                <w:color w:val="auto"/>
                <w:sz w:val="24"/>
                <w:szCs w:val="24"/>
                <w:lang w:val="en-US" w:eastAsia="zh-CN"/>
              </w:rPr>
              <w:t>仍</w:t>
            </w:r>
            <w:r>
              <w:rPr>
                <w:rFonts w:hint="eastAsia" w:cs="Times New Roman"/>
                <w:bCs/>
                <w:color w:val="auto"/>
                <w:sz w:val="24"/>
                <w:szCs w:val="24"/>
                <w:lang w:eastAsia="zh-CN"/>
              </w:rPr>
              <w:t>为年深加工30万吨煤焦油。</w:t>
            </w:r>
            <w:r>
              <w:rPr>
                <w:rFonts w:hint="eastAsia" w:ascii="Times New Roman" w:hAnsi="Times New Roman" w:cs="Times New Roman"/>
                <w:bCs/>
                <w:color w:val="auto"/>
                <w:sz w:val="24"/>
                <w:szCs w:val="24"/>
                <w:lang w:val="en-US" w:eastAsia="zh-CN"/>
              </w:rPr>
              <w:t>项目工程组成及主要建设内容见表2-1。</w:t>
            </w:r>
          </w:p>
          <w:p w14:paraId="21866E1F">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Times New Roman" w:hAnsi="Times New Roman" w:cs="Times New Roman"/>
                <w:bCs/>
                <w:color w:val="auto"/>
                <w:sz w:val="24"/>
                <w:szCs w:val="24"/>
                <w:lang w:val="en-US" w:eastAsia="zh-CN"/>
              </w:rPr>
            </w:pPr>
          </w:p>
          <w:p w14:paraId="5E3A61F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cs="Times New Roman"/>
                <w:bCs/>
                <w:color w:val="auto"/>
                <w:sz w:val="24"/>
                <w:szCs w:val="24"/>
                <w:lang w:val="en-US" w:eastAsia="zh-CN"/>
              </w:rPr>
            </w:pPr>
          </w:p>
          <w:p w14:paraId="79BA9357">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default" w:ascii="宋体" w:hAnsi="宋体" w:eastAsia="宋体" w:cs="宋体"/>
                <w:bCs/>
                <w:color w:val="auto"/>
                <w:sz w:val="24"/>
                <w:szCs w:val="24"/>
                <w:lang w:val="en-US" w:eastAsia="zh-CN"/>
              </w:rPr>
            </w:pPr>
          </w:p>
        </w:tc>
      </w:tr>
    </w:tbl>
    <w:p w14:paraId="2876335E">
      <w:pPr>
        <w:pStyle w:val="16"/>
        <w:jc w:val="center"/>
        <w:rPr>
          <w:rFonts w:ascii="黑体" w:hAnsi="黑体"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2874"/>
      </w:tblGrid>
      <w:tr w14:paraId="4A04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9" w:hRule="atLeast"/>
        </w:trPr>
        <w:tc>
          <w:tcPr>
            <w:tcW w:w="778" w:type="dxa"/>
            <w:vAlign w:val="center"/>
          </w:tcPr>
          <w:p w14:paraId="604F8498">
            <w:pPr>
              <w:pStyle w:val="16"/>
              <w:jc w:val="center"/>
              <w:rPr>
                <w:rFonts w:hint="eastAsia" w:ascii="黑体" w:hAnsi="黑体" w:eastAsia="黑体"/>
                <w:snapToGrid w:val="0"/>
                <w:color w:val="auto"/>
                <w:sz w:val="36"/>
                <w:szCs w:val="36"/>
                <w:vertAlign w:val="baseline"/>
                <w:lang w:val="en-US" w:eastAsia="zh-CN"/>
              </w:rPr>
            </w:pPr>
            <w:r>
              <w:rPr>
                <w:rFonts w:hint="eastAsia" w:ascii="宋体" w:hAnsi="宋体" w:eastAsia="宋体" w:cs="宋体"/>
                <w:color w:val="auto"/>
                <w:sz w:val="24"/>
                <w:szCs w:val="24"/>
                <w:lang w:val="en-US" w:eastAsia="zh-CN"/>
              </w:rPr>
              <w:t>建设内容</w:t>
            </w:r>
          </w:p>
        </w:tc>
        <w:tc>
          <w:tcPr>
            <w:tcW w:w="12874" w:type="dxa"/>
          </w:tcPr>
          <w:p w14:paraId="64F5CAAD">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表2-1  本项目工程组成一览表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678"/>
              <w:gridCol w:w="1042"/>
              <w:gridCol w:w="3291"/>
              <w:gridCol w:w="2168"/>
              <w:gridCol w:w="3326"/>
              <w:gridCol w:w="1397"/>
            </w:tblGrid>
            <w:tr w14:paraId="4021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Align w:val="center"/>
                </w:tcPr>
                <w:p w14:paraId="5C5D2A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工程类别</w:t>
                  </w:r>
                </w:p>
              </w:tc>
              <w:tc>
                <w:tcPr>
                  <w:tcW w:w="680" w:type="pct"/>
                  <w:gridSpan w:val="2"/>
                  <w:vAlign w:val="center"/>
                </w:tcPr>
                <w:p w14:paraId="7D8A90F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工程名称</w:t>
                  </w:r>
                </w:p>
              </w:tc>
              <w:tc>
                <w:tcPr>
                  <w:tcW w:w="1301" w:type="pct"/>
                  <w:vAlign w:val="center"/>
                </w:tcPr>
                <w:p w14:paraId="30FE5D3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现有工程建设内容</w:t>
                  </w:r>
                </w:p>
              </w:tc>
              <w:tc>
                <w:tcPr>
                  <w:tcW w:w="857" w:type="pct"/>
                  <w:vAlign w:val="center"/>
                </w:tcPr>
                <w:p w14:paraId="79C21A9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本次</w:t>
                  </w:r>
                  <w:r>
                    <w:rPr>
                      <w:rFonts w:hint="eastAsia" w:ascii="Times New Roman" w:hAnsi="Times New Roman" w:cs="Times New Roman"/>
                      <w:bCs/>
                      <w:color w:val="auto"/>
                      <w:sz w:val="21"/>
                      <w:szCs w:val="21"/>
                      <w:vertAlign w:val="baseline"/>
                      <w:lang w:val="en-US" w:eastAsia="zh-CN"/>
                    </w:rPr>
                    <w:t>技改工程</w:t>
                  </w:r>
                </w:p>
              </w:tc>
              <w:tc>
                <w:tcPr>
                  <w:tcW w:w="1315" w:type="pct"/>
                  <w:vAlign w:val="center"/>
                </w:tcPr>
                <w:p w14:paraId="50012EE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技改后全厂工程</w:t>
                  </w:r>
                </w:p>
              </w:tc>
              <w:tc>
                <w:tcPr>
                  <w:tcW w:w="552" w:type="pct"/>
                  <w:vAlign w:val="center"/>
                </w:tcPr>
                <w:p w14:paraId="3B0687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备注</w:t>
                  </w:r>
                </w:p>
              </w:tc>
            </w:tr>
            <w:tr w14:paraId="5E9E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restart"/>
                  <w:vAlign w:val="center"/>
                </w:tcPr>
                <w:p w14:paraId="1DDD8E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主体工程</w:t>
                  </w:r>
                </w:p>
              </w:tc>
              <w:tc>
                <w:tcPr>
                  <w:tcW w:w="680" w:type="pct"/>
                  <w:gridSpan w:val="2"/>
                  <w:vAlign w:val="center"/>
                </w:tcPr>
                <w:p w14:paraId="7C40D7A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规模</w:t>
                  </w:r>
                </w:p>
              </w:tc>
              <w:tc>
                <w:tcPr>
                  <w:tcW w:w="1301" w:type="pct"/>
                  <w:vAlign w:val="center"/>
                </w:tcPr>
                <w:p w14:paraId="79D1F15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年产30万吨煤焦油深加工</w:t>
                  </w:r>
                </w:p>
              </w:tc>
              <w:tc>
                <w:tcPr>
                  <w:tcW w:w="857" w:type="pct"/>
                  <w:vAlign w:val="center"/>
                </w:tcPr>
                <w:p w14:paraId="26AED5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8BC0DC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年产30万吨煤焦油深加工</w:t>
                  </w:r>
                </w:p>
              </w:tc>
              <w:tc>
                <w:tcPr>
                  <w:tcW w:w="552" w:type="pct"/>
                  <w:vAlign w:val="center"/>
                </w:tcPr>
                <w:p w14:paraId="43FA498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884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6BF923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96992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生产装置平台</w:t>
                  </w:r>
                </w:p>
              </w:tc>
              <w:tc>
                <w:tcPr>
                  <w:tcW w:w="1301" w:type="pct"/>
                  <w:vAlign w:val="center"/>
                </w:tcPr>
                <w:p w14:paraId="7754E38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钢结构平台1座，共4层，占地面积1368m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，总高 17.5m。各工艺生产装置、设备均位于本平台内。</w:t>
                  </w:r>
                </w:p>
              </w:tc>
              <w:tc>
                <w:tcPr>
                  <w:tcW w:w="857" w:type="pct"/>
                  <w:vAlign w:val="center"/>
                </w:tcPr>
                <w:p w14:paraId="70A5CA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2D5EFFB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钢结构平台1座，共4层，占地面积1368m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，总高 17.5m。各工艺生产装置、设备均位于本平台内。</w:t>
                  </w:r>
                </w:p>
              </w:tc>
              <w:tc>
                <w:tcPr>
                  <w:tcW w:w="552" w:type="pct"/>
                  <w:vAlign w:val="center"/>
                </w:tcPr>
                <w:p w14:paraId="6C7D507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07F2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62B8B45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10BBA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蒸馏装置</w:t>
                  </w:r>
                </w:p>
              </w:tc>
              <w:tc>
                <w:tcPr>
                  <w:tcW w:w="1301" w:type="pct"/>
                  <w:vAlign w:val="center"/>
                </w:tcPr>
                <w:p w14:paraId="4AC997D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蒸馏生产线1条，由1座脱水塔、1座分馏塔和1座沥青釜组成生产线，煤焦油处理能力为30万吨/年。</w:t>
                  </w:r>
                </w:p>
              </w:tc>
              <w:tc>
                <w:tcPr>
                  <w:tcW w:w="857" w:type="pct"/>
                  <w:vAlign w:val="center"/>
                </w:tcPr>
                <w:p w14:paraId="72217CE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2765CE4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蒸馏生产线1条，由1座脱水塔、1座分馏塔和1座沥青釜组成生产线，煤焦油处理能力为30万吨/年。</w:t>
                  </w:r>
                </w:p>
              </w:tc>
              <w:tc>
                <w:tcPr>
                  <w:tcW w:w="552" w:type="pct"/>
                  <w:vAlign w:val="center"/>
                </w:tcPr>
                <w:p w14:paraId="72AE05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BB7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CA44D6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00F22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蒸馏热源设备</w:t>
                  </w:r>
                </w:p>
              </w:tc>
              <w:tc>
                <w:tcPr>
                  <w:tcW w:w="1301" w:type="pct"/>
                  <w:vAlign w:val="center"/>
                </w:tcPr>
                <w:p w14:paraId="1164FDDB">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设置3台煤气管式加热炉，分别为脱水塔、分馏塔和沥青釜提供工艺加热热源。</w:t>
                  </w:r>
                </w:p>
              </w:tc>
              <w:tc>
                <w:tcPr>
                  <w:tcW w:w="857" w:type="pct"/>
                  <w:vAlign w:val="center"/>
                </w:tcPr>
                <w:p w14:paraId="6334083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在现有分馏塔加热煤气管式炉西侧新增1台煤气管式炉</w:t>
                  </w:r>
                  <w:r>
                    <w:rPr>
                      <w:rFonts w:hint="eastAsia" w:cs="Times New Roman"/>
                      <w:bCs/>
                      <w:color w:val="auto"/>
                      <w:sz w:val="21"/>
                      <w:szCs w:val="21"/>
                      <w:vertAlign w:val="baseline"/>
                      <w:lang w:val="en-US" w:eastAsia="zh-CN"/>
                    </w:rPr>
                    <w:t>（F202B）</w:t>
                  </w:r>
                  <w:r>
                    <w:rPr>
                      <w:rFonts w:hint="eastAsia" w:ascii="Times New Roman" w:hAnsi="Times New Roman" w:cs="Times New Roman"/>
                      <w:bCs/>
                      <w:color w:val="auto"/>
                      <w:sz w:val="21"/>
                      <w:szCs w:val="21"/>
                      <w:vertAlign w:val="baseline"/>
                      <w:lang w:val="en-US" w:eastAsia="zh-CN"/>
                    </w:rPr>
                    <w:t>，与现有煤气管式炉</w:t>
                  </w:r>
                  <w:r>
                    <w:rPr>
                      <w:rFonts w:hint="eastAsia" w:cs="Times New Roman"/>
                      <w:bCs/>
                      <w:color w:val="auto"/>
                      <w:sz w:val="21"/>
                      <w:szCs w:val="21"/>
                      <w:vertAlign w:val="baseline"/>
                      <w:lang w:val="en-US" w:eastAsia="zh-CN"/>
                    </w:rPr>
                    <w:t>（F202）</w:t>
                  </w:r>
                  <w:r>
                    <w:rPr>
                      <w:rFonts w:hint="eastAsia" w:ascii="Times New Roman" w:hAnsi="Times New Roman" w:cs="Times New Roman"/>
                      <w:bCs/>
                      <w:color w:val="auto"/>
                      <w:sz w:val="21"/>
                      <w:szCs w:val="21"/>
                      <w:vertAlign w:val="baseline"/>
                      <w:lang w:val="en-US" w:eastAsia="zh-CN"/>
                    </w:rPr>
                    <w:t>并联通过控制切断阀形成一开一备设置。</w:t>
                  </w:r>
                </w:p>
              </w:tc>
              <w:tc>
                <w:tcPr>
                  <w:tcW w:w="1315" w:type="pct"/>
                  <w:vAlign w:val="center"/>
                </w:tcPr>
                <w:p w14:paraId="77155AF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共设置4台煤气管式加热炉，分别为脱水塔、分馏塔和沥青釜提供工艺加热热源。</w:t>
                  </w:r>
                </w:p>
              </w:tc>
              <w:tc>
                <w:tcPr>
                  <w:tcW w:w="552" w:type="pct"/>
                  <w:vAlign w:val="center"/>
                </w:tcPr>
                <w:p w14:paraId="71E9AE0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新增1台煤气管式炉</w:t>
                  </w:r>
                </w:p>
              </w:tc>
            </w:tr>
            <w:tr w14:paraId="1056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33105B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DEEB9D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其他配套工艺设备</w:t>
                  </w:r>
                </w:p>
              </w:tc>
              <w:tc>
                <w:tcPr>
                  <w:tcW w:w="1301" w:type="pct"/>
                  <w:vAlign w:val="center"/>
                </w:tcPr>
                <w:p w14:paraId="36B8346B">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蒸馏设备配套工艺设备如工艺冷凝器、换热器、采出泵、回流泵、循环泵、物料缓冲罐等设备安装于平台不同层。</w:t>
                  </w:r>
                </w:p>
              </w:tc>
              <w:tc>
                <w:tcPr>
                  <w:tcW w:w="857" w:type="pct"/>
                  <w:vAlign w:val="center"/>
                </w:tcPr>
                <w:p w14:paraId="2A2BC0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36030DDB">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蒸馏设备配套工艺设备如工艺冷凝器、换热器、采出泵、回流泵、循环泵、物料缓冲罐等设备安装于平台不同层。</w:t>
                  </w:r>
                </w:p>
              </w:tc>
              <w:tc>
                <w:tcPr>
                  <w:tcW w:w="552" w:type="pct"/>
                  <w:vAlign w:val="center"/>
                </w:tcPr>
                <w:p w14:paraId="52E7A5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A2C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restart"/>
                  <w:vAlign w:val="center"/>
                </w:tcPr>
                <w:p w14:paraId="432355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储运工程</w:t>
                  </w:r>
                </w:p>
              </w:tc>
              <w:tc>
                <w:tcPr>
                  <w:tcW w:w="680" w:type="pct"/>
                  <w:gridSpan w:val="2"/>
                  <w:vAlign w:val="center"/>
                </w:tcPr>
                <w:p w14:paraId="5FBF6F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原料油罐区</w:t>
                  </w:r>
                </w:p>
              </w:tc>
              <w:tc>
                <w:tcPr>
                  <w:tcW w:w="1301" w:type="pct"/>
                  <w:vAlign w:val="center"/>
                </w:tcPr>
                <w:p w14:paraId="696F143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占地面积8751m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，设置6台4000m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、1台 500m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和1台1000m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煤焦油固定顶罐及4台原料泵和油气回收装置1套。</w:t>
                  </w:r>
                </w:p>
              </w:tc>
              <w:tc>
                <w:tcPr>
                  <w:tcW w:w="857" w:type="pct"/>
                  <w:vAlign w:val="center"/>
                </w:tcPr>
                <w:p w14:paraId="5B42874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79DDD87E">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占地面积8751m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，设置6台4000m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、1台500m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和1台1000m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煤焦油固定顶罐及4台原料泵和油气回收装置1套。</w:t>
                  </w:r>
                </w:p>
              </w:tc>
              <w:tc>
                <w:tcPr>
                  <w:tcW w:w="552" w:type="pct"/>
                  <w:vAlign w:val="center"/>
                </w:tcPr>
                <w:p w14:paraId="2D71D5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71D7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78567D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11345B2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卸油池</w:t>
                  </w:r>
                </w:p>
              </w:tc>
              <w:tc>
                <w:tcPr>
                  <w:tcW w:w="1301" w:type="pct"/>
                  <w:vAlign w:val="center"/>
                </w:tcPr>
                <w:p w14:paraId="08335C87">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占地面积200m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，由卸油池、泵房和操作间组成。卸油池为钢结构全封闭池，分为3个隔舱，每个隔舱容积为150m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，共450m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。泵房设置油泵2台。</w:t>
                  </w:r>
                </w:p>
              </w:tc>
              <w:tc>
                <w:tcPr>
                  <w:tcW w:w="857" w:type="pct"/>
                  <w:vAlign w:val="center"/>
                </w:tcPr>
                <w:p w14:paraId="127EE68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03A22CFE">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占地面积200m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，由卸油池、泵房和操作间组成。卸油池为钢结构全封闭池，分为3个隔舱，每个隔舱容积为150m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，共450m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。泵房设置油泵2台。</w:t>
                  </w:r>
                </w:p>
              </w:tc>
              <w:tc>
                <w:tcPr>
                  <w:tcW w:w="552" w:type="pct"/>
                  <w:vAlign w:val="center"/>
                </w:tcPr>
                <w:p w14:paraId="28F702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B06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483CC7D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568BC7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装置罐区</w:t>
                  </w:r>
                </w:p>
              </w:tc>
              <w:tc>
                <w:tcPr>
                  <w:tcW w:w="1301" w:type="pct"/>
                  <w:vAlign w:val="center"/>
                </w:tcPr>
                <w:p w14:paraId="36C11C5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占地面积3341m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，设置300m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固定顶罐4台，200m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固定顶罐9台，100m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固定顶罐4台，50m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固定顶罐2台，50m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内浮顶罐2台。配套设置中间物料输送泵10台和油气回收装置1套。</w:t>
                  </w:r>
                </w:p>
              </w:tc>
              <w:tc>
                <w:tcPr>
                  <w:tcW w:w="857" w:type="pct"/>
                  <w:vAlign w:val="center"/>
                </w:tcPr>
                <w:p w14:paraId="5232CFA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3D92AEB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占地面积3341m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，设置300m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固定顶罐4台，200m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固定顶罐9台，100m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固定顶罐4台，50m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固定顶罐2台，50m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内浮顶罐2台。配套设置中间物料输送泵10台和油气回收装置1套。</w:t>
                  </w:r>
                </w:p>
              </w:tc>
              <w:tc>
                <w:tcPr>
                  <w:tcW w:w="552" w:type="pct"/>
                  <w:vAlign w:val="center"/>
                </w:tcPr>
                <w:p w14:paraId="2276DC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931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0005DD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D31B00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产品油罐区</w:t>
                  </w:r>
                </w:p>
              </w:tc>
              <w:tc>
                <w:tcPr>
                  <w:tcW w:w="1301" w:type="pct"/>
                  <w:vAlign w:val="center"/>
                </w:tcPr>
                <w:p w14:paraId="68B39C3A">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占地面积7391m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，设置2000m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固定顶罐6台，1000m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固定顶罐3台和内浮顶罐1台，500m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固定顶罐2台。配套设置产品泵18台和油气回收装置1套。</w:t>
                  </w:r>
                </w:p>
              </w:tc>
              <w:tc>
                <w:tcPr>
                  <w:tcW w:w="857" w:type="pct"/>
                  <w:vAlign w:val="center"/>
                </w:tcPr>
                <w:p w14:paraId="73ABE0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024F60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占地面积7391m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，设置2000m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固定顶罐6台，1000m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固定顶罐3台和内浮顶罐1台，500m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固定顶罐2台。配套设置产品泵18台和油气回收装置1套。</w:t>
                  </w:r>
                </w:p>
              </w:tc>
              <w:tc>
                <w:tcPr>
                  <w:tcW w:w="552" w:type="pct"/>
                  <w:vAlign w:val="center"/>
                </w:tcPr>
                <w:p w14:paraId="7A1ED3F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08A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2545451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00E7E35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汽车装卸站</w:t>
                  </w:r>
                </w:p>
              </w:tc>
              <w:tc>
                <w:tcPr>
                  <w:tcW w:w="1301" w:type="pct"/>
                  <w:vAlign w:val="center"/>
                </w:tcPr>
                <w:p w14:paraId="5DA076C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装卸站台占地面积810m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，设置装车鹤管8台，其中轻油和蒽油各设置1台，酚油、洗油和沥青各设置2台。</w:t>
                  </w:r>
                </w:p>
              </w:tc>
              <w:tc>
                <w:tcPr>
                  <w:tcW w:w="857" w:type="pct"/>
                  <w:vAlign w:val="center"/>
                </w:tcPr>
                <w:p w14:paraId="7C4EE2E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57BA37A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装卸站台占地面积810m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，设置装车鹤管8台，其中轻油和蒽油各设置1台，酚油、洗油和沥青各设置2台。</w:t>
                  </w:r>
                </w:p>
              </w:tc>
              <w:tc>
                <w:tcPr>
                  <w:tcW w:w="552" w:type="pct"/>
                  <w:vAlign w:val="center"/>
                </w:tcPr>
                <w:p w14:paraId="7BDC8D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5D7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93" w:type="pct"/>
                  <w:vMerge w:val="continue"/>
                  <w:vAlign w:val="center"/>
                </w:tcPr>
                <w:p w14:paraId="77F1B47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restart"/>
                  <w:vAlign w:val="center"/>
                </w:tcPr>
                <w:p w14:paraId="752E7B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原辅料输入管道</w:t>
                  </w:r>
                </w:p>
              </w:tc>
              <w:tc>
                <w:tcPr>
                  <w:tcW w:w="1301" w:type="pct"/>
                  <w:vAlign w:val="center"/>
                </w:tcPr>
                <w:p w14:paraId="00247C7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煤焦油管道：正能化工焦油灌区至本项目原料罐区，采用CS材质DN100管道架空电伴热铺设，全长约500m。</w:t>
                  </w:r>
                </w:p>
              </w:tc>
              <w:tc>
                <w:tcPr>
                  <w:tcW w:w="857" w:type="pct"/>
                  <w:vAlign w:val="center"/>
                </w:tcPr>
                <w:p w14:paraId="3F0FE2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52B6BD1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煤焦油管道：正能化工焦油灌区至本项目原料罐区，采用CS材质DN100管道架空电伴热铺设，全长约500m。</w:t>
                  </w:r>
                </w:p>
              </w:tc>
              <w:tc>
                <w:tcPr>
                  <w:tcW w:w="552" w:type="pct"/>
                  <w:vAlign w:val="center"/>
                </w:tcPr>
                <w:p w14:paraId="213FAC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189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93" w:type="pct"/>
                  <w:vMerge w:val="continue"/>
                  <w:vAlign w:val="center"/>
                </w:tcPr>
                <w:p w14:paraId="265BE92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color w:val="auto"/>
                    </w:rPr>
                  </w:pPr>
                </w:p>
              </w:tc>
              <w:tc>
                <w:tcPr>
                  <w:tcW w:w="680" w:type="pct"/>
                  <w:gridSpan w:val="2"/>
                  <w:vMerge w:val="continue"/>
                  <w:vAlign w:val="center"/>
                </w:tcPr>
                <w:p w14:paraId="7577075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color w:val="auto"/>
                    </w:rPr>
                  </w:pPr>
                </w:p>
              </w:tc>
              <w:tc>
                <w:tcPr>
                  <w:tcW w:w="1301" w:type="pct"/>
                  <w:vAlign w:val="center"/>
                </w:tcPr>
                <w:p w14:paraId="1B781DE8">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新鲜水管道：正能化工水源泵站至本项目循环水站及生活办公设施，采用CS材质DN80管道架空电伴热铺设，全长约300m。</w:t>
                  </w:r>
                </w:p>
              </w:tc>
              <w:tc>
                <w:tcPr>
                  <w:tcW w:w="857" w:type="pct"/>
                  <w:vAlign w:val="center"/>
                </w:tcPr>
                <w:p w14:paraId="509AEC6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4F5D5D80">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新鲜水管道：正能化工水源泵站至本项目循环水站及生活办公设施，采用CS材质DN80管道架空电伴热铺设，全长约300m。</w:t>
                  </w:r>
                </w:p>
              </w:tc>
              <w:tc>
                <w:tcPr>
                  <w:tcW w:w="552" w:type="pct"/>
                  <w:vAlign w:val="center"/>
                </w:tcPr>
                <w:p w14:paraId="77C914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78DF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93" w:type="pct"/>
                  <w:vMerge w:val="continue"/>
                  <w:vAlign w:val="center"/>
                </w:tcPr>
                <w:p w14:paraId="6FD36FC3">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continue"/>
                  <w:vAlign w:val="center"/>
                </w:tcPr>
                <w:p w14:paraId="78E4A85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01" w:type="pct"/>
                  <w:vAlign w:val="center"/>
                </w:tcPr>
                <w:p w14:paraId="00C45FC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自建消防泵站，面积为883.16 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w:t>
                  </w:r>
                </w:p>
              </w:tc>
              <w:tc>
                <w:tcPr>
                  <w:tcW w:w="857" w:type="pct"/>
                  <w:vAlign w:val="center"/>
                </w:tcPr>
                <w:p w14:paraId="59BFD2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49BD300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自建消防泵站，面积为883.16 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w:t>
                  </w:r>
                </w:p>
              </w:tc>
              <w:tc>
                <w:tcPr>
                  <w:tcW w:w="552" w:type="pct"/>
                  <w:vAlign w:val="center"/>
                </w:tcPr>
                <w:p w14:paraId="4A2487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0490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93" w:type="pct"/>
                  <w:vMerge w:val="continue"/>
                  <w:vAlign w:val="center"/>
                </w:tcPr>
                <w:p w14:paraId="45629E2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continue"/>
                  <w:vAlign w:val="center"/>
                </w:tcPr>
                <w:p w14:paraId="495B2F7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01" w:type="pct"/>
                  <w:vAlign w:val="center"/>
                </w:tcPr>
                <w:p w14:paraId="22DECF4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脱盐水管道：由正能集团电厂化学水车间接入本项目装置区，采用CS材质DN50管道架空电伴热铺设，全长约950m。</w:t>
                  </w:r>
                </w:p>
              </w:tc>
              <w:tc>
                <w:tcPr>
                  <w:tcW w:w="857" w:type="pct"/>
                  <w:vAlign w:val="center"/>
                </w:tcPr>
                <w:p w14:paraId="13C524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3F75E33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脱盐水管道：由正能集团电厂化学水车间接入本项目装置区，采用CS材质DN50管道架空电伴热铺设，全长约950m。</w:t>
                  </w:r>
                </w:p>
              </w:tc>
              <w:tc>
                <w:tcPr>
                  <w:tcW w:w="552" w:type="pct"/>
                  <w:vAlign w:val="center"/>
                </w:tcPr>
                <w:p w14:paraId="486826F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79DE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93" w:type="pct"/>
                  <w:vMerge w:val="continue"/>
                  <w:vAlign w:val="center"/>
                </w:tcPr>
                <w:p w14:paraId="3419F18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continue"/>
                  <w:vAlign w:val="center"/>
                </w:tcPr>
                <w:p w14:paraId="1316028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01" w:type="pct"/>
                  <w:vAlign w:val="center"/>
                </w:tcPr>
                <w:p w14:paraId="0B9CD4B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煤气管道：正能化工煤气总管至本项目装置区，采用CS材质DN500管道架空铺设，全长约400m。</w:t>
                  </w:r>
                </w:p>
              </w:tc>
              <w:tc>
                <w:tcPr>
                  <w:tcW w:w="857" w:type="pct"/>
                  <w:vAlign w:val="center"/>
                </w:tcPr>
                <w:p w14:paraId="0823F6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34FECF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煤气管道：正能化工煤气总管至本项目装置区，采用CS材质DN500管道架空铺设，全长约400m。</w:t>
                  </w:r>
                </w:p>
              </w:tc>
              <w:tc>
                <w:tcPr>
                  <w:tcW w:w="552" w:type="pct"/>
                  <w:vAlign w:val="center"/>
                </w:tcPr>
                <w:p w14:paraId="095C35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5818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293" w:type="pct"/>
                  <w:vMerge w:val="continue"/>
                  <w:vAlign w:val="center"/>
                </w:tcPr>
                <w:p w14:paraId="5120C0F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continue"/>
                  <w:vAlign w:val="center"/>
                </w:tcPr>
                <w:p w14:paraId="547BF76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01" w:type="pct"/>
                  <w:vAlign w:val="center"/>
                </w:tcPr>
                <w:p w14:paraId="16D3596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中压蒸汽管道：由正能集团电厂总管接至本项目导热油换热器，采用合金钢DN65管架空铺设，全长约950m。</w:t>
                  </w:r>
                </w:p>
              </w:tc>
              <w:tc>
                <w:tcPr>
                  <w:tcW w:w="857" w:type="pct"/>
                  <w:vAlign w:val="center"/>
                </w:tcPr>
                <w:p w14:paraId="56C16C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315" w:type="pct"/>
                  <w:vAlign w:val="center"/>
                </w:tcPr>
                <w:p w14:paraId="21B8DE7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中压蒸汽管道：由正能集团电厂总管接至本项目导热油换热器，采用合金钢DN65管架空铺设，全长约950m。</w:t>
                  </w:r>
                </w:p>
              </w:tc>
              <w:tc>
                <w:tcPr>
                  <w:tcW w:w="552" w:type="pct"/>
                  <w:vAlign w:val="center"/>
                </w:tcPr>
                <w:p w14:paraId="1E4491A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A42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93" w:type="pct"/>
                  <w:vMerge w:val="continue"/>
                  <w:vAlign w:val="center"/>
                </w:tcPr>
                <w:p w14:paraId="455297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restart"/>
                  <w:vAlign w:val="center"/>
                </w:tcPr>
                <w:p w14:paraId="7B6F2D4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输出管道</w:t>
                  </w:r>
                </w:p>
              </w:tc>
              <w:tc>
                <w:tcPr>
                  <w:tcW w:w="1301" w:type="pct"/>
                  <w:vAlign w:val="center"/>
                </w:tcPr>
                <w:p w14:paraId="2699451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工艺废水管道：装置罐区至正能化工兰炭炉熄焦废水回收系统，采用CS材质DN100管道架空电伴热铺设，全长约600m。</w:t>
                  </w:r>
                </w:p>
              </w:tc>
              <w:tc>
                <w:tcPr>
                  <w:tcW w:w="857" w:type="pct"/>
                  <w:vAlign w:val="center"/>
                </w:tcPr>
                <w:p w14:paraId="46FCAEA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10119EA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工艺废水管道：装置罐区至正能化工兰炭炉熄焦废水回收系统，采用CS材质DN100管道架空电伴热铺设，全长约600m。</w:t>
                  </w:r>
                </w:p>
              </w:tc>
              <w:tc>
                <w:tcPr>
                  <w:tcW w:w="552" w:type="pct"/>
                  <w:vAlign w:val="center"/>
                </w:tcPr>
                <w:p w14:paraId="1351183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E6A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93" w:type="pct"/>
                  <w:vMerge w:val="continue"/>
                  <w:vAlign w:val="center"/>
                </w:tcPr>
                <w:p w14:paraId="5073AD0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680" w:type="pct"/>
                  <w:gridSpan w:val="2"/>
                  <w:vMerge w:val="continue"/>
                  <w:vAlign w:val="center"/>
                </w:tcPr>
                <w:p w14:paraId="4F380D8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301" w:type="pct"/>
                  <w:vAlign w:val="center"/>
                </w:tcPr>
                <w:p w14:paraId="523EF0BE">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生活污水经化粪池收集后由罐车拉运正能化工金属镁厂处理。</w:t>
                  </w:r>
                </w:p>
              </w:tc>
              <w:tc>
                <w:tcPr>
                  <w:tcW w:w="857" w:type="pct"/>
                  <w:vAlign w:val="center"/>
                </w:tcPr>
                <w:p w14:paraId="44C408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F5AB58F">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生活污水经化粪池收集后由罐车拉运正能化工金属镁厂处理。</w:t>
                  </w:r>
                </w:p>
              </w:tc>
              <w:tc>
                <w:tcPr>
                  <w:tcW w:w="552" w:type="pct"/>
                  <w:vAlign w:val="center"/>
                </w:tcPr>
                <w:p w14:paraId="4FB4182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368C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93" w:type="pct"/>
                  <w:vMerge w:val="continue"/>
                  <w:vAlign w:val="center"/>
                </w:tcPr>
                <w:p w14:paraId="2E145B5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Merge w:val="continue"/>
                  <w:vAlign w:val="center"/>
                </w:tcPr>
                <w:p w14:paraId="0B0EF33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301" w:type="pct"/>
                  <w:vAlign w:val="center"/>
                </w:tcPr>
                <w:p w14:paraId="05A2B38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外输蒸汽管道：装置区至正能集团蒸汽管路，采用CS材质DN100管道架空铺设，全长约600m。</w:t>
                  </w:r>
                </w:p>
              </w:tc>
              <w:tc>
                <w:tcPr>
                  <w:tcW w:w="857" w:type="pct"/>
                  <w:vAlign w:val="center"/>
                </w:tcPr>
                <w:p w14:paraId="47BF261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315" w:type="pct"/>
                  <w:vAlign w:val="center"/>
                </w:tcPr>
                <w:p w14:paraId="6559037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外输蒸汽管道：装置区至正能集团蒸汽管路，采用CS材质DN100管道架空铺设，全长约600m。</w:t>
                  </w:r>
                </w:p>
              </w:tc>
              <w:tc>
                <w:tcPr>
                  <w:tcW w:w="552" w:type="pct"/>
                  <w:vAlign w:val="center"/>
                </w:tcPr>
                <w:p w14:paraId="31E888B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未发生改变</w:t>
                  </w:r>
                </w:p>
              </w:tc>
            </w:tr>
            <w:tr w14:paraId="0527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39FFF7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70C124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厂内工艺物料管道</w:t>
                  </w:r>
                </w:p>
              </w:tc>
              <w:tc>
                <w:tcPr>
                  <w:tcW w:w="1301" w:type="pct"/>
                  <w:vAlign w:val="center"/>
                </w:tcPr>
                <w:p w14:paraId="22DC376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原料油厂区内输送管道全长200m，产品输送管道总长200m×4，循环水管线全长200m，氮气管线450m，压缩空气管线800m，低压蒸汽管线250m，冷凝水管线500m，导热油管线450m，循环水管线部分地下铺设，其余管线架空铺设。</w:t>
                  </w:r>
                </w:p>
              </w:tc>
              <w:tc>
                <w:tcPr>
                  <w:tcW w:w="857" w:type="pct"/>
                  <w:vAlign w:val="center"/>
                </w:tcPr>
                <w:p w14:paraId="579D06D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新增导热油管线（管径≥DN50，0.1MPa≤压力≤1.0MPa），长度为20m，架空铺设。</w:t>
                  </w:r>
                </w:p>
              </w:tc>
              <w:tc>
                <w:tcPr>
                  <w:tcW w:w="1315" w:type="pct"/>
                  <w:vAlign w:val="center"/>
                </w:tcPr>
                <w:p w14:paraId="3554EEB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原料油厂区内输送管道全长200m，产品输送管道总长200m×4，循环水管线全长200m，氮气管线450m，压缩空气管线800m，低压蒸汽管线250m，冷凝水管线500m，导热油管线4</w:t>
                  </w:r>
                  <w:r>
                    <w:rPr>
                      <w:rFonts w:hint="eastAsia" w:cs="Times New Roman"/>
                      <w:bCs/>
                      <w:color w:val="auto"/>
                      <w:sz w:val="21"/>
                      <w:szCs w:val="21"/>
                      <w:vertAlign w:val="baseline"/>
                      <w:lang w:val="en-US" w:eastAsia="zh-CN"/>
                    </w:rPr>
                    <w:t>70</w:t>
                  </w:r>
                  <w:r>
                    <w:rPr>
                      <w:rFonts w:hint="default" w:ascii="Times New Roman" w:hAnsi="Times New Roman" w:cs="Times New Roman"/>
                      <w:bCs/>
                      <w:color w:val="auto"/>
                      <w:sz w:val="21"/>
                      <w:szCs w:val="21"/>
                      <w:vertAlign w:val="baseline"/>
                      <w:lang w:val="en-US" w:eastAsia="zh-CN"/>
                    </w:rPr>
                    <w:t>m，循环水管线部分地下铺设，其余管线架空铺设。</w:t>
                  </w:r>
                </w:p>
              </w:tc>
              <w:tc>
                <w:tcPr>
                  <w:tcW w:w="552" w:type="pct"/>
                  <w:vAlign w:val="center"/>
                </w:tcPr>
                <w:p w14:paraId="295E06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新增导热油管线</w:t>
                  </w:r>
                </w:p>
              </w:tc>
            </w:tr>
            <w:tr w14:paraId="15AF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restart"/>
                  <w:vAlign w:val="center"/>
                </w:tcPr>
                <w:p w14:paraId="01D1498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配套工程</w:t>
                  </w:r>
                </w:p>
              </w:tc>
              <w:tc>
                <w:tcPr>
                  <w:tcW w:w="680" w:type="pct"/>
                  <w:gridSpan w:val="2"/>
                  <w:vAlign w:val="center"/>
                </w:tcPr>
                <w:p w14:paraId="08E3BD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办公楼</w:t>
                  </w:r>
                </w:p>
              </w:tc>
              <w:tc>
                <w:tcPr>
                  <w:tcW w:w="1301" w:type="pct"/>
                  <w:vAlign w:val="center"/>
                </w:tcPr>
                <w:p w14:paraId="258549D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办公依托内蒙古正能化工集团办公楼。</w:t>
                  </w:r>
                </w:p>
              </w:tc>
              <w:tc>
                <w:tcPr>
                  <w:tcW w:w="857" w:type="pct"/>
                  <w:vAlign w:val="center"/>
                </w:tcPr>
                <w:p w14:paraId="3D1F16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721A05D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办公依托内蒙古正能化工集团办公楼。</w:t>
                  </w:r>
                </w:p>
              </w:tc>
              <w:tc>
                <w:tcPr>
                  <w:tcW w:w="552" w:type="pct"/>
                  <w:vAlign w:val="center"/>
                </w:tcPr>
                <w:p w14:paraId="1362CA1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14EE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52563C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16032E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中控室及化验室</w:t>
                  </w:r>
                </w:p>
              </w:tc>
              <w:tc>
                <w:tcPr>
                  <w:tcW w:w="1301" w:type="pct"/>
                  <w:vAlign w:val="center"/>
                </w:tcPr>
                <w:p w14:paraId="55B0B16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1座，1层，总建筑面积651.13m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，其中中控室建筑面积260.45m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，化验室建筑面积 390.68m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w:t>
                  </w:r>
                </w:p>
              </w:tc>
              <w:tc>
                <w:tcPr>
                  <w:tcW w:w="857" w:type="pct"/>
                  <w:vAlign w:val="center"/>
                </w:tcPr>
                <w:p w14:paraId="1BF3ECE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0D36BE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1座，1层，总建筑面积651.13m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，其中中控室建筑面积260.45m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，化验室建筑面积 390.68m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w:t>
                  </w:r>
                </w:p>
              </w:tc>
              <w:tc>
                <w:tcPr>
                  <w:tcW w:w="552" w:type="pct"/>
                  <w:vAlign w:val="center"/>
                </w:tcPr>
                <w:p w14:paraId="2A9550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3562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7BA673F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09FD6B3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维修间</w:t>
                  </w:r>
                </w:p>
              </w:tc>
              <w:tc>
                <w:tcPr>
                  <w:tcW w:w="1301" w:type="pct"/>
                  <w:vAlign w:val="center"/>
                </w:tcPr>
                <w:p w14:paraId="3FA5042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1座，建筑面积443.75m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，主要用于小型设备检修维护。内设危废间1处，建筑面积30m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，用于贮存检修产生的废矿物油等危险废物。</w:t>
                  </w:r>
                </w:p>
              </w:tc>
              <w:tc>
                <w:tcPr>
                  <w:tcW w:w="857" w:type="pct"/>
                  <w:vAlign w:val="center"/>
                </w:tcPr>
                <w:p w14:paraId="5CC58D2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158FA64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1座，建筑面积443.75m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，主要用于小型设备检修维护。内设危废间1处，建筑面积30m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，用于贮存检修产生的废矿物油等危险废物。</w:t>
                  </w:r>
                </w:p>
              </w:tc>
              <w:tc>
                <w:tcPr>
                  <w:tcW w:w="552" w:type="pct"/>
                  <w:vAlign w:val="center"/>
                </w:tcPr>
                <w:p w14:paraId="4603DD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19D6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restart"/>
                  <w:vAlign w:val="center"/>
                </w:tcPr>
                <w:p w14:paraId="14399C8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公用工程</w:t>
                  </w:r>
                </w:p>
              </w:tc>
              <w:tc>
                <w:tcPr>
                  <w:tcW w:w="680" w:type="pct"/>
                  <w:gridSpan w:val="2"/>
                  <w:vAlign w:val="center"/>
                </w:tcPr>
                <w:p w14:paraId="130F49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供水</w:t>
                  </w:r>
                </w:p>
              </w:tc>
              <w:tc>
                <w:tcPr>
                  <w:tcW w:w="1301" w:type="pct"/>
                  <w:vAlign w:val="center"/>
                </w:tcPr>
                <w:p w14:paraId="2562690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项目生产一次水由正能集团现有10000m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高位水池和500m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生活水池供给，主要为循环水系统、消防系统和人员用水提供补给。</w:t>
                  </w:r>
                </w:p>
              </w:tc>
              <w:tc>
                <w:tcPr>
                  <w:tcW w:w="857" w:type="pct"/>
                  <w:vAlign w:val="center"/>
                </w:tcPr>
                <w:p w14:paraId="17BBAC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AD8AA6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项目生产一次水由正能集团现有10000m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高位水池和500m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生活水池供给，主要为循环水系统、消防系统和人员用水提供补给。</w:t>
                  </w:r>
                </w:p>
              </w:tc>
              <w:tc>
                <w:tcPr>
                  <w:tcW w:w="552" w:type="pct"/>
                  <w:vAlign w:val="center"/>
                </w:tcPr>
                <w:p w14:paraId="44FC4D7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42D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0103AD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1365222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循环水站</w:t>
                  </w:r>
                </w:p>
              </w:tc>
              <w:tc>
                <w:tcPr>
                  <w:tcW w:w="1301" w:type="pct"/>
                  <w:vAlign w:val="center"/>
                </w:tcPr>
                <w:p w14:paraId="17F3F63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厂区建设循环水站1座，为间冷开式系统。设置玻璃钢冷却塔1座，循环水泵2台，设计循环水量为600m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/h（循环水泵位于动力站内）。</w:t>
                  </w:r>
                </w:p>
              </w:tc>
              <w:tc>
                <w:tcPr>
                  <w:tcW w:w="857" w:type="pct"/>
                  <w:vAlign w:val="center"/>
                </w:tcPr>
                <w:p w14:paraId="775629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430EC54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厂区建设循环水站1座，为间冷开式系统。设置玻璃钢冷却塔1座，循环水泵2台，设计循环水量为600m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/h（循环水泵位于动力站内）。</w:t>
                  </w:r>
                </w:p>
              </w:tc>
              <w:tc>
                <w:tcPr>
                  <w:tcW w:w="552" w:type="pct"/>
                  <w:vAlign w:val="center"/>
                </w:tcPr>
                <w:p w14:paraId="13959D4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2E36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0051E63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0848E3C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脱盐水</w:t>
                  </w:r>
                </w:p>
              </w:tc>
              <w:tc>
                <w:tcPr>
                  <w:tcW w:w="1301" w:type="pct"/>
                  <w:vAlign w:val="center"/>
                </w:tcPr>
                <w:p w14:paraId="60A1014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装置区蒸汽发生器所需脱盐水依托正能电厂反渗透装置提供，补给量为2.13m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/h。在装置罐区设置50m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脱盐水罐1台。</w:t>
                  </w:r>
                </w:p>
              </w:tc>
              <w:tc>
                <w:tcPr>
                  <w:tcW w:w="857" w:type="pct"/>
                  <w:vAlign w:val="center"/>
                </w:tcPr>
                <w:p w14:paraId="2A837CE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2BED24B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装置区蒸汽发生器所需脱盐水依托正能电厂反渗透装置提供，补给量为2.13m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/h。在装置罐区设置50m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脱盐水罐1台。</w:t>
                  </w:r>
                </w:p>
              </w:tc>
              <w:tc>
                <w:tcPr>
                  <w:tcW w:w="552" w:type="pct"/>
                  <w:vAlign w:val="center"/>
                </w:tcPr>
                <w:p w14:paraId="40EE9E3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568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F5FF1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5271DC3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消防水</w:t>
                  </w:r>
                </w:p>
              </w:tc>
              <w:tc>
                <w:tcPr>
                  <w:tcW w:w="1301" w:type="pct"/>
                  <w:vAlign w:val="center"/>
                </w:tcPr>
                <w:p w14:paraId="0B7BD40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新建消防水池2座，半地下结构，总容积2880m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。消防泵站1座，内设消防泵间和泡沫站。</w:t>
                  </w:r>
                </w:p>
              </w:tc>
              <w:tc>
                <w:tcPr>
                  <w:tcW w:w="857" w:type="pct"/>
                  <w:vAlign w:val="center"/>
                </w:tcPr>
                <w:p w14:paraId="6723F4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2B6F3AC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新建消防水池2座，半地下结构，总容积2880m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。消防泵站1座，内设消防泵间和泡沫站。</w:t>
                  </w:r>
                </w:p>
              </w:tc>
              <w:tc>
                <w:tcPr>
                  <w:tcW w:w="552" w:type="pct"/>
                  <w:vAlign w:val="center"/>
                </w:tcPr>
                <w:p w14:paraId="383858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1E75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6D93C10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279043F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供电</w:t>
                  </w:r>
                </w:p>
              </w:tc>
              <w:tc>
                <w:tcPr>
                  <w:tcW w:w="1301" w:type="pct"/>
                  <w:vAlign w:val="center"/>
                </w:tcPr>
                <w:p w14:paraId="3295D08A">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新建一座10kV变配电室，1层，建筑面积414.96m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，内设SCB-1000/10、1000kVA 10/0.4kV 变压器2台，负责工艺装置和辅助设施 380V 用电设备供电。</w:t>
                  </w:r>
                </w:p>
              </w:tc>
              <w:tc>
                <w:tcPr>
                  <w:tcW w:w="857" w:type="pct"/>
                  <w:vAlign w:val="center"/>
                </w:tcPr>
                <w:p w14:paraId="0375F1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15530935">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新建一座10kV变配电室，1层，建筑面积414.96m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，内设SCB-1000/10、1000kVA 10/0.4kV 变压器2台，负责工艺装置和辅助设施 380V 用电设备供电。</w:t>
                  </w:r>
                </w:p>
              </w:tc>
              <w:tc>
                <w:tcPr>
                  <w:tcW w:w="552" w:type="pct"/>
                  <w:vAlign w:val="center"/>
                </w:tcPr>
                <w:p w14:paraId="3CC35FC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9C7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5E3C4D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restart"/>
                  <w:vAlign w:val="center"/>
                </w:tcPr>
                <w:p w14:paraId="1A8970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供热</w:t>
                  </w:r>
                </w:p>
              </w:tc>
              <w:tc>
                <w:tcPr>
                  <w:tcW w:w="412" w:type="pct"/>
                  <w:vAlign w:val="center"/>
                </w:tcPr>
                <w:p w14:paraId="3631CE0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贮罐</w:t>
                  </w:r>
                </w:p>
                <w:p w14:paraId="577FDC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保温</w:t>
                  </w:r>
                </w:p>
              </w:tc>
              <w:tc>
                <w:tcPr>
                  <w:tcW w:w="1301" w:type="pct"/>
                  <w:vAlign w:val="center"/>
                </w:tcPr>
                <w:p w14:paraId="725AD20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分馏塔蒸汽发生器自产0.4MPa低压蒸汽7.5t/h，为罐区除沥青储罐外所有贮罐及物料管线提供保温热源，用汽量为2.5t/h；沥青储罐保温由导热油提供。</w:t>
                  </w:r>
                </w:p>
              </w:tc>
              <w:tc>
                <w:tcPr>
                  <w:tcW w:w="857" w:type="pct"/>
                  <w:vAlign w:val="center"/>
                </w:tcPr>
                <w:p w14:paraId="79DBC42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856BA7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分馏塔蒸汽发生器自产0.4MPa低压蒸汽7.5t/h，为罐区除沥青储罐外所有贮罐及物料管线提供保温热源，用汽量为2.5t/h；沥青储罐保温由导热油提供。</w:t>
                  </w:r>
                </w:p>
              </w:tc>
              <w:tc>
                <w:tcPr>
                  <w:tcW w:w="552" w:type="pct"/>
                  <w:vAlign w:val="center"/>
                </w:tcPr>
                <w:p w14:paraId="2BC534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77F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293" w:type="pct"/>
                  <w:vMerge w:val="continue"/>
                  <w:vAlign w:val="center"/>
                </w:tcPr>
                <w:p w14:paraId="39EA8D2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101B45F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Merge w:val="restart"/>
                  <w:vAlign w:val="center"/>
                </w:tcPr>
                <w:p w14:paraId="54DD12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导热</w:t>
                  </w:r>
                </w:p>
                <w:p w14:paraId="113ED9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油站</w:t>
                  </w:r>
                </w:p>
              </w:tc>
              <w:tc>
                <w:tcPr>
                  <w:tcW w:w="1301" w:type="pct"/>
                  <w:vAlign w:val="center"/>
                </w:tcPr>
                <w:p w14:paraId="3D7D696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设18m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导热油储油槽一台，流量为160m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/h循环油泵两台，换热量250m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的导热油换热器一台。导热油为沥青储罐提供保温热源。</w:t>
                  </w:r>
                </w:p>
              </w:tc>
              <w:tc>
                <w:tcPr>
                  <w:tcW w:w="857" w:type="pct"/>
                  <w:vAlign w:val="center"/>
                </w:tcPr>
                <w:p w14:paraId="7FC19A1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33C3D9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设18m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导热油储油槽一台，流量为160m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/h循环油泵两台，换热量250m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的导热油换热器一台。导热油为沥青储罐提供保温热源。</w:t>
                  </w:r>
                </w:p>
              </w:tc>
              <w:tc>
                <w:tcPr>
                  <w:tcW w:w="552" w:type="pct"/>
                  <w:vAlign w:val="center"/>
                </w:tcPr>
                <w:p w14:paraId="2F503A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09B9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293" w:type="pct"/>
                  <w:vMerge w:val="continue"/>
                  <w:vAlign w:val="center"/>
                </w:tcPr>
                <w:p w14:paraId="393876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268" w:type="pct"/>
                  <w:vMerge w:val="continue"/>
                  <w:vAlign w:val="center"/>
                </w:tcPr>
                <w:p w14:paraId="4025247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412" w:type="pct"/>
                  <w:vMerge w:val="continue"/>
                  <w:vAlign w:val="center"/>
                </w:tcPr>
                <w:p w14:paraId="7E3D157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301" w:type="pct"/>
                  <w:vAlign w:val="center"/>
                </w:tcPr>
                <w:p w14:paraId="661A76F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采用正能电厂3.4MPa中压蒸汽对导热油提供热源，用汽量为3.0t/h。</w:t>
                  </w:r>
                </w:p>
              </w:tc>
              <w:tc>
                <w:tcPr>
                  <w:tcW w:w="857" w:type="pct"/>
                  <w:vAlign w:val="center"/>
                </w:tcPr>
                <w:p w14:paraId="6634091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新增1台电加热有机热载体炉，在蒸汽热源不稳定时对导热油提供热源，功率为660kW。</w:t>
                  </w:r>
                </w:p>
              </w:tc>
              <w:tc>
                <w:tcPr>
                  <w:tcW w:w="1315" w:type="pct"/>
                  <w:vAlign w:val="center"/>
                </w:tcPr>
                <w:p w14:paraId="7A46482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采用正能电厂3.4MPa中压蒸汽对导热油提供热源，用汽量为3.0t/h。</w:t>
                  </w:r>
                  <w:r>
                    <w:rPr>
                      <w:rFonts w:hint="eastAsia" w:cs="Times New Roman"/>
                      <w:bCs/>
                      <w:color w:val="auto"/>
                      <w:sz w:val="21"/>
                      <w:szCs w:val="21"/>
                      <w:vertAlign w:val="baseline"/>
                      <w:lang w:val="en-US" w:eastAsia="zh-CN"/>
                    </w:rPr>
                    <w:t>蒸汽热源不稳定时，采用本次新增的1台电加热有机热载体炉对导热油提供热源，功率为660kW。</w:t>
                  </w:r>
                </w:p>
              </w:tc>
              <w:tc>
                <w:tcPr>
                  <w:tcW w:w="552" w:type="pct"/>
                  <w:vAlign w:val="center"/>
                </w:tcPr>
                <w:p w14:paraId="1EA8C5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新增1台电加热有机热载体炉，在蒸汽热源不稳定时对导热油提供热源</w:t>
                  </w:r>
                </w:p>
              </w:tc>
            </w:tr>
            <w:tr w14:paraId="4A8C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7B48B4D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4957E78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采暖</w:t>
                  </w:r>
                </w:p>
              </w:tc>
              <w:tc>
                <w:tcPr>
                  <w:tcW w:w="1301" w:type="pct"/>
                  <w:vAlign w:val="center"/>
                </w:tcPr>
                <w:p w14:paraId="16BE6EB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蒸汽发生器自产0.4MPa蒸汽为厂区冬季提供采暖热源，用汽量为0.5t/h。</w:t>
                  </w:r>
                </w:p>
              </w:tc>
              <w:tc>
                <w:tcPr>
                  <w:tcW w:w="857" w:type="pct"/>
                  <w:vAlign w:val="center"/>
                </w:tcPr>
                <w:p w14:paraId="0DF48EF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962F57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蒸汽发生器自产0.4MPa蒸汽为厂区冬季提供采暖热源，用汽量为0.5t/h。</w:t>
                  </w:r>
                </w:p>
              </w:tc>
              <w:tc>
                <w:tcPr>
                  <w:tcW w:w="552" w:type="pct"/>
                  <w:vAlign w:val="center"/>
                </w:tcPr>
                <w:p w14:paraId="69BE467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3CAB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5A4790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79B4ED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动力站</w:t>
                  </w:r>
                </w:p>
              </w:tc>
              <w:tc>
                <w:tcPr>
                  <w:tcW w:w="1301" w:type="pct"/>
                  <w:vAlign w:val="center"/>
                </w:tcPr>
                <w:p w14:paraId="1CE9893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动力站由空压制氮站和循环水泵间构成，总建筑面积253m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，空压制氮站内设1台200Nm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/h制氮机，2台800 Nm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/h变频空压机，1台200Nm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/h的冷干机。循环水泵间设置2台循环水泵。</w:t>
                  </w:r>
                </w:p>
              </w:tc>
              <w:tc>
                <w:tcPr>
                  <w:tcW w:w="857" w:type="pct"/>
                  <w:vAlign w:val="center"/>
                </w:tcPr>
                <w:p w14:paraId="2E6EB19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315" w:type="pct"/>
                  <w:vAlign w:val="center"/>
                </w:tcPr>
                <w:p w14:paraId="5F12889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动力站由空压制氮站和循环水泵间构成，总建筑面积253m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，空压制氮站内设1台200Nm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/h制氮机，2台800 Nm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/h变频空压机，1台200Nm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/h的冷干机。循环水泵间设置2台循环水泵。</w:t>
                  </w:r>
                </w:p>
              </w:tc>
              <w:tc>
                <w:tcPr>
                  <w:tcW w:w="552" w:type="pct"/>
                  <w:vAlign w:val="center"/>
                </w:tcPr>
                <w:p w14:paraId="47FC2EC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FB8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restart"/>
                  <w:vAlign w:val="center"/>
                </w:tcPr>
                <w:p w14:paraId="636F523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环保工程</w:t>
                  </w:r>
                </w:p>
              </w:tc>
              <w:tc>
                <w:tcPr>
                  <w:tcW w:w="268" w:type="pct"/>
                  <w:vMerge w:val="restart"/>
                  <w:vAlign w:val="center"/>
                </w:tcPr>
                <w:p w14:paraId="734F2C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废气</w:t>
                  </w:r>
                </w:p>
              </w:tc>
              <w:tc>
                <w:tcPr>
                  <w:tcW w:w="412" w:type="pct"/>
                  <w:vAlign w:val="center"/>
                </w:tcPr>
                <w:p w14:paraId="1314CB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管式加热炉废气</w:t>
                  </w:r>
                </w:p>
              </w:tc>
              <w:tc>
                <w:tcPr>
                  <w:tcW w:w="1301" w:type="pct"/>
                  <w:vAlign w:val="center"/>
                </w:tcPr>
                <w:p w14:paraId="3C8FA1D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3台管式加热炉以正能化工兰炭炉煤气为燃料，均采用低氮燃烧器，燃烧烟气汇集后经脱硫塔（石灰-石膏法脱硫，去除效率≥80%）净化脱硫后，尾气由1根30m高烟囱排放。</w:t>
                  </w:r>
                </w:p>
              </w:tc>
              <w:tc>
                <w:tcPr>
                  <w:tcW w:w="857" w:type="pct"/>
                  <w:vAlign w:val="center"/>
                </w:tcPr>
                <w:p w14:paraId="51A0650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新增1台管式加热炉</w:t>
                  </w:r>
                  <w:r>
                    <w:rPr>
                      <w:rFonts w:hint="eastAsia" w:ascii="Times New Roman" w:hAnsi="Times New Roman" w:cs="Times New Roman"/>
                      <w:bCs/>
                      <w:color w:val="auto"/>
                      <w:sz w:val="21"/>
                      <w:szCs w:val="21"/>
                      <w:vertAlign w:val="baseline"/>
                      <w:lang w:val="en-US" w:eastAsia="zh-CN"/>
                    </w:rPr>
                    <w:t>以正能化工兰炭炉煤气为燃料，采用低氮燃烧器，燃烧烟气经现有脱硫塔（石灰-石膏法脱硫，去除效率≥80%）净化脱硫后，尾气由1根30m高烟囱排放。</w:t>
                  </w:r>
                </w:p>
              </w:tc>
              <w:tc>
                <w:tcPr>
                  <w:tcW w:w="1315" w:type="pct"/>
                  <w:vAlign w:val="center"/>
                </w:tcPr>
                <w:p w14:paraId="58DD4CC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4台</w:t>
                  </w:r>
                  <w:r>
                    <w:rPr>
                      <w:rFonts w:hint="eastAsia" w:ascii="Times New Roman" w:hAnsi="Times New Roman" w:cs="Times New Roman"/>
                      <w:bCs/>
                      <w:color w:val="auto"/>
                      <w:sz w:val="21"/>
                      <w:szCs w:val="21"/>
                      <w:vertAlign w:val="baseline"/>
                      <w:lang w:val="en-US" w:eastAsia="zh-CN"/>
                    </w:rPr>
                    <w:t>管式加热炉以正能化工兰炭炉煤气为燃料，均采用低氮燃烧器，燃烧烟气汇集后经脱硫塔（石灰-石膏法脱硫，去除效率≥80%）净化脱硫后，尾气由1根30m高烟囱排放。</w:t>
                  </w:r>
                </w:p>
              </w:tc>
              <w:tc>
                <w:tcPr>
                  <w:tcW w:w="552" w:type="pct"/>
                  <w:vAlign w:val="center"/>
                </w:tcPr>
                <w:p w14:paraId="166036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新增1台管式加热炉</w:t>
                  </w:r>
                </w:p>
              </w:tc>
            </w:tr>
            <w:tr w14:paraId="7E85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19470C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31299B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2CEC56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装置区不凝气</w:t>
                  </w:r>
                </w:p>
              </w:tc>
              <w:tc>
                <w:tcPr>
                  <w:tcW w:w="1301" w:type="pct"/>
                  <w:vAlign w:val="center"/>
                </w:tcPr>
                <w:p w14:paraId="5C8F01A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置区各冷凝器、真空泵排放的不凝气管路汇集经装置罐区文丘里洗烟器回收净化油气后，尾气经水封槽阻火后，送3台管式加热炉分别燃烧处理（检修期间送正能化工兰炭炉燃烧处理，如遇正能化工检修废气经活性炭吸附罐吸附后放空）。</w:t>
                  </w:r>
                </w:p>
              </w:tc>
              <w:tc>
                <w:tcPr>
                  <w:tcW w:w="857" w:type="pct"/>
                  <w:vAlign w:val="center"/>
                </w:tcPr>
                <w:p w14:paraId="41E2BA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315" w:type="pct"/>
                  <w:vAlign w:val="center"/>
                </w:tcPr>
                <w:p w14:paraId="68BB0BE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置区各冷凝器、真空泵排放的不凝气管路汇集经装置罐区文丘里洗烟器回收净化油气后，尾气经水封槽阻火后，送3台管式加热炉分别燃烧处理（检修期间送正能化工兰炭炉燃烧处理，如遇正能化工检修废气经活性炭吸附罐吸附后放空）。</w:t>
                  </w:r>
                </w:p>
              </w:tc>
              <w:tc>
                <w:tcPr>
                  <w:tcW w:w="552" w:type="pct"/>
                  <w:vAlign w:val="center"/>
                </w:tcPr>
                <w:p w14:paraId="7089EA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未发生改变</w:t>
                  </w:r>
                </w:p>
              </w:tc>
            </w:tr>
            <w:tr w14:paraId="4EBE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4B2BEBA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620B23C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09CE3F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罐区呼吸废气</w:t>
                  </w:r>
                </w:p>
              </w:tc>
              <w:tc>
                <w:tcPr>
                  <w:tcW w:w="1301" w:type="pct"/>
                  <w:vAlign w:val="center"/>
                </w:tcPr>
                <w:p w14:paraId="23D3CA5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原料罐区、产品罐区和装置罐区各设置1套油气回收装置（文丘里洗烟器处理效率90%），共3套。有机废气经吸收净化后经管道送分馏塔管式加热炉燃烧处理（检修期间送正能化工兰炭炉燃烧处理，如遇正能化工检修废气经活性炭吸附罐吸附后放空）。</w:t>
                  </w:r>
                </w:p>
              </w:tc>
              <w:tc>
                <w:tcPr>
                  <w:tcW w:w="857" w:type="pct"/>
                  <w:vAlign w:val="center"/>
                </w:tcPr>
                <w:p w14:paraId="3574E1F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778E1FD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原料罐区、产品罐区和装置罐区各设置1套油气回收装置（文丘里洗烟器处理效率90%），共3套。有机废气经吸收净化后经管道送分馏塔管式加热炉燃烧处理（检修期间送正能化工兰炭炉燃烧处理，如遇正能化工检修废气经活性炭吸附罐吸附后放空）。</w:t>
                  </w:r>
                </w:p>
              </w:tc>
              <w:tc>
                <w:tcPr>
                  <w:tcW w:w="552" w:type="pct"/>
                  <w:vAlign w:val="center"/>
                </w:tcPr>
                <w:p w14:paraId="3B9F47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D3C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4A66AE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0595A1C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生产废水</w:t>
                  </w:r>
                </w:p>
              </w:tc>
              <w:tc>
                <w:tcPr>
                  <w:tcW w:w="1301" w:type="pct"/>
                  <w:vAlign w:val="center"/>
                </w:tcPr>
                <w:p w14:paraId="59AC54F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生产废水排入装置罐区100m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和50m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废水罐贮存，送内蒙古正能化工集团有限公司用于熄焦用水。</w:t>
                  </w:r>
                </w:p>
              </w:tc>
              <w:tc>
                <w:tcPr>
                  <w:tcW w:w="857" w:type="pct"/>
                  <w:vAlign w:val="center"/>
                </w:tcPr>
                <w:p w14:paraId="214472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4FE440E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生产废水排入装置罐区100m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和50m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废水罐贮存，送内蒙古正能化工集团有限公司用于熄焦用水。</w:t>
                  </w:r>
                </w:p>
              </w:tc>
              <w:tc>
                <w:tcPr>
                  <w:tcW w:w="552" w:type="pct"/>
                  <w:vAlign w:val="center"/>
                </w:tcPr>
                <w:p w14:paraId="134A54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205E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22FACA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717014A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循环水站排水</w:t>
                  </w:r>
                </w:p>
              </w:tc>
              <w:tc>
                <w:tcPr>
                  <w:tcW w:w="1301" w:type="pct"/>
                  <w:vAlign w:val="center"/>
                </w:tcPr>
                <w:p w14:paraId="6FE8F88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由管道送至补水塔。</w:t>
                  </w:r>
                </w:p>
              </w:tc>
              <w:tc>
                <w:tcPr>
                  <w:tcW w:w="857" w:type="pct"/>
                  <w:vAlign w:val="center"/>
                </w:tcPr>
                <w:p w14:paraId="66AA6A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7A855C9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由管道送至补水塔。</w:t>
                  </w:r>
                </w:p>
              </w:tc>
              <w:tc>
                <w:tcPr>
                  <w:tcW w:w="552" w:type="pct"/>
                  <w:vAlign w:val="center"/>
                </w:tcPr>
                <w:p w14:paraId="3335F38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1AAC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5203A4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5A6B0C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生活污水</w:t>
                  </w:r>
                </w:p>
              </w:tc>
              <w:tc>
                <w:tcPr>
                  <w:tcW w:w="1301" w:type="pct"/>
                  <w:vAlign w:val="center"/>
                </w:tcPr>
                <w:p w14:paraId="667BE2F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生活污水排入厂区化粪池，经管道送内蒙古正能化工集团有限公司金属镁厂MBR一体化污水处理装置处理。</w:t>
                  </w:r>
                </w:p>
              </w:tc>
              <w:tc>
                <w:tcPr>
                  <w:tcW w:w="857" w:type="pct"/>
                  <w:vAlign w:val="center"/>
                </w:tcPr>
                <w:p w14:paraId="4007947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2A4E27F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生活污水排入厂区化粪池，经管道送内蒙古正能化工集团有限公司金属镁厂MBR一体化污水处理装置处理。</w:t>
                  </w:r>
                </w:p>
              </w:tc>
              <w:tc>
                <w:tcPr>
                  <w:tcW w:w="552" w:type="pct"/>
                  <w:vAlign w:val="center"/>
                </w:tcPr>
                <w:p w14:paraId="7228DDA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783C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449FE1F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2BABCF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设备噪声</w:t>
                  </w:r>
                </w:p>
              </w:tc>
              <w:tc>
                <w:tcPr>
                  <w:tcW w:w="1301" w:type="pct"/>
                  <w:vAlign w:val="center"/>
                </w:tcPr>
                <w:p w14:paraId="607A1AC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选用低噪声设备、基础减振、隔声措施。</w:t>
                  </w:r>
                </w:p>
              </w:tc>
              <w:tc>
                <w:tcPr>
                  <w:tcW w:w="857" w:type="pct"/>
                  <w:vAlign w:val="center"/>
                </w:tcPr>
                <w:p w14:paraId="5A3BC9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0F1C52D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选用低噪声设备、基础减振、隔声措施。</w:t>
                  </w:r>
                </w:p>
              </w:tc>
              <w:tc>
                <w:tcPr>
                  <w:tcW w:w="552" w:type="pct"/>
                  <w:vAlign w:val="center"/>
                </w:tcPr>
                <w:p w14:paraId="2819F3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5644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05079BA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51B7EA7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脱硫渣</w:t>
                  </w:r>
                </w:p>
              </w:tc>
              <w:tc>
                <w:tcPr>
                  <w:tcW w:w="1301" w:type="pct"/>
                  <w:vAlign w:val="center"/>
                </w:tcPr>
                <w:p w14:paraId="2CAA398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加热炉脱硫塔产生的脱硫渣（脱硫石膏）送正能化工现有渣场填埋处理。</w:t>
                  </w:r>
                </w:p>
              </w:tc>
              <w:tc>
                <w:tcPr>
                  <w:tcW w:w="857" w:type="pct"/>
                  <w:vAlign w:val="center"/>
                </w:tcPr>
                <w:p w14:paraId="1079BB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本次技改工程新增脱硫渣产生量约为1.2t/a</w:t>
                  </w:r>
                  <w:r>
                    <w:rPr>
                      <w:rFonts w:hint="eastAsia"/>
                      <w:color w:val="auto"/>
                      <w:lang w:eastAsia="zh-CN"/>
                    </w:rPr>
                    <w:t>，</w:t>
                  </w:r>
                  <w:r>
                    <w:rPr>
                      <w:rFonts w:hint="eastAsia"/>
                      <w:color w:val="auto"/>
                      <w:lang w:val="en-US" w:eastAsia="zh-CN"/>
                    </w:rPr>
                    <w:t>处置方式不变</w:t>
                  </w:r>
                </w:p>
              </w:tc>
              <w:tc>
                <w:tcPr>
                  <w:tcW w:w="1315" w:type="pct"/>
                  <w:vAlign w:val="center"/>
                </w:tcPr>
                <w:p w14:paraId="5123E21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加热炉脱硫塔产生的脱硫渣（脱硫石膏）送正能化工现有渣场填埋处理。</w:t>
                  </w:r>
                </w:p>
              </w:tc>
              <w:tc>
                <w:tcPr>
                  <w:tcW w:w="552" w:type="pct"/>
                  <w:vAlign w:val="center"/>
                </w:tcPr>
                <w:p w14:paraId="28DA84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本次技改工程新增脱硫渣产生量约为1.2t/a</w:t>
                  </w:r>
                </w:p>
              </w:tc>
            </w:tr>
            <w:tr w14:paraId="648E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3307306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06F948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废矿物油</w:t>
                  </w:r>
                </w:p>
              </w:tc>
              <w:tc>
                <w:tcPr>
                  <w:tcW w:w="1301" w:type="pct"/>
                  <w:vAlign w:val="center"/>
                </w:tcPr>
                <w:p w14:paraId="4280195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废矿物油采用封闭的铁皮油桶收集，暂存于维修间内30m</w:t>
                  </w:r>
                  <w:r>
                    <w:rPr>
                      <w:rFonts w:hint="eastAsia" w:ascii="Times New Roman" w:hAnsi="Times New Roman" w:cs="Times New Roman"/>
                      <w:bCs/>
                      <w:color w:val="auto"/>
                      <w:sz w:val="21"/>
                      <w:szCs w:val="21"/>
                      <w:vertAlign w:val="superscript"/>
                      <w:lang w:val="en-US" w:eastAsia="zh-CN"/>
                    </w:rPr>
                    <w:t xml:space="preserve">2 </w:t>
                  </w:r>
                  <w:r>
                    <w:rPr>
                      <w:rFonts w:hint="eastAsia" w:ascii="Times New Roman" w:hAnsi="Times New Roman" w:cs="Times New Roman"/>
                      <w:bCs/>
                      <w:color w:val="auto"/>
                      <w:sz w:val="21"/>
                      <w:szCs w:val="21"/>
                      <w:vertAlign w:val="baseline"/>
                      <w:lang w:val="en-US" w:eastAsia="zh-CN"/>
                    </w:rPr>
                    <w:t>危废暂存间，定期交具有危废处理资质的单位处理。</w:t>
                  </w:r>
                </w:p>
              </w:tc>
              <w:tc>
                <w:tcPr>
                  <w:tcW w:w="857" w:type="pct"/>
                  <w:vAlign w:val="center"/>
                </w:tcPr>
                <w:p w14:paraId="0F8803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4CCAE0E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废矿物油采用封闭的铁皮油桶收集，暂存于维修间内30m</w:t>
                  </w:r>
                  <w:r>
                    <w:rPr>
                      <w:rFonts w:hint="eastAsia" w:ascii="Times New Roman" w:hAnsi="Times New Roman" w:cs="Times New Roman"/>
                      <w:bCs/>
                      <w:color w:val="auto"/>
                      <w:sz w:val="21"/>
                      <w:szCs w:val="21"/>
                      <w:vertAlign w:val="superscript"/>
                      <w:lang w:val="en-US" w:eastAsia="zh-CN"/>
                    </w:rPr>
                    <w:t xml:space="preserve">2 </w:t>
                  </w:r>
                  <w:r>
                    <w:rPr>
                      <w:rFonts w:hint="eastAsia" w:ascii="Times New Roman" w:hAnsi="Times New Roman" w:cs="Times New Roman"/>
                      <w:bCs/>
                      <w:color w:val="auto"/>
                      <w:sz w:val="21"/>
                      <w:szCs w:val="21"/>
                      <w:vertAlign w:val="baseline"/>
                      <w:lang w:val="en-US" w:eastAsia="zh-CN"/>
                    </w:rPr>
                    <w:t>危废暂存间，定期交具有危废处理资质的单位处理。</w:t>
                  </w:r>
                </w:p>
              </w:tc>
              <w:tc>
                <w:tcPr>
                  <w:tcW w:w="552" w:type="pct"/>
                  <w:vAlign w:val="center"/>
                </w:tcPr>
                <w:p w14:paraId="65815B7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5ECE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CB383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E2D00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废导热油</w:t>
                  </w:r>
                </w:p>
              </w:tc>
              <w:tc>
                <w:tcPr>
                  <w:tcW w:w="1301" w:type="pct"/>
                  <w:vAlign w:val="center"/>
                </w:tcPr>
                <w:p w14:paraId="662EF4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废导热油</w:t>
                  </w:r>
                  <w:r>
                    <w:rPr>
                      <w:rFonts w:hint="eastAsia" w:cs="Times New Roman"/>
                      <w:bCs/>
                      <w:color w:val="auto"/>
                      <w:sz w:val="21"/>
                      <w:szCs w:val="21"/>
                      <w:vertAlign w:val="baseline"/>
                      <w:lang w:val="en-US" w:eastAsia="zh-CN"/>
                    </w:rPr>
                    <w:t>产生</w:t>
                  </w:r>
                  <w:r>
                    <w:rPr>
                      <w:rFonts w:hint="eastAsia" w:ascii="Times New Roman" w:hAnsi="Times New Roman" w:cs="Times New Roman"/>
                      <w:bCs/>
                      <w:color w:val="auto"/>
                      <w:sz w:val="21"/>
                      <w:szCs w:val="21"/>
                      <w:vertAlign w:val="baseline"/>
                      <w:lang w:val="en-US" w:eastAsia="zh-CN"/>
                    </w:rPr>
                    <w:t>量约为20t/10年，</w:t>
                  </w:r>
                  <w:r>
                    <w:rPr>
                      <w:rFonts w:hint="eastAsia" w:cs="Times New Roman"/>
                      <w:bCs/>
                      <w:color w:val="auto"/>
                      <w:sz w:val="21"/>
                      <w:szCs w:val="21"/>
                      <w:vertAlign w:val="baseline"/>
                      <w:lang w:val="en-US" w:eastAsia="zh-CN"/>
                    </w:rPr>
                    <w:t>将</w:t>
                  </w:r>
                  <w:r>
                    <w:rPr>
                      <w:rFonts w:hint="eastAsia" w:ascii="Times New Roman" w:hAnsi="Times New Roman" w:cs="Times New Roman"/>
                      <w:bCs/>
                      <w:color w:val="auto"/>
                      <w:sz w:val="21"/>
                      <w:szCs w:val="21"/>
                      <w:vertAlign w:val="baseline"/>
                      <w:lang w:val="en-US" w:eastAsia="zh-CN"/>
                    </w:rPr>
                    <w:t>废导热油先导入容器中，暂存于厂区内危废暂存间内，委托有资质单位进行拉运处理。</w:t>
                  </w:r>
                </w:p>
              </w:tc>
              <w:tc>
                <w:tcPr>
                  <w:tcW w:w="857" w:type="pct"/>
                  <w:vAlign w:val="center"/>
                </w:tcPr>
                <w:p w14:paraId="25C8AC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315" w:type="pct"/>
                  <w:vAlign w:val="center"/>
                </w:tcPr>
                <w:p w14:paraId="72E602E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废导热油</w:t>
                  </w:r>
                  <w:r>
                    <w:rPr>
                      <w:rFonts w:hint="eastAsia" w:cs="Times New Roman"/>
                      <w:bCs/>
                      <w:color w:val="auto"/>
                      <w:sz w:val="21"/>
                      <w:szCs w:val="21"/>
                      <w:vertAlign w:val="baseline"/>
                      <w:lang w:val="en-US" w:eastAsia="zh-CN"/>
                    </w:rPr>
                    <w:t>产生</w:t>
                  </w:r>
                  <w:r>
                    <w:rPr>
                      <w:rFonts w:hint="eastAsia" w:ascii="Times New Roman" w:hAnsi="Times New Roman" w:cs="Times New Roman"/>
                      <w:bCs/>
                      <w:color w:val="auto"/>
                      <w:sz w:val="21"/>
                      <w:szCs w:val="21"/>
                      <w:vertAlign w:val="baseline"/>
                      <w:lang w:val="en-US" w:eastAsia="zh-CN"/>
                    </w:rPr>
                    <w:t>量约为20t/10年，</w:t>
                  </w:r>
                  <w:r>
                    <w:rPr>
                      <w:rFonts w:hint="eastAsia" w:cs="Times New Roman"/>
                      <w:bCs/>
                      <w:color w:val="auto"/>
                      <w:sz w:val="21"/>
                      <w:szCs w:val="21"/>
                      <w:vertAlign w:val="baseline"/>
                      <w:lang w:val="en-US" w:eastAsia="zh-CN"/>
                    </w:rPr>
                    <w:t>将</w:t>
                  </w:r>
                  <w:r>
                    <w:rPr>
                      <w:rFonts w:hint="eastAsia" w:ascii="Times New Roman" w:hAnsi="Times New Roman" w:cs="Times New Roman"/>
                      <w:bCs/>
                      <w:color w:val="auto"/>
                      <w:sz w:val="21"/>
                      <w:szCs w:val="21"/>
                      <w:vertAlign w:val="baseline"/>
                      <w:lang w:val="en-US" w:eastAsia="zh-CN"/>
                    </w:rPr>
                    <w:t>废导热油先导入容器中，暂存于厂区内危废暂存间内，委托有资质单位进行拉运处理。</w:t>
                  </w:r>
                </w:p>
              </w:tc>
              <w:tc>
                <w:tcPr>
                  <w:tcW w:w="552" w:type="pct"/>
                  <w:vAlign w:val="center"/>
                </w:tcPr>
                <w:p w14:paraId="273CA2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5BF0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2BC0F7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16F9AE5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油气回收装置废洗油</w:t>
                  </w:r>
                </w:p>
              </w:tc>
              <w:tc>
                <w:tcPr>
                  <w:tcW w:w="1301" w:type="pct"/>
                  <w:vAlign w:val="center"/>
                </w:tcPr>
                <w:p w14:paraId="1E96655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油气回收装置为文丘里洗烟器，采用洗油回收VOC</w:t>
                  </w:r>
                  <w:r>
                    <w:rPr>
                      <w:rFonts w:hint="eastAsia" w:ascii="Times New Roman" w:hAnsi="Times New Roman" w:cs="Times New Roman"/>
                      <w:bCs/>
                      <w:color w:val="auto"/>
                      <w:sz w:val="21"/>
                      <w:szCs w:val="21"/>
                      <w:vertAlign w:val="subscript"/>
                      <w:lang w:val="en-US" w:eastAsia="zh-CN"/>
                    </w:rPr>
                    <w:t>S</w:t>
                  </w:r>
                  <w:r>
                    <w:rPr>
                      <w:rFonts w:hint="eastAsia" w:ascii="Times New Roman" w:hAnsi="Times New Roman" w:cs="Times New Roman"/>
                      <w:bCs/>
                      <w:color w:val="auto"/>
                      <w:sz w:val="21"/>
                      <w:szCs w:val="21"/>
                      <w:vertAlign w:val="baseline"/>
                      <w:lang w:val="en-US" w:eastAsia="zh-CN"/>
                    </w:rPr>
                    <w:t>，吸收了VOC</w:t>
                  </w:r>
                  <w:r>
                    <w:rPr>
                      <w:rFonts w:hint="eastAsia" w:ascii="Times New Roman" w:hAnsi="Times New Roman" w:cs="Times New Roman"/>
                      <w:bCs/>
                      <w:color w:val="auto"/>
                      <w:sz w:val="21"/>
                      <w:szCs w:val="21"/>
                      <w:vertAlign w:val="subscript"/>
                      <w:lang w:val="en-US" w:eastAsia="zh-CN"/>
                    </w:rPr>
                    <w:t>S</w:t>
                  </w:r>
                  <w:r>
                    <w:rPr>
                      <w:rFonts w:hint="eastAsia" w:ascii="Times New Roman" w:hAnsi="Times New Roman" w:cs="Times New Roman"/>
                      <w:bCs/>
                      <w:color w:val="auto"/>
                      <w:sz w:val="21"/>
                      <w:szCs w:val="21"/>
                      <w:vertAlign w:val="baseline"/>
                      <w:lang w:val="en-US" w:eastAsia="zh-CN"/>
                    </w:rPr>
                    <w:t>的废洗油送至项目开工槽罐与原料焦油混合后返回生产系统。</w:t>
                  </w:r>
                </w:p>
              </w:tc>
              <w:tc>
                <w:tcPr>
                  <w:tcW w:w="857" w:type="pct"/>
                  <w:vAlign w:val="center"/>
                </w:tcPr>
                <w:p w14:paraId="22BC0DE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5672033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油气回收装置为文丘里洗烟器，采用洗油回收VOC</w:t>
                  </w:r>
                  <w:r>
                    <w:rPr>
                      <w:rFonts w:hint="eastAsia" w:ascii="Times New Roman" w:hAnsi="Times New Roman" w:cs="Times New Roman"/>
                      <w:bCs/>
                      <w:color w:val="auto"/>
                      <w:sz w:val="21"/>
                      <w:szCs w:val="21"/>
                      <w:vertAlign w:val="subscript"/>
                      <w:lang w:val="en-US" w:eastAsia="zh-CN"/>
                    </w:rPr>
                    <w:t>S</w:t>
                  </w:r>
                  <w:r>
                    <w:rPr>
                      <w:rFonts w:hint="eastAsia" w:ascii="Times New Roman" w:hAnsi="Times New Roman" w:cs="Times New Roman"/>
                      <w:bCs/>
                      <w:color w:val="auto"/>
                      <w:sz w:val="21"/>
                      <w:szCs w:val="21"/>
                      <w:vertAlign w:val="baseline"/>
                      <w:lang w:val="en-US" w:eastAsia="zh-CN"/>
                    </w:rPr>
                    <w:t>，吸收了VOC</w:t>
                  </w:r>
                  <w:r>
                    <w:rPr>
                      <w:rFonts w:hint="eastAsia" w:ascii="Times New Roman" w:hAnsi="Times New Roman" w:cs="Times New Roman"/>
                      <w:bCs/>
                      <w:color w:val="auto"/>
                      <w:sz w:val="21"/>
                      <w:szCs w:val="21"/>
                      <w:vertAlign w:val="subscript"/>
                      <w:lang w:val="en-US" w:eastAsia="zh-CN"/>
                    </w:rPr>
                    <w:t>S</w:t>
                  </w:r>
                  <w:r>
                    <w:rPr>
                      <w:rFonts w:hint="eastAsia" w:ascii="Times New Roman" w:hAnsi="Times New Roman" w:cs="Times New Roman"/>
                      <w:bCs/>
                      <w:color w:val="auto"/>
                      <w:sz w:val="21"/>
                      <w:szCs w:val="21"/>
                      <w:vertAlign w:val="baseline"/>
                      <w:lang w:val="en-US" w:eastAsia="zh-CN"/>
                    </w:rPr>
                    <w:t>的废洗油送至项目开工槽罐与原料焦油混合后返回生产系统。</w:t>
                  </w:r>
                </w:p>
              </w:tc>
              <w:tc>
                <w:tcPr>
                  <w:tcW w:w="552" w:type="pct"/>
                  <w:vAlign w:val="center"/>
                </w:tcPr>
                <w:p w14:paraId="36AC26D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0A2D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50A37F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3EFA4A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生活垃圾</w:t>
                  </w:r>
                </w:p>
              </w:tc>
              <w:tc>
                <w:tcPr>
                  <w:tcW w:w="1301" w:type="pct"/>
                  <w:vAlign w:val="center"/>
                </w:tcPr>
                <w:p w14:paraId="7303572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集中收集，交园区环卫部门统一处理。</w:t>
                  </w:r>
                </w:p>
              </w:tc>
              <w:tc>
                <w:tcPr>
                  <w:tcW w:w="857" w:type="pct"/>
                  <w:vAlign w:val="center"/>
                </w:tcPr>
                <w:p w14:paraId="1BE105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37584B0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集中收集，交园区环卫部门统一处理。</w:t>
                  </w:r>
                </w:p>
              </w:tc>
              <w:tc>
                <w:tcPr>
                  <w:tcW w:w="552" w:type="pct"/>
                  <w:vAlign w:val="center"/>
                </w:tcPr>
                <w:p w14:paraId="33E6CA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44E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70ED210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restart"/>
                  <w:vAlign w:val="center"/>
                </w:tcPr>
                <w:p w14:paraId="30591F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防渗工程</w:t>
                  </w:r>
                </w:p>
              </w:tc>
              <w:tc>
                <w:tcPr>
                  <w:tcW w:w="412" w:type="pct"/>
                  <w:vAlign w:val="center"/>
                </w:tcPr>
                <w:p w14:paraId="4B2B63E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罐区</w:t>
                  </w:r>
                </w:p>
              </w:tc>
              <w:tc>
                <w:tcPr>
                  <w:tcW w:w="1301" w:type="pct"/>
                  <w:vMerge w:val="restart"/>
                  <w:vAlign w:val="center"/>
                </w:tcPr>
                <w:p w14:paraId="0695BB17">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原料罐区、产品罐区和装置罐区各储罐、卸油池以及危废库基础均采取重点防渗措施，底层素土夯实+150厚细砂层夯实+铺设HDPE-GCL复合防渗系统（2mm厚的高密度聚乙烯膜，上下6000g/m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土工织物膨润土垫，防渗地面防渗层渗透系数小于10</w:t>
                  </w:r>
                  <w:r>
                    <w:rPr>
                      <w:rFonts w:hint="eastAsia" w:ascii="Times New Roman" w:hAnsi="Times New Roman" w:cs="Times New Roman"/>
                      <w:bCs/>
                      <w:color w:val="auto"/>
                      <w:sz w:val="21"/>
                      <w:szCs w:val="21"/>
                      <w:vertAlign w:val="superscript"/>
                      <w:lang w:val="en-US" w:eastAsia="zh-CN"/>
                    </w:rPr>
                    <w:t>-7</w:t>
                  </w:r>
                  <w:r>
                    <w:rPr>
                      <w:rFonts w:hint="eastAsia" w:ascii="Times New Roman" w:hAnsi="Times New Roman" w:cs="Times New Roman"/>
                      <w:bCs/>
                      <w:color w:val="auto"/>
                      <w:sz w:val="21"/>
                      <w:szCs w:val="21"/>
                      <w:vertAlign w:val="baseline"/>
                      <w:lang w:val="en-US" w:eastAsia="zh-CN"/>
                    </w:rPr>
                    <w:t>cm/s）+120厚C30抗渗混凝土（抗渗混凝等级为P6，内配双层双向φ6钢筋网）；事故水池及初期雨水池均为钢筋混凝土结构，池壁内表面均做水泥基渗透结晶型防水材料（厚度大于1.5mm），并分层紧密连续涂抹，每层的</w:t>
                  </w:r>
                  <w:r>
                    <w:rPr>
                      <w:rFonts w:hint="eastAsia" w:cs="Times New Roman"/>
                      <w:bCs/>
                      <w:color w:val="auto"/>
                      <w:sz w:val="21"/>
                      <w:szCs w:val="21"/>
                      <w:vertAlign w:val="baseline"/>
                      <w:lang w:val="en-US" w:eastAsia="zh-CN"/>
                    </w:rPr>
                    <w:t>连</w:t>
                  </w:r>
                  <w:r>
                    <w:rPr>
                      <w:rFonts w:hint="eastAsia" w:ascii="Times New Roman" w:hAnsi="Times New Roman" w:cs="Times New Roman"/>
                      <w:bCs/>
                      <w:color w:val="auto"/>
                      <w:sz w:val="21"/>
                      <w:szCs w:val="21"/>
                      <w:vertAlign w:val="baseline"/>
                      <w:lang w:val="en-US" w:eastAsia="zh-CN"/>
                    </w:rPr>
                    <w:t>接缝上下左右错开，并与混</w:t>
                  </w:r>
                  <w:r>
                    <w:rPr>
                      <w:rFonts w:hint="eastAsia" w:cs="Times New Roman"/>
                      <w:bCs/>
                      <w:color w:val="auto"/>
                      <w:sz w:val="21"/>
                      <w:szCs w:val="21"/>
                      <w:vertAlign w:val="baseline"/>
                      <w:lang w:val="en-US" w:eastAsia="zh-CN"/>
                    </w:rPr>
                    <w:t>凝</w:t>
                  </w:r>
                  <w:r>
                    <w:rPr>
                      <w:rFonts w:hint="eastAsia" w:ascii="Times New Roman" w:hAnsi="Times New Roman" w:cs="Times New Roman"/>
                      <w:bCs/>
                      <w:color w:val="auto"/>
                      <w:sz w:val="21"/>
                      <w:szCs w:val="21"/>
                      <w:vertAlign w:val="baseline"/>
                      <w:lang w:val="en-US" w:eastAsia="zh-CN"/>
                    </w:rPr>
                    <w:t>土的施工缝错开，保证表面平整。防渗层渗透系数≤10</w:t>
                  </w:r>
                  <w:r>
                    <w:rPr>
                      <w:rFonts w:hint="eastAsia" w:ascii="Times New Roman" w:hAnsi="Times New Roman" w:cs="Times New Roman"/>
                      <w:bCs/>
                      <w:color w:val="auto"/>
                      <w:sz w:val="21"/>
                      <w:szCs w:val="21"/>
                      <w:vertAlign w:val="superscript"/>
                      <w:lang w:val="en-US" w:eastAsia="zh-CN"/>
                    </w:rPr>
                    <w:t>-7</w:t>
                  </w:r>
                  <w:r>
                    <w:rPr>
                      <w:rFonts w:hint="eastAsia" w:ascii="Times New Roman" w:hAnsi="Times New Roman" w:cs="Times New Roman"/>
                      <w:bCs/>
                      <w:color w:val="auto"/>
                      <w:sz w:val="21"/>
                      <w:szCs w:val="21"/>
                      <w:vertAlign w:val="baseline"/>
                      <w:lang w:val="en-US" w:eastAsia="zh-CN"/>
                    </w:rPr>
                    <w:t>cm/s，达到防渗要求。</w:t>
                  </w:r>
                </w:p>
              </w:tc>
              <w:tc>
                <w:tcPr>
                  <w:tcW w:w="857" w:type="pct"/>
                  <w:vMerge w:val="restart"/>
                  <w:vAlign w:val="center"/>
                </w:tcPr>
                <w:p w14:paraId="2F261F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Merge w:val="restart"/>
                  <w:vAlign w:val="center"/>
                </w:tcPr>
                <w:p w14:paraId="0E16330D">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原料罐区、产品罐区和装置罐区各储罐、卸油池以及危废库基础均采取重点防渗措施，底层素土夯实+150厚细砂层夯实+铺设HDPE-GCL复合防渗系统（2mm厚的高密度聚乙烯膜，上下6000g/m</w:t>
                  </w:r>
                  <w:r>
                    <w:rPr>
                      <w:rFonts w:hint="eastAsia" w:ascii="Times New Roman" w:hAnsi="Times New Roman" w:cs="Times New Roman"/>
                      <w:bCs/>
                      <w:color w:val="auto"/>
                      <w:sz w:val="21"/>
                      <w:szCs w:val="21"/>
                      <w:vertAlign w:val="superscript"/>
                      <w:lang w:val="en-US" w:eastAsia="zh-CN"/>
                    </w:rPr>
                    <w:t>2</w:t>
                  </w:r>
                  <w:r>
                    <w:rPr>
                      <w:rFonts w:hint="eastAsia" w:ascii="Times New Roman" w:hAnsi="Times New Roman" w:cs="Times New Roman"/>
                      <w:bCs/>
                      <w:color w:val="auto"/>
                      <w:sz w:val="21"/>
                      <w:szCs w:val="21"/>
                      <w:vertAlign w:val="baseline"/>
                      <w:lang w:val="en-US" w:eastAsia="zh-CN"/>
                    </w:rPr>
                    <w:t>土工织物膨润土垫，防渗地面防渗层渗透系数小于10</w:t>
                  </w:r>
                  <w:r>
                    <w:rPr>
                      <w:rFonts w:hint="eastAsia" w:ascii="Times New Roman" w:hAnsi="Times New Roman" w:cs="Times New Roman"/>
                      <w:bCs/>
                      <w:color w:val="auto"/>
                      <w:sz w:val="21"/>
                      <w:szCs w:val="21"/>
                      <w:vertAlign w:val="superscript"/>
                      <w:lang w:val="en-US" w:eastAsia="zh-CN"/>
                    </w:rPr>
                    <w:t>-7</w:t>
                  </w:r>
                  <w:r>
                    <w:rPr>
                      <w:rFonts w:hint="eastAsia" w:ascii="Times New Roman" w:hAnsi="Times New Roman" w:cs="Times New Roman"/>
                      <w:bCs/>
                      <w:color w:val="auto"/>
                      <w:sz w:val="21"/>
                      <w:szCs w:val="21"/>
                      <w:vertAlign w:val="baseline"/>
                      <w:lang w:val="en-US" w:eastAsia="zh-CN"/>
                    </w:rPr>
                    <w:t>cm/s）+120厚C30抗渗混凝土（抗渗混凝等级为P6，内配双层双向φ6钢筋网）；事故水池及初期雨水池均为钢筋混凝土结构，池壁内表面均做水泥基渗透结晶型防水材料（厚度大于1.5mm），并分层紧密连续涂抹，每层的</w:t>
                  </w:r>
                  <w:r>
                    <w:rPr>
                      <w:rFonts w:hint="eastAsia" w:cs="Times New Roman"/>
                      <w:bCs/>
                      <w:color w:val="auto"/>
                      <w:sz w:val="21"/>
                      <w:szCs w:val="21"/>
                      <w:vertAlign w:val="baseline"/>
                      <w:lang w:val="en-US" w:eastAsia="zh-CN"/>
                    </w:rPr>
                    <w:t>连</w:t>
                  </w:r>
                  <w:r>
                    <w:rPr>
                      <w:rFonts w:hint="eastAsia" w:ascii="Times New Roman" w:hAnsi="Times New Roman" w:cs="Times New Roman"/>
                      <w:bCs/>
                      <w:color w:val="auto"/>
                      <w:sz w:val="21"/>
                      <w:szCs w:val="21"/>
                      <w:vertAlign w:val="baseline"/>
                      <w:lang w:val="en-US" w:eastAsia="zh-CN"/>
                    </w:rPr>
                    <w:t>接缝上下左右错开，并与混</w:t>
                  </w:r>
                  <w:r>
                    <w:rPr>
                      <w:rFonts w:hint="eastAsia" w:cs="Times New Roman"/>
                      <w:bCs/>
                      <w:color w:val="auto"/>
                      <w:sz w:val="21"/>
                      <w:szCs w:val="21"/>
                      <w:vertAlign w:val="baseline"/>
                      <w:lang w:val="en-US" w:eastAsia="zh-CN"/>
                    </w:rPr>
                    <w:t>凝</w:t>
                  </w:r>
                  <w:r>
                    <w:rPr>
                      <w:rFonts w:hint="eastAsia" w:ascii="Times New Roman" w:hAnsi="Times New Roman" w:cs="Times New Roman"/>
                      <w:bCs/>
                      <w:color w:val="auto"/>
                      <w:sz w:val="21"/>
                      <w:szCs w:val="21"/>
                      <w:vertAlign w:val="baseline"/>
                      <w:lang w:val="en-US" w:eastAsia="zh-CN"/>
                    </w:rPr>
                    <w:t>土的施工缝错开，保证表面平整。防渗层渗透系数≤10</w:t>
                  </w:r>
                  <w:r>
                    <w:rPr>
                      <w:rFonts w:hint="eastAsia" w:ascii="Times New Roman" w:hAnsi="Times New Roman" w:cs="Times New Roman"/>
                      <w:bCs/>
                      <w:color w:val="auto"/>
                      <w:sz w:val="21"/>
                      <w:szCs w:val="21"/>
                      <w:vertAlign w:val="superscript"/>
                      <w:lang w:val="en-US" w:eastAsia="zh-CN"/>
                    </w:rPr>
                    <w:t>-7</w:t>
                  </w:r>
                  <w:r>
                    <w:rPr>
                      <w:rFonts w:hint="eastAsia" w:ascii="Times New Roman" w:hAnsi="Times New Roman" w:cs="Times New Roman"/>
                      <w:bCs/>
                      <w:color w:val="auto"/>
                      <w:sz w:val="21"/>
                      <w:szCs w:val="21"/>
                      <w:vertAlign w:val="baseline"/>
                      <w:lang w:val="en-US" w:eastAsia="zh-CN"/>
                    </w:rPr>
                    <w:t>cm/s，达到防渗要求。</w:t>
                  </w:r>
                </w:p>
              </w:tc>
              <w:tc>
                <w:tcPr>
                  <w:tcW w:w="552" w:type="pct"/>
                  <w:vMerge w:val="restart"/>
                  <w:vAlign w:val="center"/>
                </w:tcPr>
                <w:p w14:paraId="5F2D5E5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18EB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3B063D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639687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4CBB0FB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卸油池</w:t>
                  </w:r>
                </w:p>
              </w:tc>
              <w:tc>
                <w:tcPr>
                  <w:tcW w:w="1301" w:type="pct"/>
                  <w:vMerge w:val="continue"/>
                  <w:vAlign w:val="center"/>
                </w:tcPr>
                <w:p w14:paraId="7FEEE77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857" w:type="pct"/>
                  <w:vMerge w:val="continue"/>
                  <w:vAlign w:val="center"/>
                </w:tcPr>
                <w:p w14:paraId="1044911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15" w:type="pct"/>
                  <w:vMerge w:val="continue"/>
                  <w:vAlign w:val="center"/>
                </w:tcPr>
                <w:p w14:paraId="6863BDA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552" w:type="pct"/>
                  <w:vMerge w:val="continue"/>
                  <w:vAlign w:val="center"/>
                </w:tcPr>
                <w:p w14:paraId="19A283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r>
            <w:tr w14:paraId="6AC1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48CFDE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363A22D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173943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事故</w:t>
                  </w:r>
                </w:p>
                <w:p w14:paraId="77505BC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水池</w:t>
                  </w:r>
                </w:p>
              </w:tc>
              <w:tc>
                <w:tcPr>
                  <w:tcW w:w="1301" w:type="pct"/>
                  <w:vMerge w:val="continue"/>
                  <w:vAlign w:val="center"/>
                </w:tcPr>
                <w:p w14:paraId="6CF6CDF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857" w:type="pct"/>
                  <w:vMerge w:val="continue"/>
                  <w:vAlign w:val="center"/>
                </w:tcPr>
                <w:p w14:paraId="06A5EE5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15" w:type="pct"/>
                  <w:vMerge w:val="continue"/>
                  <w:vAlign w:val="center"/>
                </w:tcPr>
                <w:p w14:paraId="727D007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552" w:type="pct"/>
                  <w:vMerge w:val="continue"/>
                  <w:vAlign w:val="center"/>
                </w:tcPr>
                <w:p w14:paraId="55E6805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r>
            <w:tr w14:paraId="0C8A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4C548F1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556F032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4908CA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装置区地面</w:t>
                  </w:r>
                </w:p>
              </w:tc>
              <w:tc>
                <w:tcPr>
                  <w:tcW w:w="1301" w:type="pct"/>
                  <w:vMerge w:val="continue"/>
                  <w:vAlign w:val="center"/>
                </w:tcPr>
                <w:p w14:paraId="635C353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857" w:type="pct"/>
                  <w:vMerge w:val="continue"/>
                  <w:vAlign w:val="center"/>
                </w:tcPr>
                <w:p w14:paraId="3FD1EAB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15" w:type="pct"/>
                  <w:vMerge w:val="continue"/>
                  <w:vAlign w:val="center"/>
                </w:tcPr>
                <w:p w14:paraId="5B02961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552" w:type="pct"/>
                  <w:vMerge w:val="continue"/>
                  <w:vAlign w:val="center"/>
                </w:tcPr>
                <w:p w14:paraId="1F79045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r>
            <w:tr w14:paraId="6304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A9B0F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7CC9D57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68657C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危废库</w:t>
                  </w:r>
                </w:p>
              </w:tc>
              <w:tc>
                <w:tcPr>
                  <w:tcW w:w="1301" w:type="pct"/>
                  <w:vMerge w:val="continue"/>
                  <w:vAlign w:val="center"/>
                </w:tcPr>
                <w:p w14:paraId="646204A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857" w:type="pct"/>
                  <w:vMerge w:val="continue"/>
                  <w:vAlign w:val="center"/>
                </w:tcPr>
                <w:p w14:paraId="6FB1BF8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1315" w:type="pct"/>
                  <w:vMerge w:val="continue"/>
                  <w:vAlign w:val="center"/>
                </w:tcPr>
                <w:p w14:paraId="46BE893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p>
              </w:tc>
              <w:tc>
                <w:tcPr>
                  <w:tcW w:w="552" w:type="pct"/>
                  <w:vMerge w:val="continue"/>
                  <w:vAlign w:val="center"/>
                </w:tcPr>
                <w:p w14:paraId="32FA51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r>
            <w:tr w14:paraId="002C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051C90B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restart"/>
                  <w:vAlign w:val="center"/>
                </w:tcPr>
                <w:p w14:paraId="704E77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环境风险</w:t>
                  </w:r>
                </w:p>
              </w:tc>
              <w:tc>
                <w:tcPr>
                  <w:tcW w:w="412" w:type="pct"/>
                  <w:vAlign w:val="center"/>
                </w:tcPr>
                <w:p w14:paraId="0D1537C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事故</w:t>
                  </w:r>
                </w:p>
                <w:p w14:paraId="0231529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水池</w:t>
                  </w:r>
                </w:p>
              </w:tc>
              <w:tc>
                <w:tcPr>
                  <w:tcW w:w="1301" w:type="pct"/>
                  <w:vAlign w:val="center"/>
                </w:tcPr>
                <w:p w14:paraId="6437422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厂区新建有效容积为1800m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事故水池1座，用于贮存事故状态下的消防废水。</w:t>
                  </w:r>
                </w:p>
              </w:tc>
              <w:tc>
                <w:tcPr>
                  <w:tcW w:w="857" w:type="pct"/>
                  <w:vAlign w:val="center"/>
                </w:tcPr>
                <w:p w14:paraId="5C2E903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2D056C79">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厂区新建有效容积为1800m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事故水池1座，用于贮存事故状态下的消防废水。</w:t>
                  </w:r>
                </w:p>
              </w:tc>
              <w:tc>
                <w:tcPr>
                  <w:tcW w:w="552" w:type="pct"/>
                  <w:vAlign w:val="center"/>
                </w:tcPr>
                <w:p w14:paraId="349E4ED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0081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6EDC2D2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1E6437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6D015EF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初期雨水池</w:t>
                  </w:r>
                </w:p>
              </w:tc>
              <w:tc>
                <w:tcPr>
                  <w:tcW w:w="1301" w:type="pct"/>
                  <w:vAlign w:val="center"/>
                </w:tcPr>
                <w:p w14:paraId="3DC7FF1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新建初期雨水池1座，有效容积700m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，收集厂区初期雨水。</w:t>
                  </w:r>
                </w:p>
              </w:tc>
              <w:tc>
                <w:tcPr>
                  <w:tcW w:w="857" w:type="pct"/>
                  <w:vAlign w:val="center"/>
                </w:tcPr>
                <w:p w14:paraId="6325B5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3F07812E">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新建初期雨水池1座，有效容积700m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，收集厂区初期雨水。</w:t>
                  </w:r>
                </w:p>
              </w:tc>
              <w:tc>
                <w:tcPr>
                  <w:tcW w:w="552" w:type="pct"/>
                  <w:vAlign w:val="center"/>
                </w:tcPr>
                <w:p w14:paraId="007C3A8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54ED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restart"/>
                  <w:vAlign w:val="center"/>
                </w:tcPr>
                <w:p w14:paraId="4BD171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依托工程</w:t>
                  </w:r>
                </w:p>
              </w:tc>
              <w:tc>
                <w:tcPr>
                  <w:tcW w:w="268" w:type="pct"/>
                  <w:vMerge w:val="restart"/>
                  <w:vAlign w:val="center"/>
                </w:tcPr>
                <w:p w14:paraId="49395E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公用工程</w:t>
                  </w:r>
                </w:p>
              </w:tc>
              <w:tc>
                <w:tcPr>
                  <w:tcW w:w="412" w:type="pct"/>
                  <w:vAlign w:val="center"/>
                </w:tcPr>
                <w:p w14:paraId="1A80C79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供水</w:t>
                  </w:r>
                </w:p>
              </w:tc>
              <w:tc>
                <w:tcPr>
                  <w:tcW w:w="1301" w:type="pct"/>
                  <w:vAlign w:val="center"/>
                </w:tcPr>
                <w:p w14:paraId="14F46F5A">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供水依托内蒙古正能化工集团。</w:t>
                  </w:r>
                </w:p>
              </w:tc>
              <w:tc>
                <w:tcPr>
                  <w:tcW w:w="857" w:type="pct"/>
                  <w:vAlign w:val="center"/>
                </w:tcPr>
                <w:p w14:paraId="2562731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6BA094E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供水依托内蒙古正能化工集团。</w:t>
                  </w:r>
                </w:p>
              </w:tc>
              <w:tc>
                <w:tcPr>
                  <w:tcW w:w="552" w:type="pct"/>
                  <w:vAlign w:val="center"/>
                </w:tcPr>
                <w:p w14:paraId="5BE96AE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6B66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02BB721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09633F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3C7849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煤气</w:t>
                  </w:r>
                </w:p>
              </w:tc>
              <w:tc>
                <w:tcPr>
                  <w:tcW w:w="1301" w:type="pct"/>
                  <w:vAlign w:val="center"/>
                </w:tcPr>
                <w:p w14:paraId="5897517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煤气依托内蒙古正能化工集团。</w:t>
                  </w:r>
                </w:p>
              </w:tc>
              <w:tc>
                <w:tcPr>
                  <w:tcW w:w="857" w:type="pct"/>
                  <w:vAlign w:val="center"/>
                </w:tcPr>
                <w:p w14:paraId="42D6FEF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429E421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煤气依托内蒙古正能化工集团。</w:t>
                  </w:r>
                </w:p>
              </w:tc>
              <w:tc>
                <w:tcPr>
                  <w:tcW w:w="552" w:type="pct"/>
                  <w:vAlign w:val="center"/>
                </w:tcPr>
                <w:p w14:paraId="470433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0A46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AF702E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3C883FE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3D64ED4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脱盐水</w:t>
                  </w:r>
                </w:p>
              </w:tc>
              <w:tc>
                <w:tcPr>
                  <w:tcW w:w="1301" w:type="pct"/>
                  <w:vAlign w:val="center"/>
                </w:tcPr>
                <w:p w14:paraId="7F52951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脱盐水依托内蒙古正能化工集团。</w:t>
                  </w:r>
                </w:p>
              </w:tc>
              <w:tc>
                <w:tcPr>
                  <w:tcW w:w="857" w:type="pct"/>
                  <w:vAlign w:val="center"/>
                </w:tcPr>
                <w:p w14:paraId="3A67EC3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082A2F8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脱盐水依托内蒙古正能化工集团。</w:t>
                  </w:r>
                </w:p>
              </w:tc>
              <w:tc>
                <w:tcPr>
                  <w:tcW w:w="552" w:type="pct"/>
                  <w:vAlign w:val="center"/>
                </w:tcPr>
                <w:p w14:paraId="3690CA8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4FFF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7B6825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5F938D7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524BD22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蒸汽</w:t>
                  </w:r>
                </w:p>
              </w:tc>
              <w:tc>
                <w:tcPr>
                  <w:tcW w:w="1301" w:type="pct"/>
                  <w:vAlign w:val="center"/>
                </w:tcPr>
                <w:p w14:paraId="5F2A3EB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蒸汽依托内蒙古正能化工集团。</w:t>
                  </w:r>
                </w:p>
              </w:tc>
              <w:tc>
                <w:tcPr>
                  <w:tcW w:w="857" w:type="pct"/>
                  <w:vAlign w:val="center"/>
                </w:tcPr>
                <w:p w14:paraId="68DB72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315" w:type="pct"/>
                  <w:vAlign w:val="center"/>
                </w:tcPr>
                <w:p w14:paraId="1958214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停止使用来自内蒙古正能化工集团的中压蒸汽。</w:t>
                  </w:r>
                </w:p>
              </w:tc>
              <w:tc>
                <w:tcPr>
                  <w:tcW w:w="552" w:type="pct"/>
                  <w:vAlign w:val="center"/>
                </w:tcPr>
                <w:p w14:paraId="65AC87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32AB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51B68C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restart"/>
                  <w:vAlign w:val="center"/>
                </w:tcPr>
                <w:p w14:paraId="6624F15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环保工程</w:t>
                  </w:r>
                </w:p>
              </w:tc>
              <w:tc>
                <w:tcPr>
                  <w:tcW w:w="412" w:type="pct"/>
                  <w:vAlign w:val="center"/>
                </w:tcPr>
                <w:p w14:paraId="0B12DF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脱硫渣</w:t>
                  </w:r>
                </w:p>
              </w:tc>
              <w:tc>
                <w:tcPr>
                  <w:tcW w:w="1301" w:type="pct"/>
                  <w:vAlign w:val="center"/>
                </w:tcPr>
                <w:p w14:paraId="373AD2F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脱硫渣不暂存，送内蒙古正能化工集团金属镁厂经脱水后在内蒙古正能化工集团的填埋场填埋处理。</w:t>
                  </w:r>
                </w:p>
              </w:tc>
              <w:tc>
                <w:tcPr>
                  <w:tcW w:w="857" w:type="pct"/>
                  <w:vAlign w:val="center"/>
                </w:tcPr>
                <w:p w14:paraId="1C5CB20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55FC1AB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脱硫渣不暂存，送内蒙古正能化工集团金属镁厂经脱水后在内蒙古正能化工集团的填埋场填埋处理。</w:t>
                  </w:r>
                </w:p>
              </w:tc>
              <w:tc>
                <w:tcPr>
                  <w:tcW w:w="552" w:type="pct"/>
                  <w:vAlign w:val="center"/>
                </w:tcPr>
                <w:p w14:paraId="1570A9A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1F03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7564E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268" w:type="pct"/>
                  <w:vMerge w:val="continue"/>
                  <w:vAlign w:val="center"/>
                </w:tcPr>
                <w:p w14:paraId="0C6C034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12" w:type="pct"/>
                  <w:vAlign w:val="center"/>
                </w:tcPr>
                <w:p w14:paraId="491B2B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工业</w:t>
                  </w:r>
                </w:p>
                <w:p w14:paraId="77FC854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废水</w:t>
                  </w:r>
                </w:p>
              </w:tc>
              <w:tc>
                <w:tcPr>
                  <w:tcW w:w="1301" w:type="pct"/>
                  <w:vAlign w:val="center"/>
                </w:tcPr>
                <w:p w14:paraId="1AF64A5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生产废水排入装置罐区100m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和50m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废水罐贮存，由管道送内蒙古正能化工集团有限公司经处理后回用</w:t>
                  </w:r>
                </w:p>
              </w:tc>
              <w:tc>
                <w:tcPr>
                  <w:tcW w:w="857" w:type="pct"/>
                  <w:vAlign w:val="center"/>
                </w:tcPr>
                <w:p w14:paraId="4BD0A2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049F1DA0">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生产废水排入装置罐区100m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和50m</w:t>
                  </w:r>
                  <w:r>
                    <w:rPr>
                      <w:rFonts w:hint="eastAsia" w:ascii="Times New Roman" w:hAnsi="Times New Roman" w:cs="Times New Roman"/>
                      <w:bCs/>
                      <w:color w:val="auto"/>
                      <w:sz w:val="21"/>
                      <w:szCs w:val="21"/>
                      <w:vertAlign w:val="superscript"/>
                      <w:lang w:val="en-US" w:eastAsia="zh-CN"/>
                    </w:rPr>
                    <w:t>3</w:t>
                  </w:r>
                  <w:r>
                    <w:rPr>
                      <w:rFonts w:hint="eastAsia" w:ascii="Times New Roman" w:hAnsi="Times New Roman" w:cs="Times New Roman"/>
                      <w:bCs/>
                      <w:color w:val="auto"/>
                      <w:sz w:val="21"/>
                      <w:szCs w:val="21"/>
                      <w:vertAlign w:val="baseline"/>
                      <w:lang w:val="en-US" w:eastAsia="zh-CN"/>
                    </w:rPr>
                    <w:t>废水罐贮存，由管道送内蒙古正能化工集团有限公司经处理后回用</w:t>
                  </w:r>
                </w:p>
              </w:tc>
              <w:tc>
                <w:tcPr>
                  <w:tcW w:w="552" w:type="pct"/>
                  <w:vAlign w:val="center"/>
                </w:tcPr>
                <w:p w14:paraId="370F58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未发生改变</w:t>
                  </w:r>
                </w:p>
              </w:tc>
            </w:tr>
            <w:tr w14:paraId="2546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 w:type="pct"/>
                  <w:vMerge w:val="continue"/>
                  <w:vAlign w:val="center"/>
                </w:tcPr>
                <w:p w14:paraId="1A98E7E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680" w:type="pct"/>
                  <w:gridSpan w:val="2"/>
                  <w:vAlign w:val="center"/>
                </w:tcPr>
                <w:p w14:paraId="7749ED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生活福利设施</w:t>
                  </w:r>
                </w:p>
              </w:tc>
              <w:tc>
                <w:tcPr>
                  <w:tcW w:w="1301" w:type="pct"/>
                  <w:vAlign w:val="center"/>
                </w:tcPr>
                <w:p w14:paraId="441D5E3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本项目员工宿舍、食堂等生活福利性设施全部依托正能化工现有员工宿舍和食堂。</w:t>
                  </w:r>
                </w:p>
              </w:tc>
              <w:tc>
                <w:tcPr>
                  <w:tcW w:w="857" w:type="pct"/>
                  <w:vAlign w:val="center"/>
                </w:tcPr>
                <w:p w14:paraId="53B54A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w:t>
                  </w:r>
                </w:p>
              </w:tc>
              <w:tc>
                <w:tcPr>
                  <w:tcW w:w="1315" w:type="pct"/>
                  <w:vAlign w:val="center"/>
                </w:tcPr>
                <w:p w14:paraId="1691F26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本项目员工宿舍、食堂等生活福利性设施全部依托正能化工现有员工宿舍和食堂。</w:t>
                  </w:r>
                </w:p>
              </w:tc>
              <w:tc>
                <w:tcPr>
                  <w:tcW w:w="552" w:type="pct"/>
                  <w:vAlign w:val="center"/>
                </w:tcPr>
                <w:p w14:paraId="42977E65">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未发生改变</w:t>
                  </w:r>
                </w:p>
              </w:tc>
            </w:tr>
          </w:tbl>
          <w:p w14:paraId="52A6057D">
            <w:pPr>
              <w:pStyle w:val="16"/>
              <w:jc w:val="center"/>
              <w:rPr>
                <w:rFonts w:ascii="黑体" w:hAnsi="黑体" w:eastAsia="黑体"/>
                <w:snapToGrid w:val="0"/>
                <w:color w:val="auto"/>
                <w:sz w:val="36"/>
                <w:szCs w:val="36"/>
                <w:vertAlign w:val="baseline"/>
              </w:rPr>
            </w:pPr>
          </w:p>
        </w:tc>
      </w:tr>
    </w:tbl>
    <w:p w14:paraId="370E5CF5">
      <w:pPr>
        <w:pStyle w:val="16"/>
        <w:jc w:val="center"/>
        <w:rPr>
          <w:rFonts w:ascii="黑体" w:hAnsi="黑体" w:eastAsia="黑体"/>
          <w:snapToGrid w:val="0"/>
          <w:color w:val="auto"/>
          <w:sz w:val="36"/>
          <w:szCs w:val="36"/>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606"/>
      </w:tblGrid>
      <w:tr w14:paraId="0BA81C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823" w:type="dxa"/>
            <w:vAlign w:val="center"/>
          </w:tcPr>
          <w:p w14:paraId="6EE59893">
            <w:pPr>
              <w:pStyle w:val="16"/>
              <w:adjustRightInd w:val="0"/>
              <w:snapToGrid w:val="0"/>
              <w:spacing w:before="0" w:beforeAutospacing="0" w:after="0" w:afterAutospacing="0"/>
              <w:jc w:val="center"/>
              <w:rPr>
                <w:rFonts w:hint="eastAsia" w:eastAsia="宋体" w:cs="宋体"/>
                <w:color w:val="auto"/>
                <w:sz w:val="24"/>
                <w:szCs w:val="24"/>
                <w:lang w:val="en-US" w:eastAsia="zh-CN"/>
              </w:rPr>
            </w:pPr>
            <w:r>
              <w:rPr>
                <w:rFonts w:hint="eastAsia" w:cs="宋体"/>
                <w:color w:val="auto"/>
                <w:sz w:val="24"/>
                <w:szCs w:val="24"/>
                <w:lang w:val="en-US" w:eastAsia="zh-CN"/>
              </w:rPr>
              <w:t>建设内容</w:t>
            </w:r>
          </w:p>
        </w:tc>
        <w:tc>
          <w:tcPr>
            <w:tcW w:w="8161" w:type="dxa"/>
          </w:tcPr>
          <w:p w14:paraId="79CEC85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3、主要生产设施及参数</w:t>
            </w:r>
          </w:p>
          <w:p w14:paraId="67AEE98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本技改工程所用设备均为新增设备，其他现有工程设备数量及</w:t>
            </w:r>
            <w:r>
              <w:rPr>
                <w:rFonts w:hint="eastAsia" w:cs="Times New Roman"/>
                <w:bCs/>
                <w:color w:val="auto"/>
                <w:sz w:val="24"/>
                <w:szCs w:val="24"/>
                <w:highlight w:val="none"/>
                <w:lang w:val="en-US" w:eastAsia="zh-CN"/>
              </w:rPr>
              <w:t>功能</w:t>
            </w:r>
            <w:r>
              <w:rPr>
                <w:rFonts w:hint="default" w:ascii="Times New Roman" w:hAnsi="Times New Roman" w:cs="Times New Roman"/>
                <w:bCs/>
                <w:color w:val="auto"/>
                <w:sz w:val="24"/>
                <w:szCs w:val="24"/>
                <w:lang w:val="en-US" w:eastAsia="zh-CN"/>
              </w:rPr>
              <w:t>不变。</w:t>
            </w:r>
            <w:r>
              <w:rPr>
                <w:rFonts w:hint="eastAsia" w:ascii="Times New Roman" w:hAnsi="Times New Roman" w:cs="Times New Roman"/>
                <w:bCs/>
                <w:color w:val="auto"/>
                <w:sz w:val="24"/>
                <w:szCs w:val="24"/>
                <w:lang w:val="en-US" w:eastAsia="zh-CN"/>
              </w:rPr>
              <w:t>技改工程新增设备详情见表2-2。</w:t>
            </w:r>
          </w:p>
          <w:p w14:paraId="4E613CD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表2-2  技改工程新增设备一览表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1118"/>
              <w:gridCol w:w="2099"/>
              <w:gridCol w:w="846"/>
              <w:gridCol w:w="871"/>
              <w:gridCol w:w="798"/>
              <w:gridCol w:w="1111"/>
              <w:gridCol w:w="1034"/>
            </w:tblGrid>
            <w:tr w14:paraId="6BA6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23" w:type="dxa"/>
                  <w:vMerge w:val="restart"/>
                  <w:vAlign w:val="center"/>
                </w:tcPr>
                <w:p w14:paraId="4B6C29F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序号</w:t>
                  </w:r>
                </w:p>
              </w:tc>
              <w:tc>
                <w:tcPr>
                  <w:tcW w:w="1295" w:type="dxa"/>
                  <w:vMerge w:val="restart"/>
                  <w:vAlign w:val="center"/>
                </w:tcPr>
                <w:p w14:paraId="17D4550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名称</w:t>
                  </w:r>
                </w:p>
              </w:tc>
              <w:tc>
                <w:tcPr>
                  <w:tcW w:w="1541" w:type="dxa"/>
                  <w:vMerge w:val="restart"/>
                  <w:vAlign w:val="center"/>
                </w:tcPr>
                <w:p w14:paraId="65B3DB6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规格</w:t>
                  </w:r>
                </w:p>
              </w:tc>
              <w:tc>
                <w:tcPr>
                  <w:tcW w:w="747" w:type="dxa"/>
                  <w:vMerge w:val="restart"/>
                  <w:vAlign w:val="center"/>
                </w:tcPr>
                <w:p w14:paraId="706FC0B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数量（台）</w:t>
                  </w:r>
                </w:p>
              </w:tc>
              <w:tc>
                <w:tcPr>
                  <w:tcW w:w="931" w:type="dxa"/>
                  <w:vMerge w:val="restart"/>
                  <w:vAlign w:val="center"/>
                </w:tcPr>
                <w:p w14:paraId="462E26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材料</w:t>
                  </w:r>
                </w:p>
              </w:tc>
              <w:tc>
                <w:tcPr>
                  <w:tcW w:w="893" w:type="dxa"/>
                  <w:vMerge w:val="restart"/>
                  <w:vAlign w:val="center"/>
                </w:tcPr>
                <w:p w14:paraId="10F22E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介质</w:t>
                  </w:r>
                </w:p>
              </w:tc>
              <w:tc>
                <w:tcPr>
                  <w:tcW w:w="2005" w:type="dxa"/>
                  <w:gridSpan w:val="2"/>
                  <w:vAlign w:val="center"/>
                </w:tcPr>
                <w:p w14:paraId="7373B97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设计参数</w:t>
                  </w:r>
                </w:p>
              </w:tc>
            </w:tr>
            <w:tr w14:paraId="49E7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23" w:type="dxa"/>
                  <w:vMerge w:val="continue"/>
                  <w:vAlign w:val="center"/>
                </w:tcPr>
                <w:p w14:paraId="248712F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295" w:type="dxa"/>
                  <w:vMerge w:val="continue"/>
                  <w:vAlign w:val="center"/>
                </w:tcPr>
                <w:p w14:paraId="088466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541" w:type="dxa"/>
                  <w:vMerge w:val="continue"/>
                  <w:vAlign w:val="center"/>
                </w:tcPr>
                <w:p w14:paraId="192E634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747" w:type="dxa"/>
                  <w:vMerge w:val="continue"/>
                  <w:vAlign w:val="center"/>
                </w:tcPr>
                <w:p w14:paraId="10C01F7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931" w:type="dxa"/>
                  <w:vMerge w:val="continue"/>
                  <w:vAlign w:val="center"/>
                </w:tcPr>
                <w:p w14:paraId="1E6B2D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893" w:type="dxa"/>
                  <w:vMerge w:val="continue"/>
                  <w:vAlign w:val="center"/>
                </w:tcPr>
                <w:p w14:paraId="0D492B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179" w:type="dxa"/>
                  <w:vAlign w:val="center"/>
                </w:tcPr>
                <w:p w14:paraId="3AD2457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温度（℃）</w:t>
                  </w:r>
                </w:p>
              </w:tc>
              <w:tc>
                <w:tcPr>
                  <w:tcW w:w="826" w:type="dxa"/>
                  <w:vAlign w:val="center"/>
                </w:tcPr>
                <w:p w14:paraId="4B71D9B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压力（MPa）</w:t>
                  </w:r>
                </w:p>
              </w:tc>
            </w:tr>
            <w:tr w14:paraId="568F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vAlign w:val="center"/>
                </w:tcPr>
                <w:p w14:paraId="0FF90AC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1</w:t>
                  </w:r>
                </w:p>
              </w:tc>
              <w:tc>
                <w:tcPr>
                  <w:tcW w:w="1295" w:type="dxa"/>
                  <w:vAlign w:val="center"/>
                </w:tcPr>
                <w:p w14:paraId="51EBDC7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管式炉</w:t>
                  </w:r>
                </w:p>
              </w:tc>
              <w:tc>
                <w:tcPr>
                  <w:tcW w:w="1541" w:type="dxa"/>
                  <w:vAlign w:val="center"/>
                </w:tcPr>
                <w:p w14:paraId="4E42E62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Φ</w:t>
                  </w:r>
                  <w:r>
                    <w:rPr>
                      <w:rFonts w:hint="default" w:ascii="Times New Roman" w:hAnsi="Times New Roman" w:cs="Times New Roman"/>
                      <w:bCs/>
                      <w:color w:val="auto"/>
                      <w:sz w:val="21"/>
                      <w:szCs w:val="21"/>
                      <w:vertAlign w:val="baseline"/>
                      <w:lang w:val="en-US" w:eastAsia="zh-CN"/>
                    </w:rPr>
                    <w:t>4490/</w:t>
                  </w:r>
                  <w:r>
                    <w:rPr>
                      <w:rFonts w:hint="default" w:ascii="Times New Roman" w:hAnsi="Times New Roman" w:eastAsia="宋体" w:cs="Times New Roman"/>
                      <w:bCs/>
                      <w:color w:val="auto"/>
                      <w:sz w:val="21"/>
                      <w:szCs w:val="21"/>
                      <w:vertAlign w:val="baseline"/>
                      <w:lang w:val="en-US" w:eastAsia="zh-CN"/>
                    </w:rPr>
                    <w:t>Φ</w:t>
                  </w:r>
                  <w:r>
                    <w:rPr>
                      <w:rFonts w:hint="default" w:ascii="Times New Roman" w:hAnsi="Times New Roman" w:cs="Times New Roman"/>
                      <w:bCs/>
                      <w:color w:val="auto"/>
                      <w:sz w:val="21"/>
                      <w:szCs w:val="21"/>
                      <w:vertAlign w:val="baseline"/>
                      <w:lang w:val="en-US" w:eastAsia="zh-CN"/>
                    </w:rPr>
                    <w:t>2354H30280</w:t>
                  </w:r>
                </w:p>
              </w:tc>
              <w:tc>
                <w:tcPr>
                  <w:tcW w:w="747" w:type="dxa"/>
                  <w:vAlign w:val="center"/>
                </w:tcPr>
                <w:p w14:paraId="2B05AB8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1</w:t>
                  </w:r>
                </w:p>
              </w:tc>
              <w:tc>
                <w:tcPr>
                  <w:tcW w:w="931" w:type="dxa"/>
                  <w:vAlign w:val="center"/>
                </w:tcPr>
                <w:p w14:paraId="502610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组合件</w:t>
                  </w:r>
                </w:p>
              </w:tc>
              <w:tc>
                <w:tcPr>
                  <w:tcW w:w="893" w:type="dxa"/>
                  <w:vAlign w:val="center"/>
                </w:tcPr>
                <w:p w14:paraId="0976623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煤焦油</w:t>
                  </w:r>
                </w:p>
              </w:tc>
              <w:tc>
                <w:tcPr>
                  <w:tcW w:w="1179" w:type="dxa"/>
                  <w:vAlign w:val="center"/>
                </w:tcPr>
                <w:p w14:paraId="1F12F82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800</w:t>
                  </w:r>
                </w:p>
              </w:tc>
              <w:tc>
                <w:tcPr>
                  <w:tcW w:w="826" w:type="dxa"/>
                  <w:vAlign w:val="center"/>
                </w:tcPr>
                <w:p w14:paraId="518A392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0.1</w:t>
                  </w:r>
                </w:p>
              </w:tc>
            </w:tr>
            <w:tr w14:paraId="246E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dxa"/>
                  <w:vAlign w:val="center"/>
                </w:tcPr>
                <w:p w14:paraId="36D4713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2</w:t>
                  </w:r>
                </w:p>
              </w:tc>
              <w:tc>
                <w:tcPr>
                  <w:tcW w:w="1295" w:type="dxa"/>
                  <w:vAlign w:val="center"/>
                </w:tcPr>
                <w:p w14:paraId="49E4C6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电加热有机热载体炉</w:t>
                  </w:r>
                </w:p>
              </w:tc>
              <w:tc>
                <w:tcPr>
                  <w:tcW w:w="1541" w:type="dxa"/>
                  <w:vAlign w:val="center"/>
                </w:tcPr>
                <w:p w14:paraId="58BEDB8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流量：160m</w:t>
                  </w:r>
                  <w:r>
                    <w:rPr>
                      <w:rFonts w:hint="default" w:ascii="Times New Roman" w:hAnsi="Times New Roman" w:cs="Times New Roman"/>
                      <w:bCs/>
                      <w:color w:val="auto"/>
                      <w:sz w:val="21"/>
                      <w:szCs w:val="21"/>
                      <w:vertAlign w:val="superscript"/>
                      <w:lang w:val="en-US" w:eastAsia="zh-CN"/>
                    </w:rPr>
                    <w:t>3</w:t>
                  </w:r>
                  <w:r>
                    <w:rPr>
                      <w:rFonts w:hint="default" w:ascii="Times New Roman" w:hAnsi="Times New Roman" w:cs="Times New Roman"/>
                      <w:bCs/>
                      <w:color w:val="auto"/>
                      <w:sz w:val="21"/>
                      <w:szCs w:val="21"/>
                      <w:vertAlign w:val="baseline"/>
                      <w:lang w:val="en-US" w:eastAsia="zh-CN"/>
                    </w:rPr>
                    <w:t>/h</w:t>
                  </w:r>
                </w:p>
                <w:p w14:paraId="3FA194C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功率：660kW</w:t>
                  </w:r>
                </w:p>
              </w:tc>
              <w:tc>
                <w:tcPr>
                  <w:tcW w:w="747" w:type="dxa"/>
                  <w:vAlign w:val="center"/>
                </w:tcPr>
                <w:p w14:paraId="6297FB4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1</w:t>
                  </w:r>
                </w:p>
              </w:tc>
              <w:tc>
                <w:tcPr>
                  <w:tcW w:w="931" w:type="dxa"/>
                  <w:vAlign w:val="center"/>
                </w:tcPr>
                <w:p w14:paraId="303CEB8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外壳：碳钢</w:t>
                  </w:r>
                </w:p>
              </w:tc>
              <w:tc>
                <w:tcPr>
                  <w:tcW w:w="893" w:type="dxa"/>
                  <w:vAlign w:val="center"/>
                </w:tcPr>
                <w:p w14:paraId="105C8CE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导热油</w:t>
                  </w:r>
                </w:p>
              </w:tc>
              <w:tc>
                <w:tcPr>
                  <w:tcW w:w="1179" w:type="dxa"/>
                  <w:vAlign w:val="center"/>
                </w:tcPr>
                <w:p w14:paraId="2F4DD06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进口：200出口：220</w:t>
                  </w:r>
                </w:p>
              </w:tc>
              <w:tc>
                <w:tcPr>
                  <w:tcW w:w="826" w:type="dxa"/>
                  <w:vAlign w:val="center"/>
                </w:tcPr>
                <w:p w14:paraId="2F3636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0.6</w:t>
                  </w:r>
                </w:p>
              </w:tc>
            </w:tr>
          </w:tbl>
          <w:p w14:paraId="55932DA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4、原辅材料及</w:t>
            </w:r>
            <w:r>
              <w:rPr>
                <w:rFonts w:hint="eastAsia" w:cs="Times New Roman"/>
                <w:b/>
                <w:bCs w:val="0"/>
                <w:color w:val="auto"/>
                <w:sz w:val="24"/>
                <w:szCs w:val="24"/>
                <w:lang w:val="en-US" w:eastAsia="zh-CN"/>
              </w:rPr>
              <w:t>能源</w:t>
            </w:r>
            <w:r>
              <w:rPr>
                <w:rFonts w:hint="eastAsia" w:ascii="Times New Roman" w:hAnsi="Times New Roman" w:cs="Times New Roman"/>
                <w:b/>
                <w:bCs w:val="0"/>
                <w:color w:val="auto"/>
                <w:sz w:val="24"/>
                <w:szCs w:val="24"/>
                <w:lang w:val="en-US" w:eastAsia="zh-CN"/>
              </w:rPr>
              <w:t>的变化情况</w:t>
            </w:r>
          </w:p>
          <w:p w14:paraId="01A8953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cs="Times New Roman"/>
                <w:bCs/>
                <w:color w:val="auto"/>
                <w:sz w:val="24"/>
                <w:szCs w:val="24"/>
                <w:lang w:val="en-US" w:eastAsia="zh-CN"/>
              </w:rPr>
              <w:t>本项目技改完成后，现有工程主要原辅材料用量无变化；能源消耗用量发生变化。技改前后原辅料及能源消耗情况见表2-3</w:t>
            </w:r>
            <w:r>
              <w:rPr>
                <w:rFonts w:hint="eastAsia" w:ascii="Times New Roman" w:hAnsi="Times New Roman" w:cs="Times New Roman"/>
                <w:bCs/>
                <w:color w:val="auto"/>
                <w:sz w:val="24"/>
                <w:szCs w:val="24"/>
                <w:lang w:val="en-US" w:eastAsia="zh-CN"/>
              </w:rPr>
              <w:t>。</w:t>
            </w:r>
          </w:p>
          <w:p w14:paraId="5CF7187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表2-3  技改前后原辅材料及能源消耗情况一览表</w:t>
            </w:r>
          </w:p>
          <w:tbl>
            <w:tblPr>
              <w:tblStyle w:val="19"/>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230"/>
              <w:gridCol w:w="1080"/>
              <w:gridCol w:w="1500"/>
              <w:gridCol w:w="1365"/>
              <w:gridCol w:w="1994"/>
            </w:tblGrid>
            <w:tr w14:paraId="726D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76" w:type="dxa"/>
                  <w:vMerge w:val="restart"/>
                  <w:vAlign w:val="center"/>
                </w:tcPr>
                <w:p w14:paraId="5D71DF7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序号</w:t>
                  </w:r>
                </w:p>
              </w:tc>
              <w:tc>
                <w:tcPr>
                  <w:tcW w:w="1230" w:type="dxa"/>
                  <w:vMerge w:val="restart"/>
                  <w:vAlign w:val="center"/>
                </w:tcPr>
                <w:p w14:paraId="231FD77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名称</w:t>
                  </w:r>
                </w:p>
              </w:tc>
              <w:tc>
                <w:tcPr>
                  <w:tcW w:w="1080" w:type="dxa"/>
                  <w:vMerge w:val="restart"/>
                  <w:vAlign w:val="center"/>
                </w:tcPr>
                <w:p w14:paraId="2094D9E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单位</w:t>
                  </w:r>
                </w:p>
              </w:tc>
              <w:tc>
                <w:tcPr>
                  <w:tcW w:w="2865" w:type="dxa"/>
                  <w:gridSpan w:val="2"/>
                  <w:vAlign w:val="center"/>
                </w:tcPr>
                <w:p w14:paraId="4001A7D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消耗量</w:t>
                  </w:r>
                </w:p>
              </w:tc>
              <w:tc>
                <w:tcPr>
                  <w:tcW w:w="1994" w:type="dxa"/>
                  <w:vMerge w:val="restart"/>
                  <w:vAlign w:val="center"/>
                </w:tcPr>
                <w:p w14:paraId="1463C34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备注</w:t>
                  </w:r>
                </w:p>
              </w:tc>
            </w:tr>
            <w:tr w14:paraId="1FDC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76" w:type="dxa"/>
                  <w:vMerge w:val="continue"/>
                  <w:vAlign w:val="center"/>
                </w:tcPr>
                <w:p w14:paraId="495A976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230" w:type="dxa"/>
                  <w:vMerge w:val="continue"/>
                  <w:vAlign w:val="center"/>
                </w:tcPr>
                <w:p w14:paraId="6B9FD6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080" w:type="dxa"/>
                  <w:vMerge w:val="continue"/>
                  <w:vAlign w:val="center"/>
                </w:tcPr>
                <w:p w14:paraId="6029749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500" w:type="dxa"/>
                  <w:vAlign w:val="center"/>
                </w:tcPr>
                <w:p w14:paraId="03E3DA4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技改前</w:t>
                  </w:r>
                </w:p>
              </w:tc>
              <w:tc>
                <w:tcPr>
                  <w:tcW w:w="1365" w:type="dxa"/>
                  <w:vAlign w:val="center"/>
                </w:tcPr>
                <w:p w14:paraId="5B56AC7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0" w:firstLineChars="0"/>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技改后</w:t>
                  </w:r>
                </w:p>
              </w:tc>
              <w:tc>
                <w:tcPr>
                  <w:tcW w:w="1994" w:type="dxa"/>
                  <w:vMerge w:val="continue"/>
                  <w:vAlign w:val="center"/>
                </w:tcPr>
                <w:p w14:paraId="5AABFD9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r>
            <w:tr w14:paraId="19F3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5" w:type="dxa"/>
                  <w:gridSpan w:val="6"/>
                  <w:vAlign w:val="center"/>
                </w:tcPr>
                <w:p w14:paraId="41665D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原料</w:t>
                  </w:r>
                </w:p>
              </w:tc>
            </w:tr>
            <w:tr w14:paraId="11ED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0CC929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1230" w:type="dxa"/>
                  <w:vAlign w:val="center"/>
                </w:tcPr>
                <w:p w14:paraId="5C438DB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煤焦油</w:t>
                  </w:r>
                </w:p>
              </w:tc>
              <w:tc>
                <w:tcPr>
                  <w:tcW w:w="1080" w:type="dxa"/>
                  <w:vAlign w:val="center"/>
                </w:tcPr>
                <w:p w14:paraId="4CE4848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万t/a</w:t>
                  </w:r>
                </w:p>
              </w:tc>
              <w:tc>
                <w:tcPr>
                  <w:tcW w:w="1500" w:type="dxa"/>
                  <w:vAlign w:val="center"/>
                </w:tcPr>
                <w:p w14:paraId="4B60EE5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w:t>
                  </w:r>
                </w:p>
              </w:tc>
              <w:tc>
                <w:tcPr>
                  <w:tcW w:w="1365" w:type="dxa"/>
                  <w:vAlign w:val="center"/>
                </w:tcPr>
                <w:p w14:paraId="522183C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w:t>
                  </w:r>
                </w:p>
              </w:tc>
              <w:tc>
                <w:tcPr>
                  <w:tcW w:w="1994" w:type="dxa"/>
                  <w:vAlign w:val="center"/>
                </w:tcPr>
                <w:p w14:paraId="60F9AC4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r w14:paraId="70C5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5" w:type="dxa"/>
                  <w:gridSpan w:val="6"/>
                  <w:vAlign w:val="center"/>
                </w:tcPr>
                <w:p w14:paraId="3AFEC8F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能源</w:t>
                  </w:r>
                </w:p>
              </w:tc>
            </w:tr>
            <w:tr w14:paraId="0C50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6DEEC48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1230" w:type="dxa"/>
                  <w:vAlign w:val="center"/>
                </w:tcPr>
                <w:p w14:paraId="2D27DC0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新鲜水</w:t>
                  </w:r>
                </w:p>
              </w:tc>
              <w:tc>
                <w:tcPr>
                  <w:tcW w:w="1080" w:type="dxa"/>
                  <w:vAlign w:val="center"/>
                </w:tcPr>
                <w:p w14:paraId="0ADC29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m</w:t>
                  </w:r>
                  <w:r>
                    <w:rPr>
                      <w:rFonts w:hint="eastAsia"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/a</w:t>
                  </w:r>
                </w:p>
              </w:tc>
              <w:tc>
                <w:tcPr>
                  <w:tcW w:w="1500" w:type="dxa"/>
                  <w:vAlign w:val="center"/>
                </w:tcPr>
                <w:p w14:paraId="04672B3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40000</w:t>
                  </w:r>
                </w:p>
              </w:tc>
              <w:tc>
                <w:tcPr>
                  <w:tcW w:w="1365" w:type="dxa"/>
                  <w:vAlign w:val="center"/>
                </w:tcPr>
                <w:p w14:paraId="53BCD2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40000</w:t>
                  </w:r>
                </w:p>
              </w:tc>
              <w:tc>
                <w:tcPr>
                  <w:tcW w:w="1994" w:type="dxa"/>
                  <w:vAlign w:val="center"/>
                </w:tcPr>
                <w:p w14:paraId="6FC6302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r w14:paraId="5956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035CF31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1230" w:type="dxa"/>
                  <w:vAlign w:val="center"/>
                </w:tcPr>
                <w:p w14:paraId="44BE8B9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脱盐水</w:t>
                  </w:r>
                </w:p>
              </w:tc>
              <w:tc>
                <w:tcPr>
                  <w:tcW w:w="1080" w:type="dxa"/>
                  <w:vAlign w:val="center"/>
                </w:tcPr>
                <w:p w14:paraId="5E6337F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m</w:t>
                  </w:r>
                  <w:r>
                    <w:rPr>
                      <w:rFonts w:hint="eastAsia"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/a</w:t>
                  </w:r>
                </w:p>
              </w:tc>
              <w:tc>
                <w:tcPr>
                  <w:tcW w:w="1500" w:type="dxa"/>
                  <w:vAlign w:val="center"/>
                </w:tcPr>
                <w:p w14:paraId="111DD1D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28400</w:t>
                  </w:r>
                </w:p>
              </w:tc>
              <w:tc>
                <w:tcPr>
                  <w:tcW w:w="1365" w:type="dxa"/>
                  <w:vAlign w:val="center"/>
                </w:tcPr>
                <w:p w14:paraId="2019823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28400</w:t>
                  </w:r>
                </w:p>
              </w:tc>
              <w:tc>
                <w:tcPr>
                  <w:tcW w:w="1994" w:type="dxa"/>
                  <w:vAlign w:val="center"/>
                </w:tcPr>
                <w:p w14:paraId="32FB9CF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r w14:paraId="7929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3E3D9C0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1230" w:type="dxa"/>
                  <w:vAlign w:val="center"/>
                </w:tcPr>
                <w:p w14:paraId="7C399AF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煤气</w:t>
                  </w:r>
                </w:p>
              </w:tc>
              <w:tc>
                <w:tcPr>
                  <w:tcW w:w="1080" w:type="dxa"/>
                  <w:vAlign w:val="center"/>
                </w:tcPr>
                <w:p w14:paraId="3206480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万m</w:t>
                  </w:r>
                  <w:r>
                    <w:rPr>
                      <w:rFonts w:hint="eastAsia"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/a</w:t>
                  </w:r>
                </w:p>
              </w:tc>
              <w:tc>
                <w:tcPr>
                  <w:tcW w:w="1500" w:type="dxa"/>
                  <w:vAlign w:val="center"/>
                </w:tcPr>
                <w:p w14:paraId="37FE1E1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4232</w:t>
                  </w:r>
                </w:p>
              </w:tc>
              <w:tc>
                <w:tcPr>
                  <w:tcW w:w="1365" w:type="dxa"/>
                  <w:vAlign w:val="center"/>
                </w:tcPr>
                <w:p w14:paraId="7C2E6D9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ascii="Times New Roman Bold" w:hAnsi="Times New Roman Bold" w:cs="Times New Roman Bold"/>
                      <w:b/>
                      <w:bCs w:val="0"/>
                      <w:color w:val="auto"/>
                      <w:sz w:val="21"/>
                      <w:szCs w:val="21"/>
                      <w:vertAlign w:val="baseline"/>
                      <w:lang w:val="en-US" w:eastAsia="zh-CN"/>
                    </w:rPr>
                    <w:t>4385.28</w:t>
                  </w:r>
                </w:p>
              </w:tc>
              <w:tc>
                <w:tcPr>
                  <w:tcW w:w="1994" w:type="dxa"/>
                  <w:vAlign w:val="center"/>
                </w:tcPr>
                <w:p w14:paraId="68DE495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依托正能化工</w:t>
                  </w:r>
                </w:p>
              </w:tc>
            </w:tr>
            <w:tr w14:paraId="686D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5DDB6DF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w:t>
                  </w:r>
                </w:p>
              </w:tc>
              <w:tc>
                <w:tcPr>
                  <w:tcW w:w="1230" w:type="dxa"/>
                  <w:vAlign w:val="center"/>
                </w:tcPr>
                <w:p w14:paraId="36C092F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电量</w:t>
                  </w:r>
                </w:p>
              </w:tc>
              <w:tc>
                <w:tcPr>
                  <w:tcW w:w="1080" w:type="dxa"/>
                  <w:vAlign w:val="center"/>
                </w:tcPr>
                <w:p w14:paraId="7EE517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万kWh/a</w:t>
                  </w:r>
                </w:p>
              </w:tc>
              <w:tc>
                <w:tcPr>
                  <w:tcW w:w="1500" w:type="dxa"/>
                  <w:vAlign w:val="center"/>
                </w:tcPr>
                <w:p w14:paraId="6AFD88D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800</w:t>
                  </w:r>
                </w:p>
              </w:tc>
              <w:tc>
                <w:tcPr>
                  <w:tcW w:w="1365" w:type="dxa"/>
                  <w:vAlign w:val="center"/>
                </w:tcPr>
                <w:p w14:paraId="5B80F11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
                      <w:bCs w:val="0"/>
                      <w:color w:val="auto"/>
                      <w:sz w:val="21"/>
                      <w:szCs w:val="21"/>
                      <w:vertAlign w:val="baseline"/>
                      <w:lang w:val="en-US" w:eastAsia="zh-CN"/>
                    </w:rPr>
                    <w:t>895.04</w:t>
                  </w:r>
                </w:p>
              </w:tc>
              <w:tc>
                <w:tcPr>
                  <w:tcW w:w="1994" w:type="dxa"/>
                  <w:vAlign w:val="center"/>
                </w:tcPr>
                <w:p w14:paraId="61DCE0D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现有变配电站供给</w:t>
                  </w:r>
                </w:p>
              </w:tc>
            </w:tr>
            <w:tr w14:paraId="1DAC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0C1DE76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w:t>
                  </w:r>
                </w:p>
              </w:tc>
              <w:tc>
                <w:tcPr>
                  <w:tcW w:w="1230" w:type="dxa"/>
                  <w:vAlign w:val="center"/>
                </w:tcPr>
                <w:p w14:paraId="06BAA45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0.4MPa低压蒸汽</w:t>
                  </w:r>
                </w:p>
              </w:tc>
              <w:tc>
                <w:tcPr>
                  <w:tcW w:w="1080" w:type="dxa"/>
                  <w:vAlign w:val="center"/>
                </w:tcPr>
                <w:p w14:paraId="768B76B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t/a</w:t>
                  </w:r>
                </w:p>
              </w:tc>
              <w:tc>
                <w:tcPr>
                  <w:tcW w:w="1500" w:type="dxa"/>
                  <w:vAlign w:val="center"/>
                </w:tcPr>
                <w:p w14:paraId="0BA72C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60000</w:t>
                  </w:r>
                </w:p>
              </w:tc>
              <w:tc>
                <w:tcPr>
                  <w:tcW w:w="1365" w:type="dxa"/>
                  <w:vAlign w:val="center"/>
                </w:tcPr>
                <w:p w14:paraId="6275BF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60000</w:t>
                  </w:r>
                </w:p>
              </w:tc>
              <w:tc>
                <w:tcPr>
                  <w:tcW w:w="1994" w:type="dxa"/>
                  <w:vAlign w:val="center"/>
                </w:tcPr>
                <w:p w14:paraId="017C7E6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r w14:paraId="5D3C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6873F04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1230" w:type="dxa"/>
                  <w:vAlign w:val="center"/>
                </w:tcPr>
                <w:p w14:paraId="4315885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3.4MPa中压蒸汽</w:t>
                  </w:r>
                </w:p>
              </w:tc>
              <w:tc>
                <w:tcPr>
                  <w:tcW w:w="1080" w:type="dxa"/>
                  <w:vAlign w:val="center"/>
                </w:tcPr>
                <w:p w14:paraId="72FEB6A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t/a</w:t>
                  </w:r>
                </w:p>
              </w:tc>
              <w:tc>
                <w:tcPr>
                  <w:tcW w:w="1500" w:type="dxa"/>
                  <w:vAlign w:val="center"/>
                </w:tcPr>
                <w:p w14:paraId="2D1747F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8000</w:t>
                  </w:r>
                </w:p>
              </w:tc>
              <w:tc>
                <w:tcPr>
                  <w:tcW w:w="1365" w:type="dxa"/>
                  <w:vAlign w:val="center"/>
                </w:tcPr>
                <w:p w14:paraId="5368188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 w:val="0"/>
                      <w:bCs/>
                      <w:color w:val="auto"/>
                      <w:sz w:val="21"/>
                      <w:szCs w:val="21"/>
                      <w:vertAlign w:val="baseline"/>
                      <w:lang w:val="en-US" w:eastAsia="zh-CN"/>
                    </w:rPr>
                    <w:t>8000</w:t>
                  </w:r>
                </w:p>
              </w:tc>
              <w:tc>
                <w:tcPr>
                  <w:tcW w:w="1994" w:type="dxa"/>
                  <w:vAlign w:val="center"/>
                </w:tcPr>
                <w:p w14:paraId="6BBA7AD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r w14:paraId="4BB0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7A5E2A6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1230" w:type="dxa"/>
                  <w:vAlign w:val="center"/>
                </w:tcPr>
                <w:p w14:paraId="46C2947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石灰</w:t>
                  </w:r>
                </w:p>
              </w:tc>
              <w:tc>
                <w:tcPr>
                  <w:tcW w:w="1080" w:type="dxa"/>
                  <w:vAlign w:val="center"/>
                </w:tcPr>
                <w:p w14:paraId="16A3A9C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t/a</w:t>
                  </w:r>
                </w:p>
              </w:tc>
              <w:tc>
                <w:tcPr>
                  <w:tcW w:w="1500" w:type="dxa"/>
                  <w:vAlign w:val="center"/>
                </w:tcPr>
                <w:p w14:paraId="6C2D17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w:t>
                  </w:r>
                </w:p>
              </w:tc>
              <w:tc>
                <w:tcPr>
                  <w:tcW w:w="1365" w:type="dxa"/>
                  <w:vAlign w:val="center"/>
                </w:tcPr>
                <w:p w14:paraId="66674C2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w:t>
                  </w:r>
                </w:p>
              </w:tc>
              <w:tc>
                <w:tcPr>
                  <w:tcW w:w="1994" w:type="dxa"/>
                  <w:vAlign w:val="center"/>
                </w:tcPr>
                <w:p w14:paraId="0885956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r w14:paraId="4C50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 w:type="dxa"/>
                  <w:vAlign w:val="center"/>
                </w:tcPr>
                <w:p w14:paraId="308C713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w:t>
                  </w:r>
                </w:p>
              </w:tc>
              <w:tc>
                <w:tcPr>
                  <w:tcW w:w="1230" w:type="dxa"/>
                  <w:vAlign w:val="center"/>
                </w:tcPr>
                <w:p w14:paraId="6DB304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导热油</w:t>
                  </w:r>
                </w:p>
              </w:tc>
              <w:tc>
                <w:tcPr>
                  <w:tcW w:w="1080" w:type="dxa"/>
                  <w:vAlign w:val="center"/>
                </w:tcPr>
                <w:p w14:paraId="36B9C4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t（一次加入量）</w:t>
                  </w:r>
                </w:p>
              </w:tc>
              <w:tc>
                <w:tcPr>
                  <w:tcW w:w="1500" w:type="dxa"/>
                  <w:vAlign w:val="center"/>
                </w:tcPr>
                <w:p w14:paraId="7EFCB9F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w:t>
                  </w:r>
                </w:p>
              </w:tc>
              <w:tc>
                <w:tcPr>
                  <w:tcW w:w="1365" w:type="dxa"/>
                  <w:vAlign w:val="center"/>
                </w:tcPr>
                <w:p w14:paraId="36D954C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w:t>
                  </w:r>
                </w:p>
              </w:tc>
              <w:tc>
                <w:tcPr>
                  <w:tcW w:w="1994" w:type="dxa"/>
                  <w:vAlign w:val="center"/>
                </w:tcPr>
                <w:p w14:paraId="529AFF5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无变化</w:t>
                  </w:r>
                </w:p>
              </w:tc>
            </w:tr>
          </w:tbl>
          <w:p w14:paraId="5740F9C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eastAsia" w:cs="Times New Roman"/>
                <w:b/>
                <w:bCs w:val="0"/>
                <w:color w:val="auto"/>
                <w:sz w:val="24"/>
                <w:szCs w:val="24"/>
                <w:lang w:val="en-US" w:eastAsia="zh-CN"/>
              </w:rPr>
            </w:pPr>
          </w:p>
          <w:p w14:paraId="4CDC64B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5</w:t>
            </w:r>
            <w:r>
              <w:rPr>
                <w:rFonts w:hint="eastAsia" w:ascii="Times New Roman" w:hAnsi="Times New Roman" w:cs="Times New Roman"/>
                <w:b/>
                <w:bCs w:val="0"/>
                <w:color w:val="auto"/>
                <w:sz w:val="24"/>
                <w:szCs w:val="24"/>
                <w:lang w:val="en-US" w:eastAsia="zh-CN"/>
              </w:rPr>
              <w:t>、公用工程</w:t>
            </w:r>
          </w:p>
          <w:p w14:paraId="36660A7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5.1供气</w:t>
            </w:r>
          </w:p>
          <w:p w14:paraId="78352C6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本项目新增管式炉燃料采用煤气，煤气用量为2263.68万m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/a，气源依托正能化工集团目前已投产的120万吨兰炭项目兰炭炉副产煤气。现有脱水塔加热炉煤气用量为1804万m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/a、分馏塔加热炉煤气用量为2110.4万m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/a、沥青釜加热炉煤气用量为317.6万m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/a。新增管式炉与现有分馏塔加热炉并联形成一开一备设置，因此本次技改后煤气用量增加153.28万m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/a。目前正能化工兰炭生产系统副产煤气有0.</w:t>
            </w:r>
            <w:r>
              <w:rPr>
                <w:rFonts w:hint="eastAsia" w:cs="Times New Roman"/>
                <w:bCs/>
                <w:color w:val="auto"/>
                <w:sz w:val="24"/>
                <w:szCs w:val="24"/>
                <w:lang w:val="en-US" w:eastAsia="zh-CN"/>
              </w:rPr>
              <w:t>1458</w:t>
            </w:r>
            <w:r>
              <w:rPr>
                <w:rFonts w:hint="eastAsia" w:ascii="Times New Roman" w:hAnsi="Times New Roman" w:cs="Times New Roman"/>
                <w:bCs/>
                <w:color w:val="auto"/>
                <w:sz w:val="24"/>
                <w:szCs w:val="24"/>
                <w:lang w:val="en-US" w:eastAsia="zh-CN"/>
              </w:rPr>
              <w:t>×10</w:t>
            </w:r>
            <w:r>
              <w:rPr>
                <w:rFonts w:hint="eastAsia" w:ascii="Times New Roman" w:hAnsi="Times New Roman" w:cs="Times New Roman"/>
                <w:bCs/>
                <w:color w:val="auto"/>
                <w:sz w:val="24"/>
                <w:szCs w:val="24"/>
                <w:vertAlign w:val="superscript"/>
                <w:lang w:val="en-US" w:eastAsia="zh-CN"/>
              </w:rPr>
              <w:t>8</w:t>
            </w:r>
            <w:r>
              <w:rPr>
                <w:rFonts w:hint="eastAsia" w:ascii="Times New Roman" w:hAnsi="Times New Roman" w:cs="Times New Roman"/>
                <w:bCs/>
                <w:color w:val="auto"/>
                <w:sz w:val="24"/>
                <w:szCs w:val="24"/>
                <w:lang w:val="en-US" w:eastAsia="zh-CN"/>
              </w:rPr>
              <w:t>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/a的可调配外供量，因此，本次技改新增的煤气依托正能化工可行。</w:t>
            </w:r>
          </w:p>
          <w:p w14:paraId="52990E6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5.2供热</w:t>
            </w:r>
          </w:p>
          <w:p w14:paraId="5D5C4C3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本项目新增1台电加热有机热载体炉，在正能化工的3.4MPa中压蒸汽热源不稳定时对导热油提供热源；在现有分馏塔加热炉西侧新增1台管式炉与其并联形成一开一备设置，作为工艺加热热源。全厂蒸汽平衡不变。</w:t>
            </w:r>
          </w:p>
          <w:p w14:paraId="7890F6C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5.3供电</w:t>
            </w:r>
          </w:p>
          <w:p w14:paraId="34F2329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本项目新增电加热有机热载体炉功率为660kW，依托厂区现有变配电室供给。厂区现有10kV变配电室内设有2台SCB11-1600 10/0.4kV变压器，负责工艺装置和辅助设施380V用电设备供电。厂内用电设备总装机负荷为 2912kW，同期最高使用电功率为2061kW，能够满足供电要求。</w:t>
            </w:r>
          </w:p>
          <w:p w14:paraId="4383F3A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6</w:t>
            </w:r>
            <w:r>
              <w:rPr>
                <w:rFonts w:hint="eastAsia" w:ascii="Times New Roman" w:hAnsi="Times New Roman" w:cs="Times New Roman"/>
                <w:b/>
                <w:bCs w:val="0"/>
                <w:color w:val="auto"/>
                <w:sz w:val="24"/>
                <w:szCs w:val="24"/>
                <w:lang w:val="en-US" w:eastAsia="zh-CN"/>
              </w:rPr>
              <w:t>、劳动定员及工作制度</w:t>
            </w:r>
          </w:p>
          <w:p w14:paraId="3810D56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本项目不新增劳动定员，生产班制采用</w:t>
            </w:r>
            <w:r>
              <w:rPr>
                <w:rFonts w:hint="eastAsia" w:cs="Times New Roman"/>
                <w:bCs/>
                <w:color w:val="auto"/>
                <w:sz w:val="24"/>
                <w:szCs w:val="24"/>
                <w:lang w:val="en-US" w:eastAsia="zh-CN"/>
              </w:rPr>
              <w:t>三班三倒</w:t>
            </w:r>
            <w:r>
              <w:rPr>
                <w:rFonts w:hint="eastAsia" w:ascii="Times New Roman" w:hAnsi="Times New Roman" w:cs="Times New Roman"/>
                <w:bCs/>
                <w:color w:val="auto"/>
                <w:sz w:val="24"/>
                <w:szCs w:val="24"/>
                <w:lang w:val="en-US" w:eastAsia="zh-CN"/>
              </w:rPr>
              <w:t>工作制，每班日工作8h，年运行时间：8000小时。</w:t>
            </w:r>
          </w:p>
          <w:p w14:paraId="3959AD2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7</w:t>
            </w:r>
            <w:r>
              <w:rPr>
                <w:rFonts w:hint="eastAsia" w:ascii="Times New Roman" w:hAnsi="Times New Roman" w:cs="Times New Roman"/>
                <w:b/>
                <w:bCs w:val="0"/>
                <w:color w:val="auto"/>
                <w:sz w:val="24"/>
                <w:szCs w:val="24"/>
                <w:lang w:val="en-US" w:eastAsia="zh-CN"/>
              </w:rPr>
              <w:t>、平面布置</w:t>
            </w:r>
          </w:p>
          <w:p w14:paraId="2955982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rPr>
            </w:pPr>
            <w:r>
              <w:rPr>
                <w:rFonts w:hint="eastAsia" w:ascii="Times New Roman" w:hAnsi="Times New Roman" w:cs="Times New Roman"/>
                <w:bCs/>
                <w:color w:val="auto"/>
                <w:sz w:val="24"/>
                <w:szCs w:val="24"/>
                <w:lang w:val="en-US" w:eastAsia="zh-CN"/>
              </w:rPr>
              <w:t>本次技改依托原有总平面布置。</w:t>
            </w:r>
            <w:r>
              <w:rPr>
                <w:rFonts w:hint="eastAsia" w:cs="Times New Roman"/>
                <w:bCs/>
                <w:color w:val="auto"/>
                <w:sz w:val="24"/>
                <w:szCs w:val="24"/>
                <w:lang w:val="en-US" w:eastAsia="zh-CN"/>
              </w:rPr>
              <w:t>将新增管式炉（F202B）设置在现有管式炉（F202）西侧，新增电加热有机热载体炉设置在现有装置区东南角，合理利用已有框架，</w:t>
            </w:r>
            <w:r>
              <w:rPr>
                <w:rFonts w:hint="eastAsia"/>
                <w:bCs/>
                <w:color w:val="auto"/>
                <w:sz w:val="24"/>
              </w:rPr>
              <w:t>在满足各设备之间安全间距的基础上达到结构紧凑，流程顺畅。</w:t>
            </w:r>
          </w:p>
          <w:p w14:paraId="5F63D96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eastAsia="宋体"/>
                <w:bCs/>
                <w:color w:val="auto"/>
                <w:sz w:val="24"/>
                <w:szCs w:val="24"/>
                <w:lang w:val="en-US" w:eastAsia="zh-CN"/>
              </w:rPr>
            </w:pPr>
            <w:r>
              <w:rPr>
                <w:rFonts w:hint="eastAsia"/>
                <w:bCs/>
                <w:color w:val="auto"/>
                <w:sz w:val="24"/>
                <w:lang w:val="en-US" w:eastAsia="zh-CN"/>
              </w:rPr>
              <w:t>厂区平面布置图见附图4</w:t>
            </w:r>
            <w:r>
              <w:rPr>
                <w:rFonts w:hint="eastAsia"/>
                <w:bCs/>
                <w:color w:val="auto"/>
                <w:sz w:val="24"/>
                <w:lang w:eastAsia="zh-CN"/>
              </w:rPr>
              <w:t>。</w:t>
            </w:r>
          </w:p>
        </w:tc>
      </w:tr>
      <w:tr w14:paraId="2E716A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5" w:hRule="atLeast"/>
          <w:jc w:val="center"/>
        </w:trPr>
        <w:tc>
          <w:tcPr>
            <w:tcW w:w="823" w:type="dxa"/>
            <w:vAlign w:val="center"/>
          </w:tcPr>
          <w:p w14:paraId="694813EE">
            <w:pPr>
              <w:pStyle w:val="16"/>
              <w:adjustRightInd w:val="0"/>
              <w:snapToGrid w:val="0"/>
              <w:spacing w:before="0" w:beforeAutospacing="0" w:after="0" w:afterAutospacing="0"/>
              <w:jc w:val="center"/>
              <w:rPr>
                <w:rFonts w:cs="宋体"/>
                <w:color w:val="auto"/>
                <w:sz w:val="24"/>
                <w:szCs w:val="24"/>
              </w:rPr>
            </w:pPr>
            <w:r>
              <w:rPr>
                <w:rFonts w:hint="eastAsia" w:cs="宋体"/>
                <w:color w:val="auto"/>
                <w:sz w:val="24"/>
                <w:szCs w:val="24"/>
              </w:rPr>
              <w:t>工艺流程和产排污环节</w:t>
            </w:r>
          </w:p>
        </w:tc>
        <w:tc>
          <w:tcPr>
            <w:tcW w:w="8161" w:type="dxa"/>
          </w:tcPr>
          <w:p w14:paraId="691788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现有工程以煤焦油为原料，采用闪蒸、精馏脱水、减压分馏、沥青加温分离工艺技术进行生产。工艺流程如下：</w:t>
            </w:r>
          </w:p>
          <w:p w14:paraId="486FBCD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煤焦油送入厂区后由原料泵将煤焦油打入焦油储罐内暂存。装置正常生产时由原料输送泵将焦油打入装置内的产品换热器预热升温后进入原料闪蒸器进行闪蒸除去部分水</w:t>
            </w:r>
            <w:r>
              <w:rPr>
                <w:rFonts w:hint="eastAsia" w:cs="Times New Roman"/>
                <w:bCs/>
                <w:color w:val="auto"/>
                <w:sz w:val="24"/>
                <w:szCs w:val="24"/>
                <w:lang w:val="en-US" w:eastAsia="zh-CN"/>
              </w:rPr>
              <w:t>分</w:t>
            </w:r>
            <w:r>
              <w:rPr>
                <w:rFonts w:hint="default" w:ascii="Times New Roman" w:hAnsi="Times New Roman" w:cs="Times New Roman"/>
                <w:bCs/>
                <w:color w:val="auto"/>
                <w:sz w:val="24"/>
                <w:szCs w:val="24"/>
                <w:lang w:val="en-US" w:eastAsia="zh-CN"/>
              </w:rPr>
              <w:t>，然后再送入脱水塔进行进一步精馏脱水。</w:t>
            </w:r>
          </w:p>
          <w:p w14:paraId="5F296AE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脱水塔以煤气管式炉为加热热源，塔顶脱出轻油和水相，轻油和水相的混合物经冷凝静置分层后，轻油组分部分作为塔顶回流液，部分采出进装置储罐；侧线采出的酚油1馏分经冷却后自流至装置储罐；塔底物料经循环泵部分强制循环，部分送入减压分馏塔进行减压分馏。</w:t>
            </w:r>
          </w:p>
          <w:p w14:paraId="2645B8A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 xml:space="preserve">分馏塔以煤气管式炉F202为加热热源（在F202西侧新增T202管式炉F202B，与管式炉F202管道并联通过控制切断阀形成一开一备设置），采用负压操作，塔顶采出部分酚油2，塔体侧线不同温度段分别采出洗油、蒽油1，不同馏分经换热器冷却回收热量后进入装置储罐。分馏塔塔釜高沸物经换热器后，进入沥青加热炉中，加热到340℃左右，进入沥青釜中，根据沥青釜内的液位控制沥青停留时间，沥青釜顶部闪蒸出的蒽油经冷凝器冷却后送至装置罐区的蒽油2中间罐中。沥青釜底物料经沥青循环泵部分循环，部分送至真空闪蒸器，真空闪蒸器在负压状态下操作，调节沥青软化点，闪蒸器顶排出蒽油蒸汽通过蒽油冷凝器冷凝后得到蒽油2后送至装置罐区蒽油中间罐中，底部排出的沥青通过沥青换热器降温后送至中间罐区的沥青中间槽。 </w:t>
            </w:r>
          </w:p>
          <w:p w14:paraId="0CF0242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z w:val="24"/>
                <w:szCs w:val="24"/>
                <w:lang w:val="en-US" w:eastAsia="zh-CN"/>
              </w:rPr>
            </w:pPr>
            <w:r>
              <w:rPr>
                <w:rFonts w:hint="default" w:ascii="Times New Roman" w:hAnsi="Times New Roman" w:cs="Times New Roman"/>
                <w:bCs/>
                <w:color w:val="auto"/>
                <w:sz w:val="24"/>
                <w:szCs w:val="24"/>
                <w:lang w:val="en-US" w:eastAsia="zh-CN"/>
              </w:rPr>
              <w:t>装置储罐内的各馏分成品分别由输送泵抽出送入产品罐区内的相应储罐中储存，除轻油外</w:t>
            </w:r>
            <w:r>
              <w:rPr>
                <w:rFonts w:hint="eastAsia" w:cs="Times New Roman"/>
                <w:bCs/>
                <w:color w:val="auto"/>
                <w:sz w:val="24"/>
                <w:szCs w:val="24"/>
                <w:lang w:val="en-US" w:eastAsia="zh-CN"/>
              </w:rPr>
              <w:t>的其他</w:t>
            </w:r>
            <w:r>
              <w:rPr>
                <w:rFonts w:hint="default" w:ascii="Times New Roman" w:hAnsi="Times New Roman" w:cs="Times New Roman"/>
                <w:bCs/>
                <w:color w:val="auto"/>
                <w:sz w:val="24"/>
                <w:szCs w:val="24"/>
                <w:lang w:val="en-US" w:eastAsia="zh-CN"/>
              </w:rPr>
              <w:t>各馏分成品罐均设内盘管伴热。各产品经装车泵送入装车站内的相应鹤管装车外售。</w:t>
            </w:r>
            <w:r>
              <w:rPr>
                <w:rFonts w:hint="eastAsia" w:cs="Times New Roman"/>
                <w:bCs/>
                <w:color w:val="auto"/>
                <w:sz w:val="24"/>
                <w:szCs w:val="24"/>
                <w:lang w:val="en-US" w:eastAsia="zh-CN"/>
              </w:rPr>
              <w:t>现有工程产污环节见表2-4，</w:t>
            </w:r>
            <w:r>
              <w:rPr>
                <w:rFonts w:hint="default" w:ascii="Times New Roman" w:hAnsi="Times New Roman" w:cs="Times New Roman"/>
                <w:bCs/>
                <w:color w:val="auto"/>
                <w:sz w:val="24"/>
                <w:szCs w:val="24"/>
                <w:lang w:val="en-US" w:eastAsia="zh-CN"/>
              </w:rPr>
              <w:t>工艺流程</w:t>
            </w:r>
            <w:r>
              <w:rPr>
                <w:rFonts w:hint="eastAsia" w:cs="Times New Roman"/>
                <w:bCs/>
                <w:color w:val="auto"/>
                <w:sz w:val="24"/>
                <w:szCs w:val="24"/>
                <w:lang w:val="en-US" w:eastAsia="zh-CN"/>
              </w:rPr>
              <w:t>及产排污节点见图2-2。</w:t>
            </w:r>
          </w:p>
          <w:p w14:paraId="530A26A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bCs/>
                <w:color w:val="auto"/>
                <w:sz w:val="24"/>
                <w:szCs w:val="24"/>
                <w:lang w:val="en-US" w:eastAsia="zh-CN"/>
              </w:rPr>
            </w:pPr>
            <w:r>
              <w:rPr>
                <w:rFonts w:hint="eastAsia" w:cs="Times New Roman"/>
                <w:bCs/>
                <w:color w:val="auto"/>
                <w:sz w:val="24"/>
                <w:szCs w:val="24"/>
                <w:lang w:val="en-US" w:eastAsia="zh-CN"/>
              </w:rPr>
              <w:t>本次技改工程主要污染物为新增管式炉燃烧煤气产生的废气和噪声、电加热有机热载体炉产生的噪声。</w:t>
            </w:r>
            <w:r>
              <w:rPr>
                <w:rFonts w:hint="eastAsia" w:ascii="宋体" w:hAnsi="宋体"/>
                <w:bCs/>
                <w:color w:val="auto"/>
                <w:sz w:val="24"/>
                <w:szCs w:val="24"/>
                <w:lang w:val="en-US" w:eastAsia="zh-CN"/>
              </w:rPr>
              <w:t xml:space="preserve"> </w:t>
            </w:r>
          </w:p>
          <w:p w14:paraId="6F95176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color w:val="auto"/>
                <w:sz w:val="24"/>
              </w:rPr>
            </w:pPr>
          </w:p>
          <w:p w14:paraId="77691D1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color w:val="auto"/>
                <w:sz w:val="24"/>
              </w:rPr>
            </w:pPr>
          </w:p>
          <w:p w14:paraId="1F1D7BC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color w:val="auto"/>
                <w:sz w:val="24"/>
              </w:rPr>
            </w:pPr>
            <w:r>
              <w:rPr>
                <w:b/>
                <w:color w:val="auto"/>
                <w:sz w:val="24"/>
              </w:rPr>
              <w:t>表</w:t>
            </w:r>
            <w:r>
              <w:rPr>
                <w:rFonts w:hint="eastAsia"/>
                <w:b/>
                <w:color w:val="auto"/>
                <w:sz w:val="24"/>
                <w:lang w:val="en-US" w:eastAsia="zh-CN"/>
              </w:rPr>
              <w:t>2-4</w:t>
            </w:r>
            <w:r>
              <w:rPr>
                <w:b/>
                <w:color w:val="auto"/>
                <w:sz w:val="24"/>
              </w:rPr>
              <w:t xml:space="preserve">   项目主要产污环节一览表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2"/>
              <w:gridCol w:w="468"/>
              <w:gridCol w:w="2014"/>
              <w:gridCol w:w="1857"/>
              <w:gridCol w:w="683"/>
              <w:gridCol w:w="2313"/>
              <w:gridCol w:w="583"/>
            </w:tblGrid>
            <w:tr w14:paraId="0F71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E636E53">
                  <w:pPr>
                    <w:jc w:val="center"/>
                    <w:rPr>
                      <w:color w:val="auto"/>
                      <w:szCs w:val="21"/>
                    </w:rPr>
                  </w:pPr>
                  <w:r>
                    <w:rPr>
                      <w:color w:val="auto"/>
                      <w:szCs w:val="21"/>
                    </w:rPr>
                    <w:t>类别</w:t>
                  </w: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F6EE50">
                  <w:pPr>
                    <w:jc w:val="center"/>
                    <w:rPr>
                      <w:color w:val="auto"/>
                      <w:szCs w:val="21"/>
                    </w:rPr>
                  </w:pPr>
                  <w:r>
                    <w:rPr>
                      <w:color w:val="auto"/>
                      <w:szCs w:val="21"/>
                    </w:rPr>
                    <w:t>编号</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FF590C6">
                  <w:pPr>
                    <w:jc w:val="center"/>
                    <w:rPr>
                      <w:color w:val="auto"/>
                      <w:szCs w:val="21"/>
                    </w:rPr>
                  </w:pPr>
                  <w:r>
                    <w:rPr>
                      <w:color w:val="auto"/>
                      <w:szCs w:val="21"/>
                    </w:rPr>
                    <w:t>污染源</w:t>
                  </w:r>
                </w:p>
              </w:tc>
              <w:tc>
                <w:tcPr>
                  <w:tcW w:w="185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AA90E83">
                  <w:pPr>
                    <w:jc w:val="center"/>
                    <w:rPr>
                      <w:color w:val="auto"/>
                      <w:szCs w:val="21"/>
                    </w:rPr>
                  </w:pPr>
                  <w:r>
                    <w:rPr>
                      <w:color w:val="auto"/>
                      <w:szCs w:val="21"/>
                    </w:rPr>
                    <w:t>主要污染物</w:t>
                  </w:r>
                </w:p>
              </w:tc>
              <w:tc>
                <w:tcPr>
                  <w:tcW w:w="68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1055965">
                  <w:pPr>
                    <w:jc w:val="center"/>
                    <w:rPr>
                      <w:color w:val="auto"/>
                      <w:szCs w:val="21"/>
                    </w:rPr>
                  </w:pPr>
                  <w:r>
                    <w:rPr>
                      <w:color w:val="auto"/>
                      <w:szCs w:val="21"/>
                    </w:rPr>
                    <w:t>排污</w:t>
                  </w:r>
                </w:p>
                <w:p w14:paraId="5CD955C6">
                  <w:pPr>
                    <w:jc w:val="center"/>
                    <w:rPr>
                      <w:color w:val="auto"/>
                      <w:szCs w:val="21"/>
                    </w:rPr>
                  </w:pPr>
                  <w:r>
                    <w:rPr>
                      <w:color w:val="auto"/>
                      <w:szCs w:val="21"/>
                    </w:rPr>
                    <w:t>特征</w:t>
                  </w:r>
                </w:p>
              </w:tc>
              <w:tc>
                <w:tcPr>
                  <w:tcW w:w="231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ED9DEB7">
                  <w:pPr>
                    <w:jc w:val="center"/>
                    <w:rPr>
                      <w:color w:val="auto"/>
                      <w:szCs w:val="21"/>
                    </w:rPr>
                  </w:pPr>
                  <w:r>
                    <w:rPr>
                      <w:color w:val="auto"/>
                      <w:szCs w:val="21"/>
                    </w:rPr>
                    <w:t>治理措施</w:t>
                  </w:r>
                </w:p>
              </w:tc>
              <w:tc>
                <w:tcPr>
                  <w:tcW w:w="583" w:type="dxa"/>
                  <w:tcBorders>
                    <w:top w:val="single" w:color="auto" w:sz="4" w:space="0"/>
                    <w:left w:val="single" w:color="auto" w:sz="4" w:space="0"/>
                    <w:bottom w:val="single" w:color="auto" w:sz="4" w:space="0"/>
                    <w:right w:val="single" w:color="auto" w:sz="4" w:space="0"/>
                  </w:tcBorders>
                  <w:noWrap w:val="0"/>
                  <w:vAlign w:val="center"/>
                </w:tcPr>
                <w:p w14:paraId="7916BE53">
                  <w:pPr>
                    <w:jc w:val="center"/>
                    <w:rPr>
                      <w:color w:val="auto"/>
                      <w:szCs w:val="21"/>
                    </w:rPr>
                  </w:pPr>
                  <w:r>
                    <w:rPr>
                      <w:color w:val="auto"/>
                      <w:szCs w:val="21"/>
                    </w:rPr>
                    <w:t>备注</w:t>
                  </w:r>
                </w:p>
              </w:tc>
            </w:tr>
            <w:tr w14:paraId="0631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5" w:hRule="atLeast"/>
                <w:jc w:val="center"/>
              </w:trPr>
              <w:tc>
                <w:tcPr>
                  <w:tcW w:w="462"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62F97B7A">
                  <w:pPr>
                    <w:jc w:val="center"/>
                    <w:rPr>
                      <w:color w:val="auto"/>
                      <w:szCs w:val="21"/>
                    </w:rPr>
                  </w:pPr>
                  <w:r>
                    <w:rPr>
                      <w:color w:val="auto"/>
                      <w:szCs w:val="21"/>
                    </w:rPr>
                    <w:t>废气</w:t>
                  </w: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C43DD0D">
                  <w:pPr>
                    <w:jc w:val="center"/>
                    <w:rPr>
                      <w:rFonts w:hint="default" w:eastAsia="宋体"/>
                      <w:color w:val="auto"/>
                      <w:szCs w:val="21"/>
                      <w:lang w:val="en-US" w:eastAsia="zh-CN"/>
                    </w:rPr>
                  </w:pPr>
                  <w:r>
                    <w:rPr>
                      <w:color w:val="auto"/>
                      <w:szCs w:val="21"/>
                    </w:rPr>
                    <w:t>G</w:t>
                  </w:r>
                  <w:r>
                    <w:rPr>
                      <w:color w:val="auto"/>
                      <w:szCs w:val="21"/>
                      <w:vertAlign w:val="subscript"/>
                    </w:rPr>
                    <w:t>1</w:t>
                  </w:r>
                  <w:r>
                    <w:rPr>
                      <w:rFonts w:hint="eastAsia"/>
                      <w:color w:val="auto"/>
                      <w:szCs w:val="21"/>
                      <w:vertAlign w:val="subscript"/>
                      <w:lang w:val="en-US" w:eastAsia="zh-CN"/>
                    </w:rPr>
                    <w:t>-1</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DA6CE85">
                  <w:pPr>
                    <w:jc w:val="center"/>
                    <w:rPr>
                      <w:color w:val="auto"/>
                      <w:szCs w:val="21"/>
                    </w:rPr>
                  </w:pPr>
                  <w:r>
                    <w:rPr>
                      <w:color w:val="auto"/>
                      <w:szCs w:val="21"/>
                    </w:rPr>
                    <w:t>轻油冷却器</w:t>
                  </w:r>
                </w:p>
              </w:tc>
              <w:tc>
                <w:tcPr>
                  <w:tcW w:w="1857"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4C765FE5">
                  <w:pPr>
                    <w:jc w:val="center"/>
                    <w:rPr>
                      <w:color w:val="auto"/>
                      <w:szCs w:val="21"/>
                    </w:rPr>
                  </w:pPr>
                  <w:r>
                    <w:rPr>
                      <w:rFonts w:hint="eastAsia"/>
                      <w:color w:val="auto"/>
                      <w:szCs w:val="21"/>
                    </w:rPr>
                    <w:t>非甲烷总烃、苯、甲苯、酚、苯并</w:t>
                  </w:r>
                  <w:r>
                    <w:rPr>
                      <w:color w:val="auto"/>
                      <w:szCs w:val="21"/>
                    </w:rPr>
                    <w:t>[a]</w:t>
                  </w:r>
                  <w:r>
                    <w:rPr>
                      <w:rFonts w:hint="eastAsia"/>
                      <w:color w:val="auto"/>
                      <w:szCs w:val="21"/>
                    </w:rPr>
                    <w:t>芘</w:t>
                  </w:r>
                </w:p>
              </w:tc>
              <w:tc>
                <w:tcPr>
                  <w:tcW w:w="683"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0634EF06">
                  <w:pPr>
                    <w:jc w:val="center"/>
                    <w:rPr>
                      <w:color w:val="auto"/>
                      <w:szCs w:val="21"/>
                    </w:rPr>
                  </w:pPr>
                  <w:r>
                    <w:rPr>
                      <w:color w:val="auto"/>
                      <w:szCs w:val="21"/>
                    </w:rPr>
                    <w:t>连续</w:t>
                  </w:r>
                </w:p>
              </w:tc>
              <w:tc>
                <w:tcPr>
                  <w:tcW w:w="2313"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69026DB9">
                  <w:pPr>
                    <w:jc w:val="center"/>
                    <w:rPr>
                      <w:color w:val="auto"/>
                      <w:szCs w:val="21"/>
                    </w:rPr>
                  </w:pPr>
                  <w:r>
                    <w:rPr>
                      <w:rFonts w:hint="eastAsia"/>
                      <w:color w:val="auto"/>
                      <w:szCs w:val="21"/>
                    </w:rPr>
                    <w:t>管路汇集，装置罐区文丘里洗烟器净化回收，尾气送分馏塔加热炉燃烧处理。</w:t>
                  </w:r>
                </w:p>
              </w:tc>
              <w:tc>
                <w:tcPr>
                  <w:tcW w:w="583" w:type="dxa"/>
                  <w:vMerge w:val="restart"/>
                  <w:tcBorders>
                    <w:top w:val="single" w:color="auto" w:sz="4" w:space="0"/>
                    <w:left w:val="single" w:color="auto" w:sz="4" w:space="0"/>
                    <w:right w:val="single" w:color="auto" w:sz="4" w:space="0"/>
                  </w:tcBorders>
                  <w:noWrap w:val="0"/>
                  <w:vAlign w:val="center"/>
                </w:tcPr>
                <w:p w14:paraId="4897A0C5">
                  <w:pPr>
                    <w:jc w:val="center"/>
                    <w:rPr>
                      <w:color w:val="auto"/>
                      <w:szCs w:val="21"/>
                    </w:rPr>
                  </w:pPr>
                  <w:r>
                    <w:rPr>
                      <w:rFonts w:hint="eastAsia"/>
                      <w:color w:val="auto"/>
                      <w:szCs w:val="21"/>
                    </w:rPr>
                    <w:t>不凝气</w:t>
                  </w:r>
                </w:p>
              </w:tc>
            </w:tr>
            <w:tr w14:paraId="560F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1"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2BC993E9">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E885886">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2</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7A30D96">
                  <w:pPr>
                    <w:jc w:val="center"/>
                    <w:rPr>
                      <w:color w:val="auto"/>
                      <w:szCs w:val="21"/>
                    </w:rPr>
                  </w:pPr>
                  <w:r>
                    <w:rPr>
                      <w:color w:val="auto"/>
                      <w:szCs w:val="21"/>
                    </w:rPr>
                    <w:t>轻油冷却器</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1B225F58">
                  <w:pPr>
                    <w:jc w:val="center"/>
                    <w:rPr>
                      <w:color w:val="auto"/>
                      <w:szCs w:val="21"/>
                    </w:rPr>
                  </w:pP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64FA5C82">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74E8220A">
                  <w:pPr>
                    <w:jc w:val="center"/>
                    <w:rPr>
                      <w:color w:val="auto"/>
                      <w:szCs w:val="21"/>
                    </w:rPr>
                  </w:pPr>
                </w:p>
              </w:tc>
              <w:tc>
                <w:tcPr>
                  <w:tcW w:w="583" w:type="dxa"/>
                  <w:vMerge w:val="continue"/>
                  <w:tcBorders>
                    <w:left w:val="single" w:color="auto" w:sz="4" w:space="0"/>
                    <w:right w:val="single" w:color="auto" w:sz="4" w:space="0"/>
                  </w:tcBorders>
                  <w:noWrap w:val="0"/>
                  <w:vAlign w:val="center"/>
                </w:tcPr>
                <w:p w14:paraId="63A9DA52">
                  <w:pPr>
                    <w:jc w:val="center"/>
                    <w:rPr>
                      <w:color w:val="auto"/>
                      <w:szCs w:val="21"/>
                    </w:rPr>
                  </w:pPr>
                </w:p>
              </w:tc>
            </w:tr>
            <w:tr w14:paraId="2B7C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79F36B72">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AF27A9B">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3</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EBB645A">
                  <w:pPr>
                    <w:jc w:val="center"/>
                    <w:rPr>
                      <w:color w:val="auto"/>
                      <w:szCs w:val="21"/>
                    </w:rPr>
                  </w:pPr>
                  <w:r>
                    <w:rPr>
                      <w:color w:val="auto"/>
                      <w:szCs w:val="21"/>
                    </w:rPr>
                    <w:t>酚油冷却器</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52DB1E96">
                  <w:pPr>
                    <w:jc w:val="center"/>
                    <w:rPr>
                      <w:color w:val="auto"/>
                      <w:szCs w:val="21"/>
                    </w:rPr>
                  </w:pP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1169E3EA">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3284ACFF">
                  <w:pPr>
                    <w:jc w:val="center"/>
                    <w:rPr>
                      <w:color w:val="auto"/>
                      <w:szCs w:val="21"/>
                    </w:rPr>
                  </w:pPr>
                </w:p>
              </w:tc>
              <w:tc>
                <w:tcPr>
                  <w:tcW w:w="583" w:type="dxa"/>
                  <w:vMerge w:val="continue"/>
                  <w:tcBorders>
                    <w:left w:val="single" w:color="auto" w:sz="4" w:space="0"/>
                    <w:right w:val="single" w:color="auto" w:sz="4" w:space="0"/>
                  </w:tcBorders>
                  <w:noWrap w:val="0"/>
                  <w:vAlign w:val="center"/>
                </w:tcPr>
                <w:p w14:paraId="10992CF8">
                  <w:pPr>
                    <w:jc w:val="center"/>
                    <w:rPr>
                      <w:color w:val="auto"/>
                      <w:szCs w:val="21"/>
                    </w:rPr>
                  </w:pPr>
                </w:p>
              </w:tc>
            </w:tr>
            <w:tr w14:paraId="4EB8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1127822E">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50C678B">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4</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DDAD9FD">
                  <w:pPr>
                    <w:jc w:val="center"/>
                    <w:rPr>
                      <w:color w:val="auto"/>
                      <w:szCs w:val="21"/>
                    </w:rPr>
                  </w:pPr>
                  <w:r>
                    <w:rPr>
                      <w:color w:val="auto"/>
                      <w:szCs w:val="21"/>
                    </w:rPr>
                    <w:t>洗油冷却器</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344C6FF6">
                  <w:pPr>
                    <w:jc w:val="center"/>
                    <w:rPr>
                      <w:color w:val="auto"/>
                      <w:szCs w:val="21"/>
                    </w:rPr>
                  </w:pP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21EA5FF0">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62197D6D">
                  <w:pPr>
                    <w:jc w:val="center"/>
                    <w:rPr>
                      <w:color w:val="auto"/>
                      <w:szCs w:val="21"/>
                    </w:rPr>
                  </w:pPr>
                </w:p>
              </w:tc>
              <w:tc>
                <w:tcPr>
                  <w:tcW w:w="583" w:type="dxa"/>
                  <w:vMerge w:val="continue"/>
                  <w:tcBorders>
                    <w:left w:val="single" w:color="auto" w:sz="4" w:space="0"/>
                    <w:right w:val="single" w:color="auto" w:sz="4" w:space="0"/>
                  </w:tcBorders>
                  <w:noWrap w:val="0"/>
                  <w:vAlign w:val="center"/>
                </w:tcPr>
                <w:p w14:paraId="021D751E">
                  <w:pPr>
                    <w:jc w:val="center"/>
                    <w:rPr>
                      <w:color w:val="auto"/>
                      <w:szCs w:val="21"/>
                    </w:rPr>
                  </w:pPr>
                </w:p>
              </w:tc>
            </w:tr>
            <w:tr w14:paraId="50CF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5"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38A3596D">
                  <w:pPr>
                    <w:jc w:val="center"/>
                    <w:rPr>
                      <w:color w:val="auto"/>
                      <w:szCs w:val="21"/>
                    </w:rPr>
                  </w:pPr>
                </w:p>
              </w:tc>
              <w:tc>
                <w:tcPr>
                  <w:tcW w:w="468"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31D63363">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5</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5602950">
                  <w:pPr>
                    <w:jc w:val="center"/>
                    <w:rPr>
                      <w:color w:val="auto"/>
                      <w:szCs w:val="21"/>
                    </w:rPr>
                  </w:pPr>
                  <w:r>
                    <w:rPr>
                      <w:color w:val="auto"/>
                      <w:szCs w:val="21"/>
                    </w:rPr>
                    <w:t>蒽油冷却器</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3F933A33">
                  <w:pPr>
                    <w:jc w:val="center"/>
                    <w:rPr>
                      <w:color w:val="auto"/>
                      <w:szCs w:val="21"/>
                    </w:rPr>
                  </w:pP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6835A67B">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03EF8F90">
                  <w:pPr>
                    <w:jc w:val="center"/>
                    <w:rPr>
                      <w:color w:val="auto"/>
                      <w:szCs w:val="21"/>
                    </w:rPr>
                  </w:pPr>
                </w:p>
              </w:tc>
              <w:tc>
                <w:tcPr>
                  <w:tcW w:w="583" w:type="dxa"/>
                  <w:vMerge w:val="continue"/>
                  <w:tcBorders>
                    <w:left w:val="single" w:color="auto" w:sz="4" w:space="0"/>
                    <w:right w:val="single" w:color="auto" w:sz="4" w:space="0"/>
                  </w:tcBorders>
                  <w:noWrap w:val="0"/>
                  <w:vAlign w:val="center"/>
                </w:tcPr>
                <w:p w14:paraId="4A0EFD3B">
                  <w:pPr>
                    <w:jc w:val="center"/>
                    <w:rPr>
                      <w:color w:val="auto"/>
                      <w:szCs w:val="21"/>
                    </w:rPr>
                  </w:pPr>
                </w:p>
              </w:tc>
            </w:tr>
            <w:tr w14:paraId="339B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7FDCA5D7">
                  <w:pPr>
                    <w:jc w:val="center"/>
                    <w:rPr>
                      <w:color w:val="auto"/>
                      <w:szCs w:val="21"/>
                    </w:rPr>
                  </w:pPr>
                </w:p>
              </w:tc>
              <w:tc>
                <w:tcPr>
                  <w:tcW w:w="468" w:type="dxa"/>
                  <w:tcBorders>
                    <w:left w:val="single" w:color="auto" w:sz="4" w:space="0"/>
                    <w:right w:val="single" w:color="auto" w:sz="4" w:space="0"/>
                  </w:tcBorders>
                  <w:noWrap w:val="0"/>
                  <w:tcMar>
                    <w:top w:w="0" w:type="dxa"/>
                    <w:left w:w="28" w:type="dxa"/>
                    <w:bottom w:w="0" w:type="dxa"/>
                    <w:right w:w="28" w:type="dxa"/>
                  </w:tcMar>
                  <w:vAlign w:val="center"/>
                </w:tcPr>
                <w:p w14:paraId="758A7353">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6</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2C03FC4">
                  <w:pPr>
                    <w:jc w:val="center"/>
                    <w:rPr>
                      <w:color w:val="auto"/>
                      <w:szCs w:val="21"/>
                    </w:rPr>
                  </w:pPr>
                  <w:r>
                    <w:rPr>
                      <w:color w:val="auto"/>
                      <w:szCs w:val="21"/>
                    </w:rPr>
                    <w:t>分馏塔真空泵</w:t>
                  </w:r>
                </w:p>
              </w:tc>
              <w:tc>
                <w:tcPr>
                  <w:tcW w:w="1857" w:type="dxa"/>
                  <w:vMerge w:val="restart"/>
                  <w:tcBorders>
                    <w:left w:val="single" w:color="auto" w:sz="4" w:space="0"/>
                    <w:right w:val="single" w:color="auto" w:sz="4" w:space="0"/>
                  </w:tcBorders>
                  <w:noWrap w:val="0"/>
                  <w:tcMar>
                    <w:top w:w="0" w:type="dxa"/>
                    <w:left w:w="28" w:type="dxa"/>
                    <w:bottom w:w="0" w:type="dxa"/>
                    <w:right w:w="28" w:type="dxa"/>
                  </w:tcMar>
                  <w:vAlign w:val="center"/>
                </w:tcPr>
                <w:p w14:paraId="53460AB0">
                  <w:pPr>
                    <w:jc w:val="center"/>
                    <w:rPr>
                      <w:color w:val="auto"/>
                      <w:szCs w:val="21"/>
                    </w:rPr>
                  </w:pPr>
                  <w:r>
                    <w:rPr>
                      <w:rFonts w:hint="eastAsia"/>
                      <w:color w:val="auto"/>
                      <w:szCs w:val="21"/>
                    </w:rPr>
                    <w:t>非甲烷总烃、苯、酚、苯并</w:t>
                  </w:r>
                  <w:r>
                    <w:rPr>
                      <w:color w:val="auto"/>
                      <w:szCs w:val="21"/>
                    </w:rPr>
                    <w:t>[a]</w:t>
                  </w:r>
                  <w:r>
                    <w:rPr>
                      <w:rFonts w:hint="eastAsia"/>
                      <w:color w:val="auto"/>
                      <w:szCs w:val="21"/>
                    </w:rPr>
                    <w:t>芘</w:t>
                  </w: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757C85CF">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672DEE08">
                  <w:pPr>
                    <w:jc w:val="center"/>
                    <w:rPr>
                      <w:color w:val="auto"/>
                      <w:szCs w:val="21"/>
                    </w:rPr>
                  </w:pPr>
                </w:p>
              </w:tc>
              <w:tc>
                <w:tcPr>
                  <w:tcW w:w="583" w:type="dxa"/>
                  <w:vMerge w:val="restart"/>
                  <w:tcBorders>
                    <w:left w:val="single" w:color="auto" w:sz="4" w:space="0"/>
                    <w:right w:val="single" w:color="auto" w:sz="4" w:space="0"/>
                  </w:tcBorders>
                  <w:noWrap w:val="0"/>
                  <w:vAlign w:val="center"/>
                </w:tcPr>
                <w:p w14:paraId="6F1A652E">
                  <w:pPr>
                    <w:jc w:val="center"/>
                    <w:rPr>
                      <w:color w:val="auto"/>
                      <w:szCs w:val="21"/>
                    </w:rPr>
                  </w:pPr>
                  <w:r>
                    <w:rPr>
                      <w:rFonts w:hint="eastAsia"/>
                      <w:color w:val="auto"/>
                      <w:szCs w:val="21"/>
                    </w:rPr>
                    <w:t>不凝气</w:t>
                  </w:r>
                </w:p>
              </w:tc>
            </w:tr>
            <w:tr w14:paraId="4FAD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2"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4DDC4630">
                  <w:pPr>
                    <w:jc w:val="center"/>
                    <w:rPr>
                      <w:color w:val="auto"/>
                      <w:szCs w:val="21"/>
                    </w:rPr>
                  </w:pPr>
                </w:p>
              </w:tc>
              <w:tc>
                <w:tcPr>
                  <w:tcW w:w="468"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AC9A160">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7</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FE64A81">
                  <w:pPr>
                    <w:jc w:val="center"/>
                    <w:rPr>
                      <w:color w:val="auto"/>
                      <w:szCs w:val="21"/>
                    </w:rPr>
                  </w:pPr>
                  <w:r>
                    <w:rPr>
                      <w:color w:val="auto"/>
                      <w:szCs w:val="21"/>
                    </w:rPr>
                    <w:t>沥青分离器真空泵</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7FBB7191">
                  <w:pPr>
                    <w:jc w:val="center"/>
                    <w:rPr>
                      <w:color w:val="auto"/>
                      <w:szCs w:val="21"/>
                    </w:rPr>
                  </w:pPr>
                </w:p>
              </w:tc>
              <w:tc>
                <w:tcPr>
                  <w:tcW w:w="683"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ED36EF4">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163928B8">
                  <w:pPr>
                    <w:jc w:val="center"/>
                    <w:rPr>
                      <w:color w:val="auto"/>
                      <w:szCs w:val="21"/>
                    </w:rPr>
                  </w:pPr>
                </w:p>
              </w:tc>
              <w:tc>
                <w:tcPr>
                  <w:tcW w:w="583" w:type="dxa"/>
                  <w:vMerge w:val="continue"/>
                  <w:tcBorders>
                    <w:left w:val="single" w:color="auto" w:sz="4" w:space="0"/>
                    <w:right w:val="single" w:color="auto" w:sz="4" w:space="0"/>
                  </w:tcBorders>
                  <w:noWrap w:val="0"/>
                  <w:vAlign w:val="center"/>
                </w:tcPr>
                <w:p w14:paraId="587AB4E4">
                  <w:pPr>
                    <w:jc w:val="center"/>
                    <w:rPr>
                      <w:color w:val="auto"/>
                      <w:szCs w:val="21"/>
                    </w:rPr>
                  </w:pPr>
                </w:p>
              </w:tc>
            </w:tr>
            <w:tr w14:paraId="0807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7"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1A8E2DE4">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B77F68">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8</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E047D2D">
                  <w:pPr>
                    <w:jc w:val="center"/>
                    <w:rPr>
                      <w:color w:val="auto"/>
                      <w:szCs w:val="21"/>
                    </w:rPr>
                  </w:pPr>
                  <w:r>
                    <w:rPr>
                      <w:color w:val="auto"/>
                      <w:szCs w:val="21"/>
                    </w:rPr>
                    <w:t>脱水塔加热炉</w:t>
                  </w:r>
                </w:p>
              </w:tc>
              <w:tc>
                <w:tcPr>
                  <w:tcW w:w="1857" w:type="dxa"/>
                  <w:tcBorders>
                    <w:left w:val="single" w:color="auto" w:sz="4" w:space="0"/>
                    <w:right w:val="single" w:color="auto" w:sz="4" w:space="0"/>
                  </w:tcBorders>
                  <w:noWrap w:val="0"/>
                  <w:tcMar>
                    <w:top w:w="0" w:type="dxa"/>
                    <w:left w:w="28" w:type="dxa"/>
                    <w:bottom w:w="0" w:type="dxa"/>
                    <w:right w:w="28" w:type="dxa"/>
                  </w:tcMar>
                  <w:vAlign w:val="center"/>
                </w:tcPr>
                <w:p w14:paraId="58B1C723">
                  <w:pPr>
                    <w:jc w:val="center"/>
                    <w:rPr>
                      <w:color w:val="auto"/>
                      <w:szCs w:val="21"/>
                    </w:rPr>
                  </w:pPr>
                  <w:r>
                    <w:rPr>
                      <w:rFonts w:hint="eastAsia"/>
                      <w:color w:val="auto"/>
                      <w:szCs w:val="21"/>
                    </w:rPr>
                    <w:t>SO</w:t>
                  </w:r>
                  <w:r>
                    <w:rPr>
                      <w:rFonts w:hint="eastAsia"/>
                      <w:color w:val="auto"/>
                      <w:szCs w:val="21"/>
                      <w:vertAlign w:val="subscript"/>
                    </w:rPr>
                    <w:t>2</w:t>
                  </w:r>
                  <w:r>
                    <w:rPr>
                      <w:rFonts w:hint="eastAsia"/>
                      <w:color w:val="auto"/>
                      <w:szCs w:val="21"/>
                    </w:rPr>
                    <w:t>、NO</w:t>
                  </w:r>
                  <w:r>
                    <w:rPr>
                      <w:rFonts w:hint="eastAsia"/>
                      <w:color w:val="auto"/>
                      <w:szCs w:val="21"/>
                      <w:vertAlign w:val="subscript"/>
                    </w:rPr>
                    <w:t>x</w:t>
                  </w:r>
                  <w:r>
                    <w:rPr>
                      <w:rFonts w:hint="eastAsia"/>
                      <w:color w:val="auto"/>
                      <w:szCs w:val="21"/>
                    </w:rPr>
                    <w:t>、颗粒物、VOCs</w:t>
                  </w: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668BDAAB">
                  <w:pPr>
                    <w:jc w:val="center"/>
                    <w:rPr>
                      <w:color w:val="auto"/>
                      <w:szCs w:val="21"/>
                    </w:rPr>
                  </w:pPr>
                  <w:r>
                    <w:rPr>
                      <w:color w:val="auto"/>
                      <w:szCs w:val="21"/>
                    </w:rPr>
                    <w:t>连续</w:t>
                  </w:r>
                </w:p>
              </w:tc>
              <w:tc>
                <w:tcPr>
                  <w:tcW w:w="2313" w:type="dxa"/>
                  <w:vMerge w:val="restart"/>
                  <w:tcBorders>
                    <w:left w:val="single" w:color="auto" w:sz="4" w:space="0"/>
                    <w:right w:val="single" w:color="auto" w:sz="4" w:space="0"/>
                  </w:tcBorders>
                  <w:noWrap w:val="0"/>
                  <w:tcMar>
                    <w:top w:w="0" w:type="dxa"/>
                    <w:left w:w="28" w:type="dxa"/>
                    <w:bottom w:w="0" w:type="dxa"/>
                    <w:right w:w="28" w:type="dxa"/>
                  </w:tcMar>
                  <w:vAlign w:val="center"/>
                </w:tcPr>
                <w:p w14:paraId="6EC52849">
                  <w:pPr>
                    <w:jc w:val="center"/>
                    <w:rPr>
                      <w:color w:val="auto"/>
                      <w:szCs w:val="21"/>
                    </w:rPr>
                  </w:pPr>
                  <w:r>
                    <w:rPr>
                      <w:rFonts w:hint="eastAsia"/>
                      <w:color w:val="auto"/>
                      <w:szCs w:val="21"/>
                    </w:rPr>
                    <w:t>低氮燃烧+末端烟气石灰-石膏法脱硫+1根30m高烟囱排放。</w:t>
                  </w:r>
                </w:p>
              </w:tc>
              <w:tc>
                <w:tcPr>
                  <w:tcW w:w="583" w:type="dxa"/>
                  <w:vMerge w:val="restart"/>
                  <w:tcBorders>
                    <w:left w:val="single" w:color="auto" w:sz="4" w:space="0"/>
                    <w:right w:val="single" w:color="auto" w:sz="4" w:space="0"/>
                  </w:tcBorders>
                  <w:noWrap w:val="0"/>
                  <w:vAlign w:val="center"/>
                </w:tcPr>
                <w:p w14:paraId="7FAABFF8">
                  <w:pPr>
                    <w:jc w:val="center"/>
                    <w:rPr>
                      <w:color w:val="auto"/>
                      <w:szCs w:val="21"/>
                    </w:rPr>
                  </w:pPr>
                  <w:r>
                    <w:rPr>
                      <w:rFonts w:hint="eastAsia"/>
                      <w:color w:val="auto"/>
                      <w:szCs w:val="21"/>
                    </w:rPr>
                    <w:t>燃烧废气有组织排放</w:t>
                  </w:r>
                </w:p>
              </w:tc>
            </w:tr>
            <w:tr w14:paraId="22B7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5"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10D70673">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F82AB45">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9</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DFA021C">
                  <w:pPr>
                    <w:jc w:val="center"/>
                    <w:rPr>
                      <w:color w:val="auto"/>
                      <w:szCs w:val="21"/>
                    </w:rPr>
                  </w:pPr>
                  <w:r>
                    <w:rPr>
                      <w:color w:val="auto"/>
                      <w:szCs w:val="21"/>
                    </w:rPr>
                    <w:t>分馏塔加热炉</w:t>
                  </w:r>
                </w:p>
              </w:tc>
              <w:tc>
                <w:tcPr>
                  <w:tcW w:w="1857" w:type="dxa"/>
                  <w:tcBorders>
                    <w:left w:val="single" w:color="auto" w:sz="4" w:space="0"/>
                    <w:right w:val="single" w:color="auto" w:sz="4" w:space="0"/>
                  </w:tcBorders>
                  <w:noWrap w:val="0"/>
                  <w:tcMar>
                    <w:top w:w="0" w:type="dxa"/>
                    <w:left w:w="28" w:type="dxa"/>
                    <w:bottom w:w="0" w:type="dxa"/>
                    <w:right w:w="28" w:type="dxa"/>
                  </w:tcMar>
                  <w:vAlign w:val="center"/>
                </w:tcPr>
                <w:p w14:paraId="50FD8D96">
                  <w:pPr>
                    <w:jc w:val="center"/>
                    <w:rPr>
                      <w:color w:val="auto"/>
                    </w:rPr>
                  </w:pPr>
                  <w:r>
                    <w:rPr>
                      <w:rFonts w:hint="eastAsia"/>
                      <w:color w:val="auto"/>
                      <w:szCs w:val="21"/>
                    </w:rPr>
                    <w:t>SO</w:t>
                  </w:r>
                  <w:r>
                    <w:rPr>
                      <w:rFonts w:hint="eastAsia"/>
                      <w:color w:val="auto"/>
                      <w:szCs w:val="21"/>
                      <w:vertAlign w:val="subscript"/>
                    </w:rPr>
                    <w:t>2</w:t>
                  </w:r>
                  <w:r>
                    <w:rPr>
                      <w:rFonts w:hint="eastAsia"/>
                      <w:color w:val="auto"/>
                      <w:szCs w:val="21"/>
                    </w:rPr>
                    <w:t>、NO</w:t>
                  </w:r>
                  <w:r>
                    <w:rPr>
                      <w:rFonts w:hint="eastAsia"/>
                      <w:color w:val="auto"/>
                      <w:szCs w:val="21"/>
                      <w:vertAlign w:val="subscript"/>
                    </w:rPr>
                    <w:t>x</w:t>
                  </w:r>
                  <w:r>
                    <w:rPr>
                      <w:rFonts w:hint="eastAsia"/>
                      <w:color w:val="auto"/>
                      <w:szCs w:val="21"/>
                    </w:rPr>
                    <w:t>、颗粒物、VOCs</w:t>
                  </w: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46EA1167">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4CFDB5DA">
                  <w:pPr>
                    <w:jc w:val="center"/>
                    <w:rPr>
                      <w:color w:val="auto"/>
                    </w:rPr>
                  </w:pPr>
                </w:p>
              </w:tc>
              <w:tc>
                <w:tcPr>
                  <w:tcW w:w="583" w:type="dxa"/>
                  <w:vMerge w:val="continue"/>
                  <w:tcBorders>
                    <w:left w:val="single" w:color="auto" w:sz="4" w:space="0"/>
                    <w:right w:val="single" w:color="auto" w:sz="4" w:space="0"/>
                  </w:tcBorders>
                  <w:noWrap w:val="0"/>
                  <w:vAlign w:val="center"/>
                </w:tcPr>
                <w:p w14:paraId="580EAEEE">
                  <w:pPr>
                    <w:jc w:val="center"/>
                    <w:rPr>
                      <w:color w:val="auto"/>
                      <w:szCs w:val="21"/>
                    </w:rPr>
                  </w:pPr>
                </w:p>
              </w:tc>
            </w:tr>
            <w:tr w14:paraId="655D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2F05112F">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0F450E6">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10</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402F373">
                  <w:pPr>
                    <w:jc w:val="center"/>
                    <w:rPr>
                      <w:color w:val="auto"/>
                      <w:szCs w:val="21"/>
                    </w:rPr>
                  </w:pPr>
                  <w:r>
                    <w:rPr>
                      <w:color w:val="auto"/>
                      <w:szCs w:val="21"/>
                    </w:rPr>
                    <w:t>沥青釜加热炉</w:t>
                  </w:r>
                </w:p>
              </w:tc>
              <w:tc>
                <w:tcPr>
                  <w:tcW w:w="1857" w:type="dxa"/>
                  <w:tcBorders>
                    <w:left w:val="single" w:color="auto" w:sz="4" w:space="0"/>
                    <w:right w:val="single" w:color="auto" w:sz="4" w:space="0"/>
                  </w:tcBorders>
                  <w:noWrap w:val="0"/>
                  <w:tcMar>
                    <w:top w:w="0" w:type="dxa"/>
                    <w:left w:w="28" w:type="dxa"/>
                    <w:bottom w:w="0" w:type="dxa"/>
                    <w:right w:w="28" w:type="dxa"/>
                  </w:tcMar>
                  <w:vAlign w:val="center"/>
                </w:tcPr>
                <w:p w14:paraId="0BD5DFA4">
                  <w:pPr>
                    <w:jc w:val="center"/>
                    <w:rPr>
                      <w:color w:val="auto"/>
                    </w:rPr>
                  </w:pPr>
                  <w:r>
                    <w:rPr>
                      <w:rFonts w:hint="eastAsia"/>
                      <w:color w:val="auto"/>
                      <w:szCs w:val="21"/>
                    </w:rPr>
                    <w:t>SO</w:t>
                  </w:r>
                  <w:r>
                    <w:rPr>
                      <w:rFonts w:hint="eastAsia"/>
                      <w:color w:val="auto"/>
                      <w:szCs w:val="21"/>
                      <w:vertAlign w:val="subscript"/>
                    </w:rPr>
                    <w:t>2</w:t>
                  </w:r>
                  <w:r>
                    <w:rPr>
                      <w:rFonts w:hint="eastAsia"/>
                      <w:color w:val="auto"/>
                      <w:szCs w:val="21"/>
                    </w:rPr>
                    <w:t>、NO</w:t>
                  </w:r>
                  <w:r>
                    <w:rPr>
                      <w:rFonts w:hint="eastAsia"/>
                      <w:color w:val="auto"/>
                      <w:szCs w:val="21"/>
                      <w:vertAlign w:val="subscript"/>
                    </w:rPr>
                    <w:t>x</w:t>
                  </w:r>
                  <w:r>
                    <w:rPr>
                      <w:rFonts w:hint="eastAsia"/>
                      <w:color w:val="auto"/>
                      <w:szCs w:val="21"/>
                    </w:rPr>
                    <w:t>、颗粒物、VOCs</w:t>
                  </w:r>
                </w:p>
              </w:tc>
              <w:tc>
                <w:tcPr>
                  <w:tcW w:w="683" w:type="dxa"/>
                  <w:tcBorders>
                    <w:left w:val="single" w:color="auto" w:sz="4" w:space="0"/>
                    <w:right w:val="single" w:color="auto" w:sz="4" w:space="0"/>
                  </w:tcBorders>
                  <w:noWrap w:val="0"/>
                  <w:tcMar>
                    <w:top w:w="0" w:type="dxa"/>
                    <w:left w:w="28" w:type="dxa"/>
                    <w:bottom w:w="0" w:type="dxa"/>
                    <w:right w:w="28" w:type="dxa"/>
                  </w:tcMar>
                  <w:vAlign w:val="center"/>
                </w:tcPr>
                <w:p w14:paraId="3E413900">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49B2EBCD">
                  <w:pPr>
                    <w:jc w:val="center"/>
                    <w:rPr>
                      <w:color w:val="auto"/>
                    </w:rPr>
                  </w:pPr>
                </w:p>
              </w:tc>
              <w:tc>
                <w:tcPr>
                  <w:tcW w:w="583" w:type="dxa"/>
                  <w:vMerge w:val="continue"/>
                  <w:tcBorders>
                    <w:left w:val="single" w:color="auto" w:sz="4" w:space="0"/>
                    <w:right w:val="single" w:color="auto" w:sz="4" w:space="0"/>
                  </w:tcBorders>
                  <w:noWrap w:val="0"/>
                  <w:vAlign w:val="center"/>
                </w:tcPr>
                <w:p w14:paraId="2C5032D1">
                  <w:pPr>
                    <w:jc w:val="center"/>
                    <w:rPr>
                      <w:color w:val="auto"/>
                      <w:szCs w:val="21"/>
                    </w:rPr>
                  </w:pPr>
                </w:p>
              </w:tc>
            </w:tr>
            <w:tr w14:paraId="6F9A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4AB5E2B7">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3D7FB12">
                  <w:pPr>
                    <w:jc w:val="center"/>
                    <w:rPr>
                      <w:color w:val="auto"/>
                      <w:szCs w:val="21"/>
                    </w:rPr>
                  </w:pPr>
                  <w:r>
                    <w:rPr>
                      <w:color w:val="auto"/>
                      <w:szCs w:val="21"/>
                    </w:rPr>
                    <w:t>G</w:t>
                  </w:r>
                  <w:r>
                    <w:rPr>
                      <w:rFonts w:hint="eastAsia"/>
                      <w:color w:val="auto"/>
                      <w:szCs w:val="21"/>
                      <w:vertAlign w:val="subscript"/>
                      <w:lang w:val="en-US" w:eastAsia="zh-CN"/>
                    </w:rPr>
                    <w:t>1-</w:t>
                  </w:r>
                  <w:r>
                    <w:rPr>
                      <w:color w:val="auto"/>
                      <w:szCs w:val="21"/>
                      <w:vertAlign w:val="subscript"/>
                    </w:rPr>
                    <w:t>11</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B5FBC67">
                  <w:pPr>
                    <w:jc w:val="center"/>
                    <w:rPr>
                      <w:rFonts w:hint="eastAsia" w:eastAsia="宋体"/>
                      <w:color w:val="auto"/>
                      <w:szCs w:val="21"/>
                      <w:lang w:eastAsia="zh-CN"/>
                    </w:rPr>
                  </w:pPr>
                  <w:r>
                    <w:rPr>
                      <w:rFonts w:hint="eastAsia"/>
                      <w:color w:val="auto"/>
                      <w:szCs w:val="21"/>
                      <w:lang w:val="en-US" w:eastAsia="zh-CN"/>
                    </w:rPr>
                    <w:t>焦油原料槽</w:t>
                  </w:r>
                </w:p>
              </w:tc>
              <w:tc>
                <w:tcPr>
                  <w:tcW w:w="1857" w:type="dxa"/>
                  <w:vMerge w:val="restart"/>
                  <w:tcBorders>
                    <w:left w:val="single" w:color="auto" w:sz="4" w:space="0"/>
                    <w:right w:val="single" w:color="auto" w:sz="4" w:space="0"/>
                  </w:tcBorders>
                  <w:noWrap w:val="0"/>
                  <w:tcMar>
                    <w:top w:w="0" w:type="dxa"/>
                    <w:left w:w="28" w:type="dxa"/>
                    <w:bottom w:w="0" w:type="dxa"/>
                    <w:right w:w="28" w:type="dxa"/>
                  </w:tcMar>
                  <w:vAlign w:val="center"/>
                </w:tcPr>
                <w:p w14:paraId="7DCC83B7">
                  <w:pPr>
                    <w:jc w:val="center"/>
                    <w:rPr>
                      <w:color w:val="auto"/>
                    </w:rPr>
                  </w:pPr>
                  <w:r>
                    <w:rPr>
                      <w:rFonts w:hint="eastAsia"/>
                      <w:color w:val="auto"/>
                      <w:szCs w:val="21"/>
                    </w:rPr>
                    <w:t>非甲烷总烃、苯、甲苯、酚、硫化氢、氨、苯并</w:t>
                  </w:r>
                  <w:r>
                    <w:rPr>
                      <w:color w:val="auto"/>
                      <w:szCs w:val="21"/>
                    </w:rPr>
                    <w:t>[a]</w:t>
                  </w:r>
                  <w:r>
                    <w:rPr>
                      <w:rFonts w:hint="eastAsia"/>
                      <w:color w:val="auto"/>
                      <w:szCs w:val="21"/>
                    </w:rPr>
                    <w:t>芘</w:t>
                  </w:r>
                </w:p>
              </w:tc>
              <w:tc>
                <w:tcPr>
                  <w:tcW w:w="683"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40070FB">
                  <w:pPr>
                    <w:jc w:val="center"/>
                    <w:rPr>
                      <w:color w:val="auto"/>
                      <w:szCs w:val="21"/>
                    </w:rPr>
                  </w:pPr>
                  <w:r>
                    <w:rPr>
                      <w:rFonts w:hint="eastAsia"/>
                      <w:color w:val="auto"/>
                      <w:szCs w:val="21"/>
                    </w:rPr>
                    <w:t>连续</w:t>
                  </w:r>
                </w:p>
              </w:tc>
              <w:tc>
                <w:tcPr>
                  <w:tcW w:w="2313" w:type="dxa"/>
                  <w:vMerge w:val="restart"/>
                  <w:tcBorders>
                    <w:left w:val="single" w:color="auto" w:sz="4" w:space="0"/>
                    <w:right w:val="single" w:color="auto" w:sz="4" w:space="0"/>
                  </w:tcBorders>
                  <w:noWrap w:val="0"/>
                  <w:tcMar>
                    <w:top w:w="0" w:type="dxa"/>
                    <w:left w:w="28" w:type="dxa"/>
                    <w:bottom w:w="0" w:type="dxa"/>
                    <w:right w:w="28" w:type="dxa"/>
                  </w:tcMar>
                  <w:vAlign w:val="center"/>
                </w:tcPr>
                <w:p w14:paraId="00E7FCD7">
                  <w:pPr>
                    <w:jc w:val="center"/>
                    <w:rPr>
                      <w:color w:val="auto"/>
                    </w:rPr>
                  </w:pPr>
                  <w:r>
                    <w:rPr>
                      <w:rFonts w:hint="eastAsia"/>
                      <w:color w:val="auto"/>
                      <w:lang w:val="en-US" w:eastAsia="zh-CN"/>
                    </w:rPr>
                    <w:t>引入罐区文丘里洗烟器回收处理，尾气接入装置区不凝气外输总管，送加热炉作辅助燃料燃烧。</w:t>
                  </w:r>
                </w:p>
              </w:tc>
              <w:tc>
                <w:tcPr>
                  <w:tcW w:w="583" w:type="dxa"/>
                  <w:vMerge w:val="restart"/>
                  <w:tcBorders>
                    <w:left w:val="single" w:color="auto" w:sz="4" w:space="0"/>
                    <w:right w:val="single" w:color="auto" w:sz="4" w:space="0"/>
                  </w:tcBorders>
                  <w:noWrap w:val="0"/>
                  <w:vAlign w:val="center"/>
                </w:tcPr>
                <w:p w14:paraId="1188DC2B">
                  <w:pPr>
                    <w:jc w:val="center"/>
                    <w:rPr>
                      <w:color w:val="auto"/>
                      <w:szCs w:val="21"/>
                    </w:rPr>
                  </w:pPr>
                  <w:r>
                    <w:rPr>
                      <w:rFonts w:hint="eastAsia"/>
                      <w:color w:val="auto"/>
                      <w:szCs w:val="21"/>
                    </w:rPr>
                    <w:t>储罐呼吸废气</w:t>
                  </w:r>
                </w:p>
              </w:tc>
            </w:tr>
            <w:tr w14:paraId="6C7B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tcBorders>
                    <w:left w:val="single" w:color="auto" w:sz="4" w:space="0"/>
                    <w:right w:val="single" w:color="auto" w:sz="4" w:space="0"/>
                  </w:tcBorders>
                  <w:noWrap w:val="0"/>
                  <w:tcMar>
                    <w:top w:w="0" w:type="dxa"/>
                    <w:left w:w="28" w:type="dxa"/>
                    <w:bottom w:w="0" w:type="dxa"/>
                    <w:right w:w="28" w:type="dxa"/>
                  </w:tcMar>
                  <w:vAlign w:val="center"/>
                </w:tcPr>
                <w:p w14:paraId="69930BF9">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4CB7B73">
                  <w:pPr>
                    <w:jc w:val="center"/>
                    <w:rPr>
                      <w:rFonts w:hint="default"/>
                      <w:color w:val="auto"/>
                      <w:szCs w:val="21"/>
                      <w:lang w:val="en-US"/>
                    </w:rPr>
                  </w:pPr>
                  <w:r>
                    <w:rPr>
                      <w:color w:val="auto"/>
                      <w:szCs w:val="21"/>
                    </w:rPr>
                    <w:t>G</w:t>
                  </w:r>
                  <w:r>
                    <w:rPr>
                      <w:rFonts w:hint="eastAsia"/>
                      <w:color w:val="auto"/>
                      <w:szCs w:val="21"/>
                      <w:vertAlign w:val="subscript"/>
                      <w:lang w:val="en-US" w:eastAsia="zh-CN"/>
                    </w:rPr>
                    <w:t>1-12</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9BD4A8D">
                  <w:pPr>
                    <w:jc w:val="center"/>
                    <w:rPr>
                      <w:rFonts w:hint="default"/>
                      <w:color w:val="auto"/>
                      <w:szCs w:val="21"/>
                      <w:lang w:val="en-US" w:eastAsia="zh-CN"/>
                    </w:rPr>
                  </w:pPr>
                  <w:r>
                    <w:rPr>
                      <w:rFonts w:hint="eastAsia"/>
                      <w:color w:val="auto"/>
                      <w:szCs w:val="21"/>
                      <w:lang w:val="en-US" w:eastAsia="zh-CN"/>
                    </w:rPr>
                    <w:t>卸油池</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0BCAA8F4">
                  <w:pPr>
                    <w:jc w:val="center"/>
                    <w:rPr>
                      <w:rFonts w:hint="eastAsia"/>
                      <w:color w:val="auto"/>
                      <w:szCs w:val="21"/>
                    </w:rPr>
                  </w:pPr>
                </w:p>
              </w:tc>
              <w:tc>
                <w:tcPr>
                  <w:tcW w:w="683"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9CD71AF">
                  <w:pPr>
                    <w:jc w:val="center"/>
                    <w:rPr>
                      <w:rFonts w:hint="eastAsia" w:ascii="Times New Roman" w:hAnsi="Times New Roman" w:eastAsia="宋体" w:cs="Times New Roman"/>
                      <w:color w:val="auto"/>
                      <w:kern w:val="2"/>
                      <w:sz w:val="21"/>
                      <w:szCs w:val="21"/>
                      <w:lang w:val="en-US" w:eastAsia="zh-CN" w:bidi="ar-SA"/>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59E7FB23">
                  <w:pPr>
                    <w:jc w:val="center"/>
                    <w:rPr>
                      <w:rFonts w:hint="eastAsia"/>
                      <w:color w:val="auto"/>
                      <w:lang w:val="en-US" w:eastAsia="zh-CN"/>
                    </w:rPr>
                  </w:pPr>
                </w:p>
              </w:tc>
              <w:tc>
                <w:tcPr>
                  <w:tcW w:w="583" w:type="dxa"/>
                  <w:vMerge w:val="continue"/>
                  <w:tcBorders>
                    <w:left w:val="single" w:color="auto" w:sz="4" w:space="0"/>
                    <w:right w:val="single" w:color="auto" w:sz="4" w:space="0"/>
                  </w:tcBorders>
                  <w:noWrap w:val="0"/>
                  <w:vAlign w:val="center"/>
                </w:tcPr>
                <w:p w14:paraId="27360A3E">
                  <w:pPr>
                    <w:jc w:val="center"/>
                    <w:rPr>
                      <w:rFonts w:hint="eastAsia"/>
                      <w:color w:val="auto"/>
                      <w:szCs w:val="21"/>
                    </w:rPr>
                  </w:pPr>
                </w:p>
              </w:tc>
            </w:tr>
            <w:tr w14:paraId="4377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tcBorders>
                    <w:left w:val="single" w:color="auto" w:sz="4" w:space="0"/>
                    <w:right w:val="single" w:color="auto" w:sz="4" w:space="0"/>
                  </w:tcBorders>
                  <w:noWrap w:val="0"/>
                  <w:tcMar>
                    <w:top w:w="0" w:type="dxa"/>
                    <w:left w:w="28" w:type="dxa"/>
                    <w:bottom w:w="0" w:type="dxa"/>
                    <w:right w:w="28" w:type="dxa"/>
                  </w:tcMar>
                  <w:vAlign w:val="center"/>
                </w:tcPr>
                <w:p w14:paraId="311B5937">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509212F">
                  <w:pPr>
                    <w:jc w:val="center"/>
                    <w:rPr>
                      <w:rFonts w:hint="default"/>
                      <w:color w:val="auto"/>
                      <w:szCs w:val="21"/>
                      <w:lang w:val="en-US"/>
                    </w:rPr>
                  </w:pPr>
                  <w:r>
                    <w:rPr>
                      <w:color w:val="auto"/>
                      <w:szCs w:val="21"/>
                    </w:rPr>
                    <w:t>G</w:t>
                  </w:r>
                  <w:r>
                    <w:rPr>
                      <w:rFonts w:hint="eastAsia"/>
                      <w:color w:val="auto"/>
                      <w:szCs w:val="21"/>
                      <w:vertAlign w:val="subscript"/>
                      <w:lang w:val="en-US" w:eastAsia="zh-CN"/>
                    </w:rPr>
                    <w:t>1-13</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F418150">
                  <w:pPr>
                    <w:jc w:val="center"/>
                    <w:rPr>
                      <w:rFonts w:hint="default"/>
                      <w:color w:val="auto"/>
                      <w:szCs w:val="21"/>
                      <w:lang w:val="en-US" w:eastAsia="zh-CN"/>
                    </w:rPr>
                  </w:pPr>
                  <w:r>
                    <w:rPr>
                      <w:rFonts w:hint="eastAsia"/>
                      <w:color w:val="auto"/>
                      <w:szCs w:val="21"/>
                      <w:lang w:val="en-US" w:eastAsia="zh-CN"/>
                    </w:rPr>
                    <w:t>装置罐区</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665102AF">
                  <w:pPr>
                    <w:jc w:val="center"/>
                    <w:rPr>
                      <w:rFonts w:hint="eastAsia"/>
                      <w:color w:val="auto"/>
                      <w:szCs w:val="21"/>
                    </w:rPr>
                  </w:pPr>
                </w:p>
              </w:tc>
              <w:tc>
                <w:tcPr>
                  <w:tcW w:w="683"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8AD105E">
                  <w:pPr>
                    <w:jc w:val="center"/>
                    <w:rPr>
                      <w:rFonts w:hint="eastAsia" w:ascii="Times New Roman" w:hAnsi="Times New Roman" w:eastAsia="宋体" w:cs="Times New Roman"/>
                      <w:color w:val="auto"/>
                      <w:kern w:val="2"/>
                      <w:sz w:val="21"/>
                      <w:szCs w:val="21"/>
                      <w:lang w:val="en-US" w:eastAsia="zh-CN" w:bidi="ar-SA"/>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0E3DAD48">
                  <w:pPr>
                    <w:jc w:val="center"/>
                    <w:rPr>
                      <w:rFonts w:hint="eastAsia"/>
                      <w:color w:val="auto"/>
                      <w:lang w:val="en-US" w:eastAsia="zh-CN"/>
                    </w:rPr>
                  </w:pPr>
                </w:p>
              </w:tc>
              <w:tc>
                <w:tcPr>
                  <w:tcW w:w="583" w:type="dxa"/>
                  <w:vMerge w:val="continue"/>
                  <w:tcBorders>
                    <w:left w:val="single" w:color="auto" w:sz="4" w:space="0"/>
                    <w:right w:val="single" w:color="auto" w:sz="4" w:space="0"/>
                  </w:tcBorders>
                  <w:noWrap w:val="0"/>
                  <w:vAlign w:val="center"/>
                </w:tcPr>
                <w:p w14:paraId="18DBF765">
                  <w:pPr>
                    <w:jc w:val="center"/>
                    <w:rPr>
                      <w:rFonts w:hint="eastAsia"/>
                      <w:color w:val="auto"/>
                      <w:szCs w:val="21"/>
                    </w:rPr>
                  </w:pPr>
                </w:p>
              </w:tc>
            </w:tr>
            <w:tr w14:paraId="0F26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tcBorders>
                    <w:left w:val="single" w:color="auto" w:sz="4" w:space="0"/>
                    <w:right w:val="single" w:color="auto" w:sz="4" w:space="0"/>
                  </w:tcBorders>
                  <w:noWrap w:val="0"/>
                  <w:tcMar>
                    <w:top w:w="0" w:type="dxa"/>
                    <w:left w:w="28" w:type="dxa"/>
                    <w:bottom w:w="0" w:type="dxa"/>
                    <w:right w:w="28" w:type="dxa"/>
                  </w:tcMar>
                  <w:vAlign w:val="center"/>
                </w:tcPr>
                <w:p w14:paraId="6D743C74">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7D78096">
                  <w:pPr>
                    <w:jc w:val="center"/>
                    <w:rPr>
                      <w:rFonts w:hint="default"/>
                      <w:color w:val="auto"/>
                      <w:szCs w:val="21"/>
                      <w:lang w:val="en-US"/>
                    </w:rPr>
                  </w:pPr>
                  <w:r>
                    <w:rPr>
                      <w:color w:val="auto"/>
                      <w:szCs w:val="21"/>
                    </w:rPr>
                    <w:t>G</w:t>
                  </w:r>
                  <w:r>
                    <w:rPr>
                      <w:rFonts w:hint="eastAsia"/>
                      <w:color w:val="auto"/>
                      <w:szCs w:val="21"/>
                      <w:vertAlign w:val="subscript"/>
                      <w:lang w:val="en-US" w:eastAsia="zh-CN"/>
                    </w:rPr>
                    <w:t>1-14</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09021645">
                  <w:pPr>
                    <w:jc w:val="center"/>
                    <w:rPr>
                      <w:rFonts w:hint="default"/>
                      <w:color w:val="auto"/>
                      <w:szCs w:val="21"/>
                      <w:lang w:val="en-US" w:eastAsia="zh-CN"/>
                    </w:rPr>
                  </w:pPr>
                  <w:r>
                    <w:rPr>
                      <w:rFonts w:hint="eastAsia"/>
                      <w:color w:val="auto"/>
                      <w:szCs w:val="21"/>
                      <w:lang w:val="en-US" w:eastAsia="zh-CN"/>
                    </w:rPr>
                    <w:t>产品罐区</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5BFAFF9D">
                  <w:pPr>
                    <w:jc w:val="center"/>
                    <w:rPr>
                      <w:rFonts w:hint="eastAsia"/>
                      <w:color w:val="auto"/>
                      <w:szCs w:val="21"/>
                    </w:rPr>
                  </w:pPr>
                </w:p>
              </w:tc>
              <w:tc>
                <w:tcPr>
                  <w:tcW w:w="683"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57984DB4">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375D2DB4">
                  <w:pPr>
                    <w:jc w:val="center"/>
                    <w:rPr>
                      <w:rFonts w:hint="eastAsia"/>
                      <w:color w:val="auto"/>
                      <w:lang w:val="en-US" w:eastAsia="zh-CN"/>
                    </w:rPr>
                  </w:pPr>
                </w:p>
              </w:tc>
              <w:tc>
                <w:tcPr>
                  <w:tcW w:w="583" w:type="dxa"/>
                  <w:vMerge w:val="continue"/>
                  <w:tcBorders>
                    <w:left w:val="single" w:color="auto" w:sz="4" w:space="0"/>
                    <w:right w:val="single" w:color="auto" w:sz="4" w:space="0"/>
                  </w:tcBorders>
                  <w:noWrap w:val="0"/>
                  <w:vAlign w:val="center"/>
                </w:tcPr>
                <w:p w14:paraId="6BC8BE7A">
                  <w:pPr>
                    <w:jc w:val="center"/>
                    <w:rPr>
                      <w:rFonts w:hint="eastAsia"/>
                      <w:color w:val="auto"/>
                      <w:szCs w:val="21"/>
                    </w:rPr>
                  </w:pPr>
                </w:p>
              </w:tc>
            </w:tr>
            <w:tr w14:paraId="50D2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 w:hRule="atLeast"/>
                <w:jc w:val="center"/>
              </w:trPr>
              <w:tc>
                <w:tcPr>
                  <w:tcW w:w="462" w:type="dxa"/>
                  <w:tcBorders>
                    <w:left w:val="single" w:color="auto" w:sz="4" w:space="0"/>
                    <w:right w:val="single" w:color="auto" w:sz="4" w:space="0"/>
                  </w:tcBorders>
                  <w:noWrap w:val="0"/>
                  <w:tcMar>
                    <w:top w:w="0" w:type="dxa"/>
                    <w:left w:w="28" w:type="dxa"/>
                    <w:bottom w:w="0" w:type="dxa"/>
                    <w:right w:w="28" w:type="dxa"/>
                  </w:tcMar>
                  <w:vAlign w:val="center"/>
                </w:tcPr>
                <w:p w14:paraId="2202BE67">
                  <w:pPr>
                    <w:jc w:val="center"/>
                    <w:rPr>
                      <w:color w:val="auto"/>
                      <w:szCs w:val="21"/>
                    </w:rPr>
                  </w:pP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131CC0A">
                  <w:pPr>
                    <w:jc w:val="center"/>
                    <w:rPr>
                      <w:rFonts w:hint="default"/>
                      <w:color w:val="auto"/>
                      <w:szCs w:val="21"/>
                      <w:lang w:val="en-US"/>
                    </w:rPr>
                  </w:pPr>
                  <w:r>
                    <w:rPr>
                      <w:color w:val="auto"/>
                      <w:szCs w:val="21"/>
                    </w:rPr>
                    <w:t>G</w:t>
                  </w:r>
                  <w:r>
                    <w:rPr>
                      <w:rFonts w:hint="eastAsia"/>
                      <w:color w:val="auto"/>
                      <w:szCs w:val="21"/>
                      <w:vertAlign w:val="subscript"/>
                      <w:lang w:val="en-US" w:eastAsia="zh-CN"/>
                    </w:rPr>
                    <w:t>1-15</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1B46156">
                  <w:pPr>
                    <w:jc w:val="center"/>
                    <w:rPr>
                      <w:rFonts w:hint="default"/>
                      <w:color w:val="auto"/>
                      <w:szCs w:val="21"/>
                      <w:lang w:val="en-US" w:eastAsia="zh-CN"/>
                    </w:rPr>
                  </w:pPr>
                  <w:r>
                    <w:rPr>
                      <w:rFonts w:hint="eastAsia"/>
                      <w:color w:val="auto"/>
                      <w:szCs w:val="21"/>
                      <w:lang w:val="en-US" w:eastAsia="zh-CN"/>
                    </w:rPr>
                    <w:t>原料卸车、产品装车</w:t>
                  </w:r>
                </w:p>
              </w:tc>
              <w:tc>
                <w:tcPr>
                  <w:tcW w:w="1857" w:type="dxa"/>
                  <w:tcBorders>
                    <w:left w:val="single" w:color="auto" w:sz="4" w:space="0"/>
                    <w:right w:val="single" w:color="auto" w:sz="4" w:space="0"/>
                  </w:tcBorders>
                  <w:noWrap w:val="0"/>
                  <w:tcMar>
                    <w:top w:w="0" w:type="dxa"/>
                    <w:left w:w="28" w:type="dxa"/>
                    <w:bottom w:w="0" w:type="dxa"/>
                    <w:right w:w="28" w:type="dxa"/>
                  </w:tcMar>
                  <w:vAlign w:val="center"/>
                </w:tcPr>
                <w:p w14:paraId="56021AC9">
                  <w:pPr>
                    <w:jc w:val="center"/>
                    <w:rPr>
                      <w:rFonts w:hint="eastAsia"/>
                      <w:color w:val="auto"/>
                      <w:szCs w:val="21"/>
                    </w:rPr>
                  </w:pPr>
                  <w:r>
                    <w:rPr>
                      <w:rFonts w:hint="eastAsia"/>
                      <w:color w:val="auto"/>
                      <w:szCs w:val="21"/>
                    </w:rPr>
                    <w:t>非甲烷总烃、苯、甲苯、酚、苯并[a]芘</w:t>
                  </w:r>
                </w:p>
              </w:tc>
              <w:tc>
                <w:tcPr>
                  <w:tcW w:w="683" w:type="dxa"/>
                  <w:tcBorders>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68056D9">
                  <w:pPr>
                    <w:jc w:val="center"/>
                    <w:rPr>
                      <w:rFonts w:hint="default" w:eastAsia="宋体"/>
                      <w:color w:val="auto"/>
                      <w:szCs w:val="21"/>
                      <w:lang w:val="en-US" w:eastAsia="zh-CN"/>
                    </w:rPr>
                  </w:pPr>
                  <w:r>
                    <w:rPr>
                      <w:rFonts w:hint="eastAsia"/>
                      <w:color w:val="auto"/>
                      <w:szCs w:val="21"/>
                      <w:lang w:val="en-US" w:eastAsia="zh-CN"/>
                    </w:rPr>
                    <w:t>间断</w:t>
                  </w:r>
                </w:p>
              </w:tc>
              <w:tc>
                <w:tcPr>
                  <w:tcW w:w="2313" w:type="dxa"/>
                  <w:tcBorders>
                    <w:left w:val="single" w:color="auto" w:sz="4" w:space="0"/>
                    <w:right w:val="single" w:color="auto" w:sz="4" w:space="0"/>
                  </w:tcBorders>
                  <w:noWrap w:val="0"/>
                  <w:tcMar>
                    <w:top w:w="0" w:type="dxa"/>
                    <w:left w:w="28" w:type="dxa"/>
                    <w:bottom w:w="0" w:type="dxa"/>
                    <w:right w:w="28" w:type="dxa"/>
                  </w:tcMar>
                  <w:vAlign w:val="center"/>
                </w:tcPr>
                <w:p w14:paraId="0BD8BB1D">
                  <w:pPr>
                    <w:jc w:val="center"/>
                    <w:rPr>
                      <w:rFonts w:hint="eastAsia"/>
                      <w:color w:val="auto"/>
                      <w:lang w:val="en-US" w:eastAsia="zh-CN"/>
                    </w:rPr>
                  </w:pPr>
                  <w:r>
                    <w:rPr>
                      <w:rFonts w:hint="eastAsia"/>
                      <w:color w:val="auto"/>
                      <w:lang w:val="en-US" w:eastAsia="zh-CN"/>
                    </w:rPr>
                    <w:t>卸油泵、装车鹤管密闭管路装卸油；油气送原料罐区文丘里洗烟器净化处理。</w:t>
                  </w:r>
                </w:p>
              </w:tc>
              <w:tc>
                <w:tcPr>
                  <w:tcW w:w="583" w:type="dxa"/>
                  <w:tcBorders>
                    <w:left w:val="single" w:color="auto" w:sz="4" w:space="0"/>
                    <w:right w:val="single" w:color="auto" w:sz="4" w:space="0"/>
                  </w:tcBorders>
                  <w:noWrap w:val="0"/>
                  <w:vAlign w:val="center"/>
                </w:tcPr>
                <w:p w14:paraId="3EB17882">
                  <w:pPr>
                    <w:jc w:val="center"/>
                    <w:rPr>
                      <w:rFonts w:hint="default" w:eastAsia="宋体"/>
                      <w:color w:val="auto"/>
                      <w:szCs w:val="21"/>
                      <w:lang w:val="en-US" w:eastAsia="zh-CN"/>
                    </w:rPr>
                  </w:pPr>
                  <w:r>
                    <w:rPr>
                      <w:rFonts w:hint="eastAsia"/>
                      <w:color w:val="auto"/>
                      <w:szCs w:val="21"/>
                      <w:lang w:val="en-US" w:eastAsia="zh-CN"/>
                    </w:rPr>
                    <w:t>装车废气</w:t>
                  </w:r>
                </w:p>
              </w:tc>
            </w:tr>
            <w:tr w14:paraId="6C79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0" w:hRule="atLeast"/>
                <w:jc w:val="center"/>
              </w:trPr>
              <w:tc>
                <w:tcPr>
                  <w:tcW w:w="462"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6FCA9EE1">
                  <w:pPr>
                    <w:jc w:val="center"/>
                    <w:rPr>
                      <w:color w:val="auto"/>
                      <w:szCs w:val="21"/>
                    </w:rPr>
                  </w:pPr>
                  <w:r>
                    <w:rPr>
                      <w:color w:val="auto"/>
                      <w:szCs w:val="21"/>
                    </w:rPr>
                    <w:t>废水</w:t>
                  </w:r>
                </w:p>
              </w:tc>
              <w:tc>
                <w:tcPr>
                  <w:tcW w:w="468"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744B22FF">
                  <w:pPr>
                    <w:jc w:val="center"/>
                    <w:rPr>
                      <w:color w:val="auto"/>
                      <w:szCs w:val="21"/>
                    </w:rPr>
                  </w:pPr>
                  <w:r>
                    <w:rPr>
                      <w:color w:val="auto"/>
                      <w:szCs w:val="21"/>
                    </w:rPr>
                    <w:t>W</w:t>
                  </w:r>
                  <w:r>
                    <w:rPr>
                      <w:rFonts w:hint="eastAsia"/>
                      <w:color w:val="auto"/>
                      <w:szCs w:val="21"/>
                      <w:vertAlign w:val="subscript"/>
                      <w:lang w:val="en-US" w:eastAsia="zh-CN"/>
                    </w:rPr>
                    <w:t>1-</w:t>
                  </w:r>
                  <w:r>
                    <w:rPr>
                      <w:color w:val="auto"/>
                      <w:szCs w:val="21"/>
                      <w:vertAlign w:val="subscript"/>
                    </w:rPr>
                    <w:t>1</w:t>
                  </w:r>
                </w:p>
              </w:tc>
              <w:tc>
                <w:tcPr>
                  <w:tcW w:w="2014"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20824ED2">
                  <w:pPr>
                    <w:jc w:val="center"/>
                    <w:rPr>
                      <w:color w:val="auto"/>
                      <w:szCs w:val="21"/>
                    </w:rPr>
                  </w:pPr>
                  <w:r>
                    <w:rPr>
                      <w:color w:val="auto"/>
                      <w:szCs w:val="21"/>
                    </w:rPr>
                    <w:t>闪蒸器油水分离器</w:t>
                  </w:r>
                </w:p>
              </w:tc>
              <w:tc>
                <w:tcPr>
                  <w:tcW w:w="1857"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413B2F35">
                  <w:pPr>
                    <w:jc w:val="center"/>
                    <w:rPr>
                      <w:color w:val="auto"/>
                      <w:szCs w:val="21"/>
                    </w:rPr>
                  </w:pPr>
                  <w:r>
                    <w:rPr>
                      <w:rFonts w:hint="eastAsia"/>
                      <w:color w:val="auto"/>
                    </w:rPr>
                    <w:t>COD、石油类、硫化物、氨氮、SS</w:t>
                  </w:r>
                </w:p>
              </w:tc>
              <w:tc>
                <w:tcPr>
                  <w:tcW w:w="683"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02459B43">
                  <w:pPr>
                    <w:jc w:val="center"/>
                    <w:rPr>
                      <w:color w:val="auto"/>
                      <w:szCs w:val="21"/>
                    </w:rPr>
                  </w:pPr>
                  <w:r>
                    <w:rPr>
                      <w:color w:val="auto"/>
                      <w:szCs w:val="21"/>
                    </w:rPr>
                    <w:t>连续</w:t>
                  </w:r>
                </w:p>
              </w:tc>
              <w:tc>
                <w:tcPr>
                  <w:tcW w:w="2313" w:type="dxa"/>
                  <w:vMerge w:val="restart"/>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20C4E477">
                  <w:pPr>
                    <w:jc w:val="center"/>
                    <w:rPr>
                      <w:color w:val="auto"/>
                      <w:szCs w:val="21"/>
                    </w:rPr>
                  </w:pPr>
                  <w:r>
                    <w:rPr>
                      <w:rFonts w:hint="eastAsia"/>
                      <w:color w:val="auto"/>
                      <w:szCs w:val="21"/>
                    </w:rPr>
                    <w:t>送正能化工做熄焦用水</w:t>
                  </w:r>
                </w:p>
              </w:tc>
              <w:tc>
                <w:tcPr>
                  <w:tcW w:w="583" w:type="dxa"/>
                  <w:tcBorders>
                    <w:top w:val="single" w:color="auto" w:sz="4" w:space="0"/>
                    <w:left w:val="single" w:color="auto" w:sz="4" w:space="0"/>
                    <w:right w:val="single" w:color="auto" w:sz="4" w:space="0"/>
                  </w:tcBorders>
                  <w:noWrap w:val="0"/>
                  <w:vAlign w:val="center"/>
                </w:tcPr>
                <w:p w14:paraId="36A3E99C">
                  <w:pPr>
                    <w:jc w:val="center"/>
                    <w:rPr>
                      <w:color w:val="auto"/>
                      <w:szCs w:val="21"/>
                    </w:rPr>
                  </w:pPr>
                  <w:r>
                    <w:rPr>
                      <w:color w:val="auto"/>
                      <w:szCs w:val="21"/>
                    </w:rPr>
                    <w:t>/</w:t>
                  </w:r>
                </w:p>
              </w:tc>
            </w:tr>
            <w:tr w14:paraId="02A9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jc w:val="center"/>
              </w:trPr>
              <w:tc>
                <w:tcPr>
                  <w:tcW w:w="462"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2FA1DFE8">
                  <w:pPr>
                    <w:jc w:val="center"/>
                    <w:rPr>
                      <w:color w:val="auto"/>
                      <w:szCs w:val="21"/>
                    </w:rPr>
                  </w:pPr>
                </w:p>
              </w:tc>
              <w:tc>
                <w:tcPr>
                  <w:tcW w:w="468"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692301E0">
                  <w:pPr>
                    <w:jc w:val="center"/>
                    <w:rPr>
                      <w:color w:val="auto"/>
                      <w:szCs w:val="21"/>
                    </w:rPr>
                  </w:pPr>
                  <w:r>
                    <w:rPr>
                      <w:color w:val="auto"/>
                      <w:szCs w:val="21"/>
                    </w:rPr>
                    <w:t>W</w:t>
                  </w:r>
                  <w:r>
                    <w:rPr>
                      <w:rFonts w:hint="eastAsia"/>
                      <w:color w:val="auto"/>
                      <w:szCs w:val="21"/>
                      <w:vertAlign w:val="subscript"/>
                      <w:lang w:val="en-US" w:eastAsia="zh-CN"/>
                    </w:rPr>
                    <w:t>1-</w:t>
                  </w:r>
                  <w:r>
                    <w:rPr>
                      <w:color w:val="auto"/>
                      <w:szCs w:val="21"/>
                      <w:vertAlign w:val="subscript"/>
                    </w:rPr>
                    <w:t>2</w:t>
                  </w:r>
                </w:p>
              </w:tc>
              <w:tc>
                <w:tcPr>
                  <w:tcW w:w="2014"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5120C178">
                  <w:pPr>
                    <w:jc w:val="center"/>
                    <w:rPr>
                      <w:color w:val="auto"/>
                      <w:szCs w:val="21"/>
                    </w:rPr>
                  </w:pPr>
                  <w:r>
                    <w:rPr>
                      <w:color w:val="auto"/>
                      <w:szCs w:val="21"/>
                    </w:rPr>
                    <w:t>脱水塔油水分离器</w:t>
                  </w:r>
                </w:p>
              </w:tc>
              <w:tc>
                <w:tcPr>
                  <w:tcW w:w="1857"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6848A8DA">
                  <w:pPr>
                    <w:jc w:val="center"/>
                    <w:rPr>
                      <w:color w:val="auto"/>
                      <w:szCs w:val="21"/>
                    </w:rPr>
                  </w:pPr>
                </w:p>
              </w:tc>
              <w:tc>
                <w:tcPr>
                  <w:tcW w:w="683"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05DFA9D9">
                  <w:pPr>
                    <w:jc w:val="center"/>
                    <w:rPr>
                      <w:color w:val="auto"/>
                      <w:szCs w:val="21"/>
                    </w:rPr>
                  </w:pPr>
                  <w:r>
                    <w:rPr>
                      <w:color w:val="auto"/>
                      <w:szCs w:val="21"/>
                    </w:rPr>
                    <w:t>连续</w:t>
                  </w:r>
                </w:p>
              </w:tc>
              <w:tc>
                <w:tcPr>
                  <w:tcW w:w="2313" w:type="dxa"/>
                  <w:vMerge w:val="continue"/>
                  <w:tcBorders>
                    <w:left w:val="single" w:color="auto" w:sz="4" w:space="0"/>
                    <w:right w:val="single" w:color="auto" w:sz="4" w:space="0"/>
                  </w:tcBorders>
                  <w:noWrap w:val="0"/>
                  <w:tcMar>
                    <w:top w:w="0" w:type="dxa"/>
                    <w:left w:w="28" w:type="dxa"/>
                    <w:bottom w:w="0" w:type="dxa"/>
                    <w:right w:w="28" w:type="dxa"/>
                  </w:tcMar>
                  <w:vAlign w:val="center"/>
                </w:tcPr>
                <w:p w14:paraId="532FF565">
                  <w:pPr>
                    <w:jc w:val="center"/>
                    <w:rPr>
                      <w:color w:val="auto"/>
                      <w:szCs w:val="21"/>
                    </w:rPr>
                  </w:pPr>
                </w:p>
              </w:tc>
              <w:tc>
                <w:tcPr>
                  <w:tcW w:w="583" w:type="dxa"/>
                  <w:tcBorders>
                    <w:left w:val="single" w:color="auto" w:sz="4" w:space="0"/>
                    <w:right w:val="single" w:color="auto" w:sz="4" w:space="0"/>
                  </w:tcBorders>
                  <w:noWrap w:val="0"/>
                  <w:vAlign w:val="center"/>
                </w:tcPr>
                <w:p w14:paraId="34810FF3">
                  <w:pPr>
                    <w:jc w:val="center"/>
                    <w:rPr>
                      <w:color w:val="auto"/>
                      <w:szCs w:val="21"/>
                    </w:rPr>
                  </w:pPr>
                  <w:r>
                    <w:rPr>
                      <w:color w:val="auto"/>
                      <w:szCs w:val="21"/>
                    </w:rPr>
                    <w:t>/</w:t>
                  </w:r>
                </w:p>
              </w:tc>
            </w:tr>
            <w:tr w14:paraId="2BDB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0" w:hRule="atLeast"/>
                <w:jc w:val="center"/>
              </w:trPr>
              <w:tc>
                <w:tcPr>
                  <w:tcW w:w="462"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456C6FC2">
                  <w:pPr>
                    <w:jc w:val="center"/>
                    <w:rPr>
                      <w:color w:val="auto"/>
                      <w:szCs w:val="21"/>
                    </w:rPr>
                  </w:pPr>
                  <w:r>
                    <w:rPr>
                      <w:color w:val="auto"/>
                      <w:szCs w:val="21"/>
                    </w:rPr>
                    <w:t>固废</w:t>
                  </w: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3558F65D">
                  <w:pPr>
                    <w:jc w:val="center"/>
                    <w:rPr>
                      <w:color w:val="auto"/>
                      <w:szCs w:val="21"/>
                    </w:rPr>
                  </w:pPr>
                  <w:r>
                    <w:rPr>
                      <w:color w:val="auto"/>
                      <w:szCs w:val="21"/>
                    </w:rPr>
                    <w:t>S</w:t>
                  </w:r>
                  <w:r>
                    <w:rPr>
                      <w:rFonts w:hint="eastAsia"/>
                      <w:color w:val="auto"/>
                      <w:szCs w:val="21"/>
                      <w:vertAlign w:val="subscript"/>
                      <w:lang w:val="en-US" w:eastAsia="zh-CN"/>
                    </w:rPr>
                    <w:t>1-</w:t>
                  </w:r>
                  <w:r>
                    <w:rPr>
                      <w:color w:val="auto"/>
                      <w:szCs w:val="21"/>
                      <w:vertAlign w:val="subscript"/>
                    </w:rPr>
                    <w:t>1</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BB5CC80">
                  <w:pPr>
                    <w:jc w:val="center"/>
                    <w:rPr>
                      <w:color w:val="auto"/>
                      <w:szCs w:val="21"/>
                    </w:rPr>
                  </w:pPr>
                  <w:r>
                    <w:rPr>
                      <w:color w:val="auto"/>
                      <w:szCs w:val="21"/>
                    </w:rPr>
                    <w:t>脱硫塔</w:t>
                  </w:r>
                </w:p>
              </w:tc>
              <w:tc>
                <w:tcPr>
                  <w:tcW w:w="1857"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6743D20B">
                  <w:pPr>
                    <w:jc w:val="center"/>
                    <w:rPr>
                      <w:color w:val="auto"/>
                      <w:szCs w:val="21"/>
                    </w:rPr>
                  </w:pPr>
                  <w:r>
                    <w:rPr>
                      <w:rFonts w:hint="eastAsia"/>
                      <w:color w:val="auto"/>
                      <w:szCs w:val="21"/>
                    </w:rPr>
                    <w:t>脱硫渣</w:t>
                  </w:r>
                </w:p>
              </w:tc>
              <w:tc>
                <w:tcPr>
                  <w:tcW w:w="68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057E549">
                  <w:pPr>
                    <w:jc w:val="center"/>
                    <w:rPr>
                      <w:color w:val="auto"/>
                      <w:szCs w:val="21"/>
                    </w:rPr>
                  </w:pPr>
                  <w:r>
                    <w:rPr>
                      <w:color w:val="auto"/>
                      <w:szCs w:val="21"/>
                    </w:rPr>
                    <w:t>间歇</w:t>
                  </w:r>
                </w:p>
              </w:tc>
              <w:tc>
                <w:tcPr>
                  <w:tcW w:w="231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0924BD">
                  <w:pPr>
                    <w:jc w:val="center"/>
                    <w:rPr>
                      <w:color w:val="auto"/>
                      <w:szCs w:val="21"/>
                    </w:rPr>
                  </w:pPr>
                  <w:r>
                    <w:rPr>
                      <w:color w:val="auto"/>
                      <w:szCs w:val="21"/>
                    </w:rPr>
                    <w:t>定期清理</w:t>
                  </w:r>
                  <w:r>
                    <w:rPr>
                      <w:rFonts w:hint="eastAsia"/>
                      <w:color w:val="auto"/>
                      <w:szCs w:val="21"/>
                    </w:rPr>
                    <w:t>，</w:t>
                  </w:r>
                  <w:r>
                    <w:rPr>
                      <w:color w:val="auto"/>
                      <w:szCs w:val="21"/>
                    </w:rPr>
                    <w:t>直接运送至正能化工现有渣场填埋</w:t>
                  </w:r>
                  <w:r>
                    <w:rPr>
                      <w:rFonts w:hint="eastAsia"/>
                      <w:color w:val="auto"/>
                      <w:szCs w:val="21"/>
                    </w:rPr>
                    <w:t>。</w:t>
                  </w:r>
                </w:p>
              </w:tc>
              <w:tc>
                <w:tcPr>
                  <w:tcW w:w="583" w:type="dxa"/>
                  <w:tcBorders>
                    <w:top w:val="single" w:color="auto" w:sz="4" w:space="0"/>
                    <w:left w:val="single" w:color="auto" w:sz="4" w:space="0"/>
                    <w:bottom w:val="single" w:color="auto" w:sz="4" w:space="0"/>
                    <w:right w:val="single" w:color="auto" w:sz="4" w:space="0"/>
                  </w:tcBorders>
                  <w:noWrap w:val="0"/>
                  <w:vAlign w:val="center"/>
                </w:tcPr>
                <w:p w14:paraId="17E7631C">
                  <w:pPr>
                    <w:jc w:val="center"/>
                    <w:rPr>
                      <w:color w:val="auto"/>
                      <w:szCs w:val="21"/>
                    </w:rPr>
                  </w:pPr>
                  <w:r>
                    <w:rPr>
                      <w:color w:val="auto"/>
                      <w:szCs w:val="21"/>
                    </w:rPr>
                    <w:t>/</w:t>
                  </w:r>
                </w:p>
              </w:tc>
            </w:tr>
            <w:tr w14:paraId="3FCB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0" w:hRule="atLeast"/>
                <w:jc w:val="center"/>
              </w:trPr>
              <w:tc>
                <w:tcPr>
                  <w:tcW w:w="462"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6A07C403">
                  <w:pPr>
                    <w:jc w:val="center"/>
                    <w:rPr>
                      <w:rFonts w:hint="eastAsia" w:eastAsia="宋体"/>
                      <w:color w:val="auto"/>
                      <w:szCs w:val="21"/>
                      <w:lang w:val="en-US" w:eastAsia="zh-CN"/>
                    </w:rPr>
                  </w:pPr>
                  <w:r>
                    <w:rPr>
                      <w:rFonts w:hint="eastAsia"/>
                      <w:color w:val="auto"/>
                      <w:szCs w:val="21"/>
                      <w:lang w:val="en-US" w:eastAsia="zh-CN"/>
                    </w:rPr>
                    <w:t>噪声</w:t>
                  </w:r>
                </w:p>
              </w:tc>
              <w:tc>
                <w:tcPr>
                  <w:tcW w:w="468"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12036F27">
                  <w:pPr>
                    <w:jc w:val="center"/>
                    <w:rPr>
                      <w:rFonts w:hint="eastAsia" w:eastAsia="宋体"/>
                      <w:color w:val="auto"/>
                      <w:szCs w:val="21"/>
                      <w:lang w:val="en-US" w:eastAsia="zh-CN"/>
                    </w:rPr>
                  </w:pPr>
                  <w:r>
                    <w:rPr>
                      <w:rFonts w:hint="eastAsia"/>
                      <w:color w:val="auto"/>
                      <w:szCs w:val="21"/>
                      <w:lang w:val="en-US" w:eastAsia="zh-CN"/>
                    </w:rPr>
                    <w:t>N</w:t>
                  </w:r>
                </w:p>
              </w:tc>
              <w:tc>
                <w:tcPr>
                  <w:tcW w:w="2014"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74C8385D">
                  <w:pPr>
                    <w:jc w:val="center"/>
                    <w:rPr>
                      <w:rFonts w:hint="default" w:eastAsia="宋体"/>
                      <w:color w:val="auto"/>
                      <w:szCs w:val="21"/>
                      <w:lang w:val="en-US" w:eastAsia="zh-CN"/>
                    </w:rPr>
                  </w:pPr>
                  <w:r>
                    <w:rPr>
                      <w:rFonts w:hint="eastAsia"/>
                      <w:color w:val="auto"/>
                      <w:szCs w:val="21"/>
                      <w:lang w:val="en-US" w:eastAsia="zh-CN"/>
                    </w:rPr>
                    <w:t>生产设备</w:t>
                  </w:r>
                </w:p>
              </w:tc>
              <w:tc>
                <w:tcPr>
                  <w:tcW w:w="1857"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4DABF2FD">
                  <w:pPr>
                    <w:jc w:val="center"/>
                    <w:rPr>
                      <w:rFonts w:hint="eastAsia"/>
                      <w:color w:val="auto"/>
                      <w:szCs w:val="21"/>
                    </w:rPr>
                  </w:pPr>
                  <w:r>
                    <w:rPr>
                      <w:color w:val="auto"/>
                      <w:szCs w:val="21"/>
                    </w:rPr>
                    <w:t>L</w:t>
                  </w:r>
                  <w:r>
                    <w:rPr>
                      <w:color w:val="auto"/>
                      <w:szCs w:val="21"/>
                      <w:vertAlign w:val="subscript"/>
                    </w:rPr>
                    <w:t>eq</w:t>
                  </w:r>
                  <w:r>
                    <w:rPr>
                      <w:color w:val="auto"/>
                      <w:szCs w:val="21"/>
                    </w:rPr>
                    <w:t>（A）</w:t>
                  </w:r>
                </w:p>
              </w:tc>
              <w:tc>
                <w:tcPr>
                  <w:tcW w:w="683" w:type="dxa"/>
                  <w:tcBorders>
                    <w:top w:val="single" w:color="auto" w:sz="4" w:space="0"/>
                    <w:left w:val="single" w:color="auto" w:sz="4" w:space="0"/>
                    <w:bottom w:val="single" w:color="auto" w:sz="4" w:space="0"/>
                    <w:right w:val="single" w:color="auto" w:sz="4" w:space="0"/>
                  </w:tcBorders>
                  <w:noWrap w:val="0"/>
                  <w:tcMar>
                    <w:top w:w="0" w:type="dxa"/>
                    <w:left w:w="28" w:type="dxa"/>
                    <w:bottom w:w="0" w:type="dxa"/>
                    <w:right w:w="28" w:type="dxa"/>
                  </w:tcMar>
                  <w:vAlign w:val="center"/>
                </w:tcPr>
                <w:p w14:paraId="2B37148E">
                  <w:pPr>
                    <w:jc w:val="center"/>
                    <w:rPr>
                      <w:rFonts w:hint="eastAsia" w:eastAsia="宋体"/>
                      <w:color w:val="auto"/>
                      <w:szCs w:val="21"/>
                      <w:lang w:val="en-US" w:eastAsia="zh-CN"/>
                    </w:rPr>
                  </w:pPr>
                  <w:r>
                    <w:rPr>
                      <w:rFonts w:hint="eastAsia"/>
                      <w:color w:val="auto"/>
                      <w:szCs w:val="21"/>
                      <w:lang w:val="en-US" w:eastAsia="zh-CN"/>
                    </w:rPr>
                    <w:t>连续</w:t>
                  </w:r>
                </w:p>
              </w:tc>
              <w:tc>
                <w:tcPr>
                  <w:tcW w:w="2313" w:type="dxa"/>
                  <w:tcBorders>
                    <w:top w:val="single" w:color="auto" w:sz="4" w:space="0"/>
                    <w:left w:val="single" w:color="auto" w:sz="4" w:space="0"/>
                    <w:right w:val="single" w:color="auto" w:sz="4" w:space="0"/>
                  </w:tcBorders>
                  <w:noWrap w:val="0"/>
                  <w:tcMar>
                    <w:top w:w="0" w:type="dxa"/>
                    <w:left w:w="28" w:type="dxa"/>
                    <w:bottom w:w="0" w:type="dxa"/>
                    <w:right w:w="28" w:type="dxa"/>
                  </w:tcMar>
                  <w:vAlign w:val="center"/>
                </w:tcPr>
                <w:p w14:paraId="1F69E4F7">
                  <w:pPr>
                    <w:jc w:val="center"/>
                    <w:rPr>
                      <w:color w:val="auto"/>
                      <w:szCs w:val="21"/>
                    </w:rPr>
                  </w:pPr>
                  <w:r>
                    <w:rPr>
                      <w:color w:val="auto"/>
                      <w:szCs w:val="21"/>
                    </w:rPr>
                    <w:t>选用低噪声设备，基础减振</w:t>
                  </w:r>
                  <w:r>
                    <w:rPr>
                      <w:rFonts w:hint="eastAsia"/>
                      <w:color w:val="auto"/>
                      <w:szCs w:val="21"/>
                    </w:rPr>
                    <w:t>，采用软连接，部分设备室内安装</w:t>
                  </w:r>
                </w:p>
              </w:tc>
              <w:tc>
                <w:tcPr>
                  <w:tcW w:w="583" w:type="dxa"/>
                  <w:tcBorders>
                    <w:top w:val="single" w:color="auto" w:sz="4" w:space="0"/>
                    <w:left w:val="single" w:color="auto" w:sz="4" w:space="0"/>
                    <w:right w:val="single" w:color="auto" w:sz="4" w:space="0"/>
                  </w:tcBorders>
                  <w:noWrap w:val="0"/>
                  <w:vAlign w:val="center"/>
                </w:tcPr>
                <w:p w14:paraId="497FE7AE">
                  <w:pPr>
                    <w:jc w:val="center"/>
                    <w:rPr>
                      <w:color w:val="auto"/>
                      <w:szCs w:val="21"/>
                    </w:rPr>
                  </w:pPr>
                </w:p>
              </w:tc>
            </w:tr>
          </w:tbl>
          <w:p w14:paraId="300F9DA8">
            <w:pPr>
              <w:keepNext w:val="0"/>
              <w:keepLines w:val="0"/>
              <w:pageBreakBefore w:val="0"/>
              <w:widowControl w:val="0"/>
              <w:kinsoku/>
              <w:wordWrap/>
              <w:overflowPunct/>
              <w:topLinePunct w:val="0"/>
              <w:autoSpaceDE/>
              <w:autoSpaceDN/>
              <w:bidi w:val="0"/>
              <w:adjustRightInd w:val="0"/>
              <w:snapToGrid w:val="0"/>
              <w:spacing w:line="240" w:lineRule="auto"/>
              <w:textAlignment w:val="auto"/>
              <w:rPr>
                <w:color w:val="auto"/>
              </w:rPr>
            </w:pPr>
            <w:r>
              <w:rPr>
                <w:color w:val="auto"/>
              </w:rPr>
              <w:drawing>
                <wp:inline distT="0" distB="0" distL="114300" distR="114300">
                  <wp:extent cx="5369560" cy="5528945"/>
                  <wp:effectExtent l="0" t="0" r="2540" b="1460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9"/>
                          <a:stretch>
                            <a:fillRect/>
                          </a:stretch>
                        </pic:blipFill>
                        <pic:spPr>
                          <a:xfrm>
                            <a:off x="0" y="0"/>
                            <a:ext cx="5369560" cy="5528945"/>
                          </a:xfrm>
                          <a:prstGeom prst="rect">
                            <a:avLst/>
                          </a:prstGeom>
                          <a:noFill/>
                          <a:ln>
                            <a:noFill/>
                          </a:ln>
                        </pic:spPr>
                      </pic:pic>
                    </a:graphicData>
                  </a:graphic>
                </wp:inline>
              </w:drawing>
            </w:r>
          </w:p>
          <w:p w14:paraId="2C4BD8E1">
            <w:pPr>
              <w:keepNext w:val="0"/>
              <w:keepLines w:val="0"/>
              <w:pageBreakBefore w:val="0"/>
              <w:widowControl w:val="0"/>
              <w:kinsoku/>
              <w:wordWrap/>
              <w:overflowPunct/>
              <w:topLinePunct w:val="0"/>
              <w:autoSpaceDE/>
              <w:autoSpaceDN/>
              <w:bidi w:val="0"/>
              <w:adjustRightInd w:val="0"/>
              <w:snapToGrid w:val="0"/>
              <w:spacing w:line="240" w:lineRule="auto"/>
              <w:textAlignment w:val="auto"/>
              <w:rPr>
                <w:color w:val="auto"/>
              </w:rPr>
            </w:pPr>
          </w:p>
          <w:p w14:paraId="4FFCA86D">
            <w:pPr>
              <w:keepNext w:val="0"/>
              <w:keepLines w:val="0"/>
              <w:pageBreakBefore w:val="0"/>
              <w:widowControl w:val="0"/>
              <w:kinsoku/>
              <w:wordWrap/>
              <w:overflowPunct/>
              <w:topLinePunct w:val="0"/>
              <w:autoSpaceDE/>
              <w:autoSpaceDN/>
              <w:bidi w:val="0"/>
              <w:adjustRightInd w:val="0"/>
              <w:snapToGrid w:val="0"/>
              <w:spacing w:line="240" w:lineRule="auto"/>
              <w:textAlignment w:val="auto"/>
              <w:rPr>
                <w:color w:val="auto"/>
              </w:rPr>
            </w:pPr>
          </w:p>
          <w:p w14:paraId="74A0DC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r>
              <w:rPr>
                <w:color w:val="auto"/>
              </w:rPr>
              <w:drawing>
                <wp:inline distT="0" distB="0" distL="114300" distR="114300">
                  <wp:extent cx="4555490" cy="1238250"/>
                  <wp:effectExtent l="0" t="0" r="1651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0"/>
                          <a:stretch>
                            <a:fillRect/>
                          </a:stretch>
                        </pic:blipFill>
                        <pic:spPr>
                          <a:xfrm>
                            <a:off x="0" y="0"/>
                            <a:ext cx="4555490" cy="1238250"/>
                          </a:xfrm>
                          <a:prstGeom prst="rect">
                            <a:avLst/>
                          </a:prstGeom>
                          <a:noFill/>
                          <a:ln>
                            <a:noFill/>
                          </a:ln>
                        </pic:spPr>
                      </pic:pic>
                    </a:graphicData>
                  </a:graphic>
                </wp:inline>
              </w:drawing>
            </w:r>
          </w:p>
          <w:p w14:paraId="0F0D5B1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bCs/>
                <w:color w:val="auto"/>
                <w:sz w:val="24"/>
                <w:szCs w:val="24"/>
                <w:lang w:val="en-US" w:eastAsia="zh-CN"/>
              </w:rPr>
            </w:pPr>
          </w:p>
          <w:p w14:paraId="79E72497">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宋体" w:hAnsi="宋体" w:eastAsia="宋体"/>
                <w:bCs/>
                <w:color w:val="auto"/>
                <w:sz w:val="24"/>
                <w:szCs w:val="24"/>
                <w:lang w:val="en-US" w:eastAsia="zh-CN"/>
              </w:rPr>
            </w:pPr>
            <w:r>
              <w:rPr>
                <w:rFonts w:hint="default" w:ascii="Times New Roman" w:hAnsi="Times New Roman" w:cs="Times New Roman"/>
                <w:b/>
                <w:bCs w:val="0"/>
                <w:color w:val="auto"/>
                <w:sz w:val="24"/>
                <w:szCs w:val="24"/>
                <w:lang w:val="en-US" w:eastAsia="zh-CN"/>
              </w:rPr>
              <w:t>图2-2  全厂工艺流程图</w:t>
            </w:r>
          </w:p>
        </w:tc>
      </w:tr>
      <w:tr w14:paraId="47D08A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14:paraId="36946B02">
            <w:pPr>
              <w:pStyle w:val="16"/>
              <w:adjustRightInd w:val="0"/>
              <w:snapToGrid w:val="0"/>
              <w:spacing w:before="0" w:beforeAutospacing="0" w:after="0" w:afterAutospacing="0"/>
              <w:jc w:val="center"/>
              <w:rPr>
                <w:rFonts w:cs="宋体"/>
                <w:color w:val="auto"/>
                <w:sz w:val="24"/>
                <w:szCs w:val="24"/>
              </w:rPr>
            </w:pPr>
            <w:r>
              <w:rPr>
                <w:rFonts w:hint="eastAsia" w:cs="宋体"/>
                <w:bCs/>
                <w:color w:val="auto"/>
                <w:kern w:val="2"/>
                <w:sz w:val="24"/>
                <w:szCs w:val="24"/>
              </w:rPr>
              <w:t>与项目有关的原有环境污染问题</w:t>
            </w:r>
          </w:p>
        </w:tc>
        <w:tc>
          <w:tcPr>
            <w:tcW w:w="8161" w:type="dxa"/>
          </w:tcPr>
          <w:p w14:paraId="6A97CEE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1、现有工程环保审批情况</w:t>
            </w:r>
          </w:p>
          <w:p w14:paraId="16F121C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1.1环境影响评价履行情况</w:t>
            </w:r>
          </w:p>
          <w:p w14:paraId="11C111E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2020年3月，内蒙古蓝拓环境科技有限公司编制完成《伊金霍洛旗信诺正能化工有限公司30万吨/年煤焦油深加工项目环境影响报告书》，于202</w:t>
            </w:r>
            <w:r>
              <w:rPr>
                <w:rFonts w:hint="eastAsia" w:cs="Times New Roman"/>
                <w:bCs/>
                <w:color w:val="auto"/>
                <w:sz w:val="24"/>
                <w:szCs w:val="24"/>
                <w:lang w:val="en-US" w:eastAsia="zh-CN"/>
              </w:rPr>
              <w:t>0</w:t>
            </w:r>
            <w:r>
              <w:rPr>
                <w:rFonts w:hint="default" w:ascii="Times New Roman" w:hAnsi="Times New Roman" w:cs="Times New Roman"/>
                <w:bCs/>
                <w:color w:val="auto"/>
                <w:sz w:val="24"/>
                <w:szCs w:val="24"/>
                <w:lang w:val="en-US" w:eastAsia="zh-CN"/>
              </w:rPr>
              <w:t>年4月7日取得《鄂尔多斯市生态环境局关于伊金霍洛旗信诺正能化工有限公司30万吨/年煤焦油深加工项目环境影响报告书的批复》（鄂环审字</w:t>
            </w:r>
            <w:r>
              <w:rPr>
                <w:rFonts w:hint="default" w:ascii="Times New Roman" w:hAnsi="Times New Roman" w:eastAsia="宋体" w:cs="Times New Roman"/>
                <w:bCs/>
                <w:color w:val="auto"/>
                <w:sz w:val="24"/>
                <w:szCs w:val="24"/>
                <w:lang w:val="en-US" w:eastAsia="zh-CN"/>
              </w:rPr>
              <w:t>〔2020〕100号</w:t>
            </w:r>
            <w:r>
              <w:rPr>
                <w:rFonts w:hint="default"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lang w:val="en-US" w:eastAsia="zh-CN"/>
              </w:rPr>
              <w:t>。</w:t>
            </w:r>
          </w:p>
          <w:p w14:paraId="3D34BC4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1.2竣工环境保护验收履行情况</w:t>
            </w:r>
          </w:p>
          <w:p w14:paraId="5B36DE9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2022年6月17日，完成“</w:t>
            </w:r>
            <w:r>
              <w:rPr>
                <w:rFonts w:hint="default" w:ascii="Times New Roman" w:hAnsi="Times New Roman" w:cs="Times New Roman"/>
                <w:bCs/>
                <w:color w:val="auto"/>
                <w:sz w:val="24"/>
                <w:szCs w:val="24"/>
                <w:lang w:val="en-US" w:eastAsia="zh-CN"/>
              </w:rPr>
              <w:t>伊金霍洛旗信诺正能化工有限公司30万吨/年煤焦油深加工项目</w:t>
            </w:r>
            <w:r>
              <w:rPr>
                <w:rFonts w:hint="eastAsia" w:ascii="Times New Roman" w:hAnsi="Times New Roman" w:cs="Times New Roman"/>
                <w:bCs/>
                <w:color w:val="auto"/>
                <w:sz w:val="24"/>
                <w:szCs w:val="24"/>
                <w:lang w:val="en-US" w:eastAsia="zh-CN"/>
              </w:rPr>
              <w:t>”竣工环境保护自主验收，正式投产运营。根据《</w:t>
            </w:r>
            <w:r>
              <w:rPr>
                <w:rFonts w:hint="default" w:ascii="Times New Roman" w:hAnsi="Times New Roman" w:cs="Times New Roman"/>
                <w:bCs/>
                <w:color w:val="auto"/>
                <w:sz w:val="24"/>
                <w:szCs w:val="24"/>
                <w:lang w:val="en-US" w:eastAsia="zh-CN"/>
              </w:rPr>
              <w:t>伊金霍洛旗信诺正能化工有限公司30万吨/年煤焦油深加工项目</w:t>
            </w:r>
            <w:r>
              <w:rPr>
                <w:rFonts w:hint="eastAsia" w:ascii="Times New Roman" w:hAnsi="Times New Roman" w:cs="Times New Roman"/>
                <w:bCs/>
                <w:color w:val="auto"/>
                <w:sz w:val="24"/>
                <w:szCs w:val="24"/>
                <w:lang w:val="en-US" w:eastAsia="zh-CN"/>
              </w:rPr>
              <w:t>竣工环境保护自主验收意见》可知，项目按环评及批复要求，落实了环境污染防治措施，验收期间污染物实现了达标排放，满足竣工环境保护自主验收条件，验收合格。</w:t>
            </w:r>
          </w:p>
          <w:p w14:paraId="5492A2E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1.3排污许可履行情况</w:t>
            </w:r>
          </w:p>
          <w:p w14:paraId="36D4738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2022年2月11日，鄂尔多斯市生态环境局伊金霍洛旗分局核发伊金霍洛旗信诺正能化工有限公司排污许可证；有效期限：自2022年2月11日至2027年2月10日止。</w:t>
            </w:r>
          </w:p>
          <w:p w14:paraId="264AB4A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2、现有工程污染物防治措施及排放情况</w:t>
            </w:r>
          </w:p>
          <w:p w14:paraId="47ED902A">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2.1废气</w:t>
            </w:r>
          </w:p>
          <w:p w14:paraId="1A458C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（1）污染防治措施</w:t>
            </w:r>
          </w:p>
          <w:p w14:paraId="1180308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卸油池及装车损耗油气、原料和产品储罐呼吸废气、装置区各冷凝器、真空泵排放的不凝气分别引入罐区3套文丘里洗烟器回收处理，尾气接入装置区不凝气外输总管，送加热炉作辅助燃料燃烧；</w:t>
            </w:r>
          </w:p>
          <w:p w14:paraId="0ACF88F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管式加热炉废气以正能化工兰炭炉煤气为燃料，均采用低氮燃烧器，燃烧烟气汇集后经脱硫塔净化脱硫后，废气由1根30m高烟囱</w:t>
            </w:r>
            <w:r>
              <w:rPr>
                <w:rFonts w:hint="eastAsia" w:cs="Times New Roman"/>
                <w:bCs/>
                <w:color w:val="auto"/>
                <w:sz w:val="24"/>
                <w:szCs w:val="24"/>
                <w:lang w:val="en-US" w:eastAsia="zh-CN"/>
              </w:rPr>
              <w:t>（全厂总排口）</w:t>
            </w:r>
            <w:r>
              <w:rPr>
                <w:rFonts w:hint="eastAsia" w:ascii="Times New Roman" w:hAnsi="Times New Roman" w:cs="Times New Roman"/>
                <w:bCs/>
                <w:color w:val="auto"/>
                <w:sz w:val="24"/>
                <w:szCs w:val="24"/>
                <w:lang w:val="en-US" w:eastAsia="zh-CN"/>
              </w:rPr>
              <w:t>排放；</w:t>
            </w:r>
          </w:p>
          <w:p w14:paraId="399AED0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余热蒸汽发生器自产4.0MPa蒸汽为厂区冬季提供采暖热源。</w:t>
            </w:r>
          </w:p>
          <w:p w14:paraId="5561AA5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（2）排放情况</w:t>
            </w:r>
          </w:p>
          <w:p w14:paraId="2E1D687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根据《伊金霍洛旗信诺正能化工有限公司</w:t>
            </w:r>
            <w:r>
              <w:rPr>
                <w:rFonts w:hint="eastAsia" w:cs="Times New Roman"/>
                <w:bCs/>
                <w:color w:val="auto"/>
                <w:sz w:val="24"/>
                <w:szCs w:val="24"/>
                <w:lang w:val="en-US" w:eastAsia="zh-CN"/>
              </w:rPr>
              <w:t>2024年自行检测报告（五月）</w:t>
            </w:r>
            <w:r>
              <w:rPr>
                <w:rFonts w:hint="eastAsia" w:ascii="Times New Roman" w:hAnsi="Times New Roman" w:cs="Times New Roman"/>
                <w:bCs/>
                <w:color w:val="auto"/>
                <w:sz w:val="24"/>
                <w:szCs w:val="24"/>
                <w:lang w:val="en-US" w:eastAsia="zh-CN"/>
              </w:rPr>
              <w:t>》</w:t>
            </w:r>
            <w:r>
              <w:rPr>
                <w:rFonts w:hint="eastAsia" w:cs="Times New Roman"/>
                <w:bCs/>
                <w:color w:val="auto"/>
                <w:sz w:val="24"/>
                <w:szCs w:val="24"/>
                <w:lang w:val="en-US" w:eastAsia="zh-CN"/>
              </w:rPr>
              <w:t>，全厂总排口废气监测结果（监测时生产负荷为71%）见表2-5。</w:t>
            </w:r>
          </w:p>
          <w:p w14:paraId="7BCF1DE4">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表2-5  全厂总排口废气监测结果（自行监测）</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1024"/>
              <w:gridCol w:w="1273"/>
              <w:gridCol w:w="1273"/>
              <w:gridCol w:w="1279"/>
              <w:gridCol w:w="1279"/>
            </w:tblGrid>
            <w:tr w14:paraId="7699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4" w:type="pct"/>
                  <w:gridSpan w:val="2"/>
                  <w:vMerge w:val="restart"/>
                  <w:vAlign w:val="center"/>
                </w:tcPr>
                <w:p w14:paraId="464B709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采样时间</w:t>
                  </w:r>
                </w:p>
              </w:tc>
              <w:tc>
                <w:tcPr>
                  <w:tcW w:w="2283" w:type="pct"/>
                  <w:gridSpan w:val="3"/>
                  <w:vAlign w:val="center"/>
                </w:tcPr>
                <w:p w14:paraId="14BFAC0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2024.5.30</w:t>
                  </w:r>
                </w:p>
              </w:tc>
              <w:tc>
                <w:tcPr>
                  <w:tcW w:w="762" w:type="pct"/>
                  <w:vMerge w:val="restart"/>
                  <w:vAlign w:val="center"/>
                </w:tcPr>
                <w:p w14:paraId="14308D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平均值</w:t>
                  </w:r>
                </w:p>
              </w:tc>
            </w:tr>
            <w:tr w14:paraId="5B69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4" w:type="pct"/>
                  <w:gridSpan w:val="2"/>
                  <w:vMerge w:val="continue"/>
                  <w:vAlign w:val="center"/>
                </w:tcPr>
                <w:p w14:paraId="3AF678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760" w:type="pct"/>
                  <w:vAlign w:val="center"/>
                </w:tcPr>
                <w:p w14:paraId="02332E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13:15</w:t>
                  </w:r>
                </w:p>
              </w:tc>
              <w:tc>
                <w:tcPr>
                  <w:tcW w:w="760" w:type="pct"/>
                  <w:vAlign w:val="center"/>
                </w:tcPr>
                <w:p w14:paraId="34A97D0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14:05</w:t>
                  </w:r>
                </w:p>
              </w:tc>
              <w:tc>
                <w:tcPr>
                  <w:tcW w:w="761" w:type="pct"/>
                  <w:vAlign w:val="center"/>
                </w:tcPr>
                <w:p w14:paraId="40A7327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14:55</w:t>
                  </w:r>
                </w:p>
              </w:tc>
              <w:tc>
                <w:tcPr>
                  <w:tcW w:w="762" w:type="pct"/>
                  <w:vMerge w:val="continue"/>
                  <w:vAlign w:val="center"/>
                </w:tcPr>
                <w:p w14:paraId="4F58712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r>
            <w:tr w14:paraId="471B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606696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烟气温度</w:t>
                  </w:r>
                </w:p>
              </w:tc>
              <w:tc>
                <w:tcPr>
                  <w:tcW w:w="611" w:type="pct"/>
                  <w:vAlign w:val="center"/>
                </w:tcPr>
                <w:p w14:paraId="3C673B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宋体" w:hAnsi="宋体" w:eastAsia="宋体" w:cs="宋体"/>
                      <w:bCs/>
                      <w:color w:val="auto"/>
                      <w:sz w:val="21"/>
                      <w:szCs w:val="21"/>
                      <w:vertAlign w:val="baseline"/>
                      <w:lang w:val="en-US" w:eastAsia="zh-CN"/>
                    </w:rPr>
                    <w:t>℃</w:t>
                  </w:r>
                </w:p>
              </w:tc>
              <w:tc>
                <w:tcPr>
                  <w:tcW w:w="760" w:type="pct"/>
                  <w:vAlign w:val="center"/>
                </w:tcPr>
                <w:p w14:paraId="3FD730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77.5</w:t>
                  </w:r>
                </w:p>
              </w:tc>
              <w:tc>
                <w:tcPr>
                  <w:tcW w:w="760" w:type="pct"/>
                  <w:vAlign w:val="center"/>
                </w:tcPr>
                <w:p w14:paraId="0268C7A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77.7</w:t>
                  </w:r>
                </w:p>
              </w:tc>
              <w:tc>
                <w:tcPr>
                  <w:tcW w:w="761" w:type="pct"/>
                  <w:vAlign w:val="center"/>
                </w:tcPr>
                <w:p w14:paraId="47C8FC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78.1</w:t>
                  </w:r>
                </w:p>
              </w:tc>
              <w:tc>
                <w:tcPr>
                  <w:tcW w:w="762" w:type="pct"/>
                  <w:vAlign w:val="center"/>
                </w:tcPr>
                <w:p w14:paraId="4F5E73A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77.8</w:t>
                  </w:r>
                </w:p>
              </w:tc>
            </w:tr>
            <w:tr w14:paraId="145D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3DAEBC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含湿量</w:t>
                  </w:r>
                </w:p>
              </w:tc>
              <w:tc>
                <w:tcPr>
                  <w:tcW w:w="611" w:type="pct"/>
                  <w:vAlign w:val="center"/>
                </w:tcPr>
                <w:p w14:paraId="27E822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760" w:type="pct"/>
                  <w:vAlign w:val="center"/>
                </w:tcPr>
                <w:p w14:paraId="48161D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6.31</w:t>
                  </w:r>
                </w:p>
              </w:tc>
              <w:tc>
                <w:tcPr>
                  <w:tcW w:w="760" w:type="pct"/>
                  <w:vAlign w:val="center"/>
                </w:tcPr>
                <w:p w14:paraId="556972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6.33</w:t>
                  </w:r>
                </w:p>
              </w:tc>
              <w:tc>
                <w:tcPr>
                  <w:tcW w:w="761" w:type="pct"/>
                  <w:vAlign w:val="center"/>
                </w:tcPr>
                <w:p w14:paraId="0A73CD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6.36</w:t>
                  </w:r>
                </w:p>
              </w:tc>
              <w:tc>
                <w:tcPr>
                  <w:tcW w:w="762" w:type="pct"/>
                  <w:vAlign w:val="center"/>
                </w:tcPr>
                <w:p w14:paraId="3CF44E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6.33</w:t>
                  </w:r>
                </w:p>
              </w:tc>
            </w:tr>
            <w:tr w14:paraId="6C6D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3DEBCB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含氧量</w:t>
                  </w:r>
                </w:p>
              </w:tc>
              <w:tc>
                <w:tcPr>
                  <w:tcW w:w="611" w:type="pct"/>
                  <w:vAlign w:val="center"/>
                </w:tcPr>
                <w:p w14:paraId="088439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760" w:type="pct"/>
                  <w:vAlign w:val="center"/>
                </w:tcPr>
                <w:p w14:paraId="711D5A7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11.5</w:t>
                  </w:r>
                </w:p>
              </w:tc>
              <w:tc>
                <w:tcPr>
                  <w:tcW w:w="760" w:type="pct"/>
                  <w:vAlign w:val="center"/>
                </w:tcPr>
                <w:p w14:paraId="6129670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11.6</w:t>
                  </w:r>
                </w:p>
              </w:tc>
              <w:tc>
                <w:tcPr>
                  <w:tcW w:w="761" w:type="pct"/>
                  <w:vAlign w:val="center"/>
                </w:tcPr>
                <w:p w14:paraId="01F29B8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11.5</w:t>
                  </w:r>
                </w:p>
              </w:tc>
              <w:tc>
                <w:tcPr>
                  <w:tcW w:w="762" w:type="pct"/>
                  <w:vAlign w:val="center"/>
                </w:tcPr>
                <w:p w14:paraId="3EDCC8B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11.5</w:t>
                  </w:r>
                </w:p>
              </w:tc>
            </w:tr>
            <w:tr w14:paraId="5285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52A0A7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烟气流速</w:t>
                  </w:r>
                </w:p>
              </w:tc>
              <w:tc>
                <w:tcPr>
                  <w:tcW w:w="611" w:type="pct"/>
                  <w:vAlign w:val="center"/>
                </w:tcPr>
                <w:p w14:paraId="77EE0C3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w:t>
                  </w:r>
                  <w:r>
                    <w:rPr>
                      <w:rFonts w:hint="eastAsia" w:cs="Times New Roman"/>
                      <w:bCs/>
                      <w:color w:val="auto"/>
                      <w:sz w:val="21"/>
                      <w:szCs w:val="21"/>
                      <w:vertAlign w:val="baseline"/>
                      <w:lang w:val="en-US" w:eastAsia="zh-CN"/>
                    </w:rPr>
                    <w:t>/</w:t>
                  </w:r>
                  <w:r>
                    <w:rPr>
                      <w:rFonts w:hint="default" w:cs="Times New Roman"/>
                      <w:bCs/>
                      <w:color w:val="auto"/>
                      <w:sz w:val="21"/>
                      <w:szCs w:val="21"/>
                      <w:vertAlign w:val="baseline"/>
                      <w:lang w:val="en-US" w:eastAsia="zh-CN"/>
                    </w:rPr>
                    <w:t>s</w:t>
                  </w:r>
                </w:p>
              </w:tc>
              <w:tc>
                <w:tcPr>
                  <w:tcW w:w="760" w:type="pct"/>
                  <w:vAlign w:val="center"/>
                </w:tcPr>
                <w:p w14:paraId="01768B6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9.9</w:t>
                  </w:r>
                </w:p>
              </w:tc>
              <w:tc>
                <w:tcPr>
                  <w:tcW w:w="760" w:type="pct"/>
                  <w:vAlign w:val="center"/>
                </w:tcPr>
                <w:p w14:paraId="78E6C9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10.2</w:t>
                  </w:r>
                </w:p>
              </w:tc>
              <w:tc>
                <w:tcPr>
                  <w:tcW w:w="761" w:type="pct"/>
                  <w:vAlign w:val="center"/>
                </w:tcPr>
                <w:p w14:paraId="2C4CF4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10.1</w:t>
                  </w:r>
                </w:p>
              </w:tc>
              <w:tc>
                <w:tcPr>
                  <w:tcW w:w="762" w:type="pct"/>
                  <w:vAlign w:val="center"/>
                </w:tcPr>
                <w:p w14:paraId="4F5EE2E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10.1</w:t>
                  </w:r>
                </w:p>
              </w:tc>
            </w:tr>
            <w:tr w14:paraId="3CD8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35A12CF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烟道截面积</w:t>
                  </w:r>
                </w:p>
              </w:tc>
              <w:tc>
                <w:tcPr>
                  <w:tcW w:w="611" w:type="pct"/>
                  <w:vAlign w:val="center"/>
                </w:tcPr>
                <w:p w14:paraId="4C3836F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2</w:t>
                  </w:r>
                </w:p>
              </w:tc>
              <w:tc>
                <w:tcPr>
                  <w:tcW w:w="760" w:type="pct"/>
                  <w:vAlign w:val="center"/>
                </w:tcPr>
                <w:p w14:paraId="5D65B85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0.5675</w:t>
                  </w:r>
                </w:p>
              </w:tc>
              <w:tc>
                <w:tcPr>
                  <w:tcW w:w="760" w:type="pct"/>
                  <w:vAlign w:val="center"/>
                </w:tcPr>
                <w:p w14:paraId="069E623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0.5675</w:t>
                  </w:r>
                </w:p>
              </w:tc>
              <w:tc>
                <w:tcPr>
                  <w:tcW w:w="761" w:type="pct"/>
                  <w:vAlign w:val="center"/>
                </w:tcPr>
                <w:p w14:paraId="33C554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0.5675</w:t>
                  </w:r>
                </w:p>
              </w:tc>
              <w:tc>
                <w:tcPr>
                  <w:tcW w:w="762" w:type="pct"/>
                  <w:vAlign w:val="center"/>
                </w:tcPr>
                <w:p w14:paraId="3C7707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0.5675</w:t>
                  </w:r>
                </w:p>
              </w:tc>
            </w:tr>
            <w:tr w14:paraId="701B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597DF4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标杆流量</w:t>
                  </w:r>
                </w:p>
              </w:tc>
              <w:tc>
                <w:tcPr>
                  <w:tcW w:w="611" w:type="pct"/>
                  <w:vAlign w:val="center"/>
                </w:tcPr>
                <w:p w14:paraId="6ADE6B6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Nm</w:t>
                  </w:r>
                  <w:r>
                    <w:rPr>
                      <w:rFonts w:hint="default" w:cs="Times New Roman"/>
                      <w:bCs/>
                      <w:color w:val="auto"/>
                      <w:sz w:val="21"/>
                      <w:szCs w:val="21"/>
                      <w:vertAlign w:val="superscript"/>
                      <w:lang w:val="en-US" w:eastAsia="zh-CN"/>
                    </w:rPr>
                    <w:t>3</w:t>
                  </w:r>
                  <w:r>
                    <w:rPr>
                      <w:rFonts w:hint="default" w:cs="Times New Roman"/>
                      <w:bCs/>
                      <w:color w:val="auto"/>
                      <w:sz w:val="21"/>
                      <w:szCs w:val="21"/>
                      <w:vertAlign w:val="baseline"/>
                      <w:lang w:val="en-US" w:eastAsia="zh-CN"/>
                    </w:rPr>
                    <w:t>/h</w:t>
                  </w:r>
                </w:p>
              </w:tc>
              <w:tc>
                <w:tcPr>
                  <w:tcW w:w="760" w:type="pct"/>
                  <w:vAlign w:val="center"/>
                </w:tcPr>
                <w:p w14:paraId="5B60C2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12735</w:t>
                  </w:r>
                </w:p>
              </w:tc>
              <w:tc>
                <w:tcPr>
                  <w:tcW w:w="760" w:type="pct"/>
                  <w:vAlign w:val="center"/>
                </w:tcPr>
                <w:p w14:paraId="4DB8A9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13118</w:t>
                  </w:r>
                </w:p>
              </w:tc>
              <w:tc>
                <w:tcPr>
                  <w:tcW w:w="761" w:type="pct"/>
                  <w:vAlign w:val="center"/>
                </w:tcPr>
                <w:p w14:paraId="252B11C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12965</w:t>
                  </w:r>
                </w:p>
              </w:tc>
              <w:tc>
                <w:tcPr>
                  <w:tcW w:w="762" w:type="pct"/>
                  <w:vAlign w:val="center"/>
                </w:tcPr>
                <w:p w14:paraId="6D556CC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12939</w:t>
                  </w:r>
                </w:p>
              </w:tc>
            </w:tr>
            <w:tr w14:paraId="506B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729A169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SO</w:t>
                  </w:r>
                  <w:r>
                    <w:rPr>
                      <w:rFonts w:hint="default" w:cs="Times New Roman"/>
                      <w:bCs/>
                      <w:color w:val="auto"/>
                      <w:sz w:val="21"/>
                      <w:szCs w:val="21"/>
                      <w:vertAlign w:val="subscript"/>
                      <w:lang w:val="en-US" w:eastAsia="zh-CN"/>
                    </w:rPr>
                    <w:t>2</w:t>
                  </w:r>
                  <w:r>
                    <w:rPr>
                      <w:rFonts w:hint="eastAsia" w:cs="Times New Roman"/>
                      <w:bCs/>
                      <w:color w:val="auto"/>
                      <w:sz w:val="21"/>
                      <w:szCs w:val="21"/>
                      <w:vertAlign w:val="baseline"/>
                      <w:lang w:val="en-US" w:eastAsia="zh-CN"/>
                    </w:rPr>
                    <w:t>排放浓度</w:t>
                  </w:r>
                </w:p>
              </w:tc>
              <w:tc>
                <w:tcPr>
                  <w:tcW w:w="611" w:type="pct"/>
                  <w:vAlign w:val="center"/>
                </w:tcPr>
                <w:p w14:paraId="7DA156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6AE6A6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22</w:t>
                  </w:r>
                </w:p>
              </w:tc>
              <w:tc>
                <w:tcPr>
                  <w:tcW w:w="760" w:type="pct"/>
                  <w:vAlign w:val="center"/>
                </w:tcPr>
                <w:p w14:paraId="5334A0C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20</w:t>
                  </w:r>
                </w:p>
              </w:tc>
              <w:tc>
                <w:tcPr>
                  <w:tcW w:w="761" w:type="pct"/>
                  <w:vAlign w:val="center"/>
                </w:tcPr>
                <w:p w14:paraId="3754094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23</w:t>
                  </w:r>
                </w:p>
              </w:tc>
              <w:tc>
                <w:tcPr>
                  <w:tcW w:w="762" w:type="pct"/>
                  <w:vAlign w:val="center"/>
                </w:tcPr>
                <w:p w14:paraId="06B5499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22</w:t>
                  </w:r>
                </w:p>
              </w:tc>
            </w:tr>
            <w:tr w14:paraId="797D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3E6D898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SO</w:t>
                  </w:r>
                  <w:r>
                    <w:rPr>
                      <w:rFonts w:hint="default" w:cs="Times New Roman"/>
                      <w:bCs/>
                      <w:color w:val="auto"/>
                      <w:sz w:val="21"/>
                      <w:szCs w:val="21"/>
                      <w:vertAlign w:val="subscript"/>
                      <w:lang w:val="en-US" w:eastAsia="zh-CN"/>
                    </w:rPr>
                    <w:t>2</w:t>
                  </w:r>
                  <w:r>
                    <w:rPr>
                      <w:rFonts w:hint="eastAsia" w:cs="Times New Roman"/>
                      <w:bCs/>
                      <w:color w:val="auto"/>
                      <w:sz w:val="21"/>
                      <w:szCs w:val="21"/>
                      <w:vertAlign w:val="baseline"/>
                      <w:lang w:val="en-US" w:eastAsia="zh-CN"/>
                    </w:rPr>
                    <w:t>折算浓度</w:t>
                  </w:r>
                </w:p>
              </w:tc>
              <w:tc>
                <w:tcPr>
                  <w:tcW w:w="611" w:type="pct"/>
                  <w:vAlign w:val="center"/>
                </w:tcPr>
                <w:p w14:paraId="5F2479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2436727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42</w:t>
                  </w:r>
                </w:p>
              </w:tc>
              <w:tc>
                <w:tcPr>
                  <w:tcW w:w="760" w:type="pct"/>
                  <w:vAlign w:val="center"/>
                </w:tcPr>
                <w:p w14:paraId="675B9D3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38</w:t>
                  </w:r>
                </w:p>
              </w:tc>
              <w:tc>
                <w:tcPr>
                  <w:tcW w:w="761" w:type="pct"/>
                  <w:vAlign w:val="center"/>
                </w:tcPr>
                <w:p w14:paraId="17EC65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44</w:t>
                  </w:r>
                </w:p>
              </w:tc>
              <w:tc>
                <w:tcPr>
                  <w:tcW w:w="762" w:type="pct"/>
                  <w:vAlign w:val="center"/>
                </w:tcPr>
                <w:p w14:paraId="0E76958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41</w:t>
                  </w:r>
                </w:p>
              </w:tc>
            </w:tr>
            <w:tr w14:paraId="03D9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04D9A8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SO</w:t>
                  </w:r>
                  <w:r>
                    <w:rPr>
                      <w:rFonts w:hint="default" w:cs="Times New Roman"/>
                      <w:bCs/>
                      <w:color w:val="auto"/>
                      <w:sz w:val="21"/>
                      <w:szCs w:val="21"/>
                      <w:vertAlign w:val="subscript"/>
                      <w:lang w:val="en-US" w:eastAsia="zh-CN"/>
                    </w:rPr>
                    <w:t>2</w:t>
                  </w:r>
                  <w:r>
                    <w:rPr>
                      <w:rFonts w:hint="eastAsia" w:cs="Times New Roman"/>
                      <w:bCs/>
                      <w:color w:val="auto"/>
                      <w:sz w:val="21"/>
                      <w:szCs w:val="21"/>
                      <w:vertAlign w:val="baseline"/>
                      <w:lang w:val="en-US" w:eastAsia="zh-CN"/>
                    </w:rPr>
                    <w:t>排放速率</w:t>
                  </w:r>
                </w:p>
              </w:tc>
              <w:tc>
                <w:tcPr>
                  <w:tcW w:w="611" w:type="pct"/>
                  <w:vAlign w:val="center"/>
                </w:tcPr>
                <w:p w14:paraId="3793AC9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44FC376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0.3</w:t>
                  </w:r>
                </w:p>
              </w:tc>
              <w:tc>
                <w:tcPr>
                  <w:tcW w:w="760" w:type="pct"/>
                  <w:vAlign w:val="center"/>
                </w:tcPr>
                <w:p w14:paraId="711B68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0.3</w:t>
                  </w:r>
                </w:p>
              </w:tc>
              <w:tc>
                <w:tcPr>
                  <w:tcW w:w="761" w:type="pct"/>
                  <w:vAlign w:val="center"/>
                </w:tcPr>
                <w:p w14:paraId="7CBF28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0.3</w:t>
                  </w:r>
                </w:p>
              </w:tc>
              <w:tc>
                <w:tcPr>
                  <w:tcW w:w="762" w:type="pct"/>
                  <w:vAlign w:val="center"/>
                </w:tcPr>
                <w:p w14:paraId="77205E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0.3</w:t>
                  </w:r>
                </w:p>
              </w:tc>
            </w:tr>
            <w:tr w14:paraId="2CC3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5AAFC6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NO</w:t>
                  </w:r>
                  <w:r>
                    <w:rPr>
                      <w:rFonts w:hint="default" w:cs="Times New Roman"/>
                      <w:bCs/>
                      <w:color w:val="auto"/>
                      <w:sz w:val="21"/>
                      <w:szCs w:val="21"/>
                      <w:vertAlign w:val="subscript"/>
                      <w:lang w:val="en-US" w:eastAsia="zh-CN"/>
                    </w:rPr>
                    <w:t>X</w:t>
                  </w:r>
                  <w:r>
                    <w:rPr>
                      <w:rFonts w:hint="eastAsia" w:cs="Times New Roman"/>
                      <w:bCs/>
                      <w:color w:val="auto"/>
                      <w:sz w:val="21"/>
                      <w:szCs w:val="21"/>
                      <w:vertAlign w:val="baseline"/>
                      <w:lang w:val="en-US" w:eastAsia="zh-CN"/>
                    </w:rPr>
                    <w:t>排放浓度</w:t>
                  </w:r>
                </w:p>
              </w:tc>
              <w:tc>
                <w:tcPr>
                  <w:tcW w:w="611" w:type="pct"/>
                  <w:vAlign w:val="center"/>
                </w:tcPr>
                <w:p w14:paraId="4A42DA0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01ECD2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29</w:t>
                  </w:r>
                </w:p>
              </w:tc>
              <w:tc>
                <w:tcPr>
                  <w:tcW w:w="760" w:type="pct"/>
                  <w:vAlign w:val="center"/>
                </w:tcPr>
                <w:p w14:paraId="6B84A3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26</w:t>
                  </w:r>
                </w:p>
              </w:tc>
              <w:tc>
                <w:tcPr>
                  <w:tcW w:w="761" w:type="pct"/>
                  <w:vAlign w:val="center"/>
                </w:tcPr>
                <w:p w14:paraId="43FC89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32</w:t>
                  </w:r>
                </w:p>
              </w:tc>
              <w:tc>
                <w:tcPr>
                  <w:tcW w:w="762" w:type="pct"/>
                  <w:vAlign w:val="center"/>
                </w:tcPr>
                <w:p w14:paraId="02E083A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29</w:t>
                  </w:r>
                </w:p>
              </w:tc>
            </w:tr>
            <w:tr w14:paraId="663D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199750E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NO</w:t>
                  </w:r>
                  <w:r>
                    <w:rPr>
                      <w:rFonts w:hint="default" w:cs="Times New Roman"/>
                      <w:bCs/>
                      <w:color w:val="auto"/>
                      <w:sz w:val="21"/>
                      <w:szCs w:val="21"/>
                      <w:vertAlign w:val="subscript"/>
                      <w:lang w:val="en-US" w:eastAsia="zh-CN"/>
                    </w:rPr>
                    <w:t>X</w:t>
                  </w:r>
                  <w:r>
                    <w:rPr>
                      <w:rFonts w:hint="eastAsia" w:cs="Times New Roman"/>
                      <w:bCs/>
                      <w:color w:val="auto"/>
                      <w:sz w:val="21"/>
                      <w:szCs w:val="21"/>
                      <w:vertAlign w:val="baseline"/>
                      <w:lang w:val="en-US" w:eastAsia="zh-CN"/>
                    </w:rPr>
                    <w:t>折算浓度</w:t>
                  </w:r>
                </w:p>
              </w:tc>
              <w:tc>
                <w:tcPr>
                  <w:tcW w:w="611" w:type="pct"/>
                  <w:vAlign w:val="center"/>
                </w:tcPr>
                <w:p w14:paraId="742820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2BF10A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37</w:t>
                  </w:r>
                </w:p>
              </w:tc>
              <w:tc>
                <w:tcPr>
                  <w:tcW w:w="760" w:type="pct"/>
                  <w:vAlign w:val="center"/>
                </w:tcPr>
                <w:p w14:paraId="23FE61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33</w:t>
                  </w:r>
                </w:p>
              </w:tc>
              <w:tc>
                <w:tcPr>
                  <w:tcW w:w="761" w:type="pct"/>
                  <w:vAlign w:val="center"/>
                </w:tcPr>
                <w:p w14:paraId="49809B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40</w:t>
                  </w:r>
                </w:p>
              </w:tc>
              <w:tc>
                <w:tcPr>
                  <w:tcW w:w="762" w:type="pct"/>
                  <w:vAlign w:val="center"/>
                </w:tcPr>
                <w:p w14:paraId="54ADB59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37</w:t>
                  </w:r>
                </w:p>
              </w:tc>
            </w:tr>
            <w:tr w14:paraId="6E6E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283A805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NO</w:t>
                  </w:r>
                  <w:r>
                    <w:rPr>
                      <w:rFonts w:hint="default" w:cs="Times New Roman"/>
                      <w:bCs/>
                      <w:color w:val="auto"/>
                      <w:sz w:val="21"/>
                      <w:szCs w:val="21"/>
                      <w:vertAlign w:val="subscript"/>
                      <w:lang w:val="en-US" w:eastAsia="zh-CN"/>
                    </w:rPr>
                    <w:t>X</w:t>
                  </w:r>
                  <w:r>
                    <w:rPr>
                      <w:rFonts w:hint="eastAsia" w:cs="Times New Roman"/>
                      <w:bCs/>
                      <w:color w:val="auto"/>
                      <w:sz w:val="21"/>
                      <w:szCs w:val="21"/>
                      <w:vertAlign w:val="baseline"/>
                      <w:lang w:val="en-US" w:eastAsia="zh-CN"/>
                    </w:rPr>
                    <w:t>排放浓度</w:t>
                  </w:r>
                </w:p>
              </w:tc>
              <w:tc>
                <w:tcPr>
                  <w:tcW w:w="611" w:type="pct"/>
                  <w:vAlign w:val="center"/>
                </w:tcPr>
                <w:p w14:paraId="1A75F2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2B3F268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0.4</w:t>
                  </w:r>
                </w:p>
              </w:tc>
              <w:tc>
                <w:tcPr>
                  <w:tcW w:w="760" w:type="pct"/>
                  <w:vAlign w:val="center"/>
                </w:tcPr>
                <w:p w14:paraId="25A4A6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0.3</w:t>
                  </w:r>
                </w:p>
              </w:tc>
              <w:tc>
                <w:tcPr>
                  <w:tcW w:w="761" w:type="pct"/>
                  <w:vAlign w:val="center"/>
                </w:tcPr>
                <w:p w14:paraId="1C08C4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0.4</w:t>
                  </w:r>
                </w:p>
              </w:tc>
              <w:tc>
                <w:tcPr>
                  <w:tcW w:w="762" w:type="pct"/>
                  <w:vAlign w:val="center"/>
                </w:tcPr>
                <w:p w14:paraId="61F4FD7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0.4</w:t>
                  </w:r>
                </w:p>
              </w:tc>
            </w:tr>
            <w:tr w14:paraId="489B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2A63D1F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非甲烷总烃实测浓度</w:t>
                  </w:r>
                </w:p>
              </w:tc>
              <w:tc>
                <w:tcPr>
                  <w:tcW w:w="611" w:type="pct"/>
                  <w:vAlign w:val="center"/>
                </w:tcPr>
                <w:p w14:paraId="180FD9F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3C36E9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0.42</w:t>
                  </w:r>
                </w:p>
              </w:tc>
              <w:tc>
                <w:tcPr>
                  <w:tcW w:w="760" w:type="pct"/>
                  <w:vAlign w:val="center"/>
                </w:tcPr>
                <w:p w14:paraId="720295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0.52</w:t>
                  </w:r>
                </w:p>
              </w:tc>
              <w:tc>
                <w:tcPr>
                  <w:tcW w:w="761" w:type="pct"/>
                  <w:vAlign w:val="center"/>
                </w:tcPr>
                <w:p w14:paraId="0CAD41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0.40</w:t>
                  </w:r>
                </w:p>
              </w:tc>
              <w:tc>
                <w:tcPr>
                  <w:tcW w:w="762" w:type="pct"/>
                  <w:vAlign w:val="center"/>
                </w:tcPr>
                <w:p w14:paraId="5F05F57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0.45</w:t>
                  </w:r>
                </w:p>
              </w:tc>
            </w:tr>
            <w:tr w14:paraId="3BB0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1E6D218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非甲烷总烃排放速率</w:t>
                  </w:r>
                </w:p>
              </w:tc>
              <w:tc>
                <w:tcPr>
                  <w:tcW w:w="611" w:type="pct"/>
                  <w:vAlign w:val="center"/>
                </w:tcPr>
                <w:p w14:paraId="435A82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2F9770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5.3</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-3</w:t>
                  </w:r>
                </w:p>
              </w:tc>
              <w:tc>
                <w:tcPr>
                  <w:tcW w:w="760" w:type="pct"/>
                  <w:vAlign w:val="center"/>
                </w:tcPr>
                <w:p w14:paraId="0174618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6.8</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-3</w:t>
                  </w:r>
                </w:p>
              </w:tc>
              <w:tc>
                <w:tcPr>
                  <w:tcW w:w="761" w:type="pct"/>
                  <w:vAlign w:val="center"/>
                </w:tcPr>
                <w:p w14:paraId="2C1487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5.2</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-3</w:t>
                  </w:r>
                </w:p>
              </w:tc>
              <w:tc>
                <w:tcPr>
                  <w:tcW w:w="762" w:type="pct"/>
                  <w:vAlign w:val="center"/>
                </w:tcPr>
                <w:p w14:paraId="08FA6E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Bold" w:hAnsi="Times New Roman Bold" w:cs="Times New Roman Bold"/>
                      <w:b/>
                      <w:bCs w:val="0"/>
                      <w:color w:val="auto"/>
                      <w:sz w:val="21"/>
                      <w:szCs w:val="21"/>
                      <w:vertAlign w:val="baseline"/>
                      <w:lang w:val="en-US" w:eastAsia="zh-CN"/>
                    </w:rPr>
                  </w:pPr>
                  <w:r>
                    <w:rPr>
                      <w:rFonts w:hint="default" w:cs="Times New Roman"/>
                      <w:bCs/>
                      <w:color w:val="auto"/>
                      <w:sz w:val="21"/>
                      <w:szCs w:val="21"/>
                      <w:vertAlign w:val="baseline"/>
                      <w:lang w:val="en-US" w:eastAsia="zh-CN"/>
                    </w:rPr>
                    <w:t>5.8</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-3</w:t>
                  </w:r>
                </w:p>
              </w:tc>
            </w:tr>
            <w:tr w14:paraId="7723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2BB9E6F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苯并</w:t>
                  </w:r>
                  <w:r>
                    <w:rPr>
                      <w:rFonts w:hint="default" w:cs="Times New Roman"/>
                      <w:bCs/>
                      <w:color w:val="auto"/>
                      <w:sz w:val="21"/>
                      <w:szCs w:val="21"/>
                      <w:vertAlign w:val="baseline"/>
                      <w:lang w:val="en-US" w:eastAsia="zh-CN"/>
                    </w:rPr>
                    <w:t>[a]</w:t>
                  </w:r>
                  <w:r>
                    <w:rPr>
                      <w:rFonts w:hint="eastAsia" w:cs="Times New Roman"/>
                      <w:bCs/>
                      <w:color w:val="auto"/>
                      <w:sz w:val="21"/>
                      <w:szCs w:val="21"/>
                      <w:vertAlign w:val="baseline"/>
                      <w:lang w:val="en-US" w:eastAsia="zh-CN"/>
                    </w:rPr>
                    <w:t>芘实测浓度</w:t>
                  </w:r>
                </w:p>
              </w:tc>
              <w:tc>
                <w:tcPr>
                  <w:tcW w:w="611" w:type="pct"/>
                  <w:vAlign w:val="center"/>
                </w:tcPr>
                <w:p w14:paraId="5E19201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n</w:t>
                  </w:r>
                  <w:r>
                    <w:rPr>
                      <w:rFonts w:hint="default" w:cs="Times New Roman"/>
                      <w:bCs/>
                      <w:color w:val="auto"/>
                      <w:sz w:val="21"/>
                      <w:szCs w:val="21"/>
                      <w:vertAlign w:val="baseline"/>
                      <w:lang w:val="en-US" w:eastAsia="zh-CN"/>
                    </w:rPr>
                    <w:t>g/m</w:t>
                  </w:r>
                  <w:r>
                    <w:rPr>
                      <w:rFonts w:hint="default" w:cs="Times New Roman"/>
                      <w:bCs/>
                      <w:color w:val="auto"/>
                      <w:sz w:val="21"/>
                      <w:szCs w:val="21"/>
                      <w:vertAlign w:val="superscript"/>
                      <w:lang w:val="en-US" w:eastAsia="zh-CN"/>
                    </w:rPr>
                    <w:t>3</w:t>
                  </w:r>
                </w:p>
              </w:tc>
              <w:tc>
                <w:tcPr>
                  <w:tcW w:w="760" w:type="pct"/>
                  <w:vAlign w:val="center"/>
                </w:tcPr>
                <w:p w14:paraId="39342D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r>
                    <w:rPr>
                      <w:rFonts w:hint="default" w:cs="Times New Roman"/>
                      <w:bCs/>
                      <w:color w:val="auto"/>
                      <w:sz w:val="21"/>
                      <w:szCs w:val="21"/>
                      <w:vertAlign w:val="baseline"/>
                      <w:lang w:val="en-US" w:eastAsia="zh-CN"/>
                    </w:rPr>
                    <w:t>ND</w:t>
                  </w:r>
                </w:p>
              </w:tc>
              <w:tc>
                <w:tcPr>
                  <w:tcW w:w="760" w:type="pct"/>
                  <w:vAlign w:val="center"/>
                </w:tcPr>
                <w:p w14:paraId="0F483FC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r>
                    <w:rPr>
                      <w:rFonts w:hint="default" w:cs="Times New Roman"/>
                      <w:bCs/>
                      <w:color w:val="auto"/>
                      <w:sz w:val="21"/>
                      <w:szCs w:val="21"/>
                      <w:vertAlign w:val="baseline"/>
                      <w:lang w:val="en-US" w:eastAsia="zh-CN"/>
                    </w:rPr>
                    <w:t>ND</w:t>
                  </w:r>
                </w:p>
              </w:tc>
              <w:tc>
                <w:tcPr>
                  <w:tcW w:w="761" w:type="pct"/>
                  <w:vAlign w:val="center"/>
                </w:tcPr>
                <w:p w14:paraId="4518915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r>
                    <w:rPr>
                      <w:rFonts w:hint="default" w:cs="Times New Roman"/>
                      <w:bCs/>
                      <w:color w:val="auto"/>
                      <w:sz w:val="21"/>
                      <w:szCs w:val="21"/>
                      <w:vertAlign w:val="baseline"/>
                      <w:lang w:val="en-US" w:eastAsia="zh-CN"/>
                    </w:rPr>
                    <w:t>ND</w:t>
                  </w:r>
                </w:p>
              </w:tc>
              <w:tc>
                <w:tcPr>
                  <w:tcW w:w="762" w:type="pct"/>
                  <w:vAlign w:val="center"/>
                </w:tcPr>
                <w:p w14:paraId="5B0A8E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r>
                    <w:rPr>
                      <w:rFonts w:hint="default" w:cs="Times New Roman"/>
                      <w:bCs/>
                      <w:color w:val="auto"/>
                      <w:sz w:val="21"/>
                      <w:szCs w:val="21"/>
                      <w:vertAlign w:val="baseline"/>
                      <w:lang w:val="en-US" w:eastAsia="zh-CN"/>
                    </w:rPr>
                    <w:t>ND</w:t>
                  </w:r>
                </w:p>
              </w:tc>
            </w:tr>
            <w:tr w14:paraId="7B3D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3A1E05A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苯并</w:t>
                  </w:r>
                  <w:r>
                    <w:rPr>
                      <w:rFonts w:hint="default" w:cs="Times New Roman"/>
                      <w:bCs/>
                      <w:color w:val="auto"/>
                      <w:sz w:val="21"/>
                      <w:szCs w:val="21"/>
                      <w:vertAlign w:val="baseline"/>
                      <w:lang w:val="en-US" w:eastAsia="zh-CN"/>
                    </w:rPr>
                    <w:t>[a]</w:t>
                  </w:r>
                  <w:r>
                    <w:rPr>
                      <w:rFonts w:hint="eastAsia" w:cs="Times New Roman"/>
                      <w:bCs/>
                      <w:color w:val="auto"/>
                      <w:sz w:val="21"/>
                      <w:szCs w:val="21"/>
                      <w:vertAlign w:val="baseline"/>
                      <w:lang w:val="en-US" w:eastAsia="zh-CN"/>
                    </w:rPr>
                    <w:t>芘排放速率</w:t>
                  </w:r>
                </w:p>
              </w:tc>
              <w:tc>
                <w:tcPr>
                  <w:tcW w:w="611" w:type="pct"/>
                  <w:vAlign w:val="center"/>
                </w:tcPr>
                <w:p w14:paraId="309A0A6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5624638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r>
                    <w:rPr>
                      <w:rFonts w:hint="default" w:cs="Times New Roman"/>
                      <w:bCs/>
                      <w:color w:val="auto"/>
                      <w:sz w:val="21"/>
                      <w:szCs w:val="21"/>
                      <w:vertAlign w:val="baseline"/>
                      <w:lang w:val="en-US" w:eastAsia="zh-CN"/>
                    </w:rPr>
                    <w:t>.3</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-8</w:t>
                  </w:r>
                </w:p>
              </w:tc>
              <w:tc>
                <w:tcPr>
                  <w:tcW w:w="760" w:type="pct"/>
                  <w:vAlign w:val="center"/>
                </w:tcPr>
                <w:p w14:paraId="2E4AD6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r>
                    <w:rPr>
                      <w:rFonts w:hint="default" w:cs="Times New Roman"/>
                      <w:bCs/>
                      <w:color w:val="auto"/>
                      <w:sz w:val="21"/>
                      <w:szCs w:val="21"/>
                      <w:vertAlign w:val="baseline"/>
                      <w:lang w:val="en-US" w:eastAsia="zh-CN"/>
                    </w:rPr>
                    <w:t>.3</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-8</w:t>
                  </w:r>
                </w:p>
              </w:tc>
              <w:tc>
                <w:tcPr>
                  <w:tcW w:w="761" w:type="pct"/>
                  <w:vAlign w:val="center"/>
                </w:tcPr>
                <w:p w14:paraId="2000C45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r>
                    <w:rPr>
                      <w:rFonts w:hint="default" w:cs="Times New Roman"/>
                      <w:bCs/>
                      <w:color w:val="auto"/>
                      <w:sz w:val="21"/>
                      <w:szCs w:val="21"/>
                      <w:vertAlign w:val="baseline"/>
                      <w:lang w:val="en-US" w:eastAsia="zh-CN"/>
                    </w:rPr>
                    <w:t>.3</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-8</w:t>
                  </w:r>
                </w:p>
              </w:tc>
              <w:tc>
                <w:tcPr>
                  <w:tcW w:w="762" w:type="pct"/>
                  <w:vAlign w:val="center"/>
                </w:tcPr>
                <w:p w14:paraId="1BBCB10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r>
                    <w:rPr>
                      <w:rFonts w:hint="default" w:cs="Times New Roman"/>
                      <w:bCs/>
                      <w:color w:val="auto"/>
                      <w:sz w:val="21"/>
                      <w:szCs w:val="21"/>
                      <w:vertAlign w:val="baseline"/>
                      <w:lang w:val="en-US" w:eastAsia="zh-CN"/>
                    </w:rPr>
                    <w:t>.3</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-8</w:t>
                  </w:r>
                </w:p>
              </w:tc>
            </w:tr>
            <w:tr w14:paraId="55D4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1F5DFB7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苯实测浓度</w:t>
                  </w:r>
                </w:p>
              </w:tc>
              <w:tc>
                <w:tcPr>
                  <w:tcW w:w="611" w:type="pct"/>
                  <w:vAlign w:val="center"/>
                </w:tcPr>
                <w:p w14:paraId="1353280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3639F1D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ND</w:t>
                  </w:r>
                </w:p>
              </w:tc>
              <w:tc>
                <w:tcPr>
                  <w:tcW w:w="760" w:type="pct"/>
                  <w:vAlign w:val="center"/>
                </w:tcPr>
                <w:p w14:paraId="24931A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ND</w:t>
                  </w:r>
                </w:p>
              </w:tc>
              <w:tc>
                <w:tcPr>
                  <w:tcW w:w="761" w:type="pct"/>
                  <w:vAlign w:val="center"/>
                </w:tcPr>
                <w:p w14:paraId="056460F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ND</w:t>
                  </w:r>
                </w:p>
              </w:tc>
              <w:tc>
                <w:tcPr>
                  <w:tcW w:w="762" w:type="pct"/>
                  <w:vAlign w:val="center"/>
                </w:tcPr>
                <w:p w14:paraId="27FD8B7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ND</w:t>
                  </w:r>
                </w:p>
              </w:tc>
            </w:tr>
            <w:tr w14:paraId="0FCB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0509BF6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苯排放速率</w:t>
                  </w:r>
                </w:p>
              </w:tc>
              <w:tc>
                <w:tcPr>
                  <w:tcW w:w="611" w:type="pct"/>
                  <w:vAlign w:val="center"/>
                </w:tcPr>
                <w:p w14:paraId="6DCBB6A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5BF5795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9.5</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c>
                <w:tcPr>
                  <w:tcW w:w="760" w:type="pct"/>
                  <w:vAlign w:val="center"/>
                </w:tcPr>
                <w:p w14:paraId="25E5CD6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9.8</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c>
                <w:tcPr>
                  <w:tcW w:w="761" w:type="pct"/>
                  <w:vAlign w:val="center"/>
                </w:tcPr>
                <w:p w14:paraId="66B5981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9.7</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c>
                <w:tcPr>
                  <w:tcW w:w="762" w:type="pct"/>
                  <w:vAlign w:val="center"/>
                </w:tcPr>
                <w:p w14:paraId="45FC70D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9.6</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r>
            <w:tr w14:paraId="26AB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37719D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甲苯实测浓度</w:t>
                  </w:r>
                </w:p>
              </w:tc>
              <w:tc>
                <w:tcPr>
                  <w:tcW w:w="611" w:type="pct"/>
                  <w:vAlign w:val="center"/>
                </w:tcPr>
                <w:p w14:paraId="1F90B49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2D0D98E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ND</w:t>
                  </w:r>
                </w:p>
              </w:tc>
              <w:tc>
                <w:tcPr>
                  <w:tcW w:w="760" w:type="pct"/>
                  <w:vAlign w:val="center"/>
                </w:tcPr>
                <w:p w14:paraId="2BB524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ND</w:t>
                  </w:r>
                </w:p>
              </w:tc>
              <w:tc>
                <w:tcPr>
                  <w:tcW w:w="761" w:type="pct"/>
                  <w:vAlign w:val="center"/>
                </w:tcPr>
                <w:p w14:paraId="3E1AD88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ND</w:t>
                  </w:r>
                </w:p>
              </w:tc>
              <w:tc>
                <w:tcPr>
                  <w:tcW w:w="762" w:type="pct"/>
                  <w:vAlign w:val="center"/>
                </w:tcPr>
                <w:p w14:paraId="05B27C1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ND</w:t>
                  </w:r>
                </w:p>
              </w:tc>
            </w:tr>
            <w:tr w14:paraId="1787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6E4F7D1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甲苯排放速率</w:t>
                  </w:r>
                </w:p>
              </w:tc>
              <w:tc>
                <w:tcPr>
                  <w:tcW w:w="611" w:type="pct"/>
                  <w:vAlign w:val="center"/>
                </w:tcPr>
                <w:p w14:paraId="046FA4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414D843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9.5</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c>
                <w:tcPr>
                  <w:tcW w:w="760" w:type="pct"/>
                  <w:vAlign w:val="center"/>
                </w:tcPr>
                <w:p w14:paraId="3A9E11B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9.8</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c>
                <w:tcPr>
                  <w:tcW w:w="761" w:type="pct"/>
                  <w:vAlign w:val="center"/>
                </w:tcPr>
                <w:p w14:paraId="7FD7D07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9.7</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c>
                <w:tcPr>
                  <w:tcW w:w="762" w:type="pct"/>
                  <w:vAlign w:val="center"/>
                </w:tcPr>
                <w:p w14:paraId="0576FF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9.6</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-6</w:t>
                  </w:r>
                </w:p>
              </w:tc>
            </w:tr>
            <w:tr w14:paraId="7FD3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32EF71F4">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备注：参照《石油化学工业污染物排放标准》（</w:t>
                  </w:r>
                  <w:r>
                    <w:rPr>
                      <w:rFonts w:hint="default" w:cs="Times New Roman"/>
                      <w:bCs/>
                      <w:color w:val="auto"/>
                      <w:sz w:val="21"/>
                      <w:szCs w:val="21"/>
                      <w:vertAlign w:val="baseline"/>
                      <w:lang w:val="en-US" w:eastAsia="zh-CN"/>
                    </w:rPr>
                    <w:t>GB31571</w:t>
                  </w:r>
                  <w:r>
                    <w:rPr>
                      <w:rFonts w:hint="eastAsia" w:cs="Times New Roman"/>
                      <w:bCs/>
                      <w:color w:val="auto"/>
                      <w:sz w:val="21"/>
                      <w:szCs w:val="21"/>
                      <w:vertAlign w:val="baseline"/>
                      <w:lang w:val="en-US" w:eastAsia="zh-CN"/>
                    </w:rPr>
                    <w:t>）排放标准，（二氧化硫：50</w:t>
                  </w: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、氮氧化物：100mg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，苯并</w:t>
                  </w:r>
                  <w:r>
                    <w:rPr>
                      <w:rFonts w:hint="default" w:cs="Times New Roman"/>
                      <w:bCs/>
                      <w:color w:val="auto"/>
                      <w:sz w:val="21"/>
                      <w:szCs w:val="21"/>
                      <w:vertAlign w:val="baseline"/>
                      <w:lang w:val="en-US" w:eastAsia="zh-CN"/>
                    </w:rPr>
                    <w:t>[a]</w:t>
                  </w:r>
                  <w:r>
                    <w:rPr>
                      <w:rFonts w:hint="eastAsia" w:cs="Times New Roman"/>
                      <w:bCs/>
                      <w:color w:val="auto"/>
                      <w:sz w:val="21"/>
                      <w:szCs w:val="21"/>
                      <w:vertAlign w:val="baseline"/>
                      <w:lang w:val="en-US" w:eastAsia="zh-CN"/>
                    </w:rPr>
                    <w:t>芘：0.0003</w:t>
                  </w: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，苯：4mg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，甲苯：15mg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）；非甲烷总烃参照《大气污染物综合排放标准》（</w:t>
                  </w:r>
                  <w:r>
                    <w:rPr>
                      <w:rFonts w:hint="default" w:cs="Times New Roman"/>
                      <w:bCs/>
                      <w:color w:val="auto"/>
                      <w:sz w:val="21"/>
                      <w:szCs w:val="21"/>
                      <w:vertAlign w:val="baseline"/>
                      <w:lang w:val="en-US" w:eastAsia="zh-CN"/>
                    </w:rPr>
                    <w:t>GB16297-1996</w:t>
                  </w:r>
                  <w:r>
                    <w:rPr>
                      <w:rFonts w:hint="eastAsia" w:cs="Times New Roman"/>
                      <w:bCs/>
                      <w:color w:val="auto"/>
                      <w:sz w:val="21"/>
                      <w:szCs w:val="21"/>
                      <w:vertAlign w:val="baseline"/>
                      <w:lang w:val="en-US" w:eastAsia="zh-CN"/>
                    </w:rPr>
                    <w:t>），（非甲烷总烃：120mg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r>
          </w:tbl>
          <w:p w14:paraId="5A249CF8">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续表2-5  全厂总排口废气监测结果（自行监测）</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1024"/>
              <w:gridCol w:w="1273"/>
              <w:gridCol w:w="1273"/>
              <w:gridCol w:w="1279"/>
              <w:gridCol w:w="1279"/>
            </w:tblGrid>
            <w:tr w14:paraId="46F6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4" w:type="pct"/>
                  <w:gridSpan w:val="2"/>
                  <w:vMerge w:val="restart"/>
                  <w:vAlign w:val="center"/>
                </w:tcPr>
                <w:p w14:paraId="1DDDA8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采样时间</w:t>
                  </w:r>
                </w:p>
              </w:tc>
              <w:tc>
                <w:tcPr>
                  <w:tcW w:w="2283" w:type="pct"/>
                  <w:gridSpan w:val="3"/>
                  <w:vAlign w:val="center"/>
                </w:tcPr>
                <w:p w14:paraId="52872CD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2024.5.30</w:t>
                  </w:r>
                </w:p>
              </w:tc>
              <w:tc>
                <w:tcPr>
                  <w:tcW w:w="762" w:type="pct"/>
                  <w:vMerge w:val="restart"/>
                  <w:vAlign w:val="center"/>
                </w:tcPr>
                <w:p w14:paraId="2CAACC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平均值</w:t>
                  </w:r>
                </w:p>
              </w:tc>
            </w:tr>
            <w:tr w14:paraId="5BCD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4" w:type="pct"/>
                  <w:gridSpan w:val="2"/>
                  <w:vMerge w:val="continue"/>
                  <w:vAlign w:val="center"/>
                </w:tcPr>
                <w:p w14:paraId="60F78A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760" w:type="pct"/>
                  <w:vAlign w:val="center"/>
                </w:tcPr>
                <w:p w14:paraId="783CF58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16:45</w:t>
                  </w:r>
                </w:p>
              </w:tc>
              <w:tc>
                <w:tcPr>
                  <w:tcW w:w="760" w:type="pct"/>
                  <w:vAlign w:val="center"/>
                </w:tcPr>
                <w:p w14:paraId="447263A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17:50</w:t>
                  </w:r>
                </w:p>
              </w:tc>
              <w:tc>
                <w:tcPr>
                  <w:tcW w:w="761" w:type="pct"/>
                  <w:vAlign w:val="center"/>
                </w:tcPr>
                <w:p w14:paraId="491031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19:02</w:t>
                  </w:r>
                </w:p>
              </w:tc>
              <w:tc>
                <w:tcPr>
                  <w:tcW w:w="762" w:type="pct"/>
                  <w:vMerge w:val="continue"/>
                  <w:vAlign w:val="center"/>
                </w:tcPr>
                <w:p w14:paraId="4AE02E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r>
            <w:tr w14:paraId="1F2B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616F5F7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烟气温度</w:t>
                  </w:r>
                </w:p>
              </w:tc>
              <w:tc>
                <w:tcPr>
                  <w:tcW w:w="611" w:type="pct"/>
                  <w:vAlign w:val="center"/>
                </w:tcPr>
                <w:p w14:paraId="3E3F9E6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宋体" w:hAnsi="宋体" w:eastAsia="宋体" w:cs="宋体"/>
                      <w:bCs/>
                      <w:color w:val="auto"/>
                      <w:sz w:val="21"/>
                      <w:szCs w:val="21"/>
                      <w:vertAlign w:val="baseline"/>
                      <w:lang w:val="en-US" w:eastAsia="zh-CN"/>
                    </w:rPr>
                    <w:t>℃</w:t>
                  </w:r>
                </w:p>
              </w:tc>
              <w:tc>
                <w:tcPr>
                  <w:tcW w:w="760" w:type="pct"/>
                  <w:vAlign w:val="center"/>
                </w:tcPr>
                <w:p w14:paraId="42F9B6C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78.7</w:t>
                  </w:r>
                </w:p>
              </w:tc>
              <w:tc>
                <w:tcPr>
                  <w:tcW w:w="760" w:type="pct"/>
                  <w:vAlign w:val="center"/>
                </w:tcPr>
                <w:p w14:paraId="4A6B8F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78.8</w:t>
                  </w:r>
                </w:p>
              </w:tc>
              <w:tc>
                <w:tcPr>
                  <w:tcW w:w="761" w:type="pct"/>
                  <w:vAlign w:val="center"/>
                </w:tcPr>
                <w:p w14:paraId="315FFD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79.1</w:t>
                  </w:r>
                </w:p>
              </w:tc>
              <w:tc>
                <w:tcPr>
                  <w:tcW w:w="762" w:type="pct"/>
                  <w:vAlign w:val="center"/>
                </w:tcPr>
                <w:p w14:paraId="4B5A86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78.9</w:t>
                  </w:r>
                </w:p>
              </w:tc>
            </w:tr>
            <w:tr w14:paraId="4274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4AD8C3A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含湿量</w:t>
                  </w:r>
                </w:p>
              </w:tc>
              <w:tc>
                <w:tcPr>
                  <w:tcW w:w="611" w:type="pct"/>
                  <w:vAlign w:val="center"/>
                </w:tcPr>
                <w:p w14:paraId="228BCDE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760" w:type="pct"/>
                  <w:vAlign w:val="center"/>
                </w:tcPr>
                <w:p w14:paraId="3F0099E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6.40</w:t>
                  </w:r>
                </w:p>
              </w:tc>
              <w:tc>
                <w:tcPr>
                  <w:tcW w:w="760" w:type="pct"/>
                  <w:vAlign w:val="center"/>
                </w:tcPr>
                <w:p w14:paraId="0AA1F9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6.41</w:t>
                  </w:r>
                </w:p>
              </w:tc>
              <w:tc>
                <w:tcPr>
                  <w:tcW w:w="761" w:type="pct"/>
                  <w:vAlign w:val="center"/>
                </w:tcPr>
                <w:p w14:paraId="16FC4A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6.43</w:t>
                  </w:r>
                </w:p>
              </w:tc>
              <w:tc>
                <w:tcPr>
                  <w:tcW w:w="762" w:type="pct"/>
                  <w:vAlign w:val="center"/>
                </w:tcPr>
                <w:p w14:paraId="52B769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6.41</w:t>
                  </w:r>
                </w:p>
              </w:tc>
            </w:tr>
            <w:tr w14:paraId="3C96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5DFC95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烟气流速</w:t>
                  </w:r>
                </w:p>
              </w:tc>
              <w:tc>
                <w:tcPr>
                  <w:tcW w:w="611" w:type="pct"/>
                  <w:vAlign w:val="center"/>
                </w:tcPr>
                <w:p w14:paraId="221B037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w:t>
                  </w:r>
                  <w:r>
                    <w:rPr>
                      <w:rFonts w:hint="eastAsia" w:cs="Times New Roman"/>
                      <w:bCs/>
                      <w:color w:val="auto"/>
                      <w:sz w:val="21"/>
                      <w:szCs w:val="21"/>
                      <w:vertAlign w:val="baseline"/>
                      <w:lang w:val="en-US" w:eastAsia="zh-CN"/>
                    </w:rPr>
                    <w:t>/</w:t>
                  </w:r>
                  <w:r>
                    <w:rPr>
                      <w:rFonts w:hint="default" w:cs="Times New Roman"/>
                      <w:bCs/>
                      <w:color w:val="auto"/>
                      <w:sz w:val="21"/>
                      <w:szCs w:val="21"/>
                      <w:vertAlign w:val="baseline"/>
                      <w:lang w:val="en-US" w:eastAsia="zh-CN"/>
                    </w:rPr>
                    <w:t>s</w:t>
                  </w:r>
                </w:p>
              </w:tc>
              <w:tc>
                <w:tcPr>
                  <w:tcW w:w="760" w:type="pct"/>
                  <w:vAlign w:val="center"/>
                </w:tcPr>
                <w:p w14:paraId="6BC75F5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10.0</w:t>
                  </w:r>
                </w:p>
              </w:tc>
              <w:tc>
                <w:tcPr>
                  <w:tcW w:w="760" w:type="pct"/>
                  <w:vAlign w:val="center"/>
                </w:tcPr>
                <w:p w14:paraId="53EC450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10.2</w:t>
                  </w:r>
                </w:p>
              </w:tc>
              <w:tc>
                <w:tcPr>
                  <w:tcW w:w="761" w:type="pct"/>
                  <w:vAlign w:val="center"/>
                </w:tcPr>
                <w:p w14:paraId="33FD151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10.1</w:t>
                  </w:r>
                </w:p>
              </w:tc>
              <w:tc>
                <w:tcPr>
                  <w:tcW w:w="762" w:type="pct"/>
                  <w:vAlign w:val="center"/>
                </w:tcPr>
                <w:p w14:paraId="3C95155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10.1</w:t>
                  </w:r>
                </w:p>
              </w:tc>
            </w:tr>
            <w:tr w14:paraId="761C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6AD0F8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烟道截面积</w:t>
                  </w:r>
                </w:p>
              </w:tc>
              <w:tc>
                <w:tcPr>
                  <w:tcW w:w="611" w:type="pct"/>
                  <w:vAlign w:val="center"/>
                </w:tcPr>
                <w:p w14:paraId="6F2DE65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2</w:t>
                  </w:r>
                </w:p>
              </w:tc>
              <w:tc>
                <w:tcPr>
                  <w:tcW w:w="760" w:type="pct"/>
                  <w:vAlign w:val="center"/>
                </w:tcPr>
                <w:p w14:paraId="7FC830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0.5675</w:t>
                  </w:r>
                </w:p>
              </w:tc>
              <w:tc>
                <w:tcPr>
                  <w:tcW w:w="760" w:type="pct"/>
                  <w:vAlign w:val="center"/>
                </w:tcPr>
                <w:p w14:paraId="636BE84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0.5675</w:t>
                  </w:r>
                </w:p>
              </w:tc>
              <w:tc>
                <w:tcPr>
                  <w:tcW w:w="761" w:type="pct"/>
                  <w:vAlign w:val="center"/>
                </w:tcPr>
                <w:p w14:paraId="53D1CF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0.5675</w:t>
                  </w:r>
                </w:p>
              </w:tc>
              <w:tc>
                <w:tcPr>
                  <w:tcW w:w="762" w:type="pct"/>
                  <w:vAlign w:val="center"/>
                </w:tcPr>
                <w:p w14:paraId="033472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0.5675</w:t>
                  </w:r>
                </w:p>
              </w:tc>
            </w:tr>
            <w:tr w14:paraId="0337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7B84FBB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标杆流量</w:t>
                  </w:r>
                </w:p>
              </w:tc>
              <w:tc>
                <w:tcPr>
                  <w:tcW w:w="611" w:type="pct"/>
                  <w:vAlign w:val="center"/>
                </w:tcPr>
                <w:p w14:paraId="17385F3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Nm</w:t>
                  </w:r>
                  <w:r>
                    <w:rPr>
                      <w:rFonts w:hint="default" w:cs="Times New Roman"/>
                      <w:bCs/>
                      <w:color w:val="auto"/>
                      <w:sz w:val="21"/>
                      <w:szCs w:val="21"/>
                      <w:vertAlign w:val="superscript"/>
                      <w:lang w:val="en-US" w:eastAsia="zh-CN"/>
                    </w:rPr>
                    <w:t>3</w:t>
                  </w:r>
                  <w:r>
                    <w:rPr>
                      <w:rFonts w:hint="default" w:cs="Times New Roman"/>
                      <w:bCs/>
                      <w:color w:val="auto"/>
                      <w:sz w:val="21"/>
                      <w:szCs w:val="21"/>
                      <w:vertAlign w:val="baseline"/>
                      <w:lang w:val="en-US" w:eastAsia="zh-CN"/>
                    </w:rPr>
                    <w:t>/h</w:t>
                  </w:r>
                </w:p>
              </w:tc>
              <w:tc>
                <w:tcPr>
                  <w:tcW w:w="760" w:type="pct"/>
                  <w:vAlign w:val="center"/>
                </w:tcPr>
                <w:p w14:paraId="5A638B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12819</w:t>
                  </w:r>
                </w:p>
              </w:tc>
              <w:tc>
                <w:tcPr>
                  <w:tcW w:w="760" w:type="pct"/>
                  <w:vAlign w:val="center"/>
                </w:tcPr>
                <w:p w14:paraId="01EEBF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13069</w:t>
                  </w:r>
                </w:p>
              </w:tc>
              <w:tc>
                <w:tcPr>
                  <w:tcW w:w="761" w:type="pct"/>
                  <w:vAlign w:val="center"/>
                </w:tcPr>
                <w:p w14:paraId="6CF3CA5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12928</w:t>
                  </w:r>
                </w:p>
              </w:tc>
              <w:tc>
                <w:tcPr>
                  <w:tcW w:w="762" w:type="pct"/>
                  <w:vAlign w:val="center"/>
                </w:tcPr>
                <w:p w14:paraId="3DBD31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12939</w:t>
                  </w:r>
                </w:p>
              </w:tc>
            </w:tr>
            <w:tr w14:paraId="29FB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4EC68E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大气压</w:t>
                  </w:r>
                </w:p>
              </w:tc>
              <w:tc>
                <w:tcPr>
                  <w:tcW w:w="611" w:type="pct"/>
                  <w:vAlign w:val="center"/>
                </w:tcPr>
                <w:p w14:paraId="7A36887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kPa</w:t>
                  </w:r>
                </w:p>
              </w:tc>
              <w:tc>
                <w:tcPr>
                  <w:tcW w:w="760" w:type="pct"/>
                  <w:vAlign w:val="center"/>
                </w:tcPr>
                <w:p w14:paraId="48EDA1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87.51</w:t>
                  </w:r>
                </w:p>
              </w:tc>
              <w:tc>
                <w:tcPr>
                  <w:tcW w:w="760" w:type="pct"/>
                  <w:vAlign w:val="center"/>
                </w:tcPr>
                <w:p w14:paraId="136A24E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87.51</w:t>
                  </w:r>
                </w:p>
              </w:tc>
              <w:tc>
                <w:tcPr>
                  <w:tcW w:w="761" w:type="pct"/>
                  <w:vAlign w:val="center"/>
                </w:tcPr>
                <w:p w14:paraId="3000E74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87.52</w:t>
                  </w:r>
                </w:p>
              </w:tc>
              <w:tc>
                <w:tcPr>
                  <w:tcW w:w="762" w:type="pct"/>
                  <w:vAlign w:val="center"/>
                </w:tcPr>
                <w:p w14:paraId="2886E40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87.51</w:t>
                  </w:r>
                </w:p>
              </w:tc>
            </w:tr>
            <w:tr w14:paraId="1271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6C5AD80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酚类化合物实测浓度</w:t>
                  </w:r>
                </w:p>
              </w:tc>
              <w:tc>
                <w:tcPr>
                  <w:tcW w:w="611" w:type="pct"/>
                  <w:vAlign w:val="center"/>
                </w:tcPr>
                <w:p w14:paraId="4E48EF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760" w:type="pct"/>
                  <w:vAlign w:val="center"/>
                </w:tcPr>
                <w:p w14:paraId="196F13F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1.1</w:t>
                  </w:r>
                </w:p>
              </w:tc>
              <w:tc>
                <w:tcPr>
                  <w:tcW w:w="760" w:type="pct"/>
                  <w:vAlign w:val="center"/>
                </w:tcPr>
                <w:p w14:paraId="0DFBF7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0.9</w:t>
                  </w:r>
                </w:p>
              </w:tc>
              <w:tc>
                <w:tcPr>
                  <w:tcW w:w="761" w:type="pct"/>
                  <w:vAlign w:val="center"/>
                </w:tcPr>
                <w:p w14:paraId="22F53F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0.9</w:t>
                  </w:r>
                </w:p>
              </w:tc>
              <w:tc>
                <w:tcPr>
                  <w:tcW w:w="762" w:type="pct"/>
                  <w:vAlign w:val="center"/>
                </w:tcPr>
                <w:p w14:paraId="4C0009D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1.0</w:t>
                  </w:r>
                </w:p>
              </w:tc>
            </w:tr>
            <w:tr w14:paraId="0817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pct"/>
                  <w:vAlign w:val="center"/>
                </w:tcPr>
                <w:p w14:paraId="1EA611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酚类化合物排放速率</w:t>
                  </w:r>
                </w:p>
              </w:tc>
              <w:tc>
                <w:tcPr>
                  <w:tcW w:w="611" w:type="pct"/>
                  <w:vAlign w:val="center"/>
                </w:tcPr>
                <w:p w14:paraId="0C8C2C5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760" w:type="pct"/>
                  <w:vAlign w:val="center"/>
                </w:tcPr>
                <w:p w14:paraId="2E4A5F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0.014</w:t>
                  </w:r>
                </w:p>
              </w:tc>
              <w:tc>
                <w:tcPr>
                  <w:tcW w:w="760" w:type="pct"/>
                  <w:vAlign w:val="center"/>
                </w:tcPr>
                <w:p w14:paraId="5B084A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0.014</w:t>
                  </w:r>
                </w:p>
              </w:tc>
              <w:tc>
                <w:tcPr>
                  <w:tcW w:w="761" w:type="pct"/>
                  <w:vAlign w:val="center"/>
                </w:tcPr>
                <w:p w14:paraId="6C4F796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0.012</w:t>
                  </w:r>
                </w:p>
              </w:tc>
              <w:tc>
                <w:tcPr>
                  <w:tcW w:w="762" w:type="pct"/>
                  <w:vAlign w:val="center"/>
                </w:tcPr>
                <w:p w14:paraId="197C10F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0.013</w:t>
                  </w:r>
                </w:p>
              </w:tc>
            </w:tr>
            <w:tr w14:paraId="502C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0E074E23">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备注：参照《石油化学工业污染物排放标准》（</w:t>
                  </w:r>
                  <w:r>
                    <w:rPr>
                      <w:rFonts w:hint="default" w:cs="Times New Roman"/>
                      <w:bCs/>
                      <w:color w:val="auto"/>
                      <w:sz w:val="21"/>
                      <w:szCs w:val="21"/>
                      <w:vertAlign w:val="baseline"/>
                      <w:lang w:val="en-US" w:eastAsia="zh-CN"/>
                    </w:rPr>
                    <w:t>GB31571</w:t>
                  </w:r>
                  <w:r>
                    <w:rPr>
                      <w:rFonts w:hint="eastAsia" w:cs="Times New Roman"/>
                      <w:bCs/>
                      <w:color w:val="auto"/>
                      <w:sz w:val="21"/>
                      <w:szCs w:val="21"/>
                      <w:vertAlign w:val="baseline"/>
                      <w:lang w:val="en-US" w:eastAsia="zh-CN"/>
                    </w:rPr>
                    <w:t>）排放标准，（酚类化合物：20</w:t>
                  </w: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r>
          </w:tbl>
          <w:p w14:paraId="23496F7B">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续表2-5  全厂总排口废气监测结果（自行监测）</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2"/>
              <w:gridCol w:w="1888"/>
              <w:gridCol w:w="2347"/>
            </w:tblGrid>
            <w:tr w14:paraId="583E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9" w:type="pct"/>
                  <w:gridSpan w:val="2"/>
                  <w:vMerge w:val="restart"/>
                  <w:vAlign w:val="center"/>
                </w:tcPr>
                <w:p w14:paraId="78D5A42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采样时间</w:t>
                  </w:r>
                </w:p>
              </w:tc>
              <w:tc>
                <w:tcPr>
                  <w:tcW w:w="1400" w:type="pct"/>
                  <w:vAlign w:val="center"/>
                </w:tcPr>
                <w:p w14:paraId="70AAB1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2024.5.30</w:t>
                  </w:r>
                </w:p>
              </w:tc>
            </w:tr>
            <w:tr w14:paraId="2A75A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9" w:type="pct"/>
                  <w:gridSpan w:val="2"/>
                  <w:vMerge w:val="continue"/>
                  <w:vAlign w:val="center"/>
                </w:tcPr>
                <w:p w14:paraId="673CF37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400" w:type="pct"/>
                  <w:vAlign w:val="center"/>
                </w:tcPr>
                <w:p w14:paraId="6E69A2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16:45</w:t>
                  </w:r>
                </w:p>
              </w:tc>
            </w:tr>
            <w:tr w14:paraId="1679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63D5972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烟气温度</w:t>
                  </w:r>
                </w:p>
              </w:tc>
              <w:tc>
                <w:tcPr>
                  <w:tcW w:w="1127" w:type="pct"/>
                  <w:vAlign w:val="center"/>
                </w:tcPr>
                <w:p w14:paraId="309DC2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ascii="宋体" w:hAnsi="宋体" w:eastAsia="宋体" w:cs="宋体"/>
                      <w:bCs/>
                      <w:color w:val="auto"/>
                      <w:sz w:val="21"/>
                      <w:szCs w:val="21"/>
                      <w:vertAlign w:val="baseline"/>
                      <w:lang w:val="en-US" w:eastAsia="zh-CN"/>
                    </w:rPr>
                    <w:t>℃</w:t>
                  </w:r>
                </w:p>
              </w:tc>
              <w:tc>
                <w:tcPr>
                  <w:tcW w:w="1400" w:type="pct"/>
                  <w:vAlign w:val="center"/>
                </w:tcPr>
                <w:p w14:paraId="539FC3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78.5</w:t>
                  </w:r>
                </w:p>
              </w:tc>
            </w:tr>
            <w:tr w14:paraId="2504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307E683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含氧量</w:t>
                  </w:r>
                </w:p>
              </w:tc>
              <w:tc>
                <w:tcPr>
                  <w:tcW w:w="1127" w:type="pct"/>
                  <w:vAlign w:val="center"/>
                </w:tcPr>
                <w:p w14:paraId="09A0F7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400" w:type="pct"/>
                  <w:vAlign w:val="center"/>
                </w:tcPr>
                <w:p w14:paraId="3982AB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11.5</w:t>
                  </w:r>
                </w:p>
              </w:tc>
            </w:tr>
            <w:tr w14:paraId="1822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1F8369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含湿量</w:t>
                  </w:r>
                </w:p>
              </w:tc>
              <w:tc>
                <w:tcPr>
                  <w:tcW w:w="1127" w:type="pct"/>
                  <w:vAlign w:val="center"/>
                </w:tcPr>
                <w:p w14:paraId="4411E8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c>
                <w:tcPr>
                  <w:tcW w:w="1400" w:type="pct"/>
                  <w:vAlign w:val="center"/>
                </w:tcPr>
                <w:p w14:paraId="555A668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6.40</w:t>
                  </w:r>
                </w:p>
              </w:tc>
            </w:tr>
            <w:tr w14:paraId="6262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73BEAF8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烟气流速</w:t>
                  </w:r>
                </w:p>
              </w:tc>
              <w:tc>
                <w:tcPr>
                  <w:tcW w:w="1127" w:type="pct"/>
                  <w:vAlign w:val="center"/>
                </w:tcPr>
                <w:p w14:paraId="6C1460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w:t>
                  </w:r>
                  <w:r>
                    <w:rPr>
                      <w:rFonts w:hint="eastAsia" w:cs="Times New Roman"/>
                      <w:bCs/>
                      <w:color w:val="auto"/>
                      <w:sz w:val="21"/>
                      <w:szCs w:val="21"/>
                      <w:vertAlign w:val="baseline"/>
                      <w:lang w:val="en-US" w:eastAsia="zh-CN"/>
                    </w:rPr>
                    <w:t>/</w:t>
                  </w:r>
                  <w:r>
                    <w:rPr>
                      <w:rFonts w:hint="default" w:cs="Times New Roman"/>
                      <w:bCs/>
                      <w:color w:val="auto"/>
                      <w:sz w:val="21"/>
                      <w:szCs w:val="21"/>
                      <w:vertAlign w:val="baseline"/>
                      <w:lang w:val="en-US" w:eastAsia="zh-CN"/>
                    </w:rPr>
                    <w:t>s</w:t>
                  </w:r>
                </w:p>
              </w:tc>
              <w:tc>
                <w:tcPr>
                  <w:tcW w:w="1400" w:type="pct"/>
                  <w:vAlign w:val="center"/>
                </w:tcPr>
                <w:p w14:paraId="61F202D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9.9</w:t>
                  </w:r>
                </w:p>
              </w:tc>
            </w:tr>
            <w:tr w14:paraId="0275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138CAA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烟道截面积</w:t>
                  </w:r>
                </w:p>
              </w:tc>
              <w:tc>
                <w:tcPr>
                  <w:tcW w:w="1127" w:type="pct"/>
                  <w:vAlign w:val="center"/>
                </w:tcPr>
                <w:p w14:paraId="37DC63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2</w:t>
                  </w:r>
                </w:p>
              </w:tc>
              <w:tc>
                <w:tcPr>
                  <w:tcW w:w="1400" w:type="pct"/>
                  <w:vAlign w:val="center"/>
                </w:tcPr>
                <w:p w14:paraId="3EE0D9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0.5675</w:t>
                  </w:r>
                </w:p>
              </w:tc>
            </w:tr>
            <w:tr w14:paraId="012D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429526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标杆流量</w:t>
                  </w:r>
                </w:p>
              </w:tc>
              <w:tc>
                <w:tcPr>
                  <w:tcW w:w="1127" w:type="pct"/>
                  <w:vAlign w:val="center"/>
                </w:tcPr>
                <w:p w14:paraId="0283CB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Nm</w:t>
                  </w:r>
                  <w:r>
                    <w:rPr>
                      <w:rFonts w:hint="default" w:cs="Times New Roman"/>
                      <w:bCs/>
                      <w:color w:val="auto"/>
                      <w:sz w:val="21"/>
                      <w:szCs w:val="21"/>
                      <w:vertAlign w:val="superscript"/>
                      <w:lang w:val="en-US" w:eastAsia="zh-CN"/>
                    </w:rPr>
                    <w:t>3</w:t>
                  </w:r>
                  <w:r>
                    <w:rPr>
                      <w:rFonts w:hint="default" w:cs="Times New Roman"/>
                      <w:bCs/>
                      <w:color w:val="auto"/>
                      <w:sz w:val="21"/>
                      <w:szCs w:val="21"/>
                      <w:vertAlign w:val="baseline"/>
                      <w:lang w:val="en-US" w:eastAsia="zh-CN"/>
                    </w:rPr>
                    <w:t>/h</w:t>
                  </w:r>
                </w:p>
              </w:tc>
              <w:tc>
                <w:tcPr>
                  <w:tcW w:w="1400" w:type="pct"/>
                  <w:vAlign w:val="center"/>
                </w:tcPr>
                <w:p w14:paraId="790547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12699</w:t>
                  </w:r>
                </w:p>
              </w:tc>
            </w:tr>
            <w:tr w14:paraId="1EE1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5FCD82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低浓度颗粒物实测浓度</w:t>
                  </w:r>
                </w:p>
              </w:tc>
              <w:tc>
                <w:tcPr>
                  <w:tcW w:w="1127" w:type="pct"/>
                  <w:vAlign w:val="center"/>
                </w:tcPr>
                <w:p w14:paraId="4B5AC27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1400" w:type="pct"/>
                  <w:vAlign w:val="center"/>
                </w:tcPr>
                <w:p w14:paraId="3F12436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5.5</w:t>
                  </w:r>
                </w:p>
              </w:tc>
            </w:tr>
            <w:tr w14:paraId="56EA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564CD3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低浓度颗粒物折算浓度</w:t>
                  </w:r>
                </w:p>
              </w:tc>
              <w:tc>
                <w:tcPr>
                  <w:tcW w:w="1127" w:type="pct"/>
                  <w:vAlign w:val="center"/>
                </w:tcPr>
                <w:p w14:paraId="36C717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p>
              </w:tc>
              <w:tc>
                <w:tcPr>
                  <w:tcW w:w="1400" w:type="pct"/>
                  <w:vAlign w:val="center"/>
                </w:tcPr>
                <w:p w14:paraId="03A009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10.4</w:t>
                  </w:r>
                </w:p>
              </w:tc>
            </w:tr>
            <w:tr w14:paraId="639D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2" w:type="pct"/>
                  <w:vAlign w:val="center"/>
                </w:tcPr>
                <w:p w14:paraId="3BFCAE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低浓度颗粒物排放速率</w:t>
                  </w:r>
                </w:p>
              </w:tc>
              <w:tc>
                <w:tcPr>
                  <w:tcW w:w="1127" w:type="pct"/>
                  <w:vAlign w:val="center"/>
                </w:tcPr>
                <w:p w14:paraId="4C0DD43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kg/</w:t>
                  </w:r>
                  <w:r>
                    <w:rPr>
                      <w:rFonts w:hint="default" w:cs="Times New Roman"/>
                      <w:bCs/>
                      <w:color w:val="auto"/>
                      <w:sz w:val="21"/>
                      <w:szCs w:val="21"/>
                      <w:vertAlign w:val="baseline"/>
                      <w:lang w:val="en-US" w:eastAsia="zh-CN"/>
                    </w:rPr>
                    <w:t>h</w:t>
                  </w:r>
                </w:p>
              </w:tc>
              <w:tc>
                <w:tcPr>
                  <w:tcW w:w="1400" w:type="pct"/>
                  <w:vAlign w:val="center"/>
                </w:tcPr>
                <w:p w14:paraId="6332401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0.0</w:t>
                  </w:r>
                  <w:r>
                    <w:rPr>
                      <w:rFonts w:hint="eastAsia" w:cs="Times New Roman"/>
                      <w:bCs/>
                      <w:color w:val="auto"/>
                      <w:sz w:val="21"/>
                      <w:szCs w:val="21"/>
                      <w:vertAlign w:val="baseline"/>
                      <w:lang w:val="en-US" w:eastAsia="zh-CN"/>
                    </w:rPr>
                    <w:t>7</w:t>
                  </w:r>
                </w:p>
              </w:tc>
            </w:tr>
            <w:tr w14:paraId="1A94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6914BCC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备注：参照《石油化学工业污染物排放标准》（</w:t>
                  </w:r>
                  <w:r>
                    <w:rPr>
                      <w:rFonts w:hint="default" w:cs="Times New Roman"/>
                      <w:bCs/>
                      <w:color w:val="auto"/>
                      <w:sz w:val="21"/>
                      <w:szCs w:val="21"/>
                      <w:vertAlign w:val="baseline"/>
                      <w:lang w:val="en-US" w:eastAsia="zh-CN"/>
                    </w:rPr>
                    <w:t>GB31571</w:t>
                  </w:r>
                  <w:r>
                    <w:rPr>
                      <w:rFonts w:hint="eastAsia" w:cs="Times New Roman"/>
                      <w:bCs/>
                      <w:color w:val="auto"/>
                      <w:sz w:val="21"/>
                      <w:szCs w:val="21"/>
                      <w:vertAlign w:val="baseline"/>
                      <w:lang w:val="en-US" w:eastAsia="zh-CN"/>
                    </w:rPr>
                    <w:t>）排放标准，（低浓度颗粒物：20</w:t>
                  </w:r>
                  <w:r>
                    <w:rPr>
                      <w:rFonts w:hint="default" w:cs="Times New Roman"/>
                      <w:bCs/>
                      <w:color w:val="auto"/>
                      <w:sz w:val="21"/>
                      <w:szCs w:val="21"/>
                      <w:vertAlign w:val="baseline"/>
                      <w:lang w:val="en-US" w:eastAsia="zh-CN"/>
                    </w:rPr>
                    <w:t>mg/m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r>
          </w:tbl>
          <w:p w14:paraId="2AE0C1A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根据《伊金霍洛旗信诺正能化工有限公司30万吨/年煤焦油深加工项目竣工环境保护验收监测报告》</w:t>
            </w:r>
            <w:r>
              <w:rPr>
                <w:rFonts w:hint="eastAsia" w:cs="Times New Roman"/>
                <w:bCs/>
                <w:color w:val="auto"/>
                <w:sz w:val="24"/>
                <w:szCs w:val="24"/>
                <w:lang w:val="en-US" w:eastAsia="zh-CN"/>
              </w:rPr>
              <w:t>，全厂总排口废气监测结果（验收监测时生产负荷为83%）见表2-6</w:t>
            </w:r>
            <w:r>
              <w:rPr>
                <w:rFonts w:hint="eastAsia" w:ascii="Times New Roman" w:hAnsi="Times New Roman" w:cs="Times New Roman"/>
                <w:bCs/>
                <w:color w:val="auto"/>
                <w:sz w:val="24"/>
                <w:szCs w:val="24"/>
                <w:lang w:val="en-US" w:eastAsia="zh-CN"/>
              </w:rPr>
              <w:t>：</w:t>
            </w:r>
          </w:p>
          <w:p w14:paraId="742C8E83">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Cs/>
                <w:color w:val="auto"/>
                <w:sz w:val="24"/>
                <w:szCs w:val="24"/>
                <w:lang w:val="en-US" w:eastAsia="zh-CN"/>
              </w:rPr>
            </w:pPr>
            <w:r>
              <w:rPr>
                <w:rFonts w:hint="eastAsia" w:cs="Times New Roman"/>
                <w:b/>
                <w:bCs w:val="0"/>
                <w:color w:val="auto"/>
                <w:sz w:val="24"/>
                <w:szCs w:val="24"/>
                <w:lang w:val="en-US" w:eastAsia="zh-CN"/>
              </w:rPr>
              <w:t>表2-6  全厂总排口废气监测结果（验收监测）</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2005"/>
              <w:gridCol w:w="1129"/>
              <w:gridCol w:w="1129"/>
              <w:gridCol w:w="1134"/>
              <w:gridCol w:w="1131"/>
              <w:gridCol w:w="681"/>
            </w:tblGrid>
            <w:tr w14:paraId="7F49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894" w:type="pct"/>
                  <w:gridSpan w:val="2"/>
                  <w:vAlign w:val="center"/>
                </w:tcPr>
                <w:p w14:paraId="22D798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采样时间</w:t>
                  </w:r>
                </w:p>
              </w:tc>
              <w:tc>
                <w:tcPr>
                  <w:tcW w:w="2025" w:type="pct"/>
                  <w:gridSpan w:val="3"/>
                  <w:vAlign w:val="center"/>
                </w:tcPr>
                <w:p w14:paraId="51E1D2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2022.5.19</w:t>
                  </w:r>
                </w:p>
              </w:tc>
              <w:tc>
                <w:tcPr>
                  <w:tcW w:w="675" w:type="pct"/>
                  <w:vMerge w:val="restart"/>
                  <w:vAlign w:val="center"/>
                </w:tcPr>
                <w:p w14:paraId="4DE638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平均值</w:t>
                  </w:r>
                </w:p>
              </w:tc>
              <w:tc>
                <w:tcPr>
                  <w:tcW w:w="404" w:type="pct"/>
                  <w:vMerge w:val="restart"/>
                  <w:vAlign w:val="center"/>
                </w:tcPr>
                <w:p w14:paraId="63B3E9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标准限值</w:t>
                  </w:r>
                </w:p>
              </w:tc>
            </w:tr>
            <w:tr w14:paraId="6924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Align w:val="center"/>
                </w:tcPr>
                <w:p w14:paraId="50DC805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监测项目</w:t>
                  </w:r>
                </w:p>
              </w:tc>
              <w:tc>
                <w:tcPr>
                  <w:tcW w:w="1197" w:type="pct"/>
                  <w:vAlign w:val="center"/>
                </w:tcPr>
                <w:p w14:paraId="5EDA3A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监测参数</w:t>
                  </w:r>
                </w:p>
              </w:tc>
              <w:tc>
                <w:tcPr>
                  <w:tcW w:w="674" w:type="pct"/>
                  <w:vAlign w:val="center"/>
                </w:tcPr>
                <w:p w14:paraId="22D9180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第一次</w:t>
                  </w:r>
                </w:p>
              </w:tc>
              <w:tc>
                <w:tcPr>
                  <w:tcW w:w="674" w:type="pct"/>
                  <w:vAlign w:val="center"/>
                </w:tcPr>
                <w:p w14:paraId="145976B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第二次</w:t>
                  </w:r>
                </w:p>
              </w:tc>
              <w:tc>
                <w:tcPr>
                  <w:tcW w:w="675" w:type="pct"/>
                  <w:vAlign w:val="center"/>
                </w:tcPr>
                <w:p w14:paraId="5607AE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第三次</w:t>
                  </w:r>
                </w:p>
              </w:tc>
              <w:tc>
                <w:tcPr>
                  <w:tcW w:w="675" w:type="pct"/>
                  <w:vMerge w:val="continue"/>
                  <w:vAlign w:val="center"/>
                </w:tcPr>
                <w:p w14:paraId="5A4390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04" w:type="pct"/>
                  <w:vMerge w:val="continue"/>
                  <w:vAlign w:val="center"/>
                </w:tcPr>
                <w:p w14:paraId="1CCD74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r>
            <w:tr w14:paraId="3928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53B9A9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工况参数</w:t>
                  </w:r>
                </w:p>
              </w:tc>
              <w:tc>
                <w:tcPr>
                  <w:tcW w:w="1197" w:type="pct"/>
                  <w:vAlign w:val="center"/>
                </w:tcPr>
                <w:p w14:paraId="0A5FFD0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标杆流量（</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default" w:cs="Times New Roman"/>
                      <w:bCs/>
                      <w:color w:val="auto"/>
                      <w:sz w:val="21"/>
                      <w:szCs w:val="21"/>
                      <w:vertAlign w:val="baseline"/>
                      <w:lang w:val="en-US" w:eastAsia="zh-CN"/>
                    </w:rPr>
                    <w:t>/h</w:t>
                  </w:r>
                  <w:r>
                    <w:rPr>
                      <w:rFonts w:hint="eastAsia" w:cs="Times New Roman"/>
                      <w:bCs/>
                      <w:color w:val="auto"/>
                      <w:sz w:val="21"/>
                      <w:szCs w:val="21"/>
                      <w:vertAlign w:val="baseline"/>
                      <w:lang w:val="en-US" w:eastAsia="zh-CN"/>
                    </w:rPr>
                    <w:t>）</w:t>
                  </w:r>
                </w:p>
              </w:tc>
              <w:tc>
                <w:tcPr>
                  <w:tcW w:w="674" w:type="pct"/>
                  <w:vAlign w:val="center"/>
                </w:tcPr>
                <w:p w14:paraId="5AF3EA4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19374</w:t>
                  </w:r>
                </w:p>
              </w:tc>
              <w:tc>
                <w:tcPr>
                  <w:tcW w:w="674" w:type="pct"/>
                  <w:vAlign w:val="center"/>
                </w:tcPr>
                <w:p w14:paraId="2FE0DC3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19619</w:t>
                  </w:r>
                </w:p>
              </w:tc>
              <w:tc>
                <w:tcPr>
                  <w:tcW w:w="675" w:type="pct"/>
                  <w:vAlign w:val="center"/>
                </w:tcPr>
                <w:p w14:paraId="6F19FD5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19335</w:t>
                  </w:r>
                </w:p>
              </w:tc>
              <w:tc>
                <w:tcPr>
                  <w:tcW w:w="675" w:type="pct"/>
                  <w:vAlign w:val="center"/>
                </w:tcPr>
                <w:p w14:paraId="2D2C032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19443</w:t>
                  </w:r>
                </w:p>
              </w:tc>
              <w:tc>
                <w:tcPr>
                  <w:tcW w:w="404" w:type="pct"/>
                  <w:vAlign w:val="center"/>
                </w:tcPr>
                <w:p w14:paraId="040F29A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3C11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2378D7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575E619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烟气温度（</w:t>
                  </w:r>
                  <w:r>
                    <w:rPr>
                      <w:rFonts w:hint="eastAsia" w:ascii="宋体" w:hAnsi="宋体" w:eastAsia="宋体" w:cs="宋体"/>
                      <w:bCs/>
                      <w:color w:val="auto"/>
                      <w:sz w:val="21"/>
                      <w:szCs w:val="21"/>
                      <w:vertAlign w:val="baseline"/>
                      <w:lang w:val="en-US" w:eastAsia="zh-CN"/>
                    </w:rPr>
                    <w:t>℃</w:t>
                  </w:r>
                  <w:r>
                    <w:rPr>
                      <w:rFonts w:hint="eastAsia" w:cs="Times New Roman"/>
                      <w:bCs/>
                      <w:color w:val="auto"/>
                      <w:sz w:val="21"/>
                      <w:szCs w:val="21"/>
                      <w:vertAlign w:val="baseline"/>
                      <w:lang w:val="en-US" w:eastAsia="zh-CN"/>
                    </w:rPr>
                    <w:t>）</w:t>
                  </w:r>
                </w:p>
              </w:tc>
              <w:tc>
                <w:tcPr>
                  <w:tcW w:w="674" w:type="pct"/>
                  <w:vAlign w:val="center"/>
                </w:tcPr>
                <w:p w14:paraId="407B38F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83</w:t>
                  </w:r>
                </w:p>
              </w:tc>
              <w:tc>
                <w:tcPr>
                  <w:tcW w:w="674" w:type="pct"/>
                  <w:vAlign w:val="center"/>
                </w:tcPr>
                <w:p w14:paraId="6DD04D7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85</w:t>
                  </w:r>
                </w:p>
              </w:tc>
              <w:tc>
                <w:tcPr>
                  <w:tcW w:w="675" w:type="pct"/>
                  <w:vAlign w:val="center"/>
                </w:tcPr>
                <w:p w14:paraId="1D3DC46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84</w:t>
                  </w:r>
                </w:p>
              </w:tc>
              <w:tc>
                <w:tcPr>
                  <w:tcW w:w="675" w:type="pct"/>
                  <w:vAlign w:val="center"/>
                </w:tcPr>
                <w:p w14:paraId="5E58B9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84</w:t>
                  </w:r>
                </w:p>
              </w:tc>
              <w:tc>
                <w:tcPr>
                  <w:tcW w:w="404" w:type="pct"/>
                  <w:vAlign w:val="center"/>
                </w:tcPr>
                <w:p w14:paraId="3237F2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697E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7" w:type="pct"/>
                  <w:vMerge w:val="continue"/>
                  <w:vAlign w:val="center"/>
                </w:tcPr>
                <w:p w14:paraId="4228BEC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7BF8549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含湿量（%）</w:t>
                  </w:r>
                </w:p>
              </w:tc>
              <w:tc>
                <w:tcPr>
                  <w:tcW w:w="674" w:type="pct"/>
                  <w:vAlign w:val="center"/>
                </w:tcPr>
                <w:p w14:paraId="7D2668B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4.8</w:t>
                  </w:r>
                </w:p>
              </w:tc>
              <w:tc>
                <w:tcPr>
                  <w:tcW w:w="674" w:type="pct"/>
                  <w:vAlign w:val="center"/>
                </w:tcPr>
                <w:p w14:paraId="5625FD8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4.7</w:t>
                  </w:r>
                </w:p>
              </w:tc>
              <w:tc>
                <w:tcPr>
                  <w:tcW w:w="675" w:type="pct"/>
                  <w:vAlign w:val="center"/>
                </w:tcPr>
                <w:p w14:paraId="1479A0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5.1</w:t>
                  </w:r>
                </w:p>
              </w:tc>
              <w:tc>
                <w:tcPr>
                  <w:tcW w:w="675" w:type="pct"/>
                  <w:vAlign w:val="center"/>
                </w:tcPr>
                <w:p w14:paraId="7605C1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4.9</w:t>
                  </w:r>
                </w:p>
              </w:tc>
              <w:tc>
                <w:tcPr>
                  <w:tcW w:w="404" w:type="pct"/>
                  <w:vAlign w:val="center"/>
                </w:tcPr>
                <w:p w14:paraId="63CB7EB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4E8C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0A1803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5B4D48A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烟气流速（</w:t>
                  </w:r>
                  <w:r>
                    <w:rPr>
                      <w:rFonts w:hint="default" w:cs="Times New Roman"/>
                      <w:bCs/>
                      <w:color w:val="auto"/>
                      <w:sz w:val="21"/>
                      <w:szCs w:val="21"/>
                      <w:vertAlign w:val="baseline"/>
                      <w:lang w:val="en-US" w:eastAsia="zh-CN"/>
                    </w:rPr>
                    <w:t>m/s</w:t>
                  </w:r>
                  <w:r>
                    <w:rPr>
                      <w:rFonts w:hint="eastAsia" w:cs="Times New Roman"/>
                      <w:bCs/>
                      <w:color w:val="auto"/>
                      <w:sz w:val="21"/>
                      <w:szCs w:val="21"/>
                      <w:vertAlign w:val="baseline"/>
                      <w:lang w:val="en-US" w:eastAsia="zh-CN"/>
                    </w:rPr>
                    <w:t>）</w:t>
                  </w:r>
                </w:p>
              </w:tc>
              <w:tc>
                <w:tcPr>
                  <w:tcW w:w="674" w:type="pct"/>
                  <w:vAlign w:val="center"/>
                </w:tcPr>
                <w:p w14:paraId="3831ACE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15.8</w:t>
                  </w:r>
                </w:p>
              </w:tc>
              <w:tc>
                <w:tcPr>
                  <w:tcW w:w="674" w:type="pct"/>
                  <w:vAlign w:val="center"/>
                </w:tcPr>
                <w:p w14:paraId="7DC3A4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16.2</w:t>
                  </w:r>
                </w:p>
              </w:tc>
              <w:tc>
                <w:tcPr>
                  <w:tcW w:w="675" w:type="pct"/>
                  <w:vAlign w:val="center"/>
                </w:tcPr>
                <w:p w14:paraId="0DF295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16.1</w:t>
                  </w:r>
                </w:p>
              </w:tc>
              <w:tc>
                <w:tcPr>
                  <w:tcW w:w="675" w:type="pct"/>
                  <w:vAlign w:val="center"/>
                </w:tcPr>
                <w:p w14:paraId="6E23FA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16.0</w:t>
                  </w:r>
                </w:p>
              </w:tc>
              <w:tc>
                <w:tcPr>
                  <w:tcW w:w="404" w:type="pct"/>
                  <w:vAlign w:val="center"/>
                </w:tcPr>
                <w:p w14:paraId="4A59B66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5CDD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33871BE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51F0835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含氧量（%）</w:t>
                  </w:r>
                </w:p>
              </w:tc>
              <w:tc>
                <w:tcPr>
                  <w:tcW w:w="674" w:type="pct"/>
                  <w:vAlign w:val="center"/>
                </w:tcPr>
                <w:p w14:paraId="46CDB0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14.8</w:t>
                  </w:r>
                </w:p>
              </w:tc>
              <w:tc>
                <w:tcPr>
                  <w:tcW w:w="674" w:type="pct"/>
                  <w:vAlign w:val="center"/>
                </w:tcPr>
                <w:p w14:paraId="26032FF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14.9</w:t>
                  </w:r>
                </w:p>
              </w:tc>
              <w:tc>
                <w:tcPr>
                  <w:tcW w:w="675" w:type="pct"/>
                  <w:vAlign w:val="center"/>
                </w:tcPr>
                <w:p w14:paraId="67FE34B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15.1</w:t>
                  </w:r>
                </w:p>
              </w:tc>
              <w:tc>
                <w:tcPr>
                  <w:tcW w:w="675" w:type="pct"/>
                  <w:vAlign w:val="center"/>
                </w:tcPr>
                <w:p w14:paraId="28E410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14.9</w:t>
                  </w:r>
                </w:p>
              </w:tc>
              <w:tc>
                <w:tcPr>
                  <w:tcW w:w="404" w:type="pct"/>
                  <w:vAlign w:val="center"/>
                </w:tcPr>
                <w:p w14:paraId="6AF5F0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57C8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4DBB56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60122CA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折算系数</w:t>
                  </w:r>
                </w:p>
              </w:tc>
              <w:tc>
                <w:tcPr>
                  <w:tcW w:w="674" w:type="pct"/>
                  <w:vAlign w:val="center"/>
                </w:tcPr>
                <w:p w14:paraId="1305AE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2.90</w:t>
                  </w:r>
                </w:p>
              </w:tc>
              <w:tc>
                <w:tcPr>
                  <w:tcW w:w="674" w:type="pct"/>
                  <w:vAlign w:val="center"/>
                </w:tcPr>
                <w:p w14:paraId="03EECE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2.95</w:t>
                  </w:r>
                </w:p>
              </w:tc>
              <w:tc>
                <w:tcPr>
                  <w:tcW w:w="675" w:type="pct"/>
                  <w:vAlign w:val="center"/>
                </w:tcPr>
                <w:p w14:paraId="06B64A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3.05</w:t>
                  </w:r>
                </w:p>
              </w:tc>
              <w:tc>
                <w:tcPr>
                  <w:tcW w:w="675" w:type="pct"/>
                  <w:vAlign w:val="center"/>
                </w:tcPr>
                <w:p w14:paraId="41DD7DE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2.97</w:t>
                  </w:r>
                </w:p>
              </w:tc>
              <w:tc>
                <w:tcPr>
                  <w:tcW w:w="404" w:type="pct"/>
                  <w:vAlign w:val="center"/>
                </w:tcPr>
                <w:p w14:paraId="0E60E7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7BA2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63050C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颗粒物</w:t>
                  </w:r>
                </w:p>
              </w:tc>
              <w:tc>
                <w:tcPr>
                  <w:tcW w:w="1197" w:type="pct"/>
                  <w:vAlign w:val="center"/>
                </w:tcPr>
                <w:p w14:paraId="37212B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4AD121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2.1</w:t>
                  </w:r>
                </w:p>
              </w:tc>
              <w:tc>
                <w:tcPr>
                  <w:tcW w:w="674" w:type="pct"/>
                  <w:vAlign w:val="center"/>
                </w:tcPr>
                <w:p w14:paraId="526BFC0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w:t>
                  </w:r>
                </w:p>
              </w:tc>
              <w:tc>
                <w:tcPr>
                  <w:tcW w:w="675" w:type="pct"/>
                  <w:vAlign w:val="center"/>
                </w:tcPr>
                <w:p w14:paraId="5043D3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3.6</w:t>
                  </w:r>
                </w:p>
              </w:tc>
              <w:tc>
                <w:tcPr>
                  <w:tcW w:w="675" w:type="pct"/>
                  <w:vAlign w:val="center"/>
                </w:tcPr>
                <w:p w14:paraId="3CC057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3.3</w:t>
                  </w:r>
                </w:p>
              </w:tc>
              <w:tc>
                <w:tcPr>
                  <w:tcW w:w="404" w:type="pct"/>
                  <w:vAlign w:val="center"/>
                </w:tcPr>
                <w:p w14:paraId="55D0D0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6563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34015D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26A6BE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3753C8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6.09</w:t>
                  </w:r>
                </w:p>
              </w:tc>
              <w:tc>
                <w:tcPr>
                  <w:tcW w:w="674" w:type="pct"/>
                  <w:vAlign w:val="center"/>
                </w:tcPr>
                <w:p w14:paraId="7E8004A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12.39</w:t>
                  </w:r>
                </w:p>
              </w:tc>
              <w:tc>
                <w:tcPr>
                  <w:tcW w:w="675" w:type="pct"/>
                  <w:vAlign w:val="center"/>
                </w:tcPr>
                <w:p w14:paraId="3CD932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10.98</w:t>
                  </w:r>
                </w:p>
              </w:tc>
              <w:tc>
                <w:tcPr>
                  <w:tcW w:w="675" w:type="pct"/>
                  <w:vAlign w:val="center"/>
                </w:tcPr>
                <w:p w14:paraId="180922F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9.82</w:t>
                  </w:r>
                </w:p>
              </w:tc>
              <w:tc>
                <w:tcPr>
                  <w:tcW w:w="404" w:type="pct"/>
                  <w:vAlign w:val="center"/>
                </w:tcPr>
                <w:p w14:paraId="4AF8679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w:t>
                  </w:r>
                </w:p>
              </w:tc>
            </w:tr>
            <w:tr w14:paraId="1716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2E0392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6323008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1C3224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0.04</w:t>
                  </w:r>
                </w:p>
              </w:tc>
              <w:tc>
                <w:tcPr>
                  <w:tcW w:w="674" w:type="pct"/>
                  <w:vAlign w:val="center"/>
                </w:tcPr>
                <w:p w14:paraId="782D67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0.08</w:t>
                  </w:r>
                </w:p>
              </w:tc>
              <w:tc>
                <w:tcPr>
                  <w:tcW w:w="675" w:type="pct"/>
                  <w:vAlign w:val="center"/>
                </w:tcPr>
                <w:p w14:paraId="3F07280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0.07</w:t>
                  </w:r>
                </w:p>
              </w:tc>
              <w:tc>
                <w:tcPr>
                  <w:tcW w:w="675" w:type="pct"/>
                  <w:vAlign w:val="center"/>
                </w:tcPr>
                <w:p w14:paraId="7AA756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0.06</w:t>
                  </w:r>
                </w:p>
              </w:tc>
              <w:tc>
                <w:tcPr>
                  <w:tcW w:w="404" w:type="pct"/>
                  <w:vAlign w:val="center"/>
                </w:tcPr>
                <w:p w14:paraId="30D88D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186E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40C7F5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二氧化硫</w:t>
                  </w:r>
                </w:p>
              </w:tc>
              <w:tc>
                <w:tcPr>
                  <w:tcW w:w="1197" w:type="pct"/>
                  <w:vAlign w:val="center"/>
                </w:tcPr>
                <w:p w14:paraId="24662C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40066EB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w:t>
                  </w:r>
                </w:p>
              </w:tc>
              <w:tc>
                <w:tcPr>
                  <w:tcW w:w="674" w:type="pct"/>
                  <w:vAlign w:val="center"/>
                </w:tcPr>
                <w:p w14:paraId="1F6C91E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675" w:type="pct"/>
                  <w:vAlign w:val="center"/>
                </w:tcPr>
                <w:p w14:paraId="1F196F8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w:t>
                  </w:r>
                </w:p>
              </w:tc>
              <w:tc>
                <w:tcPr>
                  <w:tcW w:w="675" w:type="pct"/>
                  <w:vAlign w:val="center"/>
                </w:tcPr>
                <w:p w14:paraId="4EFDF4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404" w:type="pct"/>
                  <w:vAlign w:val="center"/>
                </w:tcPr>
                <w:p w14:paraId="375F5D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3246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00D45D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0298C74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2525089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46.40</w:t>
                  </w:r>
                </w:p>
              </w:tc>
              <w:tc>
                <w:tcPr>
                  <w:tcW w:w="674" w:type="pct"/>
                  <w:vAlign w:val="center"/>
                </w:tcPr>
                <w:p w14:paraId="22254E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41.30</w:t>
                  </w:r>
                </w:p>
              </w:tc>
              <w:tc>
                <w:tcPr>
                  <w:tcW w:w="675" w:type="pct"/>
                  <w:vAlign w:val="center"/>
                </w:tcPr>
                <w:p w14:paraId="68311A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33.55</w:t>
                  </w:r>
                </w:p>
              </w:tc>
              <w:tc>
                <w:tcPr>
                  <w:tcW w:w="675" w:type="pct"/>
                  <w:vAlign w:val="center"/>
                </w:tcPr>
                <w:p w14:paraId="646E39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40.42</w:t>
                  </w:r>
                </w:p>
              </w:tc>
              <w:tc>
                <w:tcPr>
                  <w:tcW w:w="404" w:type="pct"/>
                  <w:vAlign w:val="center"/>
                </w:tcPr>
                <w:p w14:paraId="1DC39E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50</w:t>
                  </w:r>
                </w:p>
              </w:tc>
            </w:tr>
            <w:tr w14:paraId="7FA1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5AE79C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14536F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685AA3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0.31</w:t>
                  </w:r>
                </w:p>
              </w:tc>
              <w:tc>
                <w:tcPr>
                  <w:tcW w:w="674" w:type="pct"/>
                  <w:vAlign w:val="center"/>
                </w:tcPr>
                <w:p w14:paraId="0BAC97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0.27</w:t>
                  </w:r>
                </w:p>
              </w:tc>
              <w:tc>
                <w:tcPr>
                  <w:tcW w:w="675" w:type="pct"/>
                  <w:vAlign w:val="center"/>
                </w:tcPr>
                <w:p w14:paraId="6AFFBD7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0.21</w:t>
                  </w:r>
                </w:p>
              </w:tc>
              <w:tc>
                <w:tcPr>
                  <w:tcW w:w="675" w:type="pct"/>
                  <w:vAlign w:val="center"/>
                </w:tcPr>
                <w:p w14:paraId="2DBAAA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0.26</w:t>
                  </w:r>
                </w:p>
              </w:tc>
              <w:tc>
                <w:tcPr>
                  <w:tcW w:w="404" w:type="pct"/>
                  <w:vAlign w:val="center"/>
                </w:tcPr>
                <w:p w14:paraId="7E36B5F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2E7A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18F1518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氮氧化物</w:t>
                  </w:r>
                </w:p>
              </w:tc>
              <w:tc>
                <w:tcPr>
                  <w:tcW w:w="1197" w:type="pct"/>
                  <w:vAlign w:val="center"/>
                </w:tcPr>
                <w:p w14:paraId="16AA9F3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390F394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32</w:t>
                  </w:r>
                </w:p>
              </w:tc>
              <w:tc>
                <w:tcPr>
                  <w:tcW w:w="674" w:type="pct"/>
                  <w:vAlign w:val="center"/>
                </w:tcPr>
                <w:p w14:paraId="556016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33</w:t>
                  </w:r>
                </w:p>
              </w:tc>
              <w:tc>
                <w:tcPr>
                  <w:tcW w:w="675" w:type="pct"/>
                  <w:vAlign w:val="center"/>
                </w:tcPr>
                <w:p w14:paraId="5415CA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26</w:t>
                  </w:r>
                </w:p>
              </w:tc>
              <w:tc>
                <w:tcPr>
                  <w:tcW w:w="675" w:type="pct"/>
                  <w:vAlign w:val="center"/>
                </w:tcPr>
                <w:p w14:paraId="764C562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w:t>
                  </w:r>
                </w:p>
              </w:tc>
              <w:tc>
                <w:tcPr>
                  <w:tcW w:w="404" w:type="pct"/>
                  <w:vAlign w:val="center"/>
                </w:tcPr>
                <w:p w14:paraId="7FA1F6E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7A80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10CF282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0A749E9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036E9E4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92.80</w:t>
                  </w:r>
                </w:p>
              </w:tc>
              <w:tc>
                <w:tcPr>
                  <w:tcW w:w="674" w:type="pct"/>
                  <w:vAlign w:val="center"/>
                </w:tcPr>
                <w:p w14:paraId="0AABD0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97.35</w:t>
                  </w:r>
                </w:p>
              </w:tc>
              <w:tc>
                <w:tcPr>
                  <w:tcW w:w="675" w:type="pct"/>
                  <w:vAlign w:val="center"/>
                </w:tcPr>
                <w:p w14:paraId="71F44E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79.30</w:t>
                  </w:r>
                </w:p>
              </w:tc>
              <w:tc>
                <w:tcPr>
                  <w:tcW w:w="675" w:type="pct"/>
                  <w:vAlign w:val="center"/>
                </w:tcPr>
                <w:p w14:paraId="56E43A8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89.82</w:t>
                  </w:r>
                </w:p>
              </w:tc>
              <w:tc>
                <w:tcPr>
                  <w:tcW w:w="404" w:type="pct"/>
                  <w:vAlign w:val="center"/>
                </w:tcPr>
                <w:p w14:paraId="1D2C4C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100</w:t>
                  </w:r>
                </w:p>
              </w:tc>
            </w:tr>
            <w:tr w14:paraId="52A2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7DBBFBF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4232204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0262166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0.62</w:t>
                  </w:r>
                </w:p>
              </w:tc>
              <w:tc>
                <w:tcPr>
                  <w:tcW w:w="674" w:type="pct"/>
                  <w:vAlign w:val="center"/>
                </w:tcPr>
                <w:p w14:paraId="2BB1599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0.65</w:t>
                  </w:r>
                </w:p>
              </w:tc>
              <w:tc>
                <w:tcPr>
                  <w:tcW w:w="675" w:type="pct"/>
                  <w:vAlign w:val="center"/>
                </w:tcPr>
                <w:p w14:paraId="1EAD14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0.50</w:t>
                  </w:r>
                </w:p>
              </w:tc>
              <w:tc>
                <w:tcPr>
                  <w:tcW w:w="675" w:type="pct"/>
                  <w:vAlign w:val="center"/>
                </w:tcPr>
                <w:p w14:paraId="763648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0.59</w:t>
                  </w:r>
                </w:p>
              </w:tc>
              <w:tc>
                <w:tcPr>
                  <w:tcW w:w="404" w:type="pct"/>
                  <w:vAlign w:val="center"/>
                </w:tcPr>
                <w:p w14:paraId="5B46053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28E3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684675F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VOC</w:t>
                  </w:r>
                  <w:r>
                    <w:rPr>
                      <w:rFonts w:hint="default" w:cs="Times New Roman"/>
                      <w:bCs/>
                      <w:color w:val="auto"/>
                      <w:sz w:val="21"/>
                      <w:szCs w:val="21"/>
                      <w:vertAlign w:val="subscript"/>
                      <w:lang w:val="en-US" w:eastAsia="zh-CN"/>
                    </w:rPr>
                    <w:t>S</w:t>
                  </w:r>
                  <w:r>
                    <w:rPr>
                      <w:rFonts w:hint="eastAsia" w:cs="Times New Roman"/>
                      <w:bCs/>
                      <w:color w:val="auto"/>
                      <w:sz w:val="21"/>
                      <w:szCs w:val="21"/>
                      <w:vertAlign w:val="baseline"/>
                      <w:lang w:val="en-US" w:eastAsia="zh-CN"/>
                    </w:rPr>
                    <w:t>（非甲烷总烃）</w:t>
                  </w:r>
                </w:p>
              </w:tc>
              <w:tc>
                <w:tcPr>
                  <w:tcW w:w="1197" w:type="pct"/>
                  <w:vAlign w:val="center"/>
                </w:tcPr>
                <w:p w14:paraId="512544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37782FF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0.61</w:t>
                  </w:r>
                </w:p>
              </w:tc>
              <w:tc>
                <w:tcPr>
                  <w:tcW w:w="674" w:type="pct"/>
                  <w:vAlign w:val="center"/>
                </w:tcPr>
                <w:p w14:paraId="244CF8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0.61</w:t>
                  </w:r>
                </w:p>
              </w:tc>
              <w:tc>
                <w:tcPr>
                  <w:tcW w:w="675" w:type="pct"/>
                  <w:vAlign w:val="center"/>
                </w:tcPr>
                <w:p w14:paraId="115FCFF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0.54</w:t>
                  </w:r>
                </w:p>
              </w:tc>
              <w:tc>
                <w:tcPr>
                  <w:tcW w:w="675" w:type="pct"/>
                  <w:vAlign w:val="center"/>
                </w:tcPr>
                <w:p w14:paraId="360D818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0.59</w:t>
                  </w:r>
                </w:p>
              </w:tc>
              <w:tc>
                <w:tcPr>
                  <w:tcW w:w="404" w:type="pct"/>
                  <w:vAlign w:val="center"/>
                </w:tcPr>
                <w:p w14:paraId="64C919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07D6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1094A8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46E689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1D8E70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1.77</w:t>
                  </w:r>
                </w:p>
              </w:tc>
              <w:tc>
                <w:tcPr>
                  <w:tcW w:w="674" w:type="pct"/>
                  <w:vAlign w:val="center"/>
                </w:tcPr>
                <w:p w14:paraId="0BCB4D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1.80</w:t>
                  </w:r>
                </w:p>
              </w:tc>
              <w:tc>
                <w:tcPr>
                  <w:tcW w:w="675" w:type="pct"/>
                  <w:vAlign w:val="center"/>
                </w:tcPr>
                <w:p w14:paraId="3A0E258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1.65</w:t>
                  </w:r>
                </w:p>
              </w:tc>
              <w:tc>
                <w:tcPr>
                  <w:tcW w:w="675" w:type="pct"/>
                  <w:vAlign w:val="center"/>
                </w:tcPr>
                <w:p w14:paraId="1CE375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1.74</w:t>
                  </w:r>
                </w:p>
              </w:tc>
              <w:tc>
                <w:tcPr>
                  <w:tcW w:w="404" w:type="pct"/>
                  <w:vAlign w:val="center"/>
                </w:tcPr>
                <w:p w14:paraId="63B5D37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094F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7" w:type="pct"/>
                  <w:vMerge w:val="continue"/>
                  <w:vAlign w:val="center"/>
                </w:tcPr>
                <w:p w14:paraId="2B36069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6859174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278F62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1.18</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674" w:type="pct"/>
                  <w:vAlign w:val="center"/>
                </w:tcPr>
                <w:p w14:paraId="4B2BC78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1.20</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675" w:type="pct"/>
                  <w:vAlign w:val="center"/>
                </w:tcPr>
                <w:p w14:paraId="02F8CE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1.04</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675" w:type="pct"/>
                  <w:vAlign w:val="center"/>
                </w:tcPr>
                <w:p w14:paraId="2AC5FD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1.14</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404" w:type="pct"/>
                  <w:vAlign w:val="center"/>
                </w:tcPr>
                <w:p w14:paraId="6DA13DF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167E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Align w:val="center"/>
                </w:tcPr>
                <w:p w14:paraId="1226FE1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参考标准</w:t>
                  </w:r>
                </w:p>
              </w:tc>
              <w:tc>
                <w:tcPr>
                  <w:tcW w:w="4302" w:type="pct"/>
                  <w:gridSpan w:val="6"/>
                  <w:vAlign w:val="center"/>
                </w:tcPr>
                <w:p w14:paraId="57EABF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《石油化学工业污染物排放标准》（</w:t>
                  </w:r>
                  <w:r>
                    <w:rPr>
                      <w:rFonts w:hint="default" w:cs="Times New Roman"/>
                      <w:bCs/>
                      <w:color w:val="auto"/>
                      <w:sz w:val="21"/>
                      <w:szCs w:val="21"/>
                      <w:vertAlign w:val="baseline"/>
                      <w:lang w:val="en-US" w:eastAsia="zh-CN"/>
                    </w:rPr>
                    <w:t>GB</w:t>
                  </w:r>
                  <w:r>
                    <w:rPr>
                      <w:rFonts w:hint="eastAsia" w:cs="Times New Roman"/>
                      <w:bCs/>
                      <w:color w:val="auto"/>
                      <w:sz w:val="21"/>
                      <w:szCs w:val="21"/>
                      <w:vertAlign w:val="baseline"/>
                      <w:lang w:val="en-US" w:eastAsia="zh-CN"/>
                    </w:rPr>
                    <w:t>31571-2015）表5</w:t>
                  </w:r>
                </w:p>
              </w:tc>
            </w:tr>
          </w:tbl>
          <w:p w14:paraId="6296E29C">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Cs/>
                <w:color w:val="auto"/>
                <w:sz w:val="24"/>
                <w:szCs w:val="24"/>
                <w:lang w:val="en-US" w:eastAsia="zh-CN"/>
              </w:rPr>
            </w:pPr>
            <w:r>
              <w:rPr>
                <w:rFonts w:hint="eastAsia" w:cs="Times New Roman"/>
                <w:b/>
                <w:bCs w:val="0"/>
                <w:color w:val="auto"/>
                <w:sz w:val="24"/>
                <w:szCs w:val="24"/>
                <w:lang w:val="en-US" w:eastAsia="zh-CN"/>
              </w:rPr>
              <w:t>续表2-6  全厂总排口废气监测结果（验收监测）</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2005"/>
              <w:gridCol w:w="1129"/>
              <w:gridCol w:w="1129"/>
              <w:gridCol w:w="1134"/>
              <w:gridCol w:w="1131"/>
              <w:gridCol w:w="681"/>
            </w:tblGrid>
            <w:tr w14:paraId="4700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894" w:type="pct"/>
                  <w:gridSpan w:val="2"/>
                  <w:vAlign w:val="center"/>
                </w:tcPr>
                <w:p w14:paraId="0AB39E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采样时间</w:t>
                  </w:r>
                </w:p>
              </w:tc>
              <w:tc>
                <w:tcPr>
                  <w:tcW w:w="2025" w:type="pct"/>
                  <w:gridSpan w:val="3"/>
                  <w:vAlign w:val="center"/>
                </w:tcPr>
                <w:p w14:paraId="3C54899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2022.5.20</w:t>
                  </w:r>
                </w:p>
              </w:tc>
              <w:tc>
                <w:tcPr>
                  <w:tcW w:w="675" w:type="pct"/>
                  <w:vMerge w:val="restart"/>
                  <w:vAlign w:val="center"/>
                </w:tcPr>
                <w:p w14:paraId="78BB56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平均值</w:t>
                  </w:r>
                </w:p>
              </w:tc>
              <w:tc>
                <w:tcPr>
                  <w:tcW w:w="404" w:type="pct"/>
                  <w:vMerge w:val="restart"/>
                  <w:vAlign w:val="center"/>
                </w:tcPr>
                <w:p w14:paraId="4987AF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标准限值</w:t>
                  </w:r>
                </w:p>
              </w:tc>
            </w:tr>
            <w:tr w14:paraId="1344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Align w:val="center"/>
                </w:tcPr>
                <w:p w14:paraId="2FAC7B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监测项目</w:t>
                  </w:r>
                </w:p>
              </w:tc>
              <w:tc>
                <w:tcPr>
                  <w:tcW w:w="1197" w:type="pct"/>
                  <w:vAlign w:val="center"/>
                </w:tcPr>
                <w:p w14:paraId="5E599F6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监测参数</w:t>
                  </w:r>
                </w:p>
              </w:tc>
              <w:tc>
                <w:tcPr>
                  <w:tcW w:w="674" w:type="pct"/>
                  <w:vAlign w:val="center"/>
                </w:tcPr>
                <w:p w14:paraId="39AFDDC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第一次</w:t>
                  </w:r>
                </w:p>
              </w:tc>
              <w:tc>
                <w:tcPr>
                  <w:tcW w:w="674" w:type="pct"/>
                  <w:vAlign w:val="center"/>
                </w:tcPr>
                <w:p w14:paraId="5CB222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第二次</w:t>
                  </w:r>
                </w:p>
              </w:tc>
              <w:tc>
                <w:tcPr>
                  <w:tcW w:w="675" w:type="pct"/>
                  <w:vAlign w:val="center"/>
                </w:tcPr>
                <w:p w14:paraId="163B910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第三次</w:t>
                  </w:r>
                </w:p>
              </w:tc>
              <w:tc>
                <w:tcPr>
                  <w:tcW w:w="675" w:type="pct"/>
                  <w:vMerge w:val="continue"/>
                  <w:vAlign w:val="center"/>
                </w:tcPr>
                <w:p w14:paraId="03D712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404" w:type="pct"/>
                  <w:vMerge w:val="continue"/>
                  <w:vAlign w:val="center"/>
                </w:tcPr>
                <w:p w14:paraId="6579A0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r>
            <w:tr w14:paraId="280E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4E56A4C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工况参数</w:t>
                  </w:r>
                </w:p>
              </w:tc>
              <w:tc>
                <w:tcPr>
                  <w:tcW w:w="1197" w:type="pct"/>
                  <w:vAlign w:val="center"/>
                </w:tcPr>
                <w:p w14:paraId="6BCE8F8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标杆流量（</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default" w:cs="Times New Roman"/>
                      <w:bCs/>
                      <w:color w:val="auto"/>
                      <w:sz w:val="21"/>
                      <w:szCs w:val="21"/>
                      <w:vertAlign w:val="baseline"/>
                      <w:lang w:val="en-US" w:eastAsia="zh-CN"/>
                    </w:rPr>
                    <w:t>/h</w:t>
                  </w:r>
                  <w:r>
                    <w:rPr>
                      <w:rFonts w:hint="eastAsia" w:cs="Times New Roman"/>
                      <w:bCs/>
                      <w:color w:val="auto"/>
                      <w:sz w:val="21"/>
                      <w:szCs w:val="21"/>
                      <w:vertAlign w:val="baseline"/>
                      <w:lang w:val="en-US" w:eastAsia="zh-CN"/>
                    </w:rPr>
                    <w:t>）</w:t>
                  </w:r>
                </w:p>
              </w:tc>
              <w:tc>
                <w:tcPr>
                  <w:tcW w:w="674" w:type="pct"/>
                  <w:vAlign w:val="center"/>
                </w:tcPr>
                <w:p w14:paraId="21F6BC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18742</w:t>
                  </w:r>
                </w:p>
              </w:tc>
              <w:tc>
                <w:tcPr>
                  <w:tcW w:w="674" w:type="pct"/>
                  <w:vAlign w:val="center"/>
                </w:tcPr>
                <w:p w14:paraId="735C640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19140</w:t>
                  </w:r>
                </w:p>
              </w:tc>
              <w:tc>
                <w:tcPr>
                  <w:tcW w:w="675" w:type="pct"/>
                  <w:vAlign w:val="center"/>
                </w:tcPr>
                <w:p w14:paraId="2CEC62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19705</w:t>
                  </w:r>
                </w:p>
              </w:tc>
              <w:tc>
                <w:tcPr>
                  <w:tcW w:w="675" w:type="pct"/>
                  <w:vAlign w:val="center"/>
                </w:tcPr>
                <w:p w14:paraId="378C5A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19196</w:t>
                  </w:r>
                </w:p>
              </w:tc>
              <w:tc>
                <w:tcPr>
                  <w:tcW w:w="404" w:type="pct"/>
                  <w:vAlign w:val="center"/>
                </w:tcPr>
                <w:p w14:paraId="1BC3F0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774B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7097271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100CBCC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烟气温度（</w:t>
                  </w:r>
                  <w:r>
                    <w:rPr>
                      <w:rFonts w:hint="eastAsia" w:ascii="宋体" w:hAnsi="宋体" w:eastAsia="宋体" w:cs="宋体"/>
                      <w:bCs/>
                      <w:color w:val="auto"/>
                      <w:sz w:val="21"/>
                      <w:szCs w:val="21"/>
                      <w:vertAlign w:val="baseline"/>
                      <w:lang w:val="en-US" w:eastAsia="zh-CN"/>
                    </w:rPr>
                    <w:t>℃</w:t>
                  </w:r>
                  <w:r>
                    <w:rPr>
                      <w:rFonts w:hint="eastAsia" w:cs="Times New Roman"/>
                      <w:bCs/>
                      <w:color w:val="auto"/>
                      <w:sz w:val="21"/>
                      <w:szCs w:val="21"/>
                      <w:vertAlign w:val="baseline"/>
                      <w:lang w:val="en-US" w:eastAsia="zh-CN"/>
                    </w:rPr>
                    <w:t>）</w:t>
                  </w:r>
                </w:p>
              </w:tc>
              <w:tc>
                <w:tcPr>
                  <w:tcW w:w="674" w:type="pct"/>
                  <w:vAlign w:val="center"/>
                </w:tcPr>
                <w:p w14:paraId="41B00A0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82</w:t>
                  </w:r>
                </w:p>
              </w:tc>
              <w:tc>
                <w:tcPr>
                  <w:tcW w:w="674" w:type="pct"/>
                  <w:vAlign w:val="center"/>
                </w:tcPr>
                <w:p w14:paraId="5882A8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87</w:t>
                  </w:r>
                </w:p>
              </w:tc>
              <w:tc>
                <w:tcPr>
                  <w:tcW w:w="675" w:type="pct"/>
                  <w:vAlign w:val="center"/>
                </w:tcPr>
                <w:p w14:paraId="6CBA4D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88</w:t>
                  </w:r>
                </w:p>
              </w:tc>
              <w:tc>
                <w:tcPr>
                  <w:tcW w:w="675" w:type="pct"/>
                  <w:vAlign w:val="center"/>
                </w:tcPr>
                <w:p w14:paraId="73F2DC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86</w:t>
                  </w:r>
                </w:p>
              </w:tc>
              <w:tc>
                <w:tcPr>
                  <w:tcW w:w="404" w:type="pct"/>
                  <w:vAlign w:val="center"/>
                </w:tcPr>
                <w:p w14:paraId="04E06E4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5BBC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0258E66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5D5C761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含湿量（%）</w:t>
                  </w:r>
                </w:p>
              </w:tc>
              <w:tc>
                <w:tcPr>
                  <w:tcW w:w="674" w:type="pct"/>
                  <w:vAlign w:val="center"/>
                </w:tcPr>
                <w:p w14:paraId="005B6A4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4.3</w:t>
                  </w:r>
                </w:p>
              </w:tc>
              <w:tc>
                <w:tcPr>
                  <w:tcW w:w="674" w:type="pct"/>
                  <w:vAlign w:val="center"/>
                </w:tcPr>
                <w:p w14:paraId="52C82B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4.8</w:t>
                  </w:r>
                </w:p>
              </w:tc>
              <w:tc>
                <w:tcPr>
                  <w:tcW w:w="675" w:type="pct"/>
                  <w:vAlign w:val="center"/>
                </w:tcPr>
                <w:p w14:paraId="0E333A4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5.2</w:t>
                  </w:r>
                </w:p>
              </w:tc>
              <w:tc>
                <w:tcPr>
                  <w:tcW w:w="675" w:type="pct"/>
                  <w:vAlign w:val="center"/>
                </w:tcPr>
                <w:p w14:paraId="09C314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4.8</w:t>
                  </w:r>
                </w:p>
              </w:tc>
              <w:tc>
                <w:tcPr>
                  <w:tcW w:w="404" w:type="pct"/>
                  <w:vAlign w:val="center"/>
                </w:tcPr>
                <w:p w14:paraId="28C9F7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3E47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4E1474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1663A4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烟气流速（</w:t>
                  </w:r>
                  <w:r>
                    <w:rPr>
                      <w:rFonts w:hint="default" w:cs="Times New Roman"/>
                      <w:bCs/>
                      <w:color w:val="auto"/>
                      <w:sz w:val="21"/>
                      <w:szCs w:val="21"/>
                      <w:vertAlign w:val="baseline"/>
                      <w:lang w:val="en-US" w:eastAsia="zh-CN"/>
                    </w:rPr>
                    <w:t>m/s</w:t>
                  </w:r>
                  <w:r>
                    <w:rPr>
                      <w:rFonts w:hint="eastAsia" w:cs="Times New Roman"/>
                      <w:bCs/>
                      <w:color w:val="auto"/>
                      <w:sz w:val="21"/>
                      <w:szCs w:val="21"/>
                      <w:vertAlign w:val="baseline"/>
                      <w:lang w:val="en-US" w:eastAsia="zh-CN"/>
                    </w:rPr>
                    <w:t>）</w:t>
                  </w:r>
                </w:p>
              </w:tc>
              <w:tc>
                <w:tcPr>
                  <w:tcW w:w="674" w:type="pct"/>
                  <w:vAlign w:val="center"/>
                </w:tcPr>
                <w:p w14:paraId="2A3258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15.4</w:t>
                  </w:r>
                </w:p>
              </w:tc>
              <w:tc>
                <w:tcPr>
                  <w:tcW w:w="674" w:type="pct"/>
                  <w:vAlign w:val="center"/>
                </w:tcPr>
                <w:p w14:paraId="2B64043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16.0</w:t>
                  </w:r>
                </w:p>
              </w:tc>
              <w:tc>
                <w:tcPr>
                  <w:tcW w:w="675" w:type="pct"/>
                  <w:vAlign w:val="center"/>
                </w:tcPr>
                <w:p w14:paraId="00BB7E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16.7</w:t>
                  </w:r>
                </w:p>
              </w:tc>
              <w:tc>
                <w:tcPr>
                  <w:tcW w:w="675" w:type="pct"/>
                  <w:vAlign w:val="center"/>
                </w:tcPr>
                <w:p w14:paraId="4F136B9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16.0</w:t>
                  </w:r>
                </w:p>
              </w:tc>
              <w:tc>
                <w:tcPr>
                  <w:tcW w:w="404" w:type="pct"/>
                  <w:vAlign w:val="center"/>
                </w:tcPr>
                <w:p w14:paraId="486E08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0C45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1E0D8BC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5A293E5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含氧量（%）</w:t>
                  </w:r>
                </w:p>
              </w:tc>
              <w:tc>
                <w:tcPr>
                  <w:tcW w:w="674" w:type="pct"/>
                  <w:vAlign w:val="center"/>
                </w:tcPr>
                <w:p w14:paraId="4CA3B61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15.1</w:t>
                  </w:r>
                </w:p>
              </w:tc>
              <w:tc>
                <w:tcPr>
                  <w:tcW w:w="674" w:type="pct"/>
                  <w:vAlign w:val="center"/>
                </w:tcPr>
                <w:p w14:paraId="6779BC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15.0</w:t>
                  </w:r>
                </w:p>
              </w:tc>
              <w:tc>
                <w:tcPr>
                  <w:tcW w:w="675" w:type="pct"/>
                  <w:vAlign w:val="center"/>
                </w:tcPr>
                <w:p w14:paraId="3E6D58E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14.8</w:t>
                  </w:r>
                </w:p>
              </w:tc>
              <w:tc>
                <w:tcPr>
                  <w:tcW w:w="675" w:type="pct"/>
                  <w:vAlign w:val="center"/>
                </w:tcPr>
                <w:p w14:paraId="41B03D8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15.0</w:t>
                  </w:r>
                </w:p>
              </w:tc>
              <w:tc>
                <w:tcPr>
                  <w:tcW w:w="404" w:type="pct"/>
                  <w:vAlign w:val="center"/>
                </w:tcPr>
                <w:p w14:paraId="392184A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57E3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56988A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Cs/>
                      <w:color w:val="auto"/>
                      <w:sz w:val="21"/>
                      <w:szCs w:val="21"/>
                      <w:vertAlign w:val="baseline"/>
                      <w:lang w:val="en-US" w:eastAsia="zh-CN"/>
                    </w:rPr>
                  </w:pPr>
                </w:p>
              </w:tc>
              <w:tc>
                <w:tcPr>
                  <w:tcW w:w="1197" w:type="pct"/>
                  <w:vAlign w:val="center"/>
                </w:tcPr>
                <w:p w14:paraId="0868182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折算系数</w:t>
                  </w:r>
                </w:p>
              </w:tc>
              <w:tc>
                <w:tcPr>
                  <w:tcW w:w="674" w:type="pct"/>
                  <w:vAlign w:val="center"/>
                </w:tcPr>
                <w:p w14:paraId="1BBAEA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3.05</w:t>
                  </w:r>
                </w:p>
              </w:tc>
              <w:tc>
                <w:tcPr>
                  <w:tcW w:w="674" w:type="pct"/>
                  <w:vAlign w:val="center"/>
                </w:tcPr>
                <w:p w14:paraId="2CFCC4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3.00</w:t>
                  </w:r>
                </w:p>
              </w:tc>
              <w:tc>
                <w:tcPr>
                  <w:tcW w:w="675" w:type="pct"/>
                  <w:vAlign w:val="center"/>
                </w:tcPr>
                <w:p w14:paraId="24B416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2.90</w:t>
                  </w:r>
                </w:p>
              </w:tc>
              <w:tc>
                <w:tcPr>
                  <w:tcW w:w="675" w:type="pct"/>
                  <w:vAlign w:val="center"/>
                </w:tcPr>
                <w:p w14:paraId="7A40035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2.98</w:t>
                  </w:r>
                </w:p>
              </w:tc>
              <w:tc>
                <w:tcPr>
                  <w:tcW w:w="404" w:type="pct"/>
                  <w:vAlign w:val="center"/>
                </w:tcPr>
                <w:p w14:paraId="054256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02C9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6BEC0B3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颗粒物</w:t>
                  </w:r>
                </w:p>
              </w:tc>
              <w:tc>
                <w:tcPr>
                  <w:tcW w:w="1197" w:type="pct"/>
                  <w:vAlign w:val="center"/>
                </w:tcPr>
                <w:p w14:paraId="73B9EB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196E18F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3.4</w:t>
                  </w:r>
                </w:p>
              </w:tc>
              <w:tc>
                <w:tcPr>
                  <w:tcW w:w="674" w:type="pct"/>
                  <w:vAlign w:val="center"/>
                </w:tcPr>
                <w:p w14:paraId="182CFDD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w:t>
                  </w:r>
                </w:p>
              </w:tc>
              <w:tc>
                <w:tcPr>
                  <w:tcW w:w="675" w:type="pct"/>
                  <w:vAlign w:val="center"/>
                </w:tcPr>
                <w:p w14:paraId="4AD777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3.8</w:t>
                  </w:r>
                </w:p>
              </w:tc>
              <w:tc>
                <w:tcPr>
                  <w:tcW w:w="675" w:type="pct"/>
                  <w:vAlign w:val="center"/>
                </w:tcPr>
                <w:p w14:paraId="4226F61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3.4</w:t>
                  </w:r>
                </w:p>
              </w:tc>
              <w:tc>
                <w:tcPr>
                  <w:tcW w:w="404" w:type="pct"/>
                  <w:vAlign w:val="center"/>
                </w:tcPr>
                <w:p w14:paraId="430A572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3053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2F0C9E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1AF6EB5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7AE331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10.37</w:t>
                  </w:r>
                </w:p>
              </w:tc>
              <w:tc>
                <w:tcPr>
                  <w:tcW w:w="674" w:type="pct"/>
                  <w:vAlign w:val="center"/>
                </w:tcPr>
                <w:p w14:paraId="15027A5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9.00</w:t>
                  </w:r>
                </w:p>
              </w:tc>
              <w:tc>
                <w:tcPr>
                  <w:tcW w:w="675" w:type="pct"/>
                  <w:vAlign w:val="center"/>
                </w:tcPr>
                <w:p w14:paraId="4B50A9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11.02</w:t>
                  </w:r>
                </w:p>
              </w:tc>
              <w:tc>
                <w:tcPr>
                  <w:tcW w:w="675" w:type="pct"/>
                  <w:vAlign w:val="center"/>
                </w:tcPr>
                <w:p w14:paraId="7A9C6E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10.13</w:t>
                  </w:r>
                </w:p>
              </w:tc>
              <w:tc>
                <w:tcPr>
                  <w:tcW w:w="404" w:type="pct"/>
                  <w:vAlign w:val="center"/>
                </w:tcPr>
                <w:p w14:paraId="53F606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w:t>
                  </w:r>
                </w:p>
              </w:tc>
            </w:tr>
            <w:tr w14:paraId="3114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265CA5C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22273D1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4A3D79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0.06</w:t>
                  </w:r>
                </w:p>
              </w:tc>
              <w:tc>
                <w:tcPr>
                  <w:tcW w:w="674" w:type="pct"/>
                  <w:vAlign w:val="center"/>
                </w:tcPr>
                <w:p w14:paraId="2D3BC9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0.06</w:t>
                  </w:r>
                </w:p>
              </w:tc>
              <w:tc>
                <w:tcPr>
                  <w:tcW w:w="675" w:type="pct"/>
                  <w:vAlign w:val="center"/>
                </w:tcPr>
                <w:p w14:paraId="1B7C16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0.07</w:t>
                  </w:r>
                </w:p>
              </w:tc>
              <w:tc>
                <w:tcPr>
                  <w:tcW w:w="675" w:type="pct"/>
                  <w:vAlign w:val="center"/>
                </w:tcPr>
                <w:p w14:paraId="30EC1A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0.06</w:t>
                  </w:r>
                </w:p>
              </w:tc>
              <w:tc>
                <w:tcPr>
                  <w:tcW w:w="404" w:type="pct"/>
                  <w:vAlign w:val="center"/>
                </w:tcPr>
                <w:p w14:paraId="3A5F6D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3D73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265E6B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二氧化硫</w:t>
                  </w:r>
                </w:p>
              </w:tc>
              <w:tc>
                <w:tcPr>
                  <w:tcW w:w="1197" w:type="pct"/>
                  <w:vAlign w:val="center"/>
                </w:tcPr>
                <w:p w14:paraId="3C8B4AF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05615A0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w:t>
                  </w:r>
                </w:p>
              </w:tc>
              <w:tc>
                <w:tcPr>
                  <w:tcW w:w="674" w:type="pct"/>
                  <w:vAlign w:val="center"/>
                </w:tcPr>
                <w:p w14:paraId="76BFA37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675" w:type="pct"/>
                  <w:vAlign w:val="center"/>
                </w:tcPr>
                <w:p w14:paraId="689E95C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675" w:type="pct"/>
                  <w:vAlign w:val="center"/>
                </w:tcPr>
                <w:p w14:paraId="5AA673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404" w:type="pct"/>
                  <w:vAlign w:val="center"/>
                </w:tcPr>
                <w:p w14:paraId="45AEEA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367D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397BE1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519F58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69DDFC1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39.65</w:t>
                  </w:r>
                </w:p>
              </w:tc>
              <w:tc>
                <w:tcPr>
                  <w:tcW w:w="674" w:type="pct"/>
                  <w:vAlign w:val="center"/>
                </w:tcPr>
                <w:p w14:paraId="55423E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42.00</w:t>
                  </w:r>
                </w:p>
              </w:tc>
              <w:tc>
                <w:tcPr>
                  <w:tcW w:w="675" w:type="pct"/>
                  <w:vAlign w:val="center"/>
                </w:tcPr>
                <w:p w14:paraId="2F1F100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43.50</w:t>
                  </w:r>
                </w:p>
              </w:tc>
              <w:tc>
                <w:tcPr>
                  <w:tcW w:w="675" w:type="pct"/>
                  <w:vAlign w:val="center"/>
                </w:tcPr>
                <w:p w14:paraId="638DC33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41.72</w:t>
                  </w:r>
                </w:p>
              </w:tc>
              <w:tc>
                <w:tcPr>
                  <w:tcW w:w="404" w:type="pct"/>
                  <w:vAlign w:val="center"/>
                </w:tcPr>
                <w:p w14:paraId="0F8DAA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50</w:t>
                  </w:r>
                </w:p>
              </w:tc>
            </w:tr>
            <w:tr w14:paraId="3CC3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4ACDA8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7D3079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6B3D4D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0.24</w:t>
                  </w:r>
                </w:p>
              </w:tc>
              <w:tc>
                <w:tcPr>
                  <w:tcW w:w="674" w:type="pct"/>
                  <w:vAlign w:val="center"/>
                </w:tcPr>
                <w:p w14:paraId="14692C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0.27</w:t>
                  </w:r>
                </w:p>
              </w:tc>
              <w:tc>
                <w:tcPr>
                  <w:tcW w:w="675" w:type="pct"/>
                  <w:vAlign w:val="center"/>
                </w:tcPr>
                <w:p w14:paraId="70AF61F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0.30</w:t>
                  </w:r>
                </w:p>
              </w:tc>
              <w:tc>
                <w:tcPr>
                  <w:tcW w:w="675" w:type="pct"/>
                  <w:vAlign w:val="center"/>
                </w:tcPr>
                <w:p w14:paraId="04C5CD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0.27</w:t>
                  </w:r>
                </w:p>
              </w:tc>
              <w:tc>
                <w:tcPr>
                  <w:tcW w:w="404" w:type="pct"/>
                  <w:vAlign w:val="center"/>
                </w:tcPr>
                <w:p w14:paraId="536778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6685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374096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氮氧化物</w:t>
                  </w:r>
                </w:p>
              </w:tc>
              <w:tc>
                <w:tcPr>
                  <w:tcW w:w="1197" w:type="pct"/>
                  <w:vAlign w:val="center"/>
                </w:tcPr>
                <w:p w14:paraId="08A49B1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2B9AFD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32</w:t>
                  </w:r>
                </w:p>
              </w:tc>
              <w:tc>
                <w:tcPr>
                  <w:tcW w:w="674" w:type="pct"/>
                  <w:vAlign w:val="center"/>
                </w:tcPr>
                <w:p w14:paraId="4CFDD50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27</w:t>
                  </w:r>
                </w:p>
              </w:tc>
              <w:tc>
                <w:tcPr>
                  <w:tcW w:w="675" w:type="pct"/>
                  <w:vAlign w:val="center"/>
                </w:tcPr>
                <w:p w14:paraId="5E449C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32</w:t>
                  </w:r>
                </w:p>
              </w:tc>
              <w:tc>
                <w:tcPr>
                  <w:tcW w:w="675" w:type="pct"/>
                  <w:vAlign w:val="center"/>
                </w:tcPr>
                <w:p w14:paraId="3EEF42E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w:t>
                  </w:r>
                </w:p>
              </w:tc>
              <w:tc>
                <w:tcPr>
                  <w:tcW w:w="404" w:type="pct"/>
                  <w:vAlign w:val="center"/>
                </w:tcPr>
                <w:p w14:paraId="21A2D92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538A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785F61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705E66A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225942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97.60</w:t>
                  </w:r>
                </w:p>
              </w:tc>
              <w:tc>
                <w:tcPr>
                  <w:tcW w:w="674" w:type="pct"/>
                  <w:vAlign w:val="center"/>
                </w:tcPr>
                <w:p w14:paraId="1B03AF1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81.00</w:t>
                  </w:r>
                </w:p>
              </w:tc>
              <w:tc>
                <w:tcPr>
                  <w:tcW w:w="675" w:type="pct"/>
                  <w:vAlign w:val="center"/>
                </w:tcPr>
                <w:p w14:paraId="63930B4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92.80</w:t>
                  </w:r>
                </w:p>
              </w:tc>
              <w:tc>
                <w:tcPr>
                  <w:tcW w:w="675" w:type="pct"/>
                  <w:vAlign w:val="center"/>
                </w:tcPr>
                <w:p w14:paraId="080B951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90.47</w:t>
                  </w:r>
                </w:p>
              </w:tc>
              <w:tc>
                <w:tcPr>
                  <w:tcW w:w="404" w:type="pct"/>
                  <w:vAlign w:val="center"/>
                </w:tcPr>
                <w:p w14:paraId="64F2444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100</w:t>
                  </w:r>
                </w:p>
              </w:tc>
            </w:tr>
            <w:tr w14:paraId="57A8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025EAA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30ECDD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6DB368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0.60</w:t>
                  </w:r>
                </w:p>
              </w:tc>
              <w:tc>
                <w:tcPr>
                  <w:tcW w:w="674" w:type="pct"/>
                  <w:vAlign w:val="center"/>
                </w:tcPr>
                <w:p w14:paraId="06DB795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0.52</w:t>
                  </w:r>
                </w:p>
              </w:tc>
              <w:tc>
                <w:tcPr>
                  <w:tcW w:w="675" w:type="pct"/>
                  <w:vAlign w:val="center"/>
                </w:tcPr>
                <w:p w14:paraId="093BE5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0.63</w:t>
                  </w:r>
                </w:p>
              </w:tc>
              <w:tc>
                <w:tcPr>
                  <w:tcW w:w="675" w:type="pct"/>
                  <w:vAlign w:val="center"/>
                </w:tcPr>
                <w:p w14:paraId="3C7257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0.58</w:t>
                  </w:r>
                </w:p>
              </w:tc>
              <w:tc>
                <w:tcPr>
                  <w:tcW w:w="404" w:type="pct"/>
                  <w:vAlign w:val="center"/>
                </w:tcPr>
                <w:p w14:paraId="6337D8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0814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restart"/>
                  <w:vAlign w:val="center"/>
                </w:tcPr>
                <w:p w14:paraId="7D8612E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default" w:cs="Times New Roman"/>
                      <w:bCs/>
                      <w:color w:val="auto"/>
                      <w:sz w:val="21"/>
                      <w:szCs w:val="21"/>
                      <w:vertAlign w:val="baseline"/>
                      <w:lang w:val="en-US" w:eastAsia="zh-CN"/>
                    </w:rPr>
                    <w:t>VOC</w:t>
                  </w:r>
                  <w:r>
                    <w:rPr>
                      <w:rFonts w:hint="default" w:cs="Times New Roman"/>
                      <w:bCs/>
                      <w:color w:val="auto"/>
                      <w:sz w:val="21"/>
                      <w:szCs w:val="21"/>
                      <w:vertAlign w:val="subscript"/>
                      <w:lang w:val="en-US" w:eastAsia="zh-CN"/>
                    </w:rPr>
                    <w:t>S</w:t>
                  </w:r>
                  <w:r>
                    <w:rPr>
                      <w:rFonts w:hint="eastAsia" w:cs="Times New Roman"/>
                      <w:bCs/>
                      <w:color w:val="auto"/>
                      <w:sz w:val="21"/>
                      <w:szCs w:val="21"/>
                      <w:vertAlign w:val="baseline"/>
                      <w:lang w:val="en-US" w:eastAsia="zh-CN"/>
                    </w:rPr>
                    <w:t>（非甲烷总烃）</w:t>
                  </w:r>
                </w:p>
              </w:tc>
              <w:tc>
                <w:tcPr>
                  <w:tcW w:w="1197" w:type="pct"/>
                  <w:vAlign w:val="center"/>
                </w:tcPr>
                <w:p w14:paraId="1CE266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实测浓度（mg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342A891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0.51</w:t>
                  </w:r>
                </w:p>
              </w:tc>
              <w:tc>
                <w:tcPr>
                  <w:tcW w:w="674" w:type="pct"/>
                  <w:vAlign w:val="center"/>
                </w:tcPr>
                <w:p w14:paraId="0A01B6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0.68</w:t>
                  </w:r>
                </w:p>
              </w:tc>
              <w:tc>
                <w:tcPr>
                  <w:tcW w:w="675" w:type="pct"/>
                  <w:vAlign w:val="center"/>
                </w:tcPr>
                <w:p w14:paraId="2E59A2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0.69</w:t>
                  </w:r>
                </w:p>
              </w:tc>
              <w:tc>
                <w:tcPr>
                  <w:tcW w:w="675" w:type="pct"/>
                  <w:vAlign w:val="center"/>
                </w:tcPr>
                <w:p w14:paraId="552D5FB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0.63</w:t>
                  </w:r>
                </w:p>
              </w:tc>
              <w:tc>
                <w:tcPr>
                  <w:tcW w:w="404" w:type="pct"/>
                  <w:vAlign w:val="center"/>
                </w:tcPr>
                <w:p w14:paraId="79F2C0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1013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743096D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65CFC4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折算浓度（mg</w:t>
                  </w:r>
                  <w:r>
                    <w:rPr>
                      <w:rFonts w:hint="default" w:cs="Times New Roman"/>
                      <w:bCs/>
                      <w:color w:val="auto"/>
                      <w:sz w:val="21"/>
                      <w:szCs w:val="21"/>
                      <w:vertAlign w:val="baseline"/>
                      <w:lang w:val="en-US" w:eastAsia="zh-CN"/>
                    </w:rPr>
                    <w:t>/m</w:t>
                  </w:r>
                  <w:r>
                    <w:rPr>
                      <w:rFonts w:hint="default"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674" w:type="pct"/>
                  <w:vAlign w:val="center"/>
                </w:tcPr>
                <w:p w14:paraId="3C3169D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1.56</w:t>
                  </w:r>
                </w:p>
              </w:tc>
              <w:tc>
                <w:tcPr>
                  <w:tcW w:w="674" w:type="pct"/>
                  <w:vAlign w:val="center"/>
                </w:tcPr>
                <w:p w14:paraId="1E3B54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2.04</w:t>
                  </w:r>
                </w:p>
              </w:tc>
              <w:tc>
                <w:tcPr>
                  <w:tcW w:w="675" w:type="pct"/>
                  <w:vAlign w:val="center"/>
                </w:tcPr>
                <w:p w14:paraId="41E32E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2.00</w:t>
                  </w:r>
                </w:p>
              </w:tc>
              <w:tc>
                <w:tcPr>
                  <w:tcW w:w="675" w:type="pct"/>
                  <w:vAlign w:val="center"/>
                </w:tcPr>
                <w:p w14:paraId="7F16A1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1.87</w:t>
                  </w:r>
                </w:p>
              </w:tc>
              <w:tc>
                <w:tcPr>
                  <w:tcW w:w="404" w:type="pct"/>
                  <w:vAlign w:val="center"/>
                </w:tcPr>
                <w:p w14:paraId="56E14CB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2074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Merge w:val="continue"/>
                  <w:vAlign w:val="center"/>
                </w:tcPr>
                <w:p w14:paraId="46ED7A7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s="Times New Roman"/>
                      <w:bCs/>
                      <w:color w:val="auto"/>
                      <w:sz w:val="21"/>
                      <w:szCs w:val="21"/>
                      <w:vertAlign w:val="baseline"/>
                      <w:lang w:val="en-US" w:eastAsia="zh-CN"/>
                    </w:rPr>
                  </w:pPr>
                </w:p>
              </w:tc>
              <w:tc>
                <w:tcPr>
                  <w:tcW w:w="1197" w:type="pct"/>
                  <w:vAlign w:val="center"/>
                </w:tcPr>
                <w:p w14:paraId="429B5DD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排放速率（</w:t>
                  </w:r>
                  <w:r>
                    <w:rPr>
                      <w:rFonts w:hint="default" w:cs="Times New Roman"/>
                      <w:bCs/>
                      <w:color w:val="auto"/>
                      <w:sz w:val="21"/>
                      <w:szCs w:val="21"/>
                      <w:vertAlign w:val="baseline"/>
                      <w:lang w:val="en-US" w:eastAsia="zh-CN"/>
                    </w:rPr>
                    <w:t>kg/h</w:t>
                  </w:r>
                  <w:r>
                    <w:rPr>
                      <w:rFonts w:hint="eastAsia" w:cs="Times New Roman"/>
                      <w:bCs/>
                      <w:color w:val="auto"/>
                      <w:sz w:val="21"/>
                      <w:szCs w:val="21"/>
                      <w:vertAlign w:val="baseline"/>
                      <w:lang w:val="en-US" w:eastAsia="zh-CN"/>
                    </w:rPr>
                    <w:t>）</w:t>
                  </w:r>
                </w:p>
              </w:tc>
              <w:tc>
                <w:tcPr>
                  <w:tcW w:w="674" w:type="pct"/>
                  <w:vAlign w:val="center"/>
                </w:tcPr>
                <w:p w14:paraId="3F7181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9.56</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-3</w:t>
                  </w:r>
                </w:p>
              </w:tc>
              <w:tc>
                <w:tcPr>
                  <w:tcW w:w="674" w:type="pct"/>
                  <w:vAlign w:val="center"/>
                </w:tcPr>
                <w:p w14:paraId="3C4847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1.30</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675" w:type="pct"/>
                  <w:vAlign w:val="center"/>
                </w:tcPr>
                <w:p w14:paraId="6F0EE57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1.36</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675" w:type="pct"/>
                  <w:vAlign w:val="center"/>
                </w:tcPr>
                <w:p w14:paraId="18B7F5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1.21</w:t>
                  </w:r>
                  <w:r>
                    <w:rPr>
                      <w:rFonts w:hint="default" w:ascii="Arial" w:hAnsi="Arial" w:cs="Arial"/>
                      <w:bCs/>
                      <w:color w:val="auto"/>
                      <w:sz w:val="21"/>
                      <w:szCs w:val="21"/>
                      <w:vertAlign w:val="baseline"/>
                      <w:lang w:val="en-US" w:eastAsia="zh-CN"/>
                    </w:rPr>
                    <w:t>×</w:t>
                  </w:r>
                  <w:r>
                    <w:rPr>
                      <w:rFonts w:hint="eastAsia" w:cs="Times New Roman"/>
                      <w:bCs/>
                      <w:color w:val="auto"/>
                      <w:sz w:val="21"/>
                      <w:szCs w:val="21"/>
                      <w:vertAlign w:val="baseline"/>
                      <w:lang w:val="en-US" w:eastAsia="zh-CN"/>
                    </w:rPr>
                    <w:t>10</w:t>
                  </w:r>
                  <w:r>
                    <w:rPr>
                      <w:rFonts w:hint="eastAsia" w:cs="Times New Roman"/>
                      <w:bCs/>
                      <w:color w:val="auto"/>
                      <w:sz w:val="21"/>
                      <w:szCs w:val="21"/>
                      <w:vertAlign w:val="superscript"/>
                      <w:lang w:val="en-US" w:eastAsia="zh-CN"/>
                    </w:rPr>
                    <w:t>-2</w:t>
                  </w:r>
                </w:p>
              </w:tc>
              <w:tc>
                <w:tcPr>
                  <w:tcW w:w="404" w:type="pct"/>
                  <w:vAlign w:val="center"/>
                </w:tcPr>
                <w:p w14:paraId="728953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4F45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pct"/>
                  <w:vAlign w:val="center"/>
                </w:tcPr>
                <w:p w14:paraId="5864DF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参考标准</w:t>
                  </w:r>
                </w:p>
              </w:tc>
              <w:tc>
                <w:tcPr>
                  <w:tcW w:w="4302" w:type="pct"/>
                  <w:gridSpan w:val="6"/>
                  <w:vAlign w:val="center"/>
                </w:tcPr>
                <w:p w14:paraId="68E29A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《石油化学工业污染物排放标准》（</w:t>
                  </w:r>
                  <w:r>
                    <w:rPr>
                      <w:rFonts w:hint="default" w:cs="Times New Roman"/>
                      <w:bCs/>
                      <w:color w:val="auto"/>
                      <w:sz w:val="21"/>
                      <w:szCs w:val="21"/>
                      <w:vertAlign w:val="baseline"/>
                      <w:lang w:val="en-US" w:eastAsia="zh-CN"/>
                    </w:rPr>
                    <w:t>GB</w:t>
                  </w:r>
                  <w:r>
                    <w:rPr>
                      <w:rFonts w:hint="eastAsia" w:cs="Times New Roman"/>
                      <w:bCs/>
                      <w:color w:val="auto"/>
                      <w:sz w:val="21"/>
                      <w:szCs w:val="21"/>
                      <w:vertAlign w:val="baseline"/>
                      <w:lang w:val="en-US" w:eastAsia="zh-CN"/>
                    </w:rPr>
                    <w:t>31571-2015）表5</w:t>
                  </w:r>
                </w:p>
              </w:tc>
            </w:tr>
          </w:tbl>
          <w:p w14:paraId="2B5DD15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厂界无组织废气酚类排放最大浓度为0.011mg/m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，满足《大气污染物综合排放标准》（GB16297-1996）表2无组织排放监控浓度限值；非甲烷总烃最大排放浓度为0.39mg/m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，苯、甲苯未检出，苯并[a]芘最大排放浓度为0.0000009mg/m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，均满足《石油化学工业污染物排放标准》（GB31571-2015）表7的企业边界大气污染物对应浓度限值要求；硫化氢最大排放浓度为0.026mg/m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，氨最大排放浓度为0.17mg/m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，均满足《恶臭污染物排放标准》（GB14554-93）表1恶臭污染物厂界标准值要求。</w:t>
            </w:r>
          </w:p>
          <w:p w14:paraId="6D6B0C2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2.2废水</w:t>
            </w:r>
          </w:p>
          <w:p w14:paraId="1108592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工艺</w:t>
            </w:r>
            <w:r>
              <w:rPr>
                <w:rFonts w:hint="eastAsia" w:ascii="Times New Roman" w:hAnsi="Times New Roman" w:cs="Times New Roman"/>
                <w:bCs/>
                <w:color w:val="auto"/>
                <w:sz w:val="24"/>
                <w:szCs w:val="24"/>
                <w:lang w:val="en-US" w:eastAsia="zh-CN"/>
              </w:rPr>
              <w:t>废水</w:t>
            </w:r>
            <w:r>
              <w:rPr>
                <w:rFonts w:hint="eastAsia" w:cs="Times New Roman"/>
                <w:bCs/>
                <w:color w:val="auto"/>
                <w:sz w:val="24"/>
                <w:szCs w:val="24"/>
                <w:lang w:val="en-US" w:eastAsia="zh-CN"/>
              </w:rPr>
              <w:t>产生量为19.7t/d，</w:t>
            </w:r>
            <w:r>
              <w:rPr>
                <w:rFonts w:hint="eastAsia" w:ascii="Times New Roman" w:hAnsi="Times New Roman" w:cs="Times New Roman"/>
                <w:bCs/>
                <w:color w:val="auto"/>
                <w:sz w:val="24"/>
                <w:szCs w:val="24"/>
                <w:lang w:val="en-US" w:eastAsia="zh-CN"/>
              </w:rPr>
              <w:t>排入装置罐区100m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和50m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废水罐贮存，由管道送内蒙古正能化工集团有限公司经处理后回用；</w:t>
            </w:r>
          </w:p>
          <w:p w14:paraId="3CA911A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循环水站排水</w:t>
            </w:r>
            <w:r>
              <w:rPr>
                <w:rFonts w:hint="eastAsia" w:cs="Times New Roman"/>
                <w:bCs/>
                <w:color w:val="auto"/>
                <w:sz w:val="24"/>
                <w:szCs w:val="24"/>
                <w:lang w:val="en-US" w:eastAsia="zh-CN"/>
              </w:rPr>
              <w:t>量为35.3t/d，</w:t>
            </w:r>
            <w:r>
              <w:rPr>
                <w:rFonts w:hint="eastAsia" w:ascii="Times New Roman" w:hAnsi="Times New Roman" w:cs="Times New Roman"/>
                <w:bCs/>
                <w:color w:val="auto"/>
                <w:sz w:val="24"/>
                <w:szCs w:val="24"/>
                <w:lang w:val="en-US" w:eastAsia="zh-CN"/>
              </w:rPr>
              <w:t>作为脱硫补水；</w:t>
            </w:r>
          </w:p>
          <w:p w14:paraId="3CB5621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生活污水</w:t>
            </w:r>
            <w:r>
              <w:rPr>
                <w:rFonts w:hint="eastAsia" w:cs="Times New Roman"/>
                <w:bCs/>
                <w:color w:val="auto"/>
                <w:sz w:val="24"/>
                <w:szCs w:val="24"/>
                <w:lang w:val="en-US" w:eastAsia="zh-CN"/>
              </w:rPr>
              <w:t>产生量为2.32t/d，</w:t>
            </w:r>
            <w:r>
              <w:rPr>
                <w:rFonts w:hint="eastAsia" w:ascii="Times New Roman" w:hAnsi="Times New Roman" w:cs="Times New Roman"/>
                <w:bCs/>
                <w:color w:val="auto"/>
                <w:sz w:val="24"/>
                <w:szCs w:val="24"/>
                <w:lang w:val="en-US" w:eastAsia="zh-CN"/>
              </w:rPr>
              <w:t>排入厂区化粪池，由罐车拉运至内蒙古正能化工集团有限公司金属镁厂MBR一体化污水处理装置处理。</w:t>
            </w:r>
          </w:p>
          <w:p w14:paraId="5DF22F0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2.3噪声</w:t>
            </w:r>
          </w:p>
          <w:p w14:paraId="2384CFC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（1）污染防治措施</w:t>
            </w:r>
          </w:p>
          <w:p w14:paraId="01E3FC0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选用低噪声设备，采用基础减振、隔声措施。</w:t>
            </w:r>
          </w:p>
          <w:p w14:paraId="6AFBFF8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（2）排放情况</w:t>
            </w:r>
          </w:p>
          <w:p w14:paraId="3D72CD3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
                <w:bCs w:val="0"/>
                <w:color w:val="auto"/>
                <w:sz w:val="24"/>
                <w:szCs w:val="24"/>
                <w:lang w:val="en-US" w:eastAsia="zh-CN"/>
              </w:rPr>
            </w:pPr>
            <w:r>
              <w:rPr>
                <w:rFonts w:hint="eastAsia" w:ascii="Times New Roman" w:hAnsi="Times New Roman" w:cs="Times New Roman"/>
                <w:bCs/>
                <w:color w:val="auto"/>
                <w:sz w:val="24"/>
                <w:szCs w:val="24"/>
                <w:lang w:val="en-US" w:eastAsia="zh-CN"/>
              </w:rPr>
              <w:t>根据《伊金霍洛旗信诺正能化工有限公司30万吨/年煤焦油深加工项目竣工环境保护验收监测报告》可知：厂界噪声测点昼间监测值在53.2-54.8dB(A)之间，夜间监测值在42.9-44.7dB(A)之间，均符合《工业企业厂界环境排放标准》（GB12348-2008）3类标准。</w:t>
            </w:r>
          </w:p>
          <w:p w14:paraId="2300053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2.4固体废物</w:t>
            </w:r>
          </w:p>
          <w:p w14:paraId="061B8E7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加热炉脱硫塔产生的脱硫渣（脱硫石膏）</w:t>
            </w:r>
            <w:r>
              <w:rPr>
                <w:rFonts w:hint="eastAsia" w:cs="Times New Roman"/>
                <w:bCs/>
                <w:color w:val="auto"/>
                <w:sz w:val="24"/>
                <w:szCs w:val="24"/>
                <w:lang w:val="en-US" w:eastAsia="zh-CN"/>
              </w:rPr>
              <w:t>产生量约为59t/a，</w:t>
            </w:r>
            <w:r>
              <w:rPr>
                <w:rFonts w:hint="eastAsia" w:ascii="Times New Roman" w:hAnsi="Times New Roman" w:cs="Times New Roman"/>
                <w:bCs/>
                <w:color w:val="auto"/>
                <w:sz w:val="24"/>
                <w:szCs w:val="24"/>
                <w:lang w:val="en-US" w:eastAsia="zh-CN"/>
              </w:rPr>
              <w:t>送内蒙古正能化工集团金属镁厂经脱水后在内蒙古正能化工集团的填埋场填埋处理；</w:t>
            </w:r>
          </w:p>
          <w:p w14:paraId="5D84E83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废矿物油</w:t>
            </w:r>
            <w:r>
              <w:rPr>
                <w:rFonts w:hint="eastAsia" w:cs="Times New Roman"/>
                <w:bCs/>
                <w:color w:val="auto"/>
                <w:sz w:val="24"/>
                <w:szCs w:val="24"/>
                <w:lang w:val="en-US" w:eastAsia="zh-CN"/>
              </w:rPr>
              <w:t>产生量为2t/a，</w:t>
            </w:r>
            <w:r>
              <w:rPr>
                <w:rFonts w:hint="eastAsia" w:ascii="Times New Roman" w:hAnsi="Times New Roman" w:cs="Times New Roman"/>
                <w:bCs/>
                <w:color w:val="auto"/>
                <w:sz w:val="24"/>
                <w:szCs w:val="24"/>
                <w:lang w:val="en-US" w:eastAsia="zh-CN"/>
              </w:rPr>
              <w:t>采用封闭的铁皮油桶收集，暂存于30m</w:t>
            </w:r>
            <w:r>
              <w:rPr>
                <w:rFonts w:hint="eastAsia" w:ascii="Times New Roman" w:hAnsi="Times New Roman" w:cs="Times New Roman"/>
                <w:bCs/>
                <w:color w:val="auto"/>
                <w:sz w:val="24"/>
                <w:szCs w:val="24"/>
                <w:vertAlign w:val="superscript"/>
                <w:lang w:val="en-US" w:eastAsia="zh-CN"/>
              </w:rPr>
              <w:t>2</w:t>
            </w:r>
            <w:r>
              <w:rPr>
                <w:rFonts w:hint="eastAsia" w:ascii="Times New Roman" w:hAnsi="Times New Roman" w:cs="Times New Roman"/>
                <w:bCs/>
                <w:color w:val="auto"/>
                <w:sz w:val="24"/>
                <w:szCs w:val="24"/>
                <w:lang w:val="en-US" w:eastAsia="zh-CN"/>
              </w:rPr>
              <w:t>危废暂存库，定期交具有危废处理资质的单位处置；</w:t>
            </w:r>
          </w:p>
          <w:p w14:paraId="211B7BC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生活垃圾</w:t>
            </w:r>
            <w:r>
              <w:rPr>
                <w:rFonts w:hint="eastAsia" w:cs="Times New Roman"/>
                <w:bCs/>
                <w:color w:val="auto"/>
                <w:sz w:val="24"/>
                <w:szCs w:val="24"/>
                <w:lang w:val="en-US" w:eastAsia="zh-CN"/>
              </w:rPr>
              <w:t>产生量为2t/a，</w:t>
            </w:r>
            <w:r>
              <w:rPr>
                <w:rFonts w:hint="eastAsia" w:ascii="Times New Roman" w:hAnsi="Times New Roman" w:cs="Times New Roman"/>
                <w:bCs/>
                <w:color w:val="auto"/>
                <w:sz w:val="24"/>
                <w:szCs w:val="24"/>
                <w:lang w:val="en-US" w:eastAsia="zh-CN"/>
              </w:rPr>
              <w:t>集中收集</w:t>
            </w:r>
            <w:r>
              <w:rPr>
                <w:rFonts w:hint="eastAsia" w:cs="Times New Roman"/>
                <w:bCs/>
                <w:color w:val="auto"/>
                <w:sz w:val="24"/>
                <w:szCs w:val="24"/>
                <w:lang w:val="en-US" w:eastAsia="zh-CN"/>
              </w:rPr>
              <w:t>后</w:t>
            </w:r>
            <w:r>
              <w:rPr>
                <w:rFonts w:hint="eastAsia" w:ascii="Times New Roman" w:hAnsi="Times New Roman" w:cs="Times New Roman"/>
                <w:bCs/>
                <w:color w:val="auto"/>
                <w:sz w:val="24"/>
                <w:szCs w:val="24"/>
                <w:lang w:val="en-US" w:eastAsia="zh-CN"/>
              </w:rPr>
              <w:t>交园区环卫部门统一处理。</w:t>
            </w:r>
          </w:p>
          <w:p w14:paraId="6421017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2.5防渗工程</w:t>
            </w:r>
          </w:p>
          <w:p w14:paraId="060D7BB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根据《伊金霍洛旗信诺正能化工有限公司30万吨/年煤焦油深加工项目竣工环境保护验收监测报告》可知：</w:t>
            </w:r>
          </w:p>
          <w:p w14:paraId="30F74BA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项目原料罐区、产品罐区和装置罐区各储罐基础采取重点防渗措施，底层素土夯实+150厚细砂层夯实+铺设HDPE-GCL复合防渗系统（2mm厚的高密度聚乙烯膜，上下6000g/m</w:t>
            </w:r>
            <w:r>
              <w:rPr>
                <w:rFonts w:hint="eastAsia" w:cs="Times New Roman"/>
                <w:bCs/>
                <w:color w:val="auto"/>
                <w:sz w:val="24"/>
                <w:szCs w:val="24"/>
                <w:vertAlign w:val="superscript"/>
                <w:lang w:val="en-US" w:eastAsia="zh-CN"/>
              </w:rPr>
              <w:t>2</w:t>
            </w:r>
            <w:r>
              <w:rPr>
                <w:rFonts w:hint="eastAsia" w:cs="Times New Roman"/>
                <w:bCs/>
                <w:color w:val="auto"/>
                <w:sz w:val="24"/>
                <w:szCs w:val="24"/>
                <w:lang w:val="en-US" w:eastAsia="zh-CN"/>
              </w:rPr>
              <w:t>土工织物膨润土垫，防渗地面防渗层渗透系数小于10</w:t>
            </w:r>
            <w:r>
              <w:rPr>
                <w:rFonts w:hint="eastAsia" w:cs="Times New Roman"/>
                <w:bCs/>
                <w:color w:val="auto"/>
                <w:sz w:val="24"/>
                <w:szCs w:val="24"/>
                <w:vertAlign w:val="superscript"/>
                <w:lang w:val="en-US" w:eastAsia="zh-CN"/>
              </w:rPr>
              <w:t>-7</w:t>
            </w:r>
            <w:r>
              <w:rPr>
                <w:rFonts w:hint="eastAsia" w:cs="Times New Roman"/>
                <w:bCs/>
                <w:color w:val="auto"/>
                <w:sz w:val="24"/>
                <w:szCs w:val="24"/>
                <w:lang w:val="en-US" w:eastAsia="zh-CN"/>
              </w:rPr>
              <w:t>cm/s）+120厚C30抗渗混凝土（抗渗混凝等级为P6，内配双层双向φ6钢筋网），防渗系数</w:t>
            </w:r>
            <w:r>
              <w:rPr>
                <w:rFonts w:hint="default" w:ascii="Times New Roman" w:hAnsi="Times New Roman" w:cs="Times New Roman"/>
                <w:bCs/>
                <w:color w:val="auto"/>
                <w:sz w:val="24"/>
                <w:szCs w:val="24"/>
                <w:lang w:val="en-US" w:eastAsia="zh-CN"/>
              </w:rPr>
              <w:t>≤1</w:t>
            </w:r>
            <w:r>
              <w:rPr>
                <w:rFonts w:hint="eastAsia" w:cs="Times New Roman"/>
                <w:bCs/>
                <w:color w:val="auto"/>
                <w:sz w:val="24"/>
                <w:szCs w:val="24"/>
                <w:lang w:val="en-US" w:eastAsia="zh-CN"/>
              </w:rPr>
              <w:t>0×10</w:t>
            </w:r>
            <w:r>
              <w:rPr>
                <w:rFonts w:hint="eastAsia" w:cs="Times New Roman"/>
                <w:bCs/>
                <w:color w:val="auto"/>
                <w:sz w:val="24"/>
                <w:szCs w:val="24"/>
                <w:vertAlign w:val="superscript"/>
                <w:lang w:val="en-US" w:eastAsia="zh-CN"/>
              </w:rPr>
              <w:t>-7</w:t>
            </w:r>
            <w:r>
              <w:rPr>
                <w:rFonts w:hint="eastAsia" w:cs="Times New Roman"/>
                <w:bCs/>
                <w:color w:val="auto"/>
                <w:sz w:val="24"/>
                <w:szCs w:val="24"/>
                <w:lang w:val="en-US" w:eastAsia="zh-CN"/>
              </w:rPr>
              <w:t>cm/s，满足防渗要求；</w:t>
            </w:r>
          </w:p>
          <w:p w14:paraId="21197BB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厂区内事故水池及初期雨水池均为钢筋混凝土结构，池壁内表面均做水泥基渗透结晶型防水材料（厚度大于1.5mm），并分层紧密连续涂抹，每层的连接缝上下左右错开，并与混凝土的施工缝错开，保证表面平整。</w:t>
            </w:r>
          </w:p>
          <w:p w14:paraId="4A39B40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3、现有工程存在的问题及整改措施</w:t>
            </w:r>
          </w:p>
          <w:p w14:paraId="1D9B23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rPr>
            </w:pPr>
            <w:r>
              <w:rPr>
                <w:rFonts w:hint="eastAsia"/>
                <w:bCs/>
                <w:color w:val="auto"/>
                <w:sz w:val="24"/>
              </w:rPr>
              <w:t>根据现场调查以及《</w:t>
            </w:r>
            <w:r>
              <w:rPr>
                <w:rFonts w:hint="default" w:ascii="Times New Roman" w:hAnsi="Times New Roman" w:cs="Times New Roman"/>
                <w:bCs/>
                <w:color w:val="auto"/>
                <w:sz w:val="24"/>
                <w:szCs w:val="24"/>
                <w:lang w:val="en-US" w:eastAsia="zh-CN"/>
              </w:rPr>
              <w:t>伊金霍洛旗信诺正能化工有限公司30万吨/年煤焦油深加工项目</w:t>
            </w:r>
            <w:r>
              <w:rPr>
                <w:rFonts w:hint="eastAsia"/>
                <w:bCs/>
                <w:color w:val="auto"/>
                <w:sz w:val="24"/>
              </w:rPr>
              <w:t>竣工环境保护验收监测报告》可知，现有工程环境保护措施均已落实，各项污染物均可达标排放或妥善处置，截至目前未发生过环境污染事故。因此，现有工程不存在环境问题。</w:t>
            </w:r>
          </w:p>
          <w:p w14:paraId="5D91450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rPr>
            </w:pPr>
          </w:p>
          <w:p w14:paraId="17A8A53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rPr>
            </w:pPr>
          </w:p>
          <w:p w14:paraId="1A31B43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rPr>
            </w:pPr>
          </w:p>
          <w:p w14:paraId="60FDA24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17F9A6A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2480A82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7BFEB95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5042B7F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5019CE1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3539DA6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47A5C07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58B383D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lang w:val="en-US" w:eastAsia="zh-CN"/>
              </w:rPr>
            </w:pPr>
          </w:p>
          <w:p w14:paraId="5DC37FB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宋体" w:hAnsi="宋体" w:eastAsia="宋体"/>
                <w:bCs/>
                <w:color w:val="auto"/>
                <w:sz w:val="24"/>
                <w:szCs w:val="24"/>
                <w:lang w:val="en-US" w:eastAsia="zh-CN"/>
              </w:rPr>
            </w:pPr>
          </w:p>
        </w:tc>
      </w:tr>
    </w:tbl>
    <w:p w14:paraId="1586770F">
      <w:pPr>
        <w:pStyle w:val="16"/>
        <w:jc w:val="center"/>
        <w:rPr>
          <w:rFonts w:ascii="黑体" w:hAnsi="黑体"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3D961B2">
      <w:pPr>
        <w:pStyle w:val="16"/>
        <w:adjustRightInd w:val="0"/>
        <w:snapToGrid w:val="0"/>
        <w:spacing w:before="0" w:beforeAutospacing="0" w:after="0" w:afterAutospacing="0" w:line="14" w:lineRule="auto"/>
        <w:jc w:val="center"/>
        <w:outlineLvl w:val="0"/>
        <w:rPr>
          <w:rFonts w:hint="eastAsia" w:ascii="黑体" w:hAnsi="黑体" w:eastAsia="黑体"/>
          <w:snapToGrid w:val="0"/>
          <w:color w:val="auto"/>
          <w:sz w:val="30"/>
          <w:szCs w:val="30"/>
        </w:rPr>
      </w:pPr>
    </w:p>
    <w:p w14:paraId="2BCB7F60">
      <w:pPr>
        <w:pStyle w:val="16"/>
        <w:numPr>
          <w:ilvl w:val="0"/>
          <w:numId w:val="9"/>
        </w:numPr>
        <w:jc w:val="center"/>
        <w:outlineLvl w:val="0"/>
        <w:rPr>
          <w:rFonts w:hint="eastAsia" w:ascii="黑体" w:hAnsi="黑体" w:eastAsia="黑体"/>
          <w:snapToGrid w:val="0"/>
          <w:color w:val="auto"/>
          <w:sz w:val="30"/>
          <w:szCs w:val="30"/>
        </w:rPr>
      </w:pPr>
      <w:r>
        <w:rPr>
          <w:rFonts w:hint="eastAsia" w:ascii="黑体" w:hAnsi="黑体" w:eastAsia="黑体"/>
          <w:snapToGrid w:val="0"/>
          <w:color w:val="auto"/>
          <w:sz w:val="30"/>
          <w:szCs w:val="30"/>
        </w:rPr>
        <w:t>区域环境质量现状、环境保护目标及评价标准</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8200"/>
      </w:tblGrid>
      <w:tr w14:paraId="4EED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14:paraId="193C2506">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区域</w:t>
            </w:r>
          </w:p>
          <w:p w14:paraId="4C4E4110">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环境</w:t>
            </w:r>
          </w:p>
          <w:p w14:paraId="4929726D">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质量</w:t>
            </w:r>
          </w:p>
          <w:p w14:paraId="4AAF8563">
            <w:pPr>
              <w:keepNext w:val="0"/>
              <w:keepLines w:val="0"/>
              <w:pageBreakBefore w:val="0"/>
              <w:widowControl w:val="0"/>
              <w:kinsoku/>
              <w:wordWrap/>
              <w:overflowPunct/>
              <w:topLinePunct w:val="0"/>
              <w:bidi w:val="0"/>
              <w:adjustRightInd w:val="0"/>
              <w:snapToGrid w:val="0"/>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rPr>
              <w:t>现状</w:t>
            </w:r>
          </w:p>
        </w:tc>
        <w:tc>
          <w:tcPr>
            <w:tcW w:w="8200" w:type="dxa"/>
            <w:vAlign w:val="center"/>
          </w:tcPr>
          <w:p w14:paraId="49755E3C">
            <w:pPr>
              <w:keepNext w:val="0"/>
              <w:keepLines w:val="0"/>
              <w:pageBreakBefore w:val="0"/>
              <w:widowControl w:val="0"/>
              <w:kinsoku/>
              <w:wordWrap/>
              <w:overflowPunct/>
              <w:topLinePunct w:val="0"/>
              <w:bidi w:val="0"/>
              <w:spacing w:line="480" w:lineRule="exact"/>
              <w:jc w:val="left"/>
              <w:rPr>
                <w:b/>
                <w:color w:val="auto"/>
                <w:sz w:val="24"/>
              </w:rPr>
            </w:pPr>
            <w:r>
              <w:rPr>
                <w:b/>
                <w:bCs/>
                <w:color w:val="auto"/>
                <w:kern w:val="0"/>
                <w:sz w:val="24"/>
              </w:rPr>
              <w:t>1、环境空气质量现状</w:t>
            </w:r>
          </w:p>
          <w:p w14:paraId="116E7510">
            <w:pPr>
              <w:pStyle w:val="40"/>
              <w:keepNext w:val="0"/>
              <w:keepLines w:val="0"/>
              <w:pageBreakBefore w:val="0"/>
              <w:widowControl w:val="0"/>
              <w:kinsoku/>
              <w:wordWrap/>
              <w:overflowPunct/>
              <w:topLinePunct w:val="0"/>
              <w:bidi w:val="0"/>
              <w:spacing w:line="480" w:lineRule="exact"/>
              <w:ind w:firstLine="0" w:firstLineChars="0"/>
              <w:rPr>
                <w:b/>
                <w:bCs/>
                <w:color w:val="auto"/>
                <w:sz w:val="24"/>
                <w:lang w:val="en-US"/>
              </w:rPr>
            </w:pPr>
            <w:r>
              <w:rPr>
                <w:rFonts w:hint="eastAsia"/>
                <w:b/>
                <w:bCs/>
                <w:color w:val="auto"/>
                <w:sz w:val="24"/>
                <w:lang w:val="en-US"/>
              </w:rPr>
              <w:t>1.1常规污染物</w:t>
            </w:r>
          </w:p>
          <w:p w14:paraId="0628EDE8">
            <w:pPr>
              <w:keepNext w:val="0"/>
              <w:keepLines w:val="0"/>
              <w:pageBreakBefore w:val="0"/>
              <w:widowControl w:val="0"/>
              <w:kinsoku/>
              <w:wordWrap/>
              <w:overflowPunct/>
              <w:topLinePunct w:val="0"/>
              <w:bidi w:val="0"/>
              <w:spacing w:line="480" w:lineRule="exact"/>
              <w:ind w:firstLine="480" w:firstLineChars="200"/>
              <w:rPr>
                <w:bCs/>
                <w:color w:val="auto"/>
                <w:sz w:val="24"/>
              </w:rPr>
            </w:pPr>
            <w:r>
              <w:rPr>
                <w:color w:val="auto"/>
                <w:sz w:val="24"/>
                <w:lang w:val="en-US"/>
              </w:rPr>
              <w:t>根据内蒙古自治区生态环境厅</w:t>
            </w:r>
            <w:r>
              <w:rPr>
                <w:rFonts w:hint="eastAsia"/>
                <w:color w:val="auto"/>
                <w:sz w:val="24"/>
                <w:lang w:val="en-US"/>
              </w:rPr>
              <w:t>于202</w:t>
            </w:r>
            <w:r>
              <w:rPr>
                <w:rFonts w:hint="eastAsia"/>
                <w:color w:val="auto"/>
                <w:sz w:val="24"/>
                <w:lang w:val="en-US" w:eastAsia="zh-CN"/>
              </w:rPr>
              <w:t>4</w:t>
            </w:r>
            <w:r>
              <w:rPr>
                <w:rFonts w:hint="eastAsia"/>
                <w:color w:val="auto"/>
                <w:sz w:val="24"/>
                <w:lang w:val="en-US"/>
              </w:rPr>
              <w:t>年6月</w:t>
            </w:r>
            <w:r>
              <w:rPr>
                <w:rFonts w:hint="eastAsia"/>
                <w:color w:val="auto"/>
                <w:sz w:val="24"/>
                <w:lang w:val="en-US" w:eastAsia="zh-CN"/>
              </w:rPr>
              <w:t>3</w:t>
            </w:r>
            <w:r>
              <w:rPr>
                <w:rFonts w:hint="eastAsia"/>
                <w:color w:val="auto"/>
                <w:sz w:val="24"/>
                <w:lang w:val="en-US"/>
              </w:rPr>
              <w:t>日</w:t>
            </w:r>
            <w:r>
              <w:rPr>
                <w:color w:val="auto"/>
                <w:sz w:val="24"/>
                <w:lang w:val="en-US"/>
              </w:rPr>
              <w:t>发布的《202</w:t>
            </w:r>
            <w:r>
              <w:rPr>
                <w:rFonts w:hint="eastAsia"/>
                <w:color w:val="auto"/>
                <w:sz w:val="24"/>
                <w:lang w:val="en-US" w:eastAsia="zh-CN"/>
              </w:rPr>
              <w:t>3</w:t>
            </w:r>
            <w:r>
              <w:rPr>
                <w:color w:val="auto"/>
                <w:sz w:val="24"/>
                <w:lang w:val="en-US"/>
              </w:rPr>
              <w:t>年内蒙古</w:t>
            </w:r>
            <w:r>
              <w:rPr>
                <w:rFonts w:hint="eastAsia"/>
                <w:color w:val="auto"/>
                <w:sz w:val="24"/>
                <w:lang w:val="en-US"/>
              </w:rPr>
              <w:t>自治区</w:t>
            </w:r>
            <w:r>
              <w:rPr>
                <w:color w:val="auto"/>
                <w:sz w:val="24"/>
                <w:lang w:val="en-US"/>
              </w:rPr>
              <w:t>生态环境状况公</w:t>
            </w:r>
            <w:r>
              <w:rPr>
                <w:rFonts w:hint="eastAsia"/>
                <w:color w:val="auto"/>
                <w:sz w:val="24"/>
                <w:lang w:val="en-US"/>
              </w:rPr>
              <w:t>报</w:t>
            </w:r>
            <w:r>
              <w:rPr>
                <w:color w:val="auto"/>
                <w:sz w:val="24"/>
                <w:lang w:val="en-US"/>
              </w:rPr>
              <w:t>》，项目所在区域鄂尔多斯</w:t>
            </w:r>
            <w:r>
              <w:rPr>
                <w:rFonts w:hint="eastAsia"/>
                <w:color w:val="auto"/>
                <w:sz w:val="24"/>
                <w:lang w:val="en-US" w:eastAsia="zh-CN"/>
              </w:rPr>
              <w:t>中心城区SO</w:t>
            </w:r>
            <w:r>
              <w:rPr>
                <w:rFonts w:hint="eastAsia"/>
                <w:color w:val="auto"/>
                <w:sz w:val="24"/>
                <w:vertAlign w:val="subscript"/>
                <w:lang w:val="en-US" w:eastAsia="zh-CN"/>
              </w:rPr>
              <w:t>2</w:t>
            </w:r>
            <w:r>
              <w:rPr>
                <w:rFonts w:hint="eastAsia"/>
                <w:color w:val="auto"/>
                <w:sz w:val="24"/>
                <w:lang w:val="en-US" w:eastAsia="zh-CN"/>
              </w:rPr>
              <w:t>、NO</w:t>
            </w:r>
            <w:r>
              <w:rPr>
                <w:rFonts w:hint="eastAsia"/>
                <w:color w:val="auto"/>
                <w:sz w:val="24"/>
                <w:vertAlign w:val="subscript"/>
                <w:lang w:val="en-US" w:eastAsia="zh-CN"/>
              </w:rPr>
              <w:t>2</w:t>
            </w:r>
            <w:r>
              <w:rPr>
                <w:rFonts w:hint="eastAsia"/>
                <w:color w:val="auto"/>
                <w:sz w:val="24"/>
                <w:lang w:val="en-US" w:eastAsia="zh-CN"/>
              </w:rPr>
              <w:t>、PM</w:t>
            </w:r>
            <w:r>
              <w:rPr>
                <w:rFonts w:hint="eastAsia"/>
                <w:color w:val="auto"/>
                <w:sz w:val="24"/>
                <w:vertAlign w:val="subscript"/>
                <w:lang w:val="en-US" w:eastAsia="zh-CN"/>
              </w:rPr>
              <w:t>10</w:t>
            </w:r>
            <w:r>
              <w:rPr>
                <w:rFonts w:hint="eastAsia"/>
                <w:color w:val="auto"/>
                <w:sz w:val="24"/>
                <w:lang w:val="en-US" w:eastAsia="zh-CN"/>
              </w:rPr>
              <w:t>、PM</w:t>
            </w:r>
            <w:r>
              <w:rPr>
                <w:rFonts w:hint="eastAsia"/>
                <w:color w:val="auto"/>
                <w:sz w:val="24"/>
                <w:vertAlign w:val="subscript"/>
                <w:lang w:val="en-US" w:eastAsia="zh-CN"/>
              </w:rPr>
              <w:t>2.5</w:t>
            </w:r>
            <w:r>
              <w:rPr>
                <w:rFonts w:hint="eastAsia"/>
                <w:color w:val="auto"/>
                <w:sz w:val="24"/>
                <w:lang w:val="en-US" w:eastAsia="zh-CN"/>
              </w:rPr>
              <w:t>、CO、O</w:t>
            </w:r>
            <w:r>
              <w:rPr>
                <w:rFonts w:hint="eastAsia"/>
                <w:color w:val="auto"/>
                <w:sz w:val="24"/>
                <w:vertAlign w:val="subscript"/>
                <w:lang w:val="en-US" w:eastAsia="zh-CN"/>
              </w:rPr>
              <w:t>3</w:t>
            </w:r>
            <w:r>
              <w:rPr>
                <w:bCs/>
                <w:color w:val="auto"/>
                <w:sz w:val="24"/>
              </w:rPr>
              <w:t>平均浓度均低于《环境空气质量标准》（GB3095-2012）及修改单中二级标准限值要求，判定为达标区。</w:t>
            </w:r>
          </w:p>
          <w:p w14:paraId="7431230A">
            <w:pPr>
              <w:keepNext w:val="0"/>
              <w:keepLines w:val="0"/>
              <w:pageBreakBefore w:val="0"/>
              <w:widowControl w:val="0"/>
              <w:kinsoku/>
              <w:wordWrap/>
              <w:overflowPunct/>
              <w:topLinePunct w:val="0"/>
              <w:bidi w:val="0"/>
              <w:spacing w:line="480" w:lineRule="exact"/>
              <w:rPr>
                <w:b/>
                <w:bCs/>
                <w:color w:val="auto"/>
                <w:kern w:val="0"/>
                <w:sz w:val="24"/>
                <w:szCs w:val="21"/>
                <w:highlight w:val="none"/>
              </w:rPr>
            </w:pPr>
            <w:r>
              <w:rPr>
                <w:rFonts w:hint="eastAsia"/>
                <w:b/>
                <w:bCs/>
                <w:color w:val="auto"/>
                <w:kern w:val="0"/>
                <w:sz w:val="24"/>
                <w:szCs w:val="21"/>
                <w:highlight w:val="none"/>
              </w:rPr>
              <w:t>1.2其他污染物</w:t>
            </w:r>
          </w:p>
          <w:p w14:paraId="54AAA980">
            <w:pPr>
              <w:keepNext w:val="0"/>
              <w:keepLines w:val="0"/>
              <w:pageBreakBefore w:val="0"/>
              <w:widowControl w:val="0"/>
              <w:kinsoku/>
              <w:wordWrap/>
              <w:overflowPunct/>
              <w:topLinePunct w:val="0"/>
              <w:bidi w:val="0"/>
              <w:spacing w:line="480" w:lineRule="exact"/>
              <w:ind w:firstLine="480" w:firstLineChars="200"/>
              <w:jc w:val="both"/>
              <w:rPr>
                <w:color w:val="auto"/>
                <w:kern w:val="0"/>
                <w:sz w:val="24"/>
                <w:szCs w:val="21"/>
                <w:highlight w:val="none"/>
              </w:rPr>
            </w:pPr>
            <w:r>
              <w:rPr>
                <w:color w:val="auto"/>
                <w:kern w:val="0"/>
                <w:sz w:val="24"/>
                <w:szCs w:val="21"/>
                <w:highlight w:val="none"/>
              </w:rPr>
              <w:t>本项目中涉及的废气污染特征因子为</w:t>
            </w:r>
            <w:r>
              <w:rPr>
                <w:rFonts w:hint="eastAsia"/>
                <w:color w:val="auto"/>
                <w:kern w:val="0"/>
                <w:sz w:val="24"/>
                <w:szCs w:val="21"/>
                <w:highlight w:val="none"/>
                <w:lang w:val="en-US" w:eastAsia="zh-CN"/>
              </w:rPr>
              <w:t>NO</w:t>
            </w:r>
            <w:r>
              <w:rPr>
                <w:rFonts w:hint="eastAsia"/>
                <w:color w:val="auto"/>
                <w:kern w:val="0"/>
                <w:sz w:val="24"/>
                <w:szCs w:val="21"/>
                <w:highlight w:val="none"/>
                <w:vertAlign w:val="subscript"/>
                <w:lang w:val="en-US" w:eastAsia="zh-CN"/>
              </w:rPr>
              <w:t>X</w:t>
            </w:r>
            <w:r>
              <w:rPr>
                <w:rFonts w:hint="eastAsia"/>
                <w:color w:val="auto"/>
                <w:kern w:val="0"/>
                <w:sz w:val="24"/>
                <w:szCs w:val="21"/>
                <w:highlight w:val="none"/>
                <w:vertAlign w:val="baseline"/>
                <w:lang w:val="en-US" w:eastAsia="zh-CN"/>
              </w:rPr>
              <w:t>、非甲烷总烃</w:t>
            </w:r>
            <w:r>
              <w:rPr>
                <w:color w:val="auto"/>
                <w:kern w:val="0"/>
                <w:sz w:val="24"/>
                <w:szCs w:val="21"/>
                <w:highlight w:val="none"/>
              </w:rPr>
              <w:t>，</w:t>
            </w:r>
            <w:r>
              <w:rPr>
                <w:rFonts w:hint="eastAsia"/>
                <w:color w:val="auto"/>
                <w:kern w:val="0"/>
                <w:sz w:val="24"/>
                <w:szCs w:val="21"/>
                <w:highlight w:val="none"/>
                <w:lang w:val="en-US" w:eastAsia="zh-CN"/>
              </w:rPr>
              <w:t>项目区域主导风向为NW风，</w:t>
            </w:r>
            <w:r>
              <w:rPr>
                <w:rFonts w:hint="eastAsia"/>
                <w:color w:val="auto"/>
                <w:kern w:val="0"/>
                <w:sz w:val="24"/>
                <w:szCs w:val="21"/>
                <w:highlight w:val="none"/>
              </w:rPr>
              <w:t>在</w:t>
            </w:r>
            <w:r>
              <w:rPr>
                <w:rFonts w:hint="eastAsia"/>
                <w:color w:val="auto"/>
                <w:kern w:val="0"/>
                <w:sz w:val="24"/>
                <w:szCs w:val="21"/>
                <w:highlight w:val="none"/>
                <w:lang w:val="en-US" w:eastAsia="zh-CN"/>
              </w:rPr>
              <w:t>项目</w:t>
            </w:r>
            <w:r>
              <w:rPr>
                <w:color w:val="auto"/>
                <w:kern w:val="0"/>
                <w:sz w:val="24"/>
                <w:szCs w:val="21"/>
                <w:highlight w:val="none"/>
              </w:rPr>
              <w:t>下风向</w:t>
            </w:r>
            <w:r>
              <w:rPr>
                <w:rFonts w:hint="eastAsia"/>
                <w:color w:val="auto"/>
                <w:kern w:val="0"/>
                <w:sz w:val="24"/>
                <w:szCs w:val="21"/>
                <w:highlight w:val="none"/>
                <w:lang w:val="en-US" w:eastAsia="zh-CN"/>
              </w:rPr>
              <w:t>500</w:t>
            </w:r>
            <w:r>
              <w:rPr>
                <w:color w:val="auto"/>
                <w:kern w:val="0"/>
                <w:sz w:val="24"/>
                <w:szCs w:val="21"/>
                <w:highlight w:val="none"/>
              </w:rPr>
              <w:t>m处布设1个</w:t>
            </w:r>
            <w:r>
              <w:rPr>
                <w:rFonts w:hint="eastAsia"/>
                <w:color w:val="auto"/>
                <w:kern w:val="0"/>
                <w:sz w:val="24"/>
                <w:szCs w:val="21"/>
                <w:highlight w:val="none"/>
              </w:rPr>
              <w:t>监测</w:t>
            </w:r>
            <w:r>
              <w:rPr>
                <w:color w:val="auto"/>
                <w:kern w:val="0"/>
                <w:sz w:val="24"/>
                <w:szCs w:val="21"/>
                <w:highlight w:val="none"/>
              </w:rPr>
              <w:t>点位。委托内蒙古润埊环境技术有限公司开展为期3天的现状监测，监测时间为202</w:t>
            </w:r>
            <w:r>
              <w:rPr>
                <w:rFonts w:hint="eastAsia"/>
                <w:color w:val="auto"/>
                <w:kern w:val="0"/>
                <w:sz w:val="24"/>
                <w:szCs w:val="21"/>
                <w:highlight w:val="none"/>
                <w:lang w:val="en-US" w:eastAsia="zh-CN"/>
              </w:rPr>
              <w:t>4</w:t>
            </w:r>
            <w:r>
              <w:rPr>
                <w:color w:val="auto"/>
                <w:kern w:val="0"/>
                <w:sz w:val="24"/>
                <w:szCs w:val="21"/>
                <w:highlight w:val="none"/>
              </w:rPr>
              <w:t>年</w:t>
            </w:r>
            <w:r>
              <w:rPr>
                <w:rFonts w:hint="eastAsia"/>
                <w:color w:val="auto"/>
                <w:kern w:val="0"/>
                <w:sz w:val="24"/>
                <w:szCs w:val="21"/>
                <w:highlight w:val="none"/>
                <w:lang w:val="en-US" w:eastAsia="zh-CN"/>
              </w:rPr>
              <w:t>6</w:t>
            </w:r>
            <w:r>
              <w:rPr>
                <w:color w:val="auto"/>
                <w:kern w:val="0"/>
                <w:sz w:val="24"/>
                <w:szCs w:val="21"/>
                <w:highlight w:val="none"/>
              </w:rPr>
              <w:t>月</w:t>
            </w:r>
            <w:r>
              <w:rPr>
                <w:rFonts w:hint="eastAsia"/>
                <w:color w:val="auto"/>
                <w:kern w:val="0"/>
                <w:sz w:val="24"/>
                <w:szCs w:val="21"/>
                <w:highlight w:val="none"/>
                <w:lang w:val="en-US" w:eastAsia="zh-CN"/>
              </w:rPr>
              <w:t>18</w:t>
            </w:r>
            <w:r>
              <w:rPr>
                <w:color w:val="auto"/>
                <w:kern w:val="0"/>
                <w:sz w:val="24"/>
                <w:szCs w:val="21"/>
                <w:highlight w:val="none"/>
              </w:rPr>
              <w:t>日</w:t>
            </w:r>
            <w:r>
              <w:rPr>
                <w:rFonts w:hint="eastAsia"/>
                <w:color w:val="auto"/>
                <w:kern w:val="0"/>
                <w:sz w:val="24"/>
                <w:szCs w:val="21"/>
                <w:highlight w:val="none"/>
                <w:lang w:eastAsia="zh-CN"/>
              </w:rPr>
              <w:t>～</w:t>
            </w:r>
            <w:r>
              <w:rPr>
                <w:color w:val="auto"/>
                <w:kern w:val="0"/>
                <w:sz w:val="24"/>
                <w:szCs w:val="21"/>
                <w:highlight w:val="none"/>
              </w:rPr>
              <w:t>202</w:t>
            </w:r>
            <w:r>
              <w:rPr>
                <w:rFonts w:hint="eastAsia"/>
                <w:color w:val="auto"/>
                <w:kern w:val="0"/>
                <w:sz w:val="24"/>
                <w:szCs w:val="21"/>
                <w:highlight w:val="none"/>
                <w:lang w:val="en-US" w:eastAsia="zh-CN"/>
              </w:rPr>
              <w:t>4</w:t>
            </w:r>
            <w:r>
              <w:rPr>
                <w:color w:val="auto"/>
                <w:kern w:val="0"/>
                <w:sz w:val="24"/>
                <w:szCs w:val="21"/>
                <w:highlight w:val="none"/>
              </w:rPr>
              <w:t>年</w:t>
            </w:r>
            <w:r>
              <w:rPr>
                <w:rFonts w:hint="eastAsia"/>
                <w:color w:val="auto"/>
                <w:kern w:val="0"/>
                <w:sz w:val="24"/>
                <w:szCs w:val="21"/>
                <w:highlight w:val="none"/>
                <w:lang w:val="en-US" w:eastAsia="zh-CN"/>
              </w:rPr>
              <w:t>6</w:t>
            </w:r>
            <w:r>
              <w:rPr>
                <w:color w:val="auto"/>
                <w:kern w:val="0"/>
                <w:sz w:val="24"/>
                <w:szCs w:val="21"/>
                <w:highlight w:val="none"/>
              </w:rPr>
              <w:t>月</w:t>
            </w:r>
            <w:r>
              <w:rPr>
                <w:rFonts w:hint="eastAsia"/>
                <w:color w:val="auto"/>
                <w:kern w:val="0"/>
                <w:sz w:val="24"/>
                <w:szCs w:val="21"/>
                <w:highlight w:val="none"/>
                <w:lang w:val="en-US" w:eastAsia="zh-CN"/>
              </w:rPr>
              <w:t>20</w:t>
            </w:r>
            <w:r>
              <w:rPr>
                <w:color w:val="auto"/>
                <w:kern w:val="0"/>
                <w:sz w:val="24"/>
                <w:szCs w:val="21"/>
                <w:highlight w:val="none"/>
              </w:rPr>
              <w:t>日</w:t>
            </w:r>
            <w:r>
              <w:rPr>
                <w:rFonts w:hint="eastAsia"/>
                <w:color w:val="auto"/>
                <w:kern w:val="0"/>
                <w:sz w:val="24"/>
                <w:szCs w:val="21"/>
                <w:highlight w:val="none"/>
              </w:rPr>
              <w:t>，监测结果见下表。</w:t>
            </w:r>
          </w:p>
          <w:p w14:paraId="6794D3F1">
            <w:pPr>
              <w:keepNext w:val="0"/>
              <w:keepLines w:val="0"/>
              <w:pageBreakBefore w:val="0"/>
              <w:widowControl w:val="0"/>
              <w:kinsoku/>
              <w:wordWrap/>
              <w:overflowPunct/>
              <w:topLinePunct w:val="0"/>
              <w:bidi w:val="0"/>
              <w:spacing w:line="480" w:lineRule="exact"/>
              <w:jc w:val="center"/>
              <w:rPr>
                <w:rFonts w:ascii="宋体" w:hAnsi="宋体"/>
                <w:b/>
                <w:color w:val="auto"/>
                <w:sz w:val="24"/>
                <w:highlight w:val="none"/>
              </w:rPr>
            </w:pPr>
            <w:r>
              <w:rPr>
                <w:b/>
                <w:color w:val="auto"/>
                <w:sz w:val="24"/>
                <w:highlight w:val="none"/>
              </w:rPr>
              <w:t>表3-</w:t>
            </w:r>
            <w:r>
              <w:rPr>
                <w:rFonts w:hint="eastAsia"/>
                <w:b/>
                <w:color w:val="auto"/>
                <w:sz w:val="24"/>
                <w:highlight w:val="none"/>
                <w:lang w:val="en-US" w:eastAsia="zh-CN"/>
              </w:rPr>
              <w:t>1</w:t>
            </w:r>
            <w:r>
              <w:rPr>
                <w:b/>
                <w:color w:val="auto"/>
                <w:sz w:val="24"/>
                <w:highlight w:val="none"/>
              </w:rPr>
              <w:t xml:space="preserve">  环境</w:t>
            </w:r>
            <w:r>
              <w:rPr>
                <w:rFonts w:hint="eastAsia" w:ascii="宋体" w:hAnsi="宋体"/>
                <w:b/>
                <w:color w:val="auto"/>
                <w:sz w:val="24"/>
                <w:highlight w:val="none"/>
              </w:rPr>
              <w:t>空气</w:t>
            </w:r>
            <w:r>
              <w:rPr>
                <w:b/>
                <w:color w:val="auto"/>
                <w:sz w:val="24"/>
                <w:highlight w:val="none"/>
              </w:rPr>
              <w:t>监测统计结果一览表</w:t>
            </w:r>
          </w:p>
          <w:tbl>
            <w:tblPr>
              <w:tblStyle w:val="1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89"/>
              <w:gridCol w:w="780"/>
              <w:gridCol w:w="1324"/>
              <w:gridCol w:w="1303"/>
              <w:gridCol w:w="1026"/>
              <w:gridCol w:w="773"/>
              <w:gridCol w:w="683"/>
            </w:tblGrid>
            <w:tr w14:paraId="07F60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78" w:type="pct"/>
                  <w:vAlign w:val="center"/>
                </w:tcPr>
                <w:p w14:paraId="27C05293">
                  <w:pPr>
                    <w:keepNext w:val="0"/>
                    <w:keepLines w:val="0"/>
                    <w:pageBreakBefore w:val="0"/>
                    <w:widowControl w:val="0"/>
                    <w:kinsoku/>
                    <w:wordWrap/>
                    <w:overflowPunct/>
                    <w:topLinePunct w:val="0"/>
                    <w:bidi w:val="0"/>
                    <w:spacing w:line="360" w:lineRule="exact"/>
                    <w:jc w:val="center"/>
                    <w:rPr>
                      <w:rFonts w:hint="eastAsia"/>
                      <w:b/>
                      <w:color w:val="auto"/>
                      <w:kern w:val="0"/>
                      <w:szCs w:val="21"/>
                      <w:highlight w:val="none"/>
                    </w:rPr>
                  </w:pPr>
                  <w:r>
                    <w:rPr>
                      <w:rFonts w:hint="eastAsia"/>
                      <w:b/>
                      <w:color w:val="auto"/>
                      <w:kern w:val="0"/>
                      <w:szCs w:val="21"/>
                      <w:highlight w:val="none"/>
                    </w:rPr>
                    <w:t>点位名称</w:t>
                  </w:r>
                </w:p>
              </w:tc>
              <w:tc>
                <w:tcPr>
                  <w:tcW w:w="621" w:type="pct"/>
                  <w:vAlign w:val="center"/>
                </w:tcPr>
                <w:p w14:paraId="44ADA365">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rFonts w:hint="eastAsia"/>
                      <w:b/>
                      <w:color w:val="auto"/>
                      <w:kern w:val="0"/>
                      <w:szCs w:val="21"/>
                      <w:highlight w:val="none"/>
                    </w:rPr>
                    <w:t>污染物</w:t>
                  </w:r>
                </w:p>
              </w:tc>
              <w:tc>
                <w:tcPr>
                  <w:tcW w:w="490" w:type="pct"/>
                  <w:vAlign w:val="center"/>
                </w:tcPr>
                <w:p w14:paraId="6562D62C">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rFonts w:hint="eastAsia"/>
                      <w:b/>
                      <w:color w:val="auto"/>
                      <w:kern w:val="0"/>
                      <w:szCs w:val="21"/>
                      <w:highlight w:val="none"/>
                    </w:rPr>
                    <w:t>平均时间</w:t>
                  </w:r>
                </w:p>
              </w:tc>
              <w:tc>
                <w:tcPr>
                  <w:tcW w:w="831" w:type="pct"/>
                  <w:vAlign w:val="center"/>
                </w:tcPr>
                <w:p w14:paraId="675A7BCA">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rFonts w:hint="eastAsia"/>
                      <w:b/>
                      <w:color w:val="auto"/>
                      <w:kern w:val="0"/>
                      <w:szCs w:val="21"/>
                      <w:highlight w:val="none"/>
                    </w:rPr>
                    <w:t>评价标准（</w:t>
                  </w:r>
                  <w:r>
                    <w:rPr>
                      <w:rFonts w:hint="default"/>
                      <w:b/>
                      <w:color w:val="auto"/>
                      <w:kern w:val="0"/>
                      <w:szCs w:val="21"/>
                      <w:highlight w:val="none"/>
                      <w:lang w:val="en-US"/>
                    </w:rPr>
                    <w:t>m</w:t>
                  </w:r>
                  <w:r>
                    <w:rPr>
                      <w:rFonts w:hint="eastAsia"/>
                      <w:b/>
                      <w:color w:val="auto"/>
                      <w:kern w:val="0"/>
                      <w:szCs w:val="21"/>
                      <w:highlight w:val="none"/>
                    </w:rPr>
                    <w:t>g/m</w:t>
                  </w:r>
                  <w:r>
                    <w:rPr>
                      <w:rFonts w:hint="eastAsia"/>
                      <w:b/>
                      <w:color w:val="auto"/>
                      <w:kern w:val="0"/>
                      <w:szCs w:val="21"/>
                      <w:highlight w:val="none"/>
                      <w:vertAlign w:val="superscript"/>
                    </w:rPr>
                    <w:t>3</w:t>
                  </w:r>
                  <w:r>
                    <w:rPr>
                      <w:rFonts w:hint="eastAsia"/>
                      <w:b/>
                      <w:color w:val="auto"/>
                      <w:kern w:val="0"/>
                      <w:szCs w:val="21"/>
                      <w:highlight w:val="none"/>
                    </w:rPr>
                    <w:t>）</w:t>
                  </w:r>
                </w:p>
              </w:tc>
              <w:tc>
                <w:tcPr>
                  <w:tcW w:w="818" w:type="pct"/>
                  <w:vAlign w:val="center"/>
                </w:tcPr>
                <w:p w14:paraId="3D3842C3">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rFonts w:hint="eastAsia"/>
                      <w:b/>
                      <w:color w:val="auto"/>
                      <w:kern w:val="0"/>
                      <w:szCs w:val="21"/>
                      <w:highlight w:val="none"/>
                    </w:rPr>
                    <w:t>监测浓度范围/（</w:t>
                  </w:r>
                  <w:r>
                    <w:rPr>
                      <w:rFonts w:hint="default"/>
                      <w:b/>
                      <w:color w:val="auto"/>
                      <w:kern w:val="0"/>
                      <w:szCs w:val="21"/>
                      <w:highlight w:val="none"/>
                      <w:lang w:val="en-US"/>
                    </w:rPr>
                    <w:t>m</w:t>
                  </w:r>
                  <w:r>
                    <w:rPr>
                      <w:rFonts w:hint="eastAsia"/>
                      <w:b/>
                      <w:color w:val="auto"/>
                      <w:kern w:val="0"/>
                      <w:szCs w:val="21"/>
                      <w:highlight w:val="none"/>
                    </w:rPr>
                    <w:t>g/m</w:t>
                  </w:r>
                  <w:r>
                    <w:rPr>
                      <w:rFonts w:hint="eastAsia"/>
                      <w:b/>
                      <w:color w:val="auto"/>
                      <w:kern w:val="0"/>
                      <w:szCs w:val="21"/>
                      <w:highlight w:val="none"/>
                      <w:vertAlign w:val="superscript"/>
                    </w:rPr>
                    <w:t>3</w:t>
                  </w:r>
                  <w:r>
                    <w:rPr>
                      <w:rFonts w:hint="eastAsia"/>
                      <w:b/>
                      <w:color w:val="auto"/>
                      <w:kern w:val="0"/>
                      <w:szCs w:val="21"/>
                      <w:highlight w:val="none"/>
                    </w:rPr>
                    <w:t>）</w:t>
                  </w:r>
                </w:p>
              </w:tc>
              <w:tc>
                <w:tcPr>
                  <w:tcW w:w="644" w:type="pct"/>
                  <w:vAlign w:val="center"/>
                </w:tcPr>
                <w:p w14:paraId="168DDCB7">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b/>
                      <w:color w:val="auto"/>
                      <w:kern w:val="0"/>
                      <w:szCs w:val="21"/>
                      <w:highlight w:val="none"/>
                    </w:rPr>
                    <w:t>最大浓度占标率</w:t>
                  </w:r>
                  <w:r>
                    <w:rPr>
                      <w:rStyle w:val="22"/>
                      <w:b/>
                      <w:color w:val="auto"/>
                      <w:highlight w:val="none"/>
                    </w:rPr>
                    <w:t>/%</w:t>
                  </w:r>
                </w:p>
              </w:tc>
              <w:tc>
                <w:tcPr>
                  <w:tcW w:w="485" w:type="pct"/>
                  <w:vAlign w:val="center"/>
                </w:tcPr>
                <w:p w14:paraId="358AB8E2">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rFonts w:hint="eastAsia"/>
                      <w:b/>
                      <w:color w:val="auto"/>
                      <w:kern w:val="0"/>
                      <w:szCs w:val="21"/>
                      <w:highlight w:val="none"/>
                    </w:rPr>
                    <w:t>超标率</w:t>
                  </w:r>
                  <w:r>
                    <w:rPr>
                      <w:rStyle w:val="22"/>
                      <w:b/>
                      <w:color w:val="auto"/>
                      <w:highlight w:val="none"/>
                    </w:rPr>
                    <w:t>/%</w:t>
                  </w:r>
                </w:p>
              </w:tc>
              <w:tc>
                <w:tcPr>
                  <w:tcW w:w="429" w:type="pct"/>
                  <w:vAlign w:val="center"/>
                </w:tcPr>
                <w:p w14:paraId="43849BEB">
                  <w:pPr>
                    <w:keepNext w:val="0"/>
                    <w:keepLines w:val="0"/>
                    <w:pageBreakBefore w:val="0"/>
                    <w:widowControl w:val="0"/>
                    <w:kinsoku/>
                    <w:wordWrap/>
                    <w:overflowPunct/>
                    <w:topLinePunct w:val="0"/>
                    <w:bidi w:val="0"/>
                    <w:spacing w:line="360" w:lineRule="exact"/>
                    <w:jc w:val="center"/>
                    <w:rPr>
                      <w:b/>
                      <w:color w:val="auto"/>
                      <w:kern w:val="0"/>
                      <w:szCs w:val="21"/>
                      <w:highlight w:val="none"/>
                    </w:rPr>
                  </w:pPr>
                  <w:r>
                    <w:rPr>
                      <w:b/>
                      <w:color w:val="auto"/>
                      <w:kern w:val="0"/>
                      <w:szCs w:val="21"/>
                      <w:highlight w:val="none"/>
                    </w:rPr>
                    <w:t>达标情况</w:t>
                  </w:r>
                </w:p>
              </w:tc>
            </w:tr>
            <w:tr w14:paraId="388C3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78" w:type="pct"/>
                  <w:vMerge w:val="restart"/>
                  <w:vAlign w:val="center"/>
                </w:tcPr>
                <w:p w14:paraId="5B1AA9C4">
                  <w:pPr>
                    <w:keepNext w:val="0"/>
                    <w:keepLines w:val="0"/>
                    <w:pageBreakBefore w:val="0"/>
                    <w:widowControl w:val="0"/>
                    <w:kinsoku/>
                    <w:wordWrap/>
                    <w:overflowPunct/>
                    <w:topLinePunct w:val="0"/>
                    <w:bidi w:val="0"/>
                    <w:spacing w:line="360" w:lineRule="exact"/>
                    <w:jc w:val="center"/>
                    <w:rPr>
                      <w:color w:val="auto"/>
                      <w:szCs w:val="21"/>
                      <w:highlight w:val="none"/>
                    </w:rPr>
                  </w:pPr>
                  <w:r>
                    <w:rPr>
                      <w:color w:val="auto"/>
                      <w:szCs w:val="21"/>
                      <w:highlight w:val="none"/>
                    </w:rPr>
                    <w:t>项目区下风向</w:t>
                  </w:r>
                  <w:r>
                    <w:rPr>
                      <w:rFonts w:hint="eastAsia"/>
                      <w:color w:val="auto"/>
                      <w:szCs w:val="21"/>
                      <w:highlight w:val="none"/>
                      <w:lang w:val="en-US" w:eastAsia="zh-CN"/>
                    </w:rPr>
                    <w:t>50</w:t>
                  </w:r>
                  <w:r>
                    <w:rPr>
                      <w:rFonts w:hint="eastAsia"/>
                      <w:color w:val="auto"/>
                      <w:szCs w:val="21"/>
                      <w:highlight w:val="none"/>
                    </w:rPr>
                    <w:t>0m处</w:t>
                  </w:r>
                </w:p>
              </w:tc>
              <w:tc>
                <w:tcPr>
                  <w:tcW w:w="621" w:type="pct"/>
                  <w:vAlign w:val="center"/>
                </w:tcPr>
                <w:p w14:paraId="2FFAA31A">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eastAsia="宋体"/>
                      <w:color w:val="auto"/>
                      <w:szCs w:val="21"/>
                      <w:highlight w:val="none"/>
                      <w:lang w:val="en-US" w:eastAsia="zh-CN"/>
                    </w:rPr>
                    <w:t>NO</w:t>
                  </w:r>
                  <w:r>
                    <w:rPr>
                      <w:rFonts w:hint="eastAsia" w:eastAsia="宋体"/>
                      <w:color w:val="auto"/>
                      <w:szCs w:val="21"/>
                      <w:highlight w:val="none"/>
                      <w:vertAlign w:val="subscript"/>
                      <w:lang w:val="en-US" w:eastAsia="zh-CN"/>
                    </w:rPr>
                    <w:t>X</w:t>
                  </w:r>
                </w:p>
              </w:tc>
              <w:tc>
                <w:tcPr>
                  <w:tcW w:w="490" w:type="pct"/>
                  <w:vAlign w:val="center"/>
                </w:tcPr>
                <w:p w14:paraId="5147C216">
                  <w:pPr>
                    <w:keepNext w:val="0"/>
                    <w:keepLines w:val="0"/>
                    <w:pageBreakBefore w:val="0"/>
                    <w:widowControl w:val="0"/>
                    <w:kinsoku/>
                    <w:wordWrap/>
                    <w:overflowPunct/>
                    <w:topLinePunct w:val="0"/>
                    <w:bidi w:val="0"/>
                    <w:spacing w:line="360" w:lineRule="exact"/>
                    <w:jc w:val="center"/>
                    <w:rPr>
                      <w:rFonts w:hint="eastAsia"/>
                      <w:color w:val="auto"/>
                      <w:szCs w:val="21"/>
                      <w:highlight w:val="none"/>
                    </w:rPr>
                  </w:pPr>
                  <w:r>
                    <w:rPr>
                      <w:rFonts w:hint="eastAsia"/>
                      <w:color w:val="auto"/>
                      <w:szCs w:val="21"/>
                      <w:highlight w:val="none"/>
                    </w:rPr>
                    <w:t>1小时</w:t>
                  </w:r>
                </w:p>
                <w:p w14:paraId="48D10118">
                  <w:pPr>
                    <w:keepNext w:val="0"/>
                    <w:keepLines w:val="0"/>
                    <w:pageBreakBefore w:val="0"/>
                    <w:widowControl w:val="0"/>
                    <w:kinsoku/>
                    <w:wordWrap/>
                    <w:overflowPunct/>
                    <w:topLinePunct w:val="0"/>
                    <w:bidi w:val="0"/>
                    <w:spacing w:line="360" w:lineRule="exact"/>
                    <w:jc w:val="center"/>
                    <w:rPr>
                      <w:color w:val="auto"/>
                      <w:szCs w:val="21"/>
                      <w:highlight w:val="none"/>
                    </w:rPr>
                  </w:pPr>
                  <w:r>
                    <w:rPr>
                      <w:rFonts w:hint="eastAsia"/>
                      <w:color w:val="auto"/>
                      <w:szCs w:val="21"/>
                      <w:highlight w:val="none"/>
                    </w:rPr>
                    <w:t>平均</w:t>
                  </w:r>
                </w:p>
              </w:tc>
              <w:tc>
                <w:tcPr>
                  <w:tcW w:w="831" w:type="pct"/>
                  <w:vAlign w:val="center"/>
                </w:tcPr>
                <w:p w14:paraId="5BC17A5E">
                  <w:pPr>
                    <w:keepNext w:val="0"/>
                    <w:keepLines w:val="0"/>
                    <w:pageBreakBefore w:val="0"/>
                    <w:widowControl w:val="0"/>
                    <w:kinsoku/>
                    <w:wordWrap/>
                    <w:overflowPunct/>
                    <w:topLinePunct w:val="0"/>
                    <w:bidi w:val="0"/>
                    <w:spacing w:line="360" w:lineRule="exact"/>
                    <w:jc w:val="center"/>
                    <w:rPr>
                      <w:rFonts w:hint="default" w:eastAsia="宋体"/>
                      <w:color w:val="auto"/>
                      <w:highlight w:val="none"/>
                      <w:lang w:val="en-US" w:eastAsia="zh-CN"/>
                    </w:rPr>
                  </w:pPr>
                  <w:r>
                    <w:rPr>
                      <w:rFonts w:hint="eastAsia"/>
                      <w:color w:val="auto"/>
                      <w:highlight w:val="none"/>
                      <w:lang w:val="en-US" w:eastAsia="zh-CN"/>
                    </w:rPr>
                    <w:t>0.25</w:t>
                  </w:r>
                </w:p>
              </w:tc>
              <w:tc>
                <w:tcPr>
                  <w:tcW w:w="818" w:type="pct"/>
                  <w:vAlign w:val="center"/>
                </w:tcPr>
                <w:p w14:paraId="46E8390B">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0.019～0.027</w:t>
                  </w:r>
                </w:p>
              </w:tc>
              <w:tc>
                <w:tcPr>
                  <w:tcW w:w="644" w:type="pct"/>
                  <w:vAlign w:val="center"/>
                </w:tcPr>
                <w:p w14:paraId="0E6851D6">
                  <w:pPr>
                    <w:keepNext w:val="0"/>
                    <w:keepLines w:val="0"/>
                    <w:pageBreakBefore w:val="0"/>
                    <w:widowControl w:val="0"/>
                    <w:kinsoku/>
                    <w:wordWrap/>
                    <w:overflowPunct/>
                    <w:topLinePunct w:val="0"/>
                    <w:bidi w:val="0"/>
                    <w:spacing w:line="360" w:lineRule="exact"/>
                    <w:jc w:val="center"/>
                    <w:rPr>
                      <w:rFonts w:hint="eastAsia"/>
                      <w:color w:val="auto"/>
                      <w:szCs w:val="21"/>
                      <w:highlight w:val="none"/>
                    </w:rPr>
                  </w:pPr>
                  <w:r>
                    <w:rPr>
                      <w:rFonts w:hint="eastAsia"/>
                      <w:color w:val="auto"/>
                      <w:szCs w:val="21"/>
                      <w:highlight w:val="none"/>
                    </w:rPr>
                    <w:t>0</w:t>
                  </w:r>
                </w:p>
              </w:tc>
              <w:tc>
                <w:tcPr>
                  <w:tcW w:w="485" w:type="pct"/>
                  <w:vAlign w:val="center"/>
                </w:tcPr>
                <w:p w14:paraId="37F682D0">
                  <w:pPr>
                    <w:keepNext w:val="0"/>
                    <w:keepLines w:val="0"/>
                    <w:pageBreakBefore w:val="0"/>
                    <w:widowControl w:val="0"/>
                    <w:kinsoku/>
                    <w:wordWrap/>
                    <w:overflowPunct/>
                    <w:topLinePunct w:val="0"/>
                    <w:bidi w:val="0"/>
                    <w:spacing w:line="360" w:lineRule="exact"/>
                    <w:jc w:val="center"/>
                    <w:rPr>
                      <w:rFonts w:hint="eastAsia"/>
                      <w:color w:val="auto"/>
                      <w:szCs w:val="21"/>
                      <w:highlight w:val="none"/>
                    </w:rPr>
                  </w:pPr>
                  <w:r>
                    <w:rPr>
                      <w:rFonts w:hint="eastAsia"/>
                      <w:color w:val="auto"/>
                      <w:szCs w:val="21"/>
                      <w:highlight w:val="none"/>
                    </w:rPr>
                    <w:t>0</w:t>
                  </w:r>
                </w:p>
              </w:tc>
              <w:tc>
                <w:tcPr>
                  <w:tcW w:w="429" w:type="pct"/>
                  <w:vAlign w:val="center"/>
                </w:tcPr>
                <w:p w14:paraId="0D119809">
                  <w:pPr>
                    <w:keepNext w:val="0"/>
                    <w:keepLines w:val="0"/>
                    <w:pageBreakBefore w:val="0"/>
                    <w:widowControl w:val="0"/>
                    <w:kinsoku/>
                    <w:wordWrap/>
                    <w:overflowPunct/>
                    <w:topLinePunct w:val="0"/>
                    <w:bidi w:val="0"/>
                    <w:spacing w:line="360" w:lineRule="exact"/>
                    <w:jc w:val="center"/>
                    <w:rPr>
                      <w:rFonts w:hint="eastAsia"/>
                      <w:bCs/>
                      <w:color w:val="auto"/>
                      <w:kern w:val="0"/>
                      <w:szCs w:val="21"/>
                      <w:highlight w:val="none"/>
                    </w:rPr>
                  </w:pPr>
                  <w:r>
                    <w:rPr>
                      <w:rFonts w:hint="eastAsia"/>
                      <w:bCs/>
                      <w:color w:val="auto"/>
                      <w:kern w:val="0"/>
                      <w:szCs w:val="21"/>
                      <w:highlight w:val="none"/>
                    </w:rPr>
                    <w:t>达标</w:t>
                  </w:r>
                </w:p>
              </w:tc>
            </w:tr>
            <w:tr w14:paraId="309B7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78" w:type="pct"/>
                  <w:vMerge w:val="continue"/>
                  <w:vAlign w:val="center"/>
                </w:tcPr>
                <w:p w14:paraId="6EE8A416">
                  <w:pPr>
                    <w:keepNext w:val="0"/>
                    <w:keepLines w:val="0"/>
                    <w:pageBreakBefore w:val="0"/>
                    <w:widowControl w:val="0"/>
                    <w:kinsoku/>
                    <w:wordWrap/>
                    <w:overflowPunct/>
                    <w:topLinePunct w:val="0"/>
                    <w:bidi w:val="0"/>
                    <w:spacing w:line="360" w:lineRule="exact"/>
                    <w:jc w:val="center"/>
                    <w:rPr>
                      <w:color w:val="auto"/>
                      <w:szCs w:val="21"/>
                      <w:highlight w:val="none"/>
                    </w:rPr>
                  </w:pPr>
                </w:p>
              </w:tc>
              <w:tc>
                <w:tcPr>
                  <w:tcW w:w="621" w:type="pct"/>
                  <w:vAlign w:val="center"/>
                </w:tcPr>
                <w:p w14:paraId="4F0D9DD4">
                  <w:pPr>
                    <w:keepNext w:val="0"/>
                    <w:keepLines w:val="0"/>
                    <w:pageBreakBefore w:val="0"/>
                    <w:widowControl w:val="0"/>
                    <w:kinsoku/>
                    <w:wordWrap/>
                    <w:overflowPunct/>
                    <w:topLinePunct w:val="0"/>
                    <w:bidi w:val="0"/>
                    <w:spacing w:line="360" w:lineRule="exact"/>
                    <w:jc w:val="center"/>
                    <w:rPr>
                      <w:rFonts w:hint="default"/>
                      <w:color w:val="auto"/>
                      <w:szCs w:val="21"/>
                      <w:highlight w:val="none"/>
                      <w:lang w:val="en-US" w:eastAsia="zh-CN"/>
                    </w:rPr>
                  </w:pPr>
                  <w:r>
                    <w:rPr>
                      <w:rFonts w:hint="eastAsia"/>
                      <w:color w:val="auto"/>
                      <w:szCs w:val="21"/>
                      <w:highlight w:val="none"/>
                      <w:lang w:val="en-US" w:eastAsia="zh-CN"/>
                    </w:rPr>
                    <w:t>非甲烷总烃</w:t>
                  </w:r>
                </w:p>
              </w:tc>
              <w:tc>
                <w:tcPr>
                  <w:tcW w:w="490" w:type="pct"/>
                  <w:vAlign w:val="center"/>
                </w:tcPr>
                <w:p w14:paraId="6D635210">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1小时平均</w:t>
                  </w:r>
                </w:p>
              </w:tc>
              <w:tc>
                <w:tcPr>
                  <w:tcW w:w="831" w:type="pct"/>
                  <w:vAlign w:val="center"/>
                </w:tcPr>
                <w:p w14:paraId="1F84077A">
                  <w:pPr>
                    <w:keepNext w:val="0"/>
                    <w:keepLines w:val="0"/>
                    <w:pageBreakBefore w:val="0"/>
                    <w:widowControl w:val="0"/>
                    <w:kinsoku/>
                    <w:wordWrap/>
                    <w:overflowPunct/>
                    <w:topLinePunct w:val="0"/>
                    <w:bidi w:val="0"/>
                    <w:spacing w:line="360" w:lineRule="exact"/>
                    <w:jc w:val="center"/>
                    <w:rPr>
                      <w:rFonts w:hint="default"/>
                      <w:color w:val="auto"/>
                      <w:highlight w:val="none"/>
                      <w:lang w:val="en-US" w:eastAsia="zh-CN"/>
                    </w:rPr>
                  </w:pPr>
                  <w:r>
                    <w:rPr>
                      <w:rFonts w:hint="eastAsia"/>
                      <w:color w:val="auto"/>
                      <w:highlight w:val="none"/>
                      <w:lang w:val="en-US" w:eastAsia="zh-CN"/>
                    </w:rPr>
                    <w:t>2.0</w:t>
                  </w:r>
                </w:p>
              </w:tc>
              <w:tc>
                <w:tcPr>
                  <w:tcW w:w="818" w:type="pct"/>
                  <w:vAlign w:val="center"/>
                </w:tcPr>
                <w:p w14:paraId="0346BF99">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1.06～1.22</w:t>
                  </w:r>
                </w:p>
              </w:tc>
              <w:tc>
                <w:tcPr>
                  <w:tcW w:w="644" w:type="pct"/>
                  <w:vAlign w:val="center"/>
                </w:tcPr>
                <w:p w14:paraId="6CE4E3E4">
                  <w:pPr>
                    <w:keepNext w:val="0"/>
                    <w:keepLines w:val="0"/>
                    <w:pageBreakBefore w:val="0"/>
                    <w:widowControl w:val="0"/>
                    <w:kinsoku/>
                    <w:wordWrap/>
                    <w:overflowPunct/>
                    <w:topLinePunct w:val="0"/>
                    <w:bidi w:val="0"/>
                    <w:spacing w:line="36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485" w:type="pct"/>
                  <w:vAlign w:val="center"/>
                </w:tcPr>
                <w:p w14:paraId="12A80571">
                  <w:pPr>
                    <w:keepNext w:val="0"/>
                    <w:keepLines w:val="0"/>
                    <w:pageBreakBefore w:val="0"/>
                    <w:widowControl w:val="0"/>
                    <w:kinsoku/>
                    <w:wordWrap/>
                    <w:overflowPunct/>
                    <w:topLinePunct w:val="0"/>
                    <w:bidi w:val="0"/>
                    <w:spacing w:line="360" w:lineRule="exact"/>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429" w:type="pct"/>
                  <w:vAlign w:val="center"/>
                </w:tcPr>
                <w:p w14:paraId="1818324F">
                  <w:pPr>
                    <w:keepNext w:val="0"/>
                    <w:keepLines w:val="0"/>
                    <w:pageBreakBefore w:val="0"/>
                    <w:widowControl w:val="0"/>
                    <w:kinsoku/>
                    <w:wordWrap/>
                    <w:overflowPunct/>
                    <w:topLinePunct w:val="0"/>
                    <w:bidi w:val="0"/>
                    <w:spacing w:line="360" w:lineRule="exact"/>
                    <w:jc w:val="center"/>
                    <w:rPr>
                      <w:rFonts w:hint="eastAsia" w:eastAsia="宋体"/>
                      <w:bCs/>
                      <w:color w:val="auto"/>
                      <w:kern w:val="0"/>
                      <w:szCs w:val="21"/>
                      <w:highlight w:val="none"/>
                      <w:lang w:val="en-US" w:eastAsia="zh-CN"/>
                    </w:rPr>
                  </w:pPr>
                  <w:r>
                    <w:rPr>
                      <w:rFonts w:hint="eastAsia"/>
                      <w:bCs/>
                      <w:color w:val="auto"/>
                      <w:kern w:val="0"/>
                      <w:szCs w:val="21"/>
                      <w:highlight w:val="none"/>
                      <w:lang w:val="en-US" w:eastAsia="zh-CN"/>
                    </w:rPr>
                    <w:t>达标</w:t>
                  </w:r>
                </w:p>
              </w:tc>
            </w:tr>
          </w:tbl>
          <w:p w14:paraId="602BE8BD">
            <w:pPr>
              <w:keepNext w:val="0"/>
              <w:keepLines w:val="0"/>
              <w:pageBreakBefore w:val="0"/>
              <w:widowControl w:val="0"/>
              <w:kinsoku/>
              <w:wordWrap/>
              <w:overflowPunct/>
              <w:topLinePunct w:val="0"/>
              <w:bidi w:val="0"/>
              <w:spacing w:line="480" w:lineRule="exact"/>
              <w:ind w:firstLine="480" w:firstLineChars="200"/>
              <w:jc w:val="left"/>
              <w:rPr>
                <w:rFonts w:hint="eastAsia"/>
                <w:bCs/>
                <w:color w:val="auto"/>
                <w:sz w:val="24"/>
                <w:highlight w:val="none"/>
                <w:lang w:eastAsia="zh-CN"/>
              </w:rPr>
            </w:pPr>
            <w:r>
              <w:rPr>
                <w:bCs/>
                <w:color w:val="auto"/>
                <w:sz w:val="24"/>
                <w:highlight w:val="none"/>
              </w:rPr>
              <w:t>监测结果表明，</w:t>
            </w:r>
            <w:r>
              <w:rPr>
                <w:rFonts w:hint="eastAsia"/>
                <w:bCs/>
                <w:color w:val="auto"/>
                <w:sz w:val="24"/>
                <w:highlight w:val="none"/>
                <w:lang w:val="en-US" w:eastAsia="zh-CN"/>
              </w:rPr>
              <w:t>NO</w:t>
            </w:r>
            <w:r>
              <w:rPr>
                <w:rFonts w:hint="eastAsia"/>
                <w:bCs/>
                <w:color w:val="auto"/>
                <w:sz w:val="24"/>
                <w:highlight w:val="none"/>
                <w:vertAlign w:val="subscript"/>
                <w:lang w:val="en-US" w:eastAsia="zh-CN"/>
              </w:rPr>
              <w:t>X</w:t>
            </w:r>
            <w:r>
              <w:rPr>
                <w:rFonts w:hint="eastAsia"/>
                <w:bCs/>
                <w:color w:val="auto"/>
                <w:sz w:val="24"/>
                <w:highlight w:val="none"/>
                <w:lang w:val="en-US" w:eastAsia="zh-CN"/>
              </w:rPr>
              <w:t>浓度值满足</w:t>
            </w:r>
            <w:r>
              <w:rPr>
                <w:bCs/>
                <w:color w:val="auto"/>
                <w:sz w:val="24"/>
                <w:highlight w:val="none"/>
              </w:rPr>
              <w:t>《环境空气质量标准》（GB3095-2012）及修改单中二级标准限值要求</w:t>
            </w:r>
            <w:r>
              <w:rPr>
                <w:rFonts w:hint="eastAsia"/>
                <w:bCs/>
                <w:color w:val="auto"/>
                <w:sz w:val="24"/>
                <w:highlight w:val="none"/>
                <w:lang w:eastAsia="zh-CN"/>
              </w:rPr>
              <w:t>；</w:t>
            </w:r>
            <w:r>
              <w:rPr>
                <w:rFonts w:hint="eastAsia"/>
                <w:bCs/>
                <w:color w:val="auto"/>
                <w:sz w:val="24"/>
                <w:highlight w:val="none"/>
                <w:lang w:val="en-US" w:eastAsia="zh-CN"/>
              </w:rPr>
              <w:t>非甲烷总烃浓度值满足河北省地方标准《环境空气质量 非甲烷总烃限值》（DB13/1577-2012）中二级标准。</w:t>
            </w:r>
          </w:p>
          <w:p w14:paraId="32B4D23D">
            <w:pPr>
              <w:keepNext w:val="0"/>
              <w:keepLines w:val="0"/>
              <w:pageBreakBefore w:val="0"/>
              <w:widowControl w:val="0"/>
              <w:kinsoku/>
              <w:wordWrap/>
              <w:overflowPunct/>
              <w:topLinePunct w:val="0"/>
              <w:bidi w:val="0"/>
              <w:spacing w:line="480" w:lineRule="exact"/>
              <w:jc w:val="left"/>
              <w:rPr>
                <w:rFonts w:hint="default"/>
                <w:bCs/>
                <w:color w:val="auto"/>
                <w:sz w:val="24"/>
                <w:highlight w:val="none"/>
                <w:lang w:val="en-US" w:eastAsia="zh-CN"/>
              </w:rPr>
            </w:pPr>
            <w:r>
              <w:rPr>
                <w:rFonts w:hint="eastAsia"/>
                <w:b/>
                <w:bCs w:val="0"/>
                <w:color w:val="auto"/>
                <w:sz w:val="24"/>
                <w:highlight w:val="none"/>
                <w:lang w:val="en-US" w:eastAsia="zh-CN"/>
              </w:rPr>
              <w:t>2、声环境质量现状</w:t>
            </w:r>
          </w:p>
          <w:p w14:paraId="6ED5A670">
            <w:pPr>
              <w:keepNext w:val="0"/>
              <w:keepLines w:val="0"/>
              <w:pageBreakBefore w:val="0"/>
              <w:widowControl w:val="0"/>
              <w:kinsoku/>
              <w:wordWrap/>
              <w:overflowPunct/>
              <w:topLinePunct w:val="0"/>
              <w:bidi w:val="0"/>
              <w:spacing w:line="480" w:lineRule="exact"/>
              <w:ind w:firstLine="480" w:firstLineChars="200"/>
              <w:jc w:val="left"/>
              <w:rPr>
                <w:rFonts w:hint="default"/>
                <w:bCs/>
                <w:color w:val="auto"/>
                <w:sz w:val="24"/>
                <w:highlight w:val="none"/>
              </w:rPr>
            </w:pPr>
            <w:r>
              <w:rPr>
                <w:rFonts w:hint="eastAsia"/>
                <w:bCs/>
                <w:color w:val="auto"/>
                <w:sz w:val="24"/>
                <w:highlight w:val="none"/>
                <w:lang w:eastAsia="zh-CN"/>
              </w:rPr>
              <w:t>本次评价在项目厂界四周</w:t>
            </w:r>
            <w:r>
              <w:rPr>
                <w:rFonts w:hint="eastAsia"/>
                <w:bCs/>
                <w:color w:val="auto"/>
                <w:sz w:val="24"/>
                <w:highlight w:val="none"/>
                <w:lang w:val="en-US" w:eastAsia="zh-CN"/>
              </w:rPr>
              <w:t>各布置1个声环境质量现状监测点位</w:t>
            </w:r>
            <w:r>
              <w:rPr>
                <w:rFonts w:hint="default"/>
                <w:bCs/>
                <w:color w:val="auto"/>
                <w:sz w:val="24"/>
                <w:highlight w:val="none"/>
              </w:rPr>
              <w:t>，建设单位</w:t>
            </w:r>
            <w:r>
              <w:rPr>
                <w:rFonts w:hint="default"/>
                <w:bCs/>
                <w:color w:val="auto"/>
                <w:sz w:val="24"/>
                <w:highlight w:val="none"/>
                <w:lang w:val="en-US"/>
              </w:rPr>
              <w:t>委托</w:t>
            </w:r>
            <w:r>
              <w:rPr>
                <w:color w:val="auto"/>
                <w:kern w:val="0"/>
                <w:sz w:val="24"/>
                <w:szCs w:val="21"/>
                <w:highlight w:val="none"/>
              </w:rPr>
              <w:t>内蒙古润埊环境技术有限公司</w:t>
            </w:r>
            <w:r>
              <w:rPr>
                <w:rFonts w:hint="default"/>
                <w:bCs/>
                <w:color w:val="auto"/>
                <w:sz w:val="24"/>
                <w:highlight w:val="none"/>
              </w:rPr>
              <w:t>于</w:t>
            </w:r>
            <w:r>
              <w:rPr>
                <w:rFonts w:hint="default"/>
                <w:bCs/>
                <w:color w:val="auto"/>
                <w:sz w:val="24"/>
                <w:highlight w:val="none"/>
                <w:lang w:val="en-US"/>
              </w:rPr>
              <w:t>202</w:t>
            </w:r>
            <w:r>
              <w:rPr>
                <w:rFonts w:hint="eastAsia"/>
                <w:bCs/>
                <w:color w:val="auto"/>
                <w:sz w:val="24"/>
                <w:highlight w:val="none"/>
                <w:lang w:val="en-US" w:eastAsia="zh-CN"/>
              </w:rPr>
              <w:t>4</w:t>
            </w:r>
            <w:r>
              <w:rPr>
                <w:rFonts w:hint="default"/>
                <w:bCs/>
                <w:color w:val="auto"/>
                <w:sz w:val="24"/>
                <w:highlight w:val="none"/>
                <w:lang w:val="en-US"/>
              </w:rPr>
              <w:t>年</w:t>
            </w:r>
            <w:r>
              <w:rPr>
                <w:rFonts w:hint="eastAsia"/>
                <w:bCs/>
                <w:color w:val="auto"/>
                <w:sz w:val="24"/>
                <w:highlight w:val="none"/>
                <w:lang w:val="en-US" w:eastAsia="zh-CN"/>
              </w:rPr>
              <w:t>6</w:t>
            </w:r>
            <w:r>
              <w:rPr>
                <w:rFonts w:hint="default"/>
                <w:bCs/>
                <w:color w:val="auto"/>
                <w:sz w:val="24"/>
                <w:highlight w:val="none"/>
                <w:lang w:val="en-US"/>
              </w:rPr>
              <w:t>月</w:t>
            </w:r>
            <w:r>
              <w:rPr>
                <w:rFonts w:hint="eastAsia"/>
                <w:bCs/>
                <w:color w:val="auto"/>
                <w:sz w:val="24"/>
                <w:highlight w:val="none"/>
                <w:lang w:val="en-US" w:eastAsia="zh-CN"/>
              </w:rPr>
              <w:t>18</w:t>
            </w:r>
            <w:r>
              <w:rPr>
                <w:rFonts w:hint="default"/>
                <w:bCs/>
                <w:color w:val="auto"/>
                <w:sz w:val="24"/>
                <w:highlight w:val="none"/>
                <w:lang w:val="en-US"/>
              </w:rPr>
              <w:t>日</w:t>
            </w:r>
            <w:r>
              <w:rPr>
                <w:rFonts w:hint="default"/>
                <w:bCs/>
                <w:color w:val="auto"/>
                <w:sz w:val="24"/>
                <w:highlight w:val="none"/>
              </w:rPr>
              <w:t>对厂界四周进行声环境质量现状监测，现状检测数据如下：</w:t>
            </w:r>
          </w:p>
          <w:p w14:paraId="135AC090">
            <w:pPr>
              <w:keepNext w:val="0"/>
              <w:keepLines w:val="0"/>
              <w:pageBreakBefore w:val="0"/>
              <w:widowControl w:val="0"/>
              <w:kinsoku/>
              <w:wordWrap/>
              <w:overflowPunct/>
              <w:topLinePunct w:val="0"/>
              <w:bidi w:val="0"/>
              <w:spacing w:line="480" w:lineRule="exact"/>
              <w:jc w:val="center"/>
              <w:rPr>
                <w:b/>
                <w:color w:val="auto"/>
                <w:sz w:val="24"/>
                <w:highlight w:val="none"/>
              </w:rPr>
            </w:pPr>
            <w:r>
              <w:rPr>
                <w:b/>
                <w:color w:val="auto"/>
                <w:sz w:val="24"/>
                <w:highlight w:val="none"/>
              </w:rPr>
              <w:t>表3-</w:t>
            </w:r>
            <w:r>
              <w:rPr>
                <w:rFonts w:hint="eastAsia"/>
                <w:b/>
                <w:color w:val="auto"/>
                <w:sz w:val="24"/>
                <w:highlight w:val="none"/>
                <w:lang w:val="en-US" w:eastAsia="zh-CN"/>
              </w:rPr>
              <w:t>2</w:t>
            </w:r>
            <w:r>
              <w:rPr>
                <w:b/>
                <w:color w:val="auto"/>
                <w:sz w:val="24"/>
                <w:highlight w:val="none"/>
              </w:rPr>
              <w:t xml:space="preserve">  厂界噪声监测结果</w:t>
            </w:r>
          </w:p>
          <w:tbl>
            <w:tblPr>
              <w:tblStyle w:val="18"/>
              <w:tblW w:w="4998"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2666"/>
              <w:gridCol w:w="2667"/>
            </w:tblGrid>
            <w:tr w14:paraId="618CCF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50" w:type="pct"/>
                  <w:vAlign w:val="center"/>
                </w:tcPr>
                <w:p w14:paraId="0B660A25">
                  <w:pPr>
                    <w:keepNext w:val="0"/>
                    <w:keepLines w:val="0"/>
                    <w:pageBreakBefore w:val="0"/>
                    <w:widowControl w:val="0"/>
                    <w:kinsoku/>
                    <w:wordWrap/>
                    <w:overflowPunct/>
                    <w:topLinePunct w:val="0"/>
                    <w:bidi w:val="0"/>
                    <w:spacing w:line="360" w:lineRule="exact"/>
                    <w:jc w:val="center"/>
                    <w:rPr>
                      <w:b/>
                      <w:color w:val="auto"/>
                      <w:szCs w:val="21"/>
                      <w:highlight w:val="none"/>
                    </w:rPr>
                  </w:pPr>
                  <w:r>
                    <w:rPr>
                      <w:b/>
                      <w:color w:val="auto"/>
                      <w:szCs w:val="21"/>
                      <w:highlight w:val="none"/>
                    </w:rPr>
                    <w:t>监测点位</w:t>
                  </w:r>
                </w:p>
              </w:tc>
              <w:tc>
                <w:tcPr>
                  <w:tcW w:w="1674" w:type="pct"/>
                  <w:vAlign w:val="center"/>
                </w:tcPr>
                <w:p w14:paraId="4513D1DF">
                  <w:pPr>
                    <w:keepNext w:val="0"/>
                    <w:keepLines w:val="0"/>
                    <w:pageBreakBefore w:val="0"/>
                    <w:widowControl w:val="0"/>
                    <w:kinsoku/>
                    <w:wordWrap/>
                    <w:overflowPunct/>
                    <w:topLinePunct w:val="0"/>
                    <w:bidi w:val="0"/>
                    <w:spacing w:line="360" w:lineRule="exact"/>
                    <w:jc w:val="center"/>
                    <w:rPr>
                      <w:rFonts w:hint="eastAsia"/>
                      <w:b/>
                      <w:color w:val="auto"/>
                      <w:szCs w:val="21"/>
                      <w:highlight w:val="none"/>
                    </w:rPr>
                  </w:pPr>
                  <w:r>
                    <w:rPr>
                      <w:b/>
                      <w:color w:val="auto"/>
                      <w:szCs w:val="21"/>
                      <w:highlight w:val="none"/>
                    </w:rPr>
                    <w:t>昼间</w:t>
                  </w:r>
                  <w:r>
                    <w:rPr>
                      <w:rFonts w:hint="eastAsia"/>
                      <w:b/>
                      <w:color w:val="auto"/>
                      <w:szCs w:val="21"/>
                      <w:highlight w:val="none"/>
                    </w:rPr>
                    <w:t>（6:00-22:00）</w:t>
                  </w:r>
                </w:p>
              </w:tc>
              <w:tc>
                <w:tcPr>
                  <w:tcW w:w="1674" w:type="pct"/>
                  <w:vAlign w:val="center"/>
                </w:tcPr>
                <w:p w14:paraId="4993C726">
                  <w:pPr>
                    <w:keepNext w:val="0"/>
                    <w:keepLines w:val="0"/>
                    <w:pageBreakBefore w:val="0"/>
                    <w:widowControl w:val="0"/>
                    <w:kinsoku/>
                    <w:wordWrap/>
                    <w:overflowPunct/>
                    <w:topLinePunct w:val="0"/>
                    <w:bidi w:val="0"/>
                    <w:spacing w:line="360" w:lineRule="exact"/>
                    <w:jc w:val="center"/>
                    <w:rPr>
                      <w:rFonts w:hint="eastAsia"/>
                      <w:b/>
                      <w:color w:val="auto"/>
                      <w:szCs w:val="21"/>
                      <w:highlight w:val="none"/>
                    </w:rPr>
                  </w:pPr>
                  <w:r>
                    <w:rPr>
                      <w:b/>
                      <w:color w:val="auto"/>
                      <w:szCs w:val="21"/>
                      <w:highlight w:val="none"/>
                    </w:rPr>
                    <w:t>夜间</w:t>
                  </w:r>
                  <w:r>
                    <w:rPr>
                      <w:rFonts w:hint="eastAsia"/>
                      <w:b/>
                      <w:color w:val="auto"/>
                      <w:szCs w:val="21"/>
                      <w:highlight w:val="none"/>
                    </w:rPr>
                    <w:t>（22:00-6:00）</w:t>
                  </w:r>
                </w:p>
              </w:tc>
            </w:tr>
            <w:tr w14:paraId="72B56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50" w:type="pct"/>
                  <w:vAlign w:val="center"/>
                </w:tcPr>
                <w:p w14:paraId="7E3A052D">
                  <w:pPr>
                    <w:keepNext w:val="0"/>
                    <w:keepLines w:val="0"/>
                    <w:pageBreakBefore w:val="0"/>
                    <w:widowControl w:val="0"/>
                    <w:tabs>
                      <w:tab w:val="center" w:pos="1301"/>
                      <w:tab w:val="right" w:pos="2482"/>
                    </w:tabs>
                    <w:kinsoku/>
                    <w:wordWrap/>
                    <w:overflowPunct/>
                    <w:topLinePunct w:val="0"/>
                    <w:bidi w:val="0"/>
                    <w:spacing w:line="360" w:lineRule="exact"/>
                    <w:jc w:val="center"/>
                    <w:rPr>
                      <w:bCs/>
                      <w:color w:val="auto"/>
                      <w:szCs w:val="21"/>
                      <w:highlight w:val="none"/>
                    </w:rPr>
                  </w:pPr>
                  <w:r>
                    <w:rPr>
                      <w:bCs/>
                      <w:color w:val="auto"/>
                      <w:szCs w:val="21"/>
                      <w:highlight w:val="none"/>
                    </w:rPr>
                    <w:t>厂界东</w:t>
                  </w:r>
                  <w:r>
                    <w:rPr>
                      <w:rFonts w:hint="eastAsia"/>
                      <w:bCs/>
                      <w:color w:val="auto"/>
                      <w:szCs w:val="21"/>
                      <w:highlight w:val="none"/>
                    </w:rPr>
                    <w:t>侧1m处</w:t>
                  </w:r>
                </w:p>
              </w:tc>
              <w:tc>
                <w:tcPr>
                  <w:tcW w:w="1674" w:type="pct"/>
                  <w:vAlign w:val="center"/>
                </w:tcPr>
                <w:p w14:paraId="336CD304">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59</w:t>
                  </w:r>
                </w:p>
              </w:tc>
              <w:tc>
                <w:tcPr>
                  <w:tcW w:w="1674" w:type="pct"/>
                  <w:vAlign w:val="center"/>
                </w:tcPr>
                <w:p w14:paraId="36F2E1EE">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53</w:t>
                  </w:r>
                </w:p>
              </w:tc>
            </w:tr>
            <w:tr w14:paraId="361A78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50" w:type="pct"/>
                  <w:vAlign w:val="center"/>
                </w:tcPr>
                <w:p w14:paraId="1A92A539">
                  <w:pPr>
                    <w:keepNext w:val="0"/>
                    <w:keepLines w:val="0"/>
                    <w:pageBreakBefore w:val="0"/>
                    <w:widowControl w:val="0"/>
                    <w:kinsoku/>
                    <w:wordWrap/>
                    <w:overflowPunct/>
                    <w:topLinePunct w:val="0"/>
                    <w:bidi w:val="0"/>
                    <w:spacing w:line="360" w:lineRule="exact"/>
                    <w:jc w:val="center"/>
                    <w:rPr>
                      <w:bCs/>
                      <w:color w:val="auto"/>
                      <w:szCs w:val="21"/>
                      <w:highlight w:val="none"/>
                    </w:rPr>
                  </w:pPr>
                  <w:r>
                    <w:rPr>
                      <w:bCs/>
                      <w:color w:val="auto"/>
                      <w:szCs w:val="21"/>
                      <w:highlight w:val="none"/>
                    </w:rPr>
                    <w:t>厂界南</w:t>
                  </w:r>
                  <w:r>
                    <w:rPr>
                      <w:rFonts w:hint="eastAsia"/>
                      <w:bCs/>
                      <w:color w:val="auto"/>
                      <w:szCs w:val="21"/>
                      <w:highlight w:val="none"/>
                    </w:rPr>
                    <w:t>侧1m处</w:t>
                  </w:r>
                </w:p>
              </w:tc>
              <w:tc>
                <w:tcPr>
                  <w:tcW w:w="1674" w:type="pct"/>
                  <w:vAlign w:val="center"/>
                </w:tcPr>
                <w:p w14:paraId="7C2B7302">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52</w:t>
                  </w:r>
                </w:p>
              </w:tc>
              <w:tc>
                <w:tcPr>
                  <w:tcW w:w="1674" w:type="pct"/>
                  <w:vAlign w:val="center"/>
                </w:tcPr>
                <w:p w14:paraId="1C9D1BBB">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46</w:t>
                  </w:r>
                </w:p>
              </w:tc>
            </w:tr>
            <w:tr w14:paraId="1C4FE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50" w:type="pct"/>
                  <w:vAlign w:val="center"/>
                </w:tcPr>
                <w:p w14:paraId="02D36A82">
                  <w:pPr>
                    <w:keepNext w:val="0"/>
                    <w:keepLines w:val="0"/>
                    <w:pageBreakBefore w:val="0"/>
                    <w:widowControl w:val="0"/>
                    <w:kinsoku/>
                    <w:wordWrap/>
                    <w:overflowPunct/>
                    <w:topLinePunct w:val="0"/>
                    <w:bidi w:val="0"/>
                    <w:spacing w:line="360" w:lineRule="exact"/>
                    <w:jc w:val="center"/>
                    <w:rPr>
                      <w:bCs/>
                      <w:color w:val="auto"/>
                      <w:szCs w:val="21"/>
                      <w:highlight w:val="none"/>
                    </w:rPr>
                  </w:pPr>
                  <w:r>
                    <w:rPr>
                      <w:bCs/>
                      <w:color w:val="auto"/>
                      <w:szCs w:val="21"/>
                      <w:highlight w:val="none"/>
                    </w:rPr>
                    <w:t>厂界西</w:t>
                  </w:r>
                  <w:r>
                    <w:rPr>
                      <w:rFonts w:hint="eastAsia"/>
                      <w:bCs/>
                      <w:color w:val="auto"/>
                      <w:szCs w:val="21"/>
                      <w:highlight w:val="none"/>
                    </w:rPr>
                    <w:t>侧1m处</w:t>
                  </w:r>
                </w:p>
              </w:tc>
              <w:tc>
                <w:tcPr>
                  <w:tcW w:w="1674" w:type="pct"/>
                  <w:vAlign w:val="center"/>
                </w:tcPr>
                <w:p w14:paraId="129A21CE">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56</w:t>
                  </w:r>
                </w:p>
              </w:tc>
              <w:tc>
                <w:tcPr>
                  <w:tcW w:w="1674" w:type="pct"/>
                  <w:vAlign w:val="center"/>
                </w:tcPr>
                <w:p w14:paraId="213AF266">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50</w:t>
                  </w:r>
                </w:p>
              </w:tc>
            </w:tr>
            <w:tr w14:paraId="420E3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50" w:type="pct"/>
                  <w:vAlign w:val="center"/>
                </w:tcPr>
                <w:p w14:paraId="055B48B6">
                  <w:pPr>
                    <w:keepNext w:val="0"/>
                    <w:keepLines w:val="0"/>
                    <w:pageBreakBefore w:val="0"/>
                    <w:widowControl w:val="0"/>
                    <w:kinsoku/>
                    <w:wordWrap/>
                    <w:overflowPunct/>
                    <w:topLinePunct w:val="0"/>
                    <w:bidi w:val="0"/>
                    <w:spacing w:line="360" w:lineRule="exact"/>
                    <w:jc w:val="center"/>
                    <w:rPr>
                      <w:b/>
                      <w:color w:val="auto"/>
                      <w:szCs w:val="21"/>
                      <w:highlight w:val="none"/>
                    </w:rPr>
                  </w:pPr>
                  <w:r>
                    <w:rPr>
                      <w:bCs/>
                      <w:color w:val="auto"/>
                      <w:szCs w:val="21"/>
                      <w:highlight w:val="none"/>
                    </w:rPr>
                    <w:t>厂界北</w:t>
                  </w:r>
                  <w:r>
                    <w:rPr>
                      <w:rFonts w:hint="eastAsia"/>
                      <w:bCs/>
                      <w:color w:val="auto"/>
                      <w:szCs w:val="21"/>
                      <w:highlight w:val="none"/>
                    </w:rPr>
                    <w:t>侧1m处</w:t>
                  </w:r>
                </w:p>
              </w:tc>
              <w:tc>
                <w:tcPr>
                  <w:tcW w:w="1674" w:type="pct"/>
                  <w:vAlign w:val="center"/>
                </w:tcPr>
                <w:p w14:paraId="33D46B30">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58</w:t>
                  </w:r>
                </w:p>
              </w:tc>
              <w:tc>
                <w:tcPr>
                  <w:tcW w:w="1674" w:type="pct"/>
                  <w:vAlign w:val="center"/>
                </w:tcPr>
                <w:p w14:paraId="3EBCFA13">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52</w:t>
                  </w:r>
                </w:p>
              </w:tc>
            </w:tr>
            <w:tr w14:paraId="4ABB4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50" w:type="pct"/>
                  <w:vAlign w:val="center"/>
                </w:tcPr>
                <w:p w14:paraId="2337377F">
                  <w:pPr>
                    <w:keepNext w:val="0"/>
                    <w:keepLines w:val="0"/>
                    <w:pageBreakBefore w:val="0"/>
                    <w:widowControl w:val="0"/>
                    <w:kinsoku/>
                    <w:wordWrap/>
                    <w:overflowPunct/>
                    <w:topLinePunct w:val="0"/>
                    <w:bidi w:val="0"/>
                    <w:spacing w:line="360" w:lineRule="exact"/>
                    <w:jc w:val="center"/>
                    <w:rPr>
                      <w:rFonts w:hint="eastAsia" w:eastAsia="宋体"/>
                      <w:bCs/>
                      <w:color w:val="auto"/>
                      <w:szCs w:val="21"/>
                      <w:highlight w:val="none"/>
                      <w:lang w:val="en-US" w:eastAsia="zh-CN"/>
                    </w:rPr>
                  </w:pPr>
                  <w:r>
                    <w:rPr>
                      <w:rFonts w:hint="eastAsia"/>
                      <w:bCs/>
                      <w:color w:val="auto"/>
                      <w:szCs w:val="21"/>
                      <w:highlight w:val="none"/>
                      <w:lang w:val="en-US" w:eastAsia="zh-CN"/>
                    </w:rPr>
                    <w:t>标准限值</w:t>
                  </w:r>
                </w:p>
              </w:tc>
              <w:tc>
                <w:tcPr>
                  <w:tcW w:w="1674" w:type="pct"/>
                  <w:vAlign w:val="center"/>
                </w:tcPr>
                <w:p w14:paraId="206CBE76">
                  <w:pPr>
                    <w:keepNext w:val="0"/>
                    <w:keepLines w:val="0"/>
                    <w:pageBreakBefore w:val="0"/>
                    <w:widowControl w:val="0"/>
                    <w:kinsoku/>
                    <w:wordWrap/>
                    <w:overflowPunct/>
                    <w:topLinePunct w:val="0"/>
                    <w:bidi w:val="0"/>
                    <w:spacing w:line="360" w:lineRule="exact"/>
                    <w:jc w:val="center"/>
                    <w:rPr>
                      <w:rFonts w:hint="default"/>
                      <w:color w:val="auto"/>
                      <w:szCs w:val="21"/>
                      <w:highlight w:val="none"/>
                      <w:lang w:val="en-US" w:eastAsia="zh-CN"/>
                    </w:rPr>
                  </w:pPr>
                  <w:r>
                    <w:rPr>
                      <w:rFonts w:hint="eastAsia"/>
                      <w:color w:val="auto"/>
                      <w:szCs w:val="21"/>
                      <w:highlight w:val="none"/>
                      <w:lang w:val="en-US" w:eastAsia="zh-CN"/>
                    </w:rPr>
                    <w:t>65</w:t>
                  </w:r>
                </w:p>
              </w:tc>
              <w:tc>
                <w:tcPr>
                  <w:tcW w:w="1674" w:type="pct"/>
                  <w:vAlign w:val="center"/>
                </w:tcPr>
                <w:p w14:paraId="216DF3BC">
                  <w:pPr>
                    <w:keepNext w:val="0"/>
                    <w:keepLines w:val="0"/>
                    <w:pageBreakBefore w:val="0"/>
                    <w:widowControl w:val="0"/>
                    <w:kinsoku/>
                    <w:wordWrap/>
                    <w:overflowPunct/>
                    <w:topLinePunct w:val="0"/>
                    <w:bidi w:val="0"/>
                    <w:spacing w:line="360" w:lineRule="exact"/>
                    <w:jc w:val="center"/>
                    <w:rPr>
                      <w:rFonts w:hint="default"/>
                      <w:color w:val="auto"/>
                      <w:szCs w:val="21"/>
                      <w:highlight w:val="none"/>
                      <w:lang w:val="en-US" w:eastAsia="zh-CN"/>
                    </w:rPr>
                  </w:pPr>
                  <w:r>
                    <w:rPr>
                      <w:rFonts w:hint="eastAsia"/>
                      <w:color w:val="auto"/>
                      <w:szCs w:val="21"/>
                      <w:highlight w:val="none"/>
                      <w:lang w:val="en-US" w:eastAsia="zh-CN"/>
                    </w:rPr>
                    <w:t>55</w:t>
                  </w:r>
                </w:p>
              </w:tc>
            </w:tr>
          </w:tbl>
          <w:p w14:paraId="2DA40D4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bCs/>
                <w:color w:val="auto"/>
                <w:sz w:val="24"/>
                <w:highlight w:val="none"/>
              </w:rPr>
            </w:pPr>
            <w:r>
              <w:rPr>
                <w:bCs/>
                <w:color w:val="auto"/>
                <w:sz w:val="24"/>
                <w:highlight w:val="none"/>
              </w:rPr>
              <w:t>监测结果表明，项目区声环境质量能够满足《声环境质量标准》（GB3096-2008）中的</w:t>
            </w:r>
            <w:r>
              <w:rPr>
                <w:rFonts w:hint="eastAsia"/>
                <w:bCs/>
                <w:color w:val="auto"/>
                <w:sz w:val="24"/>
                <w:highlight w:val="none"/>
                <w:lang w:val="en-US" w:eastAsia="zh-CN"/>
              </w:rPr>
              <w:t>3</w:t>
            </w:r>
            <w:r>
              <w:rPr>
                <w:bCs/>
                <w:color w:val="auto"/>
                <w:sz w:val="24"/>
                <w:highlight w:val="none"/>
              </w:rPr>
              <w:t>类标准</w:t>
            </w:r>
            <w:r>
              <w:rPr>
                <w:rFonts w:hint="eastAsia"/>
                <w:bCs/>
                <w:color w:val="auto"/>
                <w:sz w:val="24"/>
                <w:highlight w:val="none"/>
              </w:rPr>
              <w:t>限值</w:t>
            </w:r>
            <w:r>
              <w:rPr>
                <w:bCs/>
                <w:color w:val="auto"/>
                <w:sz w:val="24"/>
                <w:highlight w:val="none"/>
              </w:rPr>
              <w:t>要求</w:t>
            </w:r>
            <w:r>
              <w:rPr>
                <w:rFonts w:hint="eastAsia"/>
                <w:bCs/>
                <w:color w:val="auto"/>
                <w:sz w:val="24"/>
                <w:highlight w:val="none"/>
              </w:rPr>
              <w:t>。</w:t>
            </w:r>
          </w:p>
          <w:p w14:paraId="5217F3EB">
            <w:pPr>
              <w:pStyle w:val="42"/>
              <w:keepNext w:val="0"/>
              <w:keepLines w:val="0"/>
              <w:pageBreakBefore w:val="0"/>
              <w:widowControl w:val="0"/>
              <w:kinsoku/>
              <w:wordWrap/>
              <w:overflowPunct/>
              <w:topLinePunct w:val="0"/>
              <w:bidi w:val="0"/>
              <w:spacing w:line="480" w:lineRule="exact"/>
              <w:ind w:left="0" w:leftChars="0" w:firstLine="0" w:firstLineChars="0"/>
              <w:rPr>
                <w:rFonts w:hint="default" w:ascii="Times New Roman" w:hAnsi="Times New Roman" w:eastAsia="宋体" w:cs="Times New Roman"/>
                <w:b/>
                <w:bCs/>
                <w:color w:val="auto"/>
                <w:kern w:val="0"/>
                <w:sz w:val="24"/>
                <w:lang w:val="en-US" w:eastAsia="zh-CN"/>
              </w:rPr>
            </w:pPr>
            <w:r>
              <w:rPr>
                <w:rFonts w:hint="eastAsia" w:ascii="Times New Roman" w:hAnsi="Times New Roman" w:cs="Times New Roman"/>
                <w:b/>
                <w:bCs/>
                <w:color w:val="auto"/>
                <w:kern w:val="0"/>
                <w:sz w:val="24"/>
                <w:lang w:val="en-US" w:eastAsia="zh-CN"/>
              </w:rPr>
              <w:t>3、地下水质量现状</w:t>
            </w:r>
          </w:p>
          <w:p w14:paraId="79C6267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bCs/>
                <w:color w:val="auto"/>
                <w:sz w:val="24"/>
                <w:highlight w:val="none"/>
                <w:lang w:val="en-US" w:eastAsia="zh-CN"/>
              </w:rPr>
            </w:pPr>
            <w:r>
              <w:rPr>
                <w:rFonts w:hint="eastAsia" w:ascii="Times New Roman" w:hAnsi="Times New Roman" w:cs="Times New Roman"/>
                <w:color w:val="auto"/>
                <w:kern w:val="0"/>
                <w:sz w:val="24"/>
                <w:lang w:val="en-US" w:eastAsia="zh-CN"/>
              </w:rPr>
              <w:t>现企业地下水监测井无水，因此本次地下水质量现状监测数据引用现有工程验收监测数据（选取各监测项目最大值），</w:t>
            </w:r>
            <w:r>
              <w:rPr>
                <w:rFonts w:hint="eastAsia" w:cs="Times New Roman"/>
                <w:color w:val="auto"/>
                <w:kern w:val="0"/>
                <w:sz w:val="24"/>
                <w:lang w:val="en-US" w:eastAsia="zh-CN"/>
              </w:rPr>
              <w:t>监测单位为内蒙古庚泰环保科技有限公司，</w:t>
            </w:r>
            <w:r>
              <w:rPr>
                <w:rFonts w:hint="eastAsia" w:ascii="Times New Roman" w:hAnsi="Times New Roman" w:cs="Times New Roman"/>
                <w:color w:val="auto"/>
                <w:kern w:val="0"/>
                <w:sz w:val="24"/>
                <w:lang w:val="en-US" w:eastAsia="zh-CN"/>
              </w:rPr>
              <w:t>监测时间为2022年5月</w:t>
            </w:r>
            <w:r>
              <w:rPr>
                <w:rFonts w:hint="eastAsia" w:cs="Times New Roman"/>
                <w:color w:val="auto"/>
                <w:kern w:val="0"/>
                <w:sz w:val="24"/>
                <w:lang w:val="en-US" w:eastAsia="zh-CN"/>
              </w:rPr>
              <w:t>；本项目厂区地下水流向由东往西，因此本次引用厂区下游2#测点监测数据，</w:t>
            </w:r>
            <w:r>
              <w:rPr>
                <w:rFonts w:hint="eastAsia"/>
                <w:bCs/>
                <w:color w:val="auto"/>
                <w:sz w:val="24"/>
                <w:highlight w:val="none"/>
                <w:lang w:val="en-US" w:eastAsia="zh-CN"/>
              </w:rPr>
              <w:t>引用数据符合3年时效性要求，监测数据可行且有效。本次引用地下水监测点位信息见表3-3，监测结果见表3-4。</w:t>
            </w:r>
          </w:p>
          <w:p w14:paraId="5930C891">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color w:val="auto"/>
                <w:kern w:val="0"/>
                <w:sz w:val="24"/>
                <w:lang w:val="en-US" w:eastAsia="zh-CN"/>
              </w:rPr>
            </w:pPr>
            <w:r>
              <w:rPr>
                <w:rFonts w:hint="eastAsia" w:cs="Times New Roman"/>
                <w:b/>
                <w:bCs/>
                <w:color w:val="auto"/>
                <w:kern w:val="0"/>
                <w:sz w:val="24"/>
                <w:lang w:val="en-US" w:eastAsia="zh-CN"/>
              </w:rPr>
              <w:t>表3-3  地下水监测点位信息一览表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265"/>
              <w:gridCol w:w="1858"/>
              <w:gridCol w:w="1471"/>
              <w:gridCol w:w="1595"/>
            </w:tblGrid>
            <w:tr w14:paraId="0452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6A6A72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序号</w:t>
                  </w:r>
                </w:p>
              </w:tc>
              <w:tc>
                <w:tcPr>
                  <w:tcW w:w="2265" w:type="dxa"/>
                  <w:vAlign w:val="center"/>
                </w:tcPr>
                <w:p w14:paraId="62DBC71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监测点位</w:t>
                  </w:r>
                </w:p>
              </w:tc>
              <w:tc>
                <w:tcPr>
                  <w:tcW w:w="1858" w:type="dxa"/>
                  <w:vAlign w:val="center"/>
                </w:tcPr>
                <w:p w14:paraId="2A92CCB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坐标</w:t>
                  </w:r>
                </w:p>
              </w:tc>
              <w:tc>
                <w:tcPr>
                  <w:tcW w:w="1471" w:type="dxa"/>
                  <w:vAlign w:val="center"/>
                </w:tcPr>
                <w:p w14:paraId="60E8660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与项目相对位置</w:t>
                  </w:r>
                </w:p>
              </w:tc>
              <w:tc>
                <w:tcPr>
                  <w:tcW w:w="1595" w:type="dxa"/>
                  <w:vAlign w:val="center"/>
                </w:tcPr>
                <w:p w14:paraId="757979F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与本项目相对距离</w:t>
                  </w:r>
                </w:p>
              </w:tc>
            </w:tr>
            <w:tr w14:paraId="36E9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0FB4C5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 w:val="0"/>
                      <w:bCs w:val="0"/>
                      <w:color w:val="auto"/>
                      <w:kern w:val="0"/>
                      <w:sz w:val="21"/>
                      <w:szCs w:val="21"/>
                      <w:vertAlign w:val="baseline"/>
                      <w:lang w:val="en-US" w:eastAsia="zh-CN" w:bidi="ar-SA"/>
                    </w:rPr>
                  </w:pPr>
                  <w:r>
                    <w:rPr>
                      <w:rFonts w:hint="eastAsia" w:cs="Times New Roman"/>
                      <w:b w:val="0"/>
                      <w:bCs w:val="0"/>
                      <w:color w:val="auto"/>
                      <w:kern w:val="0"/>
                      <w:sz w:val="21"/>
                      <w:szCs w:val="21"/>
                      <w:vertAlign w:val="baseline"/>
                      <w:lang w:val="en-US" w:eastAsia="zh-CN"/>
                    </w:rPr>
                    <w:t>1</w:t>
                  </w:r>
                </w:p>
              </w:tc>
              <w:tc>
                <w:tcPr>
                  <w:tcW w:w="2265" w:type="dxa"/>
                  <w:vAlign w:val="center"/>
                </w:tcPr>
                <w:p w14:paraId="1B01CD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厂区下游2#测点</w:t>
                  </w:r>
                </w:p>
              </w:tc>
              <w:tc>
                <w:tcPr>
                  <w:tcW w:w="1858" w:type="dxa"/>
                  <w:vAlign w:val="center"/>
                </w:tcPr>
                <w:p w14:paraId="4B990C8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default" w:ascii="Times New Roman" w:hAnsi="Times New Roman" w:cs="Times New Roman"/>
                      <w:b w:val="0"/>
                      <w:bCs w:val="0"/>
                      <w:color w:val="auto"/>
                      <w:kern w:val="0"/>
                      <w:sz w:val="21"/>
                      <w:szCs w:val="21"/>
                      <w:vertAlign w:val="baseline"/>
                      <w:lang w:val="en-US" w:eastAsia="zh-CN"/>
                    </w:rPr>
                    <w:t>N39°2</w:t>
                  </w:r>
                  <w:r>
                    <w:rPr>
                      <w:rFonts w:hint="eastAsia" w:cs="Times New Roman"/>
                      <w:b w:val="0"/>
                      <w:bCs w:val="0"/>
                      <w:color w:val="auto"/>
                      <w:kern w:val="0"/>
                      <w:sz w:val="21"/>
                      <w:szCs w:val="21"/>
                      <w:vertAlign w:val="baseline"/>
                      <w:lang w:val="en-US" w:eastAsia="zh-CN"/>
                    </w:rPr>
                    <w:t>1</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0.02</w:t>
                  </w:r>
                  <w:r>
                    <w:rPr>
                      <w:rFonts w:hint="default" w:ascii="Times New Roman" w:hAnsi="Times New Roman" w:cs="Times New Roman"/>
                      <w:b w:val="0"/>
                      <w:bCs w:val="0"/>
                      <w:color w:val="auto"/>
                      <w:kern w:val="0"/>
                      <w:sz w:val="21"/>
                      <w:szCs w:val="21"/>
                      <w:vertAlign w:val="baseline"/>
                      <w:lang w:val="en-US" w:eastAsia="zh-CN"/>
                    </w:rPr>
                    <w:t>″</w:t>
                  </w:r>
                </w:p>
                <w:p w14:paraId="7B950D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E</w:t>
                  </w:r>
                  <w:r>
                    <w:rPr>
                      <w:rFonts w:hint="eastAsia" w:cs="Times New Roman"/>
                      <w:b w:val="0"/>
                      <w:bCs w:val="0"/>
                      <w:color w:val="auto"/>
                      <w:kern w:val="0"/>
                      <w:sz w:val="21"/>
                      <w:szCs w:val="21"/>
                      <w:vertAlign w:val="baseline"/>
                      <w:lang w:val="en-US" w:eastAsia="zh-CN"/>
                    </w:rPr>
                    <w:t>110</w:t>
                  </w:r>
                  <w:r>
                    <w:rPr>
                      <w:rFonts w:hint="default" w:ascii="Times New Roman" w:hAnsi="Times New Roman" w:cs="Times New Roman"/>
                      <w:b w:val="0"/>
                      <w:bCs w:val="0"/>
                      <w:color w:val="auto"/>
                      <w:kern w:val="0"/>
                      <w:sz w:val="21"/>
                      <w:szCs w:val="21"/>
                      <w:vertAlign w:val="baseline"/>
                      <w:lang w:val="en-US" w:eastAsia="zh-CN"/>
                    </w:rPr>
                    <w:t>°2</w:t>
                  </w:r>
                  <w:r>
                    <w:rPr>
                      <w:rFonts w:hint="eastAsia" w:cs="Times New Roman"/>
                      <w:b w:val="0"/>
                      <w:bCs w:val="0"/>
                      <w:color w:val="auto"/>
                      <w:kern w:val="0"/>
                      <w:sz w:val="21"/>
                      <w:szCs w:val="21"/>
                      <w:vertAlign w:val="baseline"/>
                      <w:lang w:val="en-US" w:eastAsia="zh-CN"/>
                    </w:rPr>
                    <w:t>4</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41.55</w:t>
                  </w:r>
                  <w:r>
                    <w:rPr>
                      <w:rFonts w:hint="default" w:ascii="Times New Roman" w:hAnsi="Times New Roman" w:cs="Times New Roman"/>
                      <w:b w:val="0"/>
                      <w:bCs w:val="0"/>
                      <w:color w:val="auto"/>
                      <w:kern w:val="0"/>
                      <w:sz w:val="21"/>
                      <w:szCs w:val="21"/>
                      <w:vertAlign w:val="baseline"/>
                      <w:lang w:val="en-US" w:eastAsia="zh-CN"/>
                    </w:rPr>
                    <w:t>″</w:t>
                  </w:r>
                </w:p>
              </w:tc>
              <w:tc>
                <w:tcPr>
                  <w:tcW w:w="1471" w:type="dxa"/>
                  <w:vAlign w:val="center"/>
                </w:tcPr>
                <w:p w14:paraId="2B0556F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SW</w:t>
                  </w:r>
                </w:p>
              </w:tc>
              <w:tc>
                <w:tcPr>
                  <w:tcW w:w="1595" w:type="dxa"/>
                  <w:vAlign w:val="center"/>
                </w:tcPr>
                <w:p w14:paraId="65A8614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296</w:t>
                  </w:r>
                </w:p>
              </w:tc>
            </w:tr>
          </w:tbl>
          <w:p w14:paraId="6EBB26A5">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color w:val="auto"/>
                <w:kern w:val="0"/>
                <w:sz w:val="24"/>
                <w:lang w:val="en-US" w:eastAsia="zh-CN"/>
              </w:rPr>
            </w:pPr>
            <w:r>
              <w:rPr>
                <w:rFonts w:hint="eastAsia" w:ascii="Times New Roman" w:hAnsi="Times New Roman" w:cs="Times New Roman"/>
                <w:b/>
                <w:bCs/>
                <w:color w:val="auto"/>
                <w:kern w:val="0"/>
                <w:sz w:val="24"/>
                <w:lang w:val="en-US" w:eastAsia="zh-CN"/>
              </w:rPr>
              <w:t>表3-</w:t>
            </w:r>
            <w:r>
              <w:rPr>
                <w:rFonts w:hint="eastAsia" w:cs="Times New Roman"/>
                <w:b/>
                <w:bCs/>
                <w:color w:val="auto"/>
                <w:kern w:val="0"/>
                <w:sz w:val="24"/>
                <w:lang w:val="en-US" w:eastAsia="zh-CN"/>
              </w:rPr>
              <w:t>4</w:t>
            </w:r>
            <w:r>
              <w:rPr>
                <w:rFonts w:hint="eastAsia" w:ascii="Times New Roman" w:hAnsi="Times New Roman" w:cs="Times New Roman"/>
                <w:b/>
                <w:bCs/>
                <w:color w:val="auto"/>
                <w:kern w:val="0"/>
                <w:sz w:val="24"/>
                <w:lang w:val="en-US" w:eastAsia="zh-CN"/>
              </w:rPr>
              <w:t xml:space="preserve">  地下水环境质量现状监测结果</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2907"/>
              <w:gridCol w:w="2218"/>
              <w:gridCol w:w="1685"/>
            </w:tblGrid>
            <w:tr w14:paraId="2821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Merge w:val="restart"/>
                  <w:vAlign w:val="center"/>
                </w:tcPr>
                <w:p w14:paraId="7458F7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序号</w:t>
                  </w:r>
                </w:p>
              </w:tc>
              <w:tc>
                <w:tcPr>
                  <w:tcW w:w="1823" w:type="pct"/>
                  <w:vMerge w:val="restart"/>
                  <w:vAlign w:val="center"/>
                </w:tcPr>
                <w:p w14:paraId="59732F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监测项目</w:t>
                  </w:r>
                </w:p>
              </w:tc>
              <w:tc>
                <w:tcPr>
                  <w:tcW w:w="1391" w:type="pct"/>
                  <w:vAlign w:val="center"/>
                </w:tcPr>
                <w:p w14:paraId="50492C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监测点位</w:t>
                  </w:r>
                </w:p>
              </w:tc>
              <w:tc>
                <w:tcPr>
                  <w:tcW w:w="1056" w:type="pct"/>
                  <w:vMerge w:val="restart"/>
                  <w:vAlign w:val="center"/>
                </w:tcPr>
                <w:p w14:paraId="63F38C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标准限值</w:t>
                  </w:r>
                </w:p>
              </w:tc>
            </w:tr>
            <w:tr w14:paraId="0086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Merge w:val="continue"/>
                  <w:vAlign w:val="center"/>
                </w:tcPr>
                <w:p w14:paraId="07E598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p>
              </w:tc>
              <w:tc>
                <w:tcPr>
                  <w:tcW w:w="1823" w:type="pct"/>
                  <w:vMerge w:val="continue"/>
                  <w:vAlign w:val="center"/>
                </w:tcPr>
                <w:p w14:paraId="1CB8E10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p>
              </w:tc>
              <w:tc>
                <w:tcPr>
                  <w:tcW w:w="1391" w:type="pct"/>
                  <w:vAlign w:val="center"/>
                </w:tcPr>
                <w:p w14:paraId="3F3D3B4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厂区下游2#测点</w:t>
                  </w:r>
                </w:p>
              </w:tc>
              <w:tc>
                <w:tcPr>
                  <w:tcW w:w="1056" w:type="pct"/>
                  <w:vMerge w:val="continue"/>
                  <w:vAlign w:val="center"/>
                </w:tcPr>
                <w:p w14:paraId="35FB791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p>
              </w:tc>
            </w:tr>
            <w:tr w14:paraId="71DA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43F617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w:t>
                  </w:r>
                </w:p>
              </w:tc>
              <w:tc>
                <w:tcPr>
                  <w:tcW w:w="1823" w:type="pct"/>
                  <w:vAlign w:val="center"/>
                </w:tcPr>
                <w:p w14:paraId="42ED5C5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pH（无量纲）</w:t>
                  </w:r>
                </w:p>
              </w:tc>
              <w:tc>
                <w:tcPr>
                  <w:tcW w:w="1391" w:type="pct"/>
                  <w:vAlign w:val="center"/>
                </w:tcPr>
                <w:p w14:paraId="27F983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8.1</w:t>
                  </w:r>
                </w:p>
              </w:tc>
              <w:tc>
                <w:tcPr>
                  <w:tcW w:w="1056" w:type="pct"/>
                  <w:vAlign w:val="center"/>
                </w:tcPr>
                <w:p w14:paraId="53D489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6.5≤pH≤8.5</w:t>
                  </w:r>
                </w:p>
              </w:tc>
            </w:tr>
            <w:tr w14:paraId="539D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2CBB6E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w:t>
                  </w:r>
                </w:p>
              </w:tc>
              <w:tc>
                <w:tcPr>
                  <w:tcW w:w="1823" w:type="pct"/>
                  <w:vAlign w:val="center"/>
                </w:tcPr>
                <w:p w14:paraId="220A3F7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总硬度（mg/L）</w:t>
                  </w:r>
                </w:p>
              </w:tc>
              <w:tc>
                <w:tcPr>
                  <w:tcW w:w="1391" w:type="pct"/>
                  <w:vAlign w:val="center"/>
                </w:tcPr>
                <w:p w14:paraId="4E28891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267</w:t>
                  </w:r>
                </w:p>
              </w:tc>
              <w:tc>
                <w:tcPr>
                  <w:tcW w:w="1056" w:type="pct"/>
                  <w:vAlign w:val="center"/>
                </w:tcPr>
                <w:p w14:paraId="331F100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≤450</w:t>
                  </w:r>
                </w:p>
              </w:tc>
            </w:tr>
            <w:tr w14:paraId="2A76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2FE9005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3</w:t>
                  </w:r>
                </w:p>
              </w:tc>
              <w:tc>
                <w:tcPr>
                  <w:tcW w:w="1823" w:type="pct"/>
                  <w:vAlign w:val="center"/>
                </w:tcPr>
                <w:p w14:paraId="0DAEB4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溶解性总固体（mg/L）</w:t>
                  </w:r>
                </w:p>
              </w:tc>
              <w:tc>
                <w:tcPr>
                  <w:tcW w:w="1391" w:type="pct"/>
                  <w:vAlign w:val="center"/>
                </w:tcPr>
                <w:p w14:paraId="1A1FC9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877</w:t>
                  </w:r>
                </w:p>
              </w:tc>
              <w:tc>
                <w:tcPr>
                  <w:tcW w:w="1056" w:type="pct"/>
                  <w:vAlign w:val="center"/>
                </w:tcPr>
                <w:p w14:paraId="78FD0E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≤1000</w:t>
                  </w:r>
                </w:p>
              </w:tc>
            </w:tr>
            <w:tr w14:paraId="00AD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08D602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4</w:t>
                  </w:r>
                </w:p>
              </w:tc>
              <w:tc>
                <w:tcPr>
                  <w:tcW w:w="1823" w:type="pct"/>
                  <w:vAlign w:val="center"/>
                </w:tcPr>
                <w:p w14:paraId="79EC86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硫酸盐（mg/L）</w:t>
                  </w:r>
                </w:p>
              </w:tc>
              <w:tc>
                <w:tcPr>
                  <w:tcW w:w="1391" w:type="pct"/>
                  <w:vAlign w:val="center"/>
                </w:tcPr>
                <w:p w14:paraId="5290E66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174</w:t>
                  </w:r>
                </w:p>
              </w:tc>
              <w:tc>
                <w:tcPr>
                  <w:tcW w:w="1056" w:type="pct"/>
                  <w:vAlign w:val="center"/>
                </w:tcPr>
                <w:p w14:paraId="103604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≤250</w:t>
                  </w:r>
                </w:p>
              </w:tc>
            </w:tr>
            <w:tr w14:paraId="3B2F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425C6B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5</w:t>
                  </w:r>
                </w:p>
              </w:tc>
              <w:tc>
                <w:tcPr>
                  <w:tcW w:w="1823" w:type="pct"/>
                  <w:vAlign w:val="center"/>
                </w:tcPr>
                <w:p w14:paraId="3394AD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氯化物（mg/L）</w:t>
                  </w:r>
                </w:p>
              </w:tc>
              <w:tc>
                <w:tcPr>
                  <w:tcW w:w="1391" w:type="pct"/>
                  <w:vAlign w:val="center"/>
                </w:tcPr>
                <w:p w14:paraId="700A70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116</w:t>
                  </w:r>
                </w:p>
              </w:tc>
              <w:tc>
                <w:tcPr>
                  <w:tcW w:w="1056" w:type="pct"/>
                  <w:vAlign w:val="center"/>
                </w:tcPr>
                <w:p w14:paraId="5DE9E8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≤250</w:t>
                  </w:r>
                </w:p>
              </w:tc>
            </w:tr>
            <w:tr w14:paraId="455A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663E5C7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6</w:t>
                  </w:r>
                </w:p>
              </w:tc>
              <w:tc>
                <w:tcPr>
                  <w:tcW w:w="1823" w:type="pct"/>
                  <w:vAlign w:val="center"/>
                </w:tcPr>
                <w:p w14:paraId="7ED20A6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铁（mg/L）</w:t>
                  </w:r>
                </w:p>
              </w:tc>
              <w:tc>
                <w:tcPr>
                  <w:tcW w:w="1391" w:type="pct"/>
                  <w:vAlign w:val="center"/>
                </w:tcPr>
                <w:p w14:paraId="13A2CA5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0.03L</w:t>
                  </w:r>
                </w:p>
              </w:tc>
              <w:tc>
                <w:tcPr>
                  <w:tcW w:w="1056" w:type="pct"/>
                  <w:vAlign w:val="center"/>
                </w:tcPr>
                <w:p w14:paraId="15FD5D1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≤0.3</w:t>
                  </w:r>
                </w:p>
              </w:tc>
            </w:tr>
            <w:tr w14:paraId="4FBF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752258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7</w:t>
                  </w:r>
                </w:p>
              </w:tc>
              <w:tc>
                <w:tcPr>
                  <w:tcW w:w="1823" w:type="pct"/>
                  <w:vAlign w:val="center"/>
                </w:tcPr>
                <w:p w14:paraId="44191E3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锰（mg/L）</w:t>
                  </w:r>
                </w:p>
              </w:tc>
              <w:tc>
                <w:tcPr>
                  <w:tcW w:w="1391" w:type="pct"/>
                  <w:vAlign w:val="center"/>
                </w:tcPr>
                <w:p w14:paraId="10790F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0.01L</w:t>
                  </w:r>
                </w:p>
              </w:tc>
              <w:tc>
                <w:tcPr>
                  <w:tcW w:w="1056" w:type="pct"/>
                  <w:vAlign w:val="center"/>
                </w:tcPr>
                <w:p w14:paraId="2D036D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≤0.10</w:t>
                  </w:r>
                </w:p>
              </w:tc>
            </w:tr>
            <w:tr w14:paraId="20C8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4C1C89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8</w:t>
                  </w:r>
                </w:p>
              </w:tc>
              <w:tc>
                <w:tcPr>
                  <w:tcW w:w="1823" w:type="pct"/>
                  <w:vAlign w:val="center"/>
                </w:tcPr>
                <w:p w14:paraId="2D1036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挥发酚（mg/L）</w:t>
                  </w:r>
                </w:p>
              </w:tc>
              <w:tc>
                <w:tcPr>
                  <w:tcW w:w="1391" w:type="pct"/>
                  <w:vAlign w:val="center"/>
                </w:tcPr>
                <w:p w14:paraId="23451A3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0.0003L</w:t>
                  </w:r>
                </w:p>
              </w:tc>
              <w:tc>
                <w:tcPr>
                  <w:tcW w:w="1056" w:type="pct"/>
                  <w:vAlign w:val="center"/>
                </w:tcPr>
                <w:p w14:paraId="4B1389D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≤0.002</w:t>
                  </w:r>
                </w:p>
              </w:tc>
            </w:tr>
            <w:tr w14:paraId="00D2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53F7D7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9</w:t>
                  </w:r>
                </w:p>
              </w:tc>
              <w:tc>
                <w:tcPr>
                  <w:tcW w:w="1823" w:type="pct"/>
                  <w:vAlign w:val="center"/>
                </w:tcPr>
                <w:p w14:paraId="12B85C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耗氧量（mg/L）</w:t>
                  </w:r>
                </w:p>
              </w:tc>
              <w:tc>
                <w:tcPr>
                  <w:tcW w:w="1391" w:type="pct"/>
                  <w:vAlign w:val="center"/>
                </w:tcPr>
                <w:p w14:paraId="25D36B0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1.2</w:t>
                  </w:r>
                </w:p>
              </w:tc>
              <w:tc>
                <w:tcPr>
                  <w:tcW w:w="1056" w:type="pct"/>
                  <w:vAlign w:val="center"/>
                </w:tcPr>
                <w:p w14:paraId="4C96BC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≤3.0</w:t>
                  </w:r>
                </w:p>
              </w:tc>
            </w:tr>
            <w:tr w14:paraId="3DE6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53EA62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10</w:t>
                  </w:r>
                </w:p>
              </w:tc>
              <w:tc>
                <w:tcPr>
                  <w:tcW w:w="1823" w:type="pct"/>
                  <w:vAlign w:val="center"/>
                </w:tcPr>
                <w:p w14:paraId="78611E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氨氮（mg/L）</w:t>
                  </w:r>
                </w:p>
              </w:tc>
              <w:tc>
                <w:tcPr>
                  <w:tcW w:w="1391" w:type="pct"/>
                  <w:vAlign w:val="center"/>
                </w:tcPr>
                <w:p w14:paraId="20165D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0.174</w:t>
                  </w:r>
                </w:p>
              </w:tc>
              <w:tc>
                <w:tcPr>
                  <w:tcW w:w="1056" w:type="pct"/>
                  <w:vAlign w:val="center"/>
                </w:tcPr>
                <w:p w14:paraId="3BB7BE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≤0.50</w:t>
                  </w:r>
                </w:p>
              </w:tc>
            </w:tr>
            <w:tr w14:paraId="25D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00FB3A5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11</w:t>
                  </w:r>
                </w:p>
              </w:tc>
              <w:tc>
                <w:tcPr>
                  <w:tcW w:w="1823" w:type="pct"/>
                  <w:vAlign w:val="center"/>
                </w:tcPr>
                <w:p w14:paraId="1DA05FE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硫化物（mg/L）</w:t>
                  </w:r>
                </w:p>
              </w:tc>
              <w:tc>
                <w:tcPr>
                  <w:tcW w:w="1391" w:type="pct"/>
                  <w:vAlign w:val="center"/>
                </w:tcPr>
                <w:p w14:paraId="3D2909D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0.003L</w:t>
                  </w:r>
                </w:p>
              </w:tc>
              <w:tc>
                <w:tcPr>
                  <w:tcW w:w="1056" w:type="pct"/>
                  <w:vAlign w:val="center"/>
                </w:tcPr>
                <w:p w14:paraId="678AD2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≤0.02</w:t>
                  </w:r>
                </w:p>
              </w:tc>
            </w:tr>
            <w:tr w14:paraId="7388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5D2C680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12</w:t>
                  </w:r>
                </w:p>
              </w:tc>
              <w:tc>
                <w:tcPr>
                  <w:tcW w:w="1823" w:type="pct"/>
                  <w:vAlign w:val="center"/>
                </w:tcPr>
                <w:p w14:paraId="2178691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亚硝酸盐氮（mg/L）</w:t>
                  </w:r>
                </w:p>
              </w:tc>
              <w:tc>
                <w:tcPr>
                  <w:tcW w:w="1391" w:type="pct"/>
                  <w:vAlign w:val="center"/>
                </w:tcPr>
                <w:p w14:paraId="724D55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0.029</w:t>
                  </w:r>
                </w:p>
              </w:tc>
              <w:tc>
                <w:tcPr>
                  <w:tcW w:w="1056" w:type="pct"/>
                  <w:vAlign w:val="center"/>
                </w:tcPr>
                <w:p w14:paraId="39DAFE7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≤1.00</w:t>
                  </w:r>
                </w:p>
              </w:tc>
            </w:tr>
            <w:tr w14:paraId="36ED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5EDFFB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13</w:t>
                  </w:r>
                </w:p>
              </w:tc>
              <w:tc>
                <w:tcPr>
                  <w:tcW w:w="1823" w:type="pct"/>
                  <w:vAlign w:val="center"/>
                </w:tcPr>
                <w:p w14:paraId="2F2C002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硝酸盐氮（mg/L）</w:t>
                  </w:r>
                </w:p>
              </w:tc>
              <w:tc>
                <w:tcPr>
                  <w:tcW w:w="1391" w:type="pct"/>
                  <w:vAlign w:val="center"/>
                </w:tcPr>
                <w:p w14:paraId="6B168E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0.71</w:t>
                  </w:r>
                </w:p>
              </w:tc>
              <w:tc>
                <w:tcPr>
                  <w:tcW w:w="1056" w:type="pct"/>
                  <w:vAlign w:val="center"/>
                </w:tcPr>
                <w:p w14:paraId="2401A1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≤20.0</w:t>
                  </w:r>
                </w:p>
              </w:tc>
            </w:tr>
            <w:tr w14:paraId="5BDF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423FF6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14</w:t>
                  </w:r>
                </w:p>
              </w:tc>
              <w:tc>
                <w:tcPr>
                  <w:tcW w:w="1823" w:type="pct"/>
                  <w:vAlign w:val="center"/>
                </w:tcPr>
                <w:p w14:paraId="668A154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氰化物（mg/L）</w:t>
                  </w:r>
                </w:p>
              </w:tc>
              <w:tc>
                <w:tcPr>
                  <w:tcW w:w="1391" w:type="pct"/>
                  <w:vAlign w:val="center"/>
                </w:tcPr>
                <w:p w14:paraId="038F4A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0.004L</w:t>
                  </w:r>
                </w:p>
              </w:tc>
              <w:tc>
                <w:tcPr>
                  <w:tcW w:w="1056" w:type="pct"/>
                  <w:vAlign w:val="center"/>
                </w:tcPr>
                <w:p w14:paraId="6D0974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≤0.05</w:t>
                  </w:r>
                </w:p>
              </w:tc>
            </w:tr>
            <w:tr w14:paraId="38AD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628DCC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15</w:t>
                  </w:r>
                </w:p>
              </w:tc>
              <w:tc>
                <w:tcPr>
                  <w:tcW w:w="1823" w:type="pct"/>
                  <w:vAlign w:val="center"/>
                </w:tcPr>
                <w:p w14:paraId="0F14445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bidi="ar-SA"/>
                    </w:rPr>
                    <w:t>氟化物</w:t>
                  </w:r>
                  <w:r>
                    <w:rPr>
                      <w:rFonts w:hint="eastAsia" w:ascii="Times New Roman" w:hAnsi="Times New Roman" w:cs="Times New Roman"/>
                      <w:color w:val="auto"/>
                      <w:kern w:val="0"/>
                      <w:sz w:val="21"/>
                      <w:szCs w:val="21"/>
                      <w:vertAlign w:val="baseline"/>
                      <w:lang w:val="en-US" w:eastAsia="zh-CN"/>
                    </w:rPr>
                    <w:t>（mg/L）</w:t>
                  </w:r>
                </w:p>
              </w:tc>
              <w:tc>
                <w:tcPr>
                  <w:tcW w:w="1391" w:type="pct"/>
                  <w:vAlign w:val="center"/>
                </w:tcPr>
                <w:p w14:paraId="50AAD5B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0.74</w:t>
                  </w:r>
                </w:p>
              </w:tc>
              <w:tc>
                <w:tcPr>
                  <w:tcW w:w="1056" w:type="pct"/>
                  <w:vAlign w:val="center"/>
                </w:tcPr>
                <w:p w14:paraId="1763BC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≤1.0</w:t>
                  </w:r>
                </w:p>
              </w:tc>
            </w:tr>
            <w:tr w14:paraId="461F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6176FE1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16</w:t>
                  </w:r>
                </w:p>
              </w:tc>
              <w:tc>
                <w:tcPr>
                  <w:tcW w:w="1823" w:type="pct"/>
                  <w:vAlign w:val="center"/>
                </w:tcPr>
                <w:p w14:paraId="36EEE5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汞（mg/L）</w:t>
                  </w:r>
                </w:p>
              </w:tc>
              <w:tc>
                <w:tcPr>
                  <w:tcW w:w="1391" w:type="pct"/>
                  <w:vAlign w:val="center"/>
                </w:tcPr>
                <w:p w14:paraId="681A2FC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0.00004L</w:t>
                  </w:r>
                </w:p>
              </w:tc>
              <w:tc>
                <w:tcPr>
                  <w:tcW w:w="1056" w:type="pct"/>
                  <w:vAlign w:val="center"/>
                </w:tcPr>
                <w:p w14:paraId="698B49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≤0.001</w:t>
                  </w:r>
                </w:p>
              </w:tc>
            </w:tr>
            <w:tr w14:paraId="62A5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62F9EE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17</w:t>
                  </w:r>
                </w:p>
              </w:tc>
              <w:tc>
                <w:tcPr>
                  <w:tcW w:w="1823" w:type="pct"/>
                  <w:vAlign w:val="center"/>
                </w:tcPr>
                <w:p w14:paraId="5CC143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砷（mg/L）</w:t>
                  </w:r>
                </w:p>
              </w:tc>
              <w:tc>
                <w:tcPr>
                  <w:tcW w:w="1391" w:type="pct"/>
                  <w:vAlign w:val="center"/>
                </w:tcPr>
                <w:p w14:paraId="0509F7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0.0003L</w:t>
                  </w:r>
                </w:p>
              </w:tc>
              <w:tc>
                <w:tcPr>
                  <w:tcW w:w="1056" w:type="pct"/>
                  <w:vAlign w:val="center"/>
                </w:tcPr>
                <w:p w14:paraId="00220E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≤0.01</w:t>
                  </w:r>
                </w:p>
              </w:tc>
            </w:tr>
            <w:tr w14:paraId="7621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5F8CE85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18</w:t>
                  </w:r>
                </w:p>
              </w:tc>
              <w:tc>
                <w:tcPr>
                  <w:tcW w:w="1823" w:type="pct"/>
                  <w:vAlign w:val="center"/>
                </w:tcPr>
                <w:p w14:paraId="7167550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镉（mg/L）</w:t>
                  </w:r>
                </w:p>
              </w:tc>
              <w:tc>
                <w:tcPr>
                  <w:tcW w:w="1391" w:type="pct"/>
                  <w:vAlign w:val="center"/>
                </w:tcPr>
                <w:p w14:paraId="0C6554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0.0005</w:t>
                  </w:r>
                </w:p>
              </w:tc>
              <w:tc>
                <w:tcPr>
                  <w:tcW w:w="1056" w:type="pct"/>
                  <w:vAlign w:val="center"/>
                </w:tcPr>
                <w:p w14:paraId="793893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≤0.005</w:t>
                  </w:r>
                </w:p>
              </w:tc>
            </w:tr>
            <w:tr w14:paraId="338E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73A8D6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19</w:t>
                  </w:r>
                </w:p>
              </w:tc>
              <w:tc>
                <w:tcPr>
                  <w:tcW w:w="1823" w:type="pct"/>
                  <w:vAlign w:val="center"/>
                </w:tcPr>
                <w:p w14:paraId="0CF9A0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铬（六价）（mg/L）</w:t>
                  </w:r>
                </w:p>
              </w:tc>
              <w:tc>
                <w:tcPr>
                  <w:tcW w:w="1391" w:type="pct"/>
                  <w:vAlign w:val="center"/>
                </w:tcPr>
                <w:p w14:paraId="0A4219C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0.004L</w:t>
                  </w:r>
                </w:p>
              </w:tc>
              <w:tc>
                <w:tcPr>
                  <w:tcW w:w="1056" w:type="pct"/>
                  <w:vAlign w:val="center"/>
                </w:tcPr>
                <w:p w14:paraId="2CE2084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≤0.05</w:t>
                  </w:r>
                </w:p>
              </w:tc>
            </w:tr>
            <w:tr w14:paraId="3205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59EFE0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20</w:t>
                  </w:r>
                </w:p>
              </w:tc>
              <w:tc>
                <w:tcPr>
                  <w:tcW w:w="1823" w:type="pct"/>
                  <w:vAlign w:val="center"/>
                </w:tcPr>
                <w:p w14:paraId="7C8AC5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铅（mg/L）</w:t>
                  </w:r>
                </w:p>
              </w:tc>
              <w:tc>
                <w:tcPr>
                  <w:tcW w:w="1391" w:type="pct"/>
                  <w:vAlign w:val="center"/>
                </w:tcPr>
                <w:p w14:paraId="428B53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0.001L</w:t>
                  </w:r>
                </w:p>
              </w:tc>
              <w:tc>
                <w:tcPr>
                  <w:tcW w:w="1056" w:type="pct"/>
                  <w:vAlign w:val="center"/>
                </w:tcPr>
                <w:p w14:paraId="079A5A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≤0.01</w:t>
                  </w:r>
                </w:p>
              </w:tc>
            </w:tr>
            <w:tr w14:paraId="3447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1A088B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21</w:t>
                  </w:r>
                </w:p>
              </w:tc>
              <w:tc>
                <w:tcPr>
                  <w:tcW w:w="1823" w:type="pct"/>
                  <w:vAlign w:val="center"/>
                </w:tcPr>
                <w:p w14:paraId="0E29AF6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苯（</w:t>
                  </w:r>
                  <w:r>
                    <w:rPr>
                      <w:rFonts w:hint="default" w:ascii="Times New Roman" w:hAnsi="Times New Roman" w:cs="Times New Roman"/>
                      <w:color w:val="auto"/>
                      <w:kern w:val="0"/>
                      <w:sz w:val="21"/>
                      <w:szCs w:val="21"/>
                      <w:vertAlign w:val="baseline"/>
                      <w:lang w:val="en-US" w:eastAsia="zh-CN"/>
                    </w:rPr>
                    <w:t>μ</w:t>
                  </w:r>
                  <w:r>
                    <w:rPr>
                      <w:rFonts w:hint="eastAsia" w:ascii="Times New Roman" w:hAnsi="Times New Roman" w:cs="Times New Roman"/>
                      <w:color w:val="auto"/>
                      <w:kern w:val="0"/>
                      <w:sz w:val="21"/>
                      <w:szCs w:val="21"/>
                      <w:vertAlign w:val="baseline"/>
                      <w:lang w:val="en-US" w:eastAsia="zh-CN"/>
                    </w:rPr>
                    <w:t>g/L）</w:t>
                  </w:r>
                </w:p>
              </w:tc>
              <w:tc>
                <w:tcPr>
                  <w:tcW w:w="1391" w:type="pct"/>
                  <w:vAlign w:val="center"/>
                </w:tcPr>
                <w:p w14:paraId="52DCF64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3L</w:t>
                  </w:r>
                </w:p>
              </w:tc>
              <w:tc>
                <w:tcPr>
                  <w:tcW w:w="1056" w:type="pct"/>
                  <w:vAlign w:val="center"/>
                </w:tcPr>
                <w:p w14:paraId="4B9CA92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≤10.0</w:t>
                  </w:r>
                </w:p>
              </w:tc>
            </w:tr>
            <w:tr w14:paraId="5989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2E3E3E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22</w:t>
                  </w:r>
                </w:p>
              </w:tc>
              <w:tc>
                <w:tcPr>
                  <w:tcW w:w="1823" w:type="pct"/>
                  <w:vAlign w:val="center"/>
                </w:tcPr>
                <w:p w14:paraId="6431829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甲苯（</w:t>
                  </w:r>
                  <w:r>
                    <w:rPr>
                      <w:rFonts w:hint="default" w:ascii="Times New Roman" w:hAnsi="Times New Roman" w:cs="Times New Roman"/>
                      <w:color w:val="auto"/>
                      <w:kern w:val="0"/>
                      <w:sz w:val="21"/>
                      <w:szCs w:val="21"/>
                      <w:vertAlign w:val="baseline"/>
                      <w:lang w:val="en-US" w:eastAsia="zh-CN"/>
                    </w:rPr>
                    <w:t>μ</w:t>
                  </w:r>
                  <w:r>
                    <w:rPr>
                      <w:rFonts w:hint="eastAsia" w:ascii="Times New Roman" w:hAnsi="Times New Roman" w:cs="Times New Roman"/>
                      <w:color w:val="auto"/>
                      <w:kern w:val="0"/>
                      <w:sz w:val="21"/>
                      <w:szCs w:val="21"/>
                      <w:vertAlign w:val="baseline"/>
                      <w:lang w:val="en-US" w:eastAsia="zh-CN"/>
                    </w:rPr>
                    <w:t>g/L）</w:t>
                  </w:r>
                </w:p>
              </w:tc>
              <w:tc>
                <w:tcPr>
                  <w:tcW w:w="1391" w:type="pct"/>
                  <w:vAlign w:val="center"/>
                </w:tcPr>
                <w:p w14:paraId="6CF744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3L</w:t>
                  </w:r>
                </w:p>
              </w:tc>
              <w:tc>
                <w:tcPr>
                  <w:tcW w:w="1056" w:type="pct"/>
                  <w:vAlign w:val="center"/>
                </w:tcPr>
                <w:p w14:paraId="48E3FA5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≤700</w:t>
                  </w:r>
                </w:p>
              </w:tc>
            </w:tr>
            <w:tr w14:paraId="4574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2D8A591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23</w:t>
                  </w:r>
                </w:p>
              </w:tc>
              <w:tc>
                <w:tcPr>
                  <w:tcW w:w="1823" w:type="pct"/>
                  <w:vAlign w:val="center"/>
                </w:tcPr>
                <w:p w14:paraId="4611389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苯并[a]芘（</w:t>
                  </w:r>
                  <w:r>
                    <w:rPr>
                      <w:rFonts w:hint="default" w:ascii="Times New Roman" w:hAnsi="Times New Roman" w:cs="Times New Roman"/>
                      <w:color w:val="auto"/>
                      <w:kern w:val="0"/>
                      <w:sz w:val="21"/>
                      <w:szCs w:val="21"/>
                      <w:vertAlign w:val="baseline"/>
                      <w:lang w:val="en-US" w:eastAsia="zh-CN"/>
                    </w:rPr>
                    <w:t>μ</w:t>
                  </w:r>
                  <w:r>
                    <w:rPr>
                      <w:rFonts w:hint="eastAsia" w:ascii="Times New Roman" w:hAnsi="Times New Roman" w:cs="Times New Roman"/>
                      <w:color w:val="auto"/>
                      <w:kern w:val="0"/>
                      <w:sz w:val="21"/>
                      <w:szCs w:val="21"/>
                      <w:vertAlign w:val="baseline"/>
                      <w:lang w:val="en-US" w:eastAsia="zh-CN"/>
                    </w:rPr>
                    <w:t>g/L）</w:t>
                  </w:r>
                </w:p>
              </w:tc>
              <w:tc>
                <w:tcPr>
                  <w:tcW w:w="1391" w:type="pct"/>
                  <w:vAlign w:val="center"/>
                </w:tcPr>
                <w:p w14:paraId="5F2AF13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0.000004L</w:t>
                  </w:r>
                </w:p>
              </w:tc>
              <w:tc>
                <w:tcPr>
                  <w:tcW w:w="1056" w:type="pct"/>
                  <w:vAlign w:val="center"/>
                </w:tcPr>
                <w:p w14:paraId="0F8462B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≤0.01</w:t>
                  </w:r>
                </w:p>
              </w:tc>
            </w:tr>
            <w:tr w14:paraId="611A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pct"/>
                  <w:vAlign w:val="center"/>
                </w:tcPr>
                <w:p w14:paraId="77ABC2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24</w:t>
                  </w:r>
                </w:p>
              </w:tc>
              <w:tc>
                <w:tcPr>
                  <w:tcW w:w="1823" w:type="pct"/>
                  <w:vAlign w:val="center"/>
                </w:tcPr>
                <w:p w14:paraId="1B6244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石油类（mg/L）</w:t>
                  </w:r>
                </w:p>
              </w:tc>
              <w:tc>
                <w:tcPr>
                  <w:tcW w:w="1391" w:type="pct"/>
                  <w:vAlign w:val="center"/>
                </w:tcPr>
                <w:p w14:paraId="28AF43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s="Times New Roman"/>
                      <w:color w:val="auto"/>
                      <w:kern w:val="0"/>
                      <w:sz w:val="21"/>
                      <w:szCs w:val="21"/>
                      <w:vertAlign w:val="baseline"/>
                      <w:lang w:val="en-US" w:eastAsia="zh-CN"/>
                    </w:rPr>
                    <w:t>0.03</w:t>
                  </w:r>
                </w:p>
              </w:tc>
              <w:tc>
                <w:tcPr>
                  <w:tcW w:w="1056" w:type="pct"/>
                  <w:vAlign w:val="center"/>
                </w:tcPr>
                <w:p w14:paraId="59501E1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color w:val="auto"/>
                      <w:kern w:val="0"/>
                      <w:sz w:val="21"/>
                      <w:szCs w:val="21"/>
                      <w:vertAlign w:val="baseline"/>
                      <w:lang w:val="en-US" w:eastAsia="zh-CN"/>
                    </w:rPr>
                  </w:pPr>
                  <w:r>
                    <w:rPr>
                      <w:rFonts w:hint="eastAsia" w:ascii="Times New Roman" w:hAnsi="Times New Roman" w:cs="Times New Roman"/>
                      <w:color w:val="auto"/>
                      <w:kern w:val="0"/>
                      <w:sz w:val="21"/>
                      <w:szCs w:val="21"/>
                      <w:vertAlign w:val="baseline"/>
                      <w:lang w:val="en-US" w:eastAsia="zh-CN"/>
                    </w:rPr>
                    <w:t>-</w:t>
                  </w:r>
                </w:p>
              </w:tc>
            </w:tr>
          </w:tbl>
          <w:p w14:paraId="03CBEA1F">
            <w:pPr>
              <w:widowControl/>
              <w:spacing w:line="480" w:lineRule="exact"/>
              <w:ind w:firstLine="480" w:firstLineChars="200"/>
              <w:jc w:val="left"/>
              <w:rPr>
                <w:color w:val="auto"/>
                <w:kern w:val="0"/>
                <w:sz w:val="24"/>
              </w:rPr>
            </w:pPr>
            <w:r>
              <w:rPr>
                <w:color w:val="auto"/>
                <w:kern w:val="0"/>
                <w:sz w:val="24"/>
              </w:rPr>
              <w:t>由上表可知，各指标监测结果均符合《地下水质量标准》（GB14818-2017）Ⅲ类标准限值要求，《地下水质量标准》（GB14818-2017）中无石油</w:t>
            </w:r>
            <w:r>
              <w:rPr>
                <w:rFonts w:hint="eastAsia"/>
                <w:color w:val="auto"/>
                <w:kern w:val="0"/>
                <w:sz w:val="24"/>
                <w:lang w:val="en-US" w:eastAsia="zh-CN"/>
              </w:rPr>
              <w:t>类</w:t>
            </w:r>
            <w:r>
              <w:rPr>
                <w:color w:val="auto"/>
                <w:kern w:val="0"/>
                <w:sz w:val="24"/>
              </w:rPr>
              <w:t>限值，不</w:t>
            </w:r>
            <w:r>
              <w:rPr>
                <w:rFonts w:hint="eastAsia"/>
                <w:color w:val="auto"/>
                <w:kern w:val="0"/>
                <w:sz w:val="24"/>
                <w:lang w:eastAsia="zh-CN"/>
              </w:rPr>
              <w:t>作</w:t>
            </w:r>
            <w:r>
              <w:rPr>
                <w:color w:val="auto"/>
                <w:kern w:val="0"/>
                <w:sz w:val="24"/>
              </w:rPr>
              <w:t>评价。</w:t>
            </w:r>
          </w:p>
          <w:p w14:paraId="449ED3B1">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default" w:eastAsia="宋体"/>
                <w:b/>
                <w:bCs w:val="0"/>
                <w:color w:val="auto"/>
                <w:sz w:val="24"/>
                <w:highlight w:val="none"/>
                <w:lang w:val="en-US" w:eastAsia="zh-CN"/>
              </w:rPr>
            </w:pPr>
            <w:r>
              <w:rPr>
                <w:rFonts w:hint="eastAsia"/>
                <w:b/>
                <w:bCs w:val="0"/>
                <w:color w:val="auto"/>
                <w:sz w:val="24"/>
                <w:highlight w:val="none"/>
                <w:lang w:val="en-US" w:eastAsia="zh-CN"/>
              </w:rPr>
              <w:t>4、土壤环境质量现状</w:t>
            </w:r>
          </w:p>
          <w:p w14:paraId="4BD0A0C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bCs/>
                <w:color w:val="auto"/>
                <w:sz w:val="24"/>
                <w:highlight w:val="none"/>
                <w:lang w:val="en-US" w:eastAsia="zh-CN"/>
              </w:rPr>
            </w:pPr>
            <w:r>
              <w:rPr>
                <w:rFonts w:hint="eastAsia"/>
                <w:bCs/>
                <w:color w:val="auto"/>
                <w:sz w:val="24"/>
                <w:highlight w:val="none"/>
                <w:lang w:val="en-US" w:eastAsia="zh-CN"/>
              </w:rPr>
              <w:t>土壤环境质量现状监测数据引用内蒙古华予环境检测有限公司于2024年3月编制的《伊金霍洛旗信诺正能化工有限公司2024年自行检测（三月）》，引用数据符合3年时效性要求，监测数据可行且有效。本次引用土壤监测点位信息见表3-5，监测结果见表3-6。</w:t>
            </w:r>
          </w:p>
          <w:p w14:paraId="633F3954">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b/>
                <w:bCs w:val="0"/>
                <w:color w:val="auto"/>
                <w:sz w:val="24"/>
                <w:highlight w:val="none"/>
                <w:lang w:val="en-US" w:eastAsia="zh-CN"/>
              </w:rPr>
            </w:pPr>
            <w:r>
              <w:rPr>
                <w:rFonts w:hint="eastAsia"/>
                <w:b/>
                <w:bCs w:val="0"/>
                <w:color w:val="auto"/>
                <w:sz w:val="24"/>
                <w:highlight w:val="none"/>
                <w:lang w:val="en-US" w:eastAsia="zh-CN"/>
              </w:rPr>
              <w:t>表3-5  土壤环境监测点位信息一览表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437"/>
              <w:gridCol w:w="2963"/>
              <w:gridCol w:w="1341"/>
              <w:gridCol w:w="1483"/>
            </w:tblGrid>
            <w:tr w14:paraId="6EF7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74506C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序号</w:t>
                  </w:r>
                </w:p>
              </w:tc>
              <w:tc>
                <w:tcPr>
                  <w:tcW w:w="1437" w:type="dxa"/>
                  <w:vAlign w:val="center"/>
                </w:tcPr>
                <w:p w14:paraId="2F1BF8F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监测点位</w:t>
                  </w:r>
                </w:p>
              </w:tc>
              <w:tc>
                <w:tcPr>
                  <w:tcW w:w="2963" w:type="dxa"/>
                  <w:vAlign w:val="center"/>
                </w:tcPr>
                <w:p w14:paraId="314BF6F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坐标</w:t>
                  </w:r>
                </w:p>
              </w:tc>
              <w:tc>
                <w:tcPr>
                  <w:tcW w:w="1341" w:type="dxa"/>
                  <w:vAlign w:val="center"/>
                </w:tcPr>
                <w:p w14:paraId="41A532C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与项目相对位置</w:t>
                  </w:r>
                </w:p>
              </w:tc>
              <w:tc>
                <w:tcPr>
                  <w:tcW w:w="1483" w:type="dxa"/>
                  <w:vAlign w:val="center"/>
                </w:tcPr>
                <w:p w14:paraId="439A178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与本项目相对距离</w:t>
                  </w:r>
                </w:p>
              </w:tc>
            </w:tr>
            <w:tr w14:paraId="5380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6C7548B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1</w:t>
                  </w:r>
                </w:p>
              </w:tc>
              <w:tc>
                <w:tcPr>
                  <w:tcW w:w="1437" w:type="dxa"/>
                  <w:vAlign w:val="center"/>
                </w:tcPr>
                <w:p w14:paraId="1A87262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原料罐区</w:t>
                  </w:r>
                </w:p>
              </w:tc>
              <w:tc>
                <w:tcPr>
                  <w:tcW w:w="2963" w:type="dxa"/>
                  <w:vAlign w:val="center"/>
                </w:tcPr>
                <w:p w14:paraId="6E4E4A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default" w:ascii="Times New Roman" w:hAnsi="Times New Roman" w:cs="Times New Roman"/>
                      <w:b w:val="0"/>
                      <w:bCs w:val="0"/>
                      <w:color w:val="auto"/>
                      <w:kern w:val="0"/>
                      <w:sz w:val="21"/>
                      <w:szCs w:val="21"/>
                      <w:vertAlign w:val="baseline"/>
                      <w:lang w:val="en-US" w:eastAsia="zh-CN"/>
                    </w:rPr>
                    <w:t>N39°20′45.86″</w:t>
                  </w:r>
                  <w:r>
                    <w:rPr>
                      <w:rFonts w:hint="eastAsia" w:ascii="Times New Roman" w:hAnsi="Times New Roman" w:cs="Times New Roman"/>
                      <w:b w:val="0"/>
                      <w:bCs w:val="0"/>
                      <w:color w:val="auto"/>
                      <w:kern w:val="0"/>
                      <w:sz w:val="21"/>
                      <w:szCs w:val="21"/>
                      <w:vertAlign w:val="baseline"/>
                      <w:lang w:val="en-US" w:eastAsia="zh-CN"/>
                    </w:rPr>
                    <w:t>E</w:t>
                  </w:r>
                  <w:r>
                    <w:rPr>
                      <w:rFonts w:hint="eastAsia" w:cs="Times New Roman"/>
                      <w:b w:val="0"/>
                      <w:bCs w:val="0"/>
                      <w:color w:val="auto"/>
                      <w:kern w:val="0"/>
                      <w:sz w:val="21"/>
                      <w:szCs w:val="21"/>
                      <w:vertAlign w:val="baseline"/>
                      <w:lang w:val="en-US" w:eastAsia="zh-CN"/>
                    </w:rPr>
                    <w:t>110</w:t>
                  </w:r>
                  <w:r>
                    <w:rPr>
                      <w:rFonts w:hint="default" w:ascii="Times New Roman" w:hAnsi="Times New Roman" w:cs="Times New Roman"/>
                      <w:b w:val="0"/>
                      <w:bCs w:val="0"/>
                      <w:color w:val="auto"/>
                      <w:kern w:val="0"/>
                      <w:sz w:val="21"/>
                      <w:szCs w:val="21"/>
                      <w:vertAlign w:val="baseline"/>
                      <w:lang w:val="en-US" w:eastAsia="zh-CN"/>
                    </w:rPr>
                    <w:t>°2</w:t>
                  </w:r>
                  <w:r>
                    <w:rPr>
                      <w:rFonts w:hint="eastAsia" w:cs="Times New Roman"/>
                      <w:b w:val="0"/>
                      <w:bCs w:val="0"/>
                      <w:color w:val="auto"/>
                      <w:kern w:val="0"/>
                      <w:sz w:val="21"/>
                      <w:szCs w:val="21"/>
                      <w:vertAlign w:val="baseline"/>
                      <w:lang w:val="en-US" w:eastAsia="zh-CN"/>
                    </w:rPr>
                    <w:t>5</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24.06</w:t>
                  </w:r>
                  <w:r>
                    <w:rPr>
                      <w:rFonts w:hint="default" w:ascii="Times New Roman" w:hAnsi="Times New Roman" w:cs="Times New Roman"/>
                      <w:b w:val="0"/>
                      <w:bCs w:val="0"/>
                      <w:color w:val="auto"/>
                      <w:kern w:val="0"/>
                      <w:sz w:val="21"/>
                      <w:szCs w:val="21"/>
                      <w:vertAlign w:val="baseline"/>
                      <w:lang w:val="en-US" w:eastAsia="zh-CN"/>
                    </w:rPr>
                    <w:t>″</w:t>
                  </w:r>
                </w:p>
              </w:tc>
              <w:tc>
                <w:tcPr>
                  <w:tcW w:w="1341" w:type="dxa"/>
                  <w:vAlign w:val="center"/>
                </w:tcPr>
                <w:p w14:paraId="79D7A7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W</w:t>
                  </w:r>
                </w:p>
              </w:tc>
              <w:tc>
                <w:tcPr>
                  <w:tcW w:w="1483" w:type="dxa"/>
                  <w:vAlign w:val="center"/>
                </w:tcPr>
                <w:p w14:paraId="07B71D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260</w:t>
                  </w:r>
                </w:p>
              </w:tc>
            </w:tr>
            <w:tr w14:paraId="15E8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7325BD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2</w:t>
                  </w:r>
                </w:p>
              </w:tc>
              <w:tc>
                <w:tcPr>
                  <w:tcW w:w="1437" w:type="dxa"/>
                  <w:vAlign w:val="center"/>
                </w:tcPr>
                <w:p w14:paraId="5D0FDB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产品罐区</w:t>
                  </w:r>
                </w:p>
              </w:tc>
              <w:tc>
                <w:tcPr>
                  <w:tcW w:w="2963" w:type="dxa"/>
                  <w:vAlign w:val="center"/>
                </w:tcPr>
                <w:p w14:paraId="2742A2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b w:val="0"/>
                      <w:bCs w:val="0"/>
                      <w:color w:val="auto"/>
                      <w:kern w:val="0"/>
                      <w:sz w:val="21"/>
                      <w:szCs w:val="21"/>
                      <w:vertAlign w:val="baseline"/>
                      <w:lang w:val="en-US" w:eastAsia="zh-CN"/>
                    </w:rPr>
                  </w:pPr>
                  <w:r>
                    <w:rPr>
                      <w:rFonts w:hint="default" w:ascii="Times New Roman" w:hAnsi="Times New Roman" w:cs="Times New Roman"/>
                      <w:b w:val="0"/>
                      <w:bCs w:val="0"/>
                      <w:color w:val="auto"/>
                      <w:kern w:val="0"/>
                      <w:sz w:val="21"/>
                      <w:szCs w:val="21"/>
                      <w:vertAlign w:val="baseline"/>
                      <w:lang w:val="en-US" w:eastAsia="zh-CN"/>
                    </w:rPr>
                    <w:t>N39°2</w:t>
                  </w:r>
                  <w:r>
                    <w:rPr>
                      <w:rFonts w:hint="eastAsia" w:cs="Times New Roman"/>
                      <w:b w:val="0"/>
                      <w:bCs w:val="0"/>
                      <w:color w:val="auto"/>
                      <w:kern w:val="0"/>
                      <w:sz w:val="21"/>
                      <w:szCs w:val="21"/>
                      <w:vertAlign w:val="baseline"/>
                      <w:lang w:val="en-US" w:eastAsia="zh-CN"/>
                    </w:rPr>
                    <w:t>1</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0.02</w:t>
                  </w:r>
                  <w:r>
                    <w:rPr>
                      <w:rFonts w:hint="default" w:ascii="Times New Roman" w:hAnsi="Times New Roman" w:cs="Times New Roman"/>
                      <w:b w:val="0"/>
                      <w:bCs w:val="0"/>
                      <w:color w:val="auto"/>
                      <w:kern w:val="0"/>
                      <w:sz w:val="21"/>
                      <w:szCs w:val="21"/>
                      <w:vertAlign w:val="baseline"/>
                      <w:lang w:val="en-US" w:eastAsia="zh-CN"/>
                    </w:rPr>
                    <w:t>″</w:t>
                  </w:r>
                  <w:r>
                    <w:rPr>
                      <w:rFonts w:hint="eastAsia" w:ascii="Times New Roman" w:hAnsi="Times New Roman" w:cs="Times New Roman"/>
                      <w:b w:val="0"/>
                      <w:bCs w:val="0"/>
                      <w:color w:val="auto"/>
                      <w:kern w:val="0"/>
                      <w:sz w:val="21"/>
                      <w:szCs w:val="21"/>
                      <w:vertAlign w:val="baseline"/>
                      <w:lang w:val="en-US" w:eastAsia="zh-CN"/>
                    </w:rPr>
                    <w:t>E</w:t>
                  </w:r>
                  <w:r>
                    <w:rPr>
                      <w:rFonts w:hint="eastAsia" w:cs="Times New Roman"/>
                      <w:b w:val="0"/>
                      <w:bCs w:val="0"/>
                      <w:color w:val="auto"/>
                      <w:kern w:val="0"/>
                      <w:sz w:val="21"/>
                      <w:szCs w:val="21"/>
                      <w:vertAlign w:val="baseline"/>
                      <w:lang w:val="en-US" w:eastAsia="zh-CN"/>
                    </w:rPr>
                    <w:t>110</w:t>
                  </w:r>
                  <w:r>
                    <w:rPr>
                      <w:rFonts w:hint="default" w:ascii="Times New Roman" w:hAnsi="Times New Roman" w:cs="Times New Roman"/>
                      <w:b w:val="0"/>
                      <w:bCs w:val="0"/>
                      <w:color w:val="auto"/>
                      <w:kern w:val="0"/>
                      <w:sz w:val="21"/>
                      <w:szCs w:val="21"/>
                      <w:vertAlign w:val="baseline"/>
                      <w:lang w:val="en-US" w:eastAsia="zh-CN"/>
                    </w:rPr>
                    <w:t>°2</w:t>
                  </w:r>
                  <w:r>
                    <w:rPr>
                      <w:rFonts w:hint="eastAsia" w:cs="Times New Roman"/>
                      <w:b w:val="0"/>
                      <w:bCs w:val="0"/>
                      <w:color w:val="auto"/>
                      <w:kern w:val="0"/>
                      <w:sz w:val="21"/>
                      <w:szCs w:val="21"/>
                      <w:vertAlign w:val="baseline"/>
                      <w:lang w:val="en-US" w:eastAsia="zh-CN"/>
                    </w:rPr>
                    <w:t>4</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41.55</w:t>
                  </w:r>
                  <w:r>
                    <w:rPr>
                      <w:rFonts w:hint="default" w:ascii="Times New Roman" w:hAnsi="Times New Roman" w:cs="Times New Roman"/>
                      <w:b w:val="0"/>
                      <w:bCs w:val="0"/>
                      <w:color w:val="auto"/>
                      <w:kern w:val="0"/>
                      <w:sz w:val="21"/>
                      <w:szCs w:val="21"/>
                      <w:vertAlign w:val="baseline"/>
                      <w:lang w:val="en-US" w:eastAsia="zh-CN"/>
                    </w:rPr>
                    <w:t>″</w:t>
                  </w:r>
                </w:p>
              </w:tc>
              <w:tc>
                <w:tcPr>
                  <w:tcW w:w="1341" w:type="dxa"/>
                  <w:vAlign w:val="center"/>
                </w:tcPr>
                <w:p w14:paraId="0017C8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W</w:t>
                  </w:r>
                </w:p>
              </w:tc>
              <w:tc>
                <w:tcPr>
                  <w:tcW w:w="1483" w:type="dxa"/>
                  <w:vAlign w:val="center"/>
                </w:tcPr>
                <w:p w14:paraId="61853A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170</w:t>
                  </w:r>
                </w:p>
              </w:tc>
            </w:tr>
            <w:tr w14:paraId="67F2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14:paraId="3025ED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3</w:t>
                  </w:r>
                </w:p>
              </w:tc>
              <w:tc>
                <w:tcPr>
                  <w:tcW w:w="1437" w:type="dxa"/>
                  <w:vAlign w:val="center"/>
                </w:tcPr>
                <w:p w14:paraId="70C50FF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kern w:val="0"/>
                      <w:sz w:val="21"/>
                      <w:szCs w:val="21"/>
                      <w:vertAlign w:val="baseline"/>
                      <w:lang w:val="en-US" w:eastAsia="zh-CN" w:bidi="ar-SA"/>
                    </w:rPr>
                  </w:pPr>
                  <w:r>
                    <w:rPr>
                      <w:rFonts w:hint="eastAsia" w:cs="Times New Roman"/>
                      <w:b w:val="0"/>
                      <w:bCs w:val="0"/>
                      <w:color w:val="auto"/>
                      <w:kern w:val="0"/>
                      <w:sz w:val="21"/>
                      <w:szCs w:val="21"/>
                      <w:vertAlign w:val="baseline"/>
                      <w:lang w:val="en-US" w:eastAsia="zh-CN"/>
                    </w:rPr>
                    <w:t>装置罐区</w:t>
                  </w:r>
                </w:p>
              </w:tc>
              <w:tc>
                <w:tcPr>
                  <w:tcW w:w="2963" w:type="dxa"/>
                  <w:vAlign w:val="center"/>
                </w:tcPr>
                <w:p w14:paraId="720DDE6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b w:val="0"/>
                      <w:bCs w:val="0"/>
                      <w:color w:val="auto"/>
                      <w:kern w:val="0"/>
                      <w:sz w:val="21"/>
                      <w:szCs w:val="21"/>
                      <w:vertAlign w:val="baseline"/>
                      <w:lang w:val="en-US" w:eastAsia="zh-CN"/>
                    </w:rPr>
                    <w:t>N39°2</w:t>
                  </w:r>
                  <w:r>
                    <w:rPr>
                      <w:rFonts w:hint="eastAsia" w:cs="Times New Roman"/>
                      <w:b w:val="0"/>
                      <w:bCs w:val="0"/>
                      <w:color w:val="auto"/>
                      <w:kern w:val="0"/>
                      <w:sz w:val="21"/>
                      <w:szCs w:val="21"/>
                      <w:vertAlign w:val="baseline"/>
                      <w:lang w:val="en-US" w:eastAsia="zh-CN"/>
                    </w:rPr>
                    <w:t>1</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0.48</w:t>
                  </w:r>
                  <w:r>
                    <w:rPr>
                      <w:rFonts w:hint="default" w:ascii="Times New Roman" w:hAnsi="Times New Roman" w:cs="Times New Roman"/>
                      <w:b w:val="0"/>
                      <w:bCs w:val="0"/>
                      <w:color w:val="auto"/>
                      <w:kern w:val="0"/>
                      <w:sz w:val="21"/>
                      <w:szCs w:val="21"/>
                      <w:vertAlign w:val="baseline"/>
                      <w:lang w:val="en-US" w:eastAsia="zh-CN"/>
                    </w:rPr>
                    <w:t>″</w:t>
                  </w:r>
                  <w:r>
                    <w:rPr>
                      <w:rFonts w:hint="eastAsia" w:ascii="Times New Roman" w:hAnsi="Times New Roman" w:cs="Times New Roman"/>
                      <w:b w:val="0"/>
                      <w:bCs w:val="0"/>
                      <w:color w:val="auto"/>
                      <w:kern w:val="0"/>
                      <w:sz w:val="21"/>
                      <w:szCs w:val="21"/>
                      <w:vertAlign w:val="baseline"/>
                      <w:lang w:val="en-US" w:eastAsia="zh-CN"/>
                    </w:rPr>
                    <w:t>E</w:t>
                  </w:r>
                  <w:r>
                    <w:rPr>
                      <w:rFonts w:hint="eastAsia" w:cs="Times New Roman"/>
                      <w:b w:val="0"/>
                      <w:bCs w:val="0"/>
                      <w:color w:val="auto"/>
                      <w:kern w:val="0"/>
                      <w:sz w:val="21"/>
                      <w:szCs w:val="21"/>
                      <w:vertAlign w:val="baseline"/>
                      <w:lang w:val="en-US" w:eastAsia="zh-CN"/>
                    </w:rPr>
                    <w:t>110</w:t>
                  </w:r>
                  <w:r>
                    <w:rPr>
                      <w:rFonts w:hint="default" w:ascii="Times New Roman" w:hAnsi="Times New Roman" w:cs="Times New Roman"/>
                      <w:b w:val="0"/>
                      <w:bCs w:val="0"/>
                      <w:color w:val="auto"/>
                      <w:kern w:val="0"/>
                      <w:sz w:val="21"/>
                      <w:szCs w:val="21"/>
                      <w:vertAlign w:val="baseline"/>
                      <w:lang w:val="en-US" w:eastAsia="zh-CN"/>
                    </w:rPr>
                    <w:t>°2</w:t>
                  </w:r>
                  <w:r>
                    <w:rPr>
                      <w:rFonts w:hint="eastAsia" w:cs="Times New Roman"/>
                      <w:b w:val="0"/>
                      <w:bCs w:val="0"/>
                      <w:color w:val="auto"/>
                      <w:kern w:val="0"/>
                      <w:sz w:val="21"/>
                      <w:szCs w:val="21"/>
                      <w:vertAlign w:val="baseline"/>
                      <w:lang w:val="en-US" w:eastAsia="zh-CN"/>
                    </w:rPr>
                    <w:t>4</w:t>
                  </w:r>
                  <w:r>
                    <w:rPr>
                      <w:rFonts w:hint="default" w:ascii="Times New Roman" w:hAnsi="Times New Roman" w:cs="Times New Roman"/>
                      <w:b w:val="0"/>
                      <w:bCs w:val="0"/>
                      <w:color w:val="auto"/>
                      <w:kern w:val="0"/>
                      <w:sz w:val="21"/>
                      <w:szCs w:val="21"/>
                      <w:vertAlign w:val="baseline"/>
                      <w:lang w:val="en-US" w:eastAsia="zh-CN"/>
                    </w:rPr>
                    <w:t>′</w:t>
                  </w:r>
                  <w:r>
                    <w:rPr>
                      <w:rFonts w:hint="eastAsia" w:cs="Times New Roman"/>
                      <w:b w:val="0"/>
                      <w:bCs w:val="0"/>
                      <w:color w:val="auto"/>
                      <w:kern w:val="0"/>
                      <w:sz w:val="21"/>
                      <w:szCs w:val="21"/>
                      <w:vertAlign w:val="baseline"/>
                      <w:lang w:val="en-US" w:eastAsia="zh-CN"/>
                    </w:rPr>
                    <w:t>45.56</w:t>
                  </w:r>
                  <w:r>
                    <w:rPr>
                      <w:rFonts w:hint="default" w:ascii="Times New Roman" w:hAnsi="Times New Roman" w:cs="Times New Roman"/>
                      <w:b w:val="0"/>
                      <w:bCs w:val="0"/>
                      <w:color w:val="auto"/>
                      <w:kern w:val="0"/>
                      <w:sz w:val="21"/>
                      <w:szCs w:val="21"/>
                      <w:vertAlign w:val="baseline"/>
                      <w:lang w:val="en-US" w:eastAsia="zh-CN"/>
                    </w:rPr>
                    <w:t>″</w:t>
                  </w:r>
                </w:p>
              </w:tc>
              <w:tc>
                <w:tcPr>
                  <w:tcW w:w="1341" w:type="dxa"/>
                  <w:vAlign w:val="center"/>
                </w:tcPr>
                <w:p w14:paraId="28A0F62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SW</w:t>
                  </w:r>
                </w:p>
              </w:tc>
              <w:tc>
                <w:tcPr>
                  <w:tcW w:w="1483" w:type="dxa"/>
                  <w:vAlign w:val="center"/>
                </w:tcPr>
                <w:p w14:paraId="5BB297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90</w:t>
                  </w:r>
                </w:p>
              </w:tc>
            </w:tr>
          </w:tbl>
          <w:p w14:paraId="09A40EC7">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b/>
                <w:bCs w:val="0"/>
                <w:color w:val="auto"/>
                <w:sz w:val="24"/>
                <w:highlight w:val="none"/>
                <w:lang w:val="en-US" w:eastAsia="zh-CN"/>
              </w:rPr>
            </w:pPr>
          </w:p>
          <w:p w14:paraId="2B4F7563">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b/>
                <w:bCs w:val="0"/>
                <w:color w:val="auto"/>
                <w:sz w:val="24"/>
                <w:highlight w:val="none"/>
                <w:lang w:val="en-US" w:eastAsia="zh-CN"/>
              </w:rPr>
            </w:pPr>
            <w:r>
              <w:rPr>
                <w:rFonts w:hint="eastAsia"/>
                <w:b/>
                <w:bCs w:val="0"/>
                <w:color w:val="auto"/>
                <w:sz w:val="24"/>
                <w:highlight w:val="none"/>
                <w:lang w:val="en-US" w:eastAsia="zh-CN"/>
              </w:rPr>
              <w:t>表3-6  土壤环境质量现状监测结果</w:t>
            </w:r>
          </w:p>
          <w:tbl>
            <w:tblPr>
              <w:tblStyle w:val="19"/>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1828"/>
              <w:gridCol w:w="1168"/>
              <w:gridCol w:w="1168"/>
              <w:gridCol w:w="1168"/>
              <w:gridCol w:w="1132"/>
              <w:gridCol w:w="865"/>
            </w:tblGrid>
            <w:tr w14:paraId="7939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restart"/>
                  <w:vAlign w:val="center"/>
                </w:tcPr>
                <w:p w14:paraId="3208DCF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类别</w:t>
                  </w:r>
                </w:p>
              </w:tc>
              <w:tc>
                <w:tcPr>
                  <w:tcW w:w="1828" w:type="dxa"/>
                  <w:vMerge w:val="restart"/>
                  <w:vAlign w:val="center"/>
                </w:tcPr>
                <w:p w14:paraId="4877CF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监测项目</w:t>
                  </w:r>
                </w:p>
              </w:tc>
              <w:tc>
                <w:tcPr>
                  <w:tcW w:w="3504" w:type="dxa"/>
                  <w:gridSpan w:val="3"/>
                  <w:vAlign w:val="center"/>
                </w:tcPr>
                <w:p w14:paraId="5F9785D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监测结果</w:t>
                  </w:r>
                </w:p>
              </w:tc>
              <w:tc>
                <w:tcPr>
                  <w:tcW w:w="1132" w:type="dxa"/>
                  <w:vMerge w:val="restart"/>
                  <w:vAlign w:val="center"/>
                </w:tcPr>
                <w:p w14:paraId="7B5C86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标准限值</w:t>
                  </w:r>
                </w:p>
              </w:tc>
              <w:tc>
                <w:tcPr>
                  <w:tcW w:w="865" w:type="dxa"/>
                  <w:vMerge w:val="restart"/>
                  <w:vAlign w:val="center"/>
                </w:tcPr>
                <w:p w14:paraId="3040923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单位</w:t>
                  </w:r>
                </w:p>
              </w:tc>
            </w:tr>
            <w:tr w14:paraId="7EFA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507FE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Merge w:val="continue"/>
                  <w:vAlign w:val="center"/>
                </w:tcPr>
                <w:p w14:paraId="06321AA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3504" w:type="dxa"/>
                  <w:gridSpan w:val="3"/>
                  <w:vAlign w:val="center"/>
                </w:tcPr>
                <w:p w14:paraId="25242C1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监测点位</w:t>
                  </w:r>
                </w:p>
              </w:tc>
              <w:tc>
                <w:tcPr>
                  <w:tcW w:w="1132" w:type="dxa"/>
                  <w:vMerge w:val="continue"/>
                  <w:vAlign w:val="center"/>
                </w:tcPr>
                <w:p w14:paraId="4AED13A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865" w:type="dxa"/>
                  <w:vMerge w:val="continue"/>
                  <w:vAlign w:val="center"/>
                </w:tcPr>
                <w:p w14:paraId="20756D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r>
            <w:tr w14:paraId="24F7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82897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Merge w:val="continue"/>
                  <w:vAlign w:val="center"/>
                </w:tcPr>
                <w:p w14:paraId="420D97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168" w:type="dxa"/>
                  <w:vAlign w:val="center"/>
                </w:tcPr>
                <w:p w14:paraId="01CABE1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原料罐区</w:t>
                  </w:r>
                </w:p>
              </w:tc>
              <w:tc>
                <w:tcPr>
                  <w:tcW w:w="1168" w:type="dxa"/>
                  <w:vAlign w:val="center"/>
                </w:tcPr>
                <w:p w14:paraId="5016D3A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产品罐区</w:t>
                  </w:r>
                </w:p>
              </w:tc>
              <w:tc>
                <w:tcPr>
                  <w:tcW w:w="1168" w:type="dxa"/>
                  <w:vAlign w:val="center"/>
                </w:tcPr>
                <w:p w14:paraId="4F19F1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装置罐区</w:t>
                  </w:r>
                </w:p>
              </w:tc>
              <w:tc>
                <w:tcPr>
                  <w:tcW w:w="1132" w:type="dxa"/>
                  <w:vMerge w:val="continue"/>
                  <w:vAlign w:val="center"/>
                </w:tcPr>
                <w:p w14:paraId="4E59821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p>
              </w:tc>
              <w:tc>
                <w:tcPr>
                  <w:tcW w:w="865" w:type="dxa"/>
                  <w:vMerge w:val="continue"/>
                  <w:vAlign w:val="center"/>
                </w:tcPr>
                <w:p w14:paraId="1855E98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p>
              </w:tc>
            </w:tr>
            <w:tr w14:paraId="4FE7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restart"/>
                  <w:vAlign w:val="center"/>
                </w:tcPr>
                <w:p w14:paraId="3105A1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土壤</w:t>
                  </w:r>
                </w:p>
              </w:tc>
              <w:tc>
                <w:tcPr>
                  <w:tcW w:w="1828" w:type="dxa"/>
                  <w:vAlign w:val="center"/>
                </w:tcPr>
                <w:p w14:paraId="11EF17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铅</w:t>
                  </w:r>
                </w:p>
              </w:tc>
              <w:tc>
                <w:tcPr>
                  <w:tcW w:w="1168" w:type="dxa"/>
                  <w:vAlign w:val="center"/>
                </w:tcPr>
                <w:p w14:paraId="33D9F8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15.5</w:t>
                  </w:r>
                </w:p>
              </w:tc>
              <w:tc>
                <w:tcPr>
                  <w:tcW w:w="1168" w:type="dxa"/>
                  <w:vAlign w:val="center"/>
                </w:tcPr>
                <w:p w14:paraId="300C4A8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14.3</w:t>
                  </w:r>
                </w:p>
              </w:tc>
              <w:tc>
                <w:tcPr>
                  <w:tcW w:w="1168" w:type="dxa"/>
                  <w:vAlign w:val="center"/>
                </w:tcPr>
                <w:p w14:paraId="22AF755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17.6</w:t>
                  </w:r>
                </w:p>
              </w:tc>
              <w:tc>
                <w:tcPr>
                  <w:tcW w:w="1132" w:type="dxa"/>
                  <w:vAlign w:val="center"/>
                </w:tcPr>
                <w:p w14:paraId="5532B19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800</w:t>
                  </w:r>
                </w:p>
              </w:tc>
              <w:tc>
                <w:tcPr>
                  <w:tcW w:w="865" w:type="dxa"/>
                  <w:vAlign w:val="center"/>
                </w:tcPr>
                <w:p w14:paraId="62FF43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A23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1F1952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75AD295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汞</w:t>
                  </w:r>
                </w:p>
              </w:tc>
              <w:tc>
                <w:tcPr>
                  <w:tcW w:w="1168" w:type="dxa"/>
                  <w:vAlign w:val="center"/>
                </w:tcPr>
                <w:p w14:paraId="741CD9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0.037</w:t>
                  </w:r>
                </w:p>
              </w:tc>
              <w:tc>
                <w:tcPr>
                  <w:tcW w:w="1168" w:type="dxa"/>
                  <w:vAlign w:val="center"/>
                </w:tcPr>
                <w:p w14:paraId="21470B6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0.028</w:t>
                  </w:r>
                </w:p>
              </w:tc>
              <w:tc>
                <w:tcPr>
                  <w:tcW w:w="1168" w:type="dxa"/>
                  <w:vAlign w:val="center"/>
                </w:tcPr>
                <w:p w14:paraId="6BF6461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0.034</w:t>
                  </w:r>
                </w:p>
              </w:tc>
              <w:tc>
                <w:tcPr>
                  <w:tcW w:w="1132" w:type="dxa"/>
                  <w:vAlign w:val="center"/>
                </w:tcPr>
                <w:p w14:paraId="37BEFCB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38</w:t>
                  </w:r>
                </w:p>
              </w:tc>
              <w:tc>
                <w:tcPr>
                  <w:tcW w:w="865" w:type="dxa"/>
                  <w:vAlign w:val="center"/>
                </w:tcPr>
                <w:p w14:paraId="4586807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22F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5EFF0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02B515F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镍</w:t>
                  </w:r>
                </w:p>
              </w:tc>
              <w:tc>
                <w:tcPr>
                  <w:tcW w:w="1168" w:type="dxa"/>
                  <w:vAlign w:val="center"/>
                </w:tcPr>
                <w:p w14:paraId="66AC84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24</w:t>
                  </w:r>
                </w:p>
              </w:tc>
              <w:tc>
                <w:tcPr>
                  <w:tcW w:w="1168" w:type="dxa"/>
                  <w:vAlign w:val="center"/>
                </w:tcPr>
                <w:p w14:paraId="780B231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23</w:t>
                  </w:r>
                </w:p>
              </w:tc>
              <w:tc>
                <w:tcPr>
                  <w:tcW w:w="1168" w:type="dxa"/>
                  <w:vAlign w:val="center"/>
                </w:tcPr>
                <w:p w14:paraId="4852E2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29</w:t>
                  </w:r>
                </w:p>
              </w:tc>
              <w:tc>
                <w:tcPr>
                  <w:tcW w:w="1132" w:type="dxa"/>
                  <w:vAlign w:val="center"/>
                </w:tcPr>
                <w:p w14:paraId="7EC10B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900</w:t>
                  </w:r>
                </w:p>
              </w:tc>
              <w:tc>
                <w:tcPr>
                  <w:tcW w:w="865" w:type="dxa"/>
                  <w:vAlign w:val="center"/>
                </w:tcPr>
                <w:p w14:paraId="0292543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0D34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D981E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1BD2A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铜</w:t>
                  </w:r>
                </w:p>
              </w:tc>
              <w:tc>
                <w:tcPr>
                  <w:tcW w:w="1168" w:type="dxa"/>
                  <w:vAlign w:val="center"/>
                </w:tcPr>
                <w:p w14:paraId="37D82B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w:t>
                  </w:r>
                </w:p>
              </w:tc>
              <w:tc>
                <w:tcPr>
                  <w:tcW w:w="1168" w:type="dxa"/>
                  <w:vAlign w:val="center"/>
                </w:tcPr>
                <w:p w14:paraId="70282B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13</w:t>
                  </w:r>
                </w:p>
              </w:tc>
              <w:tc>
                <w:tcPr>
                  <w:tcW w:w="1168" w:type="dxa"/>
                  <w:vAlign w:val="center"/>
                </w:tcPr>
                <w:p w14:paraId="28E970C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24</w:t>
                  </w:r>
                </w:p>
              </w:tc>
              <w:tc>
                <w:tcPr>
                  <w:tcW w:w="1132" w:type="dxa"/>
                  <w:vAlign w:val="center"/>
                </w:tcPr>
                <w:p w14:paraId="4065EB8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18000</w:t>
                  </w:r>
                </w:p>
              </w:tc>
              <w:tc>
                <w:tcPr>
                  <w:tcW w:w="865" w:type="dxa"/>
                  <w:vAlign w:val="center"/>
                </w:tcPr>
                <w:p w14:paraId="41D016E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917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A892FA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17B33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砷</w:t>
                  </w:r>
                </w:p>
              </w:tc>
              <w:tc>
                <w:tcPr>
                  <w:tcW w:w="1168" w:type="dxa"/>
                  <w:vAlign w:val="center"/>
                </w:tcPr>
                <w:p w14:paraId="3A52D5F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5.71</w:t>
                  </w:r>
                </w:p>
              </w:tc>
              <w:tc>
                <w:tcPr>
                  <w:tcW w:w="1168" w:type="dxa"/>
                  <w:vAlign w:val="center"/>
                </w:tcPr>
                <w:p w14:paraId="16BF1E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5.42</w:t>
                  </w:r>
                </w:p>
              </w:tc>
              <w:tc>
                <w:tcPr>
                  <w:tcW w:w="1168" w:type="dxa"/>
                  <w:vAlign w:val="center"/>
                </w:tcPr>
                <w:p w14:paraId="62F81D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3.59</w:t>
                  </w:r>
                </w:p>
              </w:tc>
              <w:tc>
                <w:tcPr>
                  <w:tcW w:w="1132" w:type="dxa"/>
                  <w:vAlign w:val="center"/>
                </w:tcPr>
                <w:p w14:paraId="7A8D79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60</w:t>
                  </w:r>
                </w:p>
              </w:tc>
              <w:tc>
                <w:tcPr>
                  <w:tcW w:w="865" w:type="dxa"/>
                  <w:vAlign w:val="center"/>
                </w:tcPr>
                <w:p w14:paraId="471528C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D26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2E9D45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6D642D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镉</w:t>
                  </w:r>
                </w:p>
              </w:tc>
              <w:tc>
                <w:tcPr>
                  <w:tcW w:w="1168" w:type="dxa"/>
                  <w:vAlign w:val="center"/>
                </w:tcPr>
                <w:p w14:paraId="162EEA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0.12</w:t>
                  </w:r>
                </w:p>
              </w:tc>
              <w:tc>
                <w:tcPr>
                  <w:tcW w:w="1168" w:type="dxa"/>
                  <w:vAlign w:val="center"/>
                </w:tcPr>
                <w:p w14:paraId="78B8341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0.11</w:t>
                  </w:r>
                </w:p>
              </w:tc>
              <w:tc>
                <w:tcPr>
                  <w:tcW w:w="1168" w:type="dxa"/>
                  <w:vAlign w:val="center"/>
                </w:tcPr>
                <w:p w14:paraId="1FE46F4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0.02</w:t>
                  </w:r>
                </w:p>
              </w:tc>
              <w:tc>
                <w:tcPr>
                  <w:tcW w:w="1132" w:type="dxa"/>
                  <w:vAlign w:val="center"/>
                </w:tcPr>
                <w:p w14:paraId="58CEAA3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65</w:t>
                  </w:r>
                </w:p>
              </w:tc>
              <w:tc>
                <w:tcPr>
                  <w:tcW w:w="865" w:type="dxa"/>
                  <w:vAlign w:val="center"/>
                </w:tcPr>
                <w:p w14:paraId="70E521C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57FC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0341DF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632DD3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六价铬</w:t>
                  </w:r>
                </w:p>
              </w:tc>
              <w:tc>
                <w:tcPr>
                  <w:tcW w:w="1168" w:type="dxa"/>
                  <w:vAlign w:val="center"/>
                </w:tcPr>
                <w:p w14:paraId="35776FD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A5E89D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F6707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5F1F83A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5.7</w:t>
                  </w:r>
                </w:p>
              </w:tc>
              <w:tc>
                <w:tcPr>
                  <w:tcW w:w="865" w:type="dxa"/>
                  <w:vAlign w:val="center"/>
                </w:tcPr>
                <w:p w14:paraId="083A0E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7B8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8F143A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33F6AE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苯并[k]荧蒽</w:t>
                  </w:r>
                </w:p>
              </w:tc>
              <w:tc>
                <w:tcPr>
                  <w:tcW w:w="1168" w:type="dxa"/>
                  <w:vAlign w:val="center"/>
                </w:tcPr>
                <w:p w14:paraId="22A7E50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76DE84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B42FB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69A9BA3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151</w:t>
                  </w:r>
                </w:p>
              </w:tc>
              <w:tc>
                <w:tcPr>
                  <w:tcW w:w="865" w:type="dxa"/>
                  <w:vAlign w:val="center"/>
                </w:tcPr>
                <w:p w14:paraId="66B6626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09AE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82C4B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0953E3C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苯并[a]芘</w:t>
                  </w:r>
                </w:p>
              </w:tc>
              <w:tc>
                <w:tcPr>
                  <w:tcW w:w="1168" w:type="dxa"/>
                  <w:vAlign w:val="center"/>
                </w:tcPr>
                <w:p w14:paraId="726C4B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8DA4B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F0DB5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7A02E1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w:t>
                  </w:r>
                </w:p>
              </w:tc>
              <w:tc>
                <w:tcPr>
                  <w:tcW w:w="865" w:type="dxa"/>
                  <w:vAlign w:val="center"/>
                </w:tcPr>
                <w:p w14:paraId="741DFEE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5DF9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60BEDF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18EB01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茚并[1,2,3-c,d]芘</w:t>
                  </w:r>
                </w:p>
              </w:tc>
              <w:tc>
                <w:tcPr>
                  <w:tcW w:w="1168" w:type="dxa"/>
                  <w:vAlign w:val="center"/>
                </w:tcPr>
                <w:p w14:paraId="5038951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88484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762F9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4410F5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w:t>
                  </w:r>
                </w:p>
              </w:tc>
              <w:tc>
                <w:tcPr>
                  <w:tcW w:w="865" w:type="dxa"/>
                  <w:vAlign w:val="center"/>
                </w:tcPr>
                <w:p w14:paraId="534D0AF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804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1CAD2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478375D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苯胺</w:t>
                  </w:r>
                </w:p>
              </w:tc>
              <w:tc>
                <w:tcPr>
                  <w:tcW w:w="1168" w:type="dxa"/>
                  <w:vAlign w:val="center"/>
                </w:tcPr>
                <w:p w14:paraId="2A1AAA3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6FB4C3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56F390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72ACA71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260</w:t>
                  </w:r>
                </w:p>
              </w:tc>
              <w:tc>
                <w:tcPr>
                  <w:tcW w:w="865" w:type="dxa"/>
                  <w:vAlign w:val="center"/>
                </w:tcPr>
                <w:p w14:paraId="4E58330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7EA6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645" w:type="dxa"/>
                  <w:vMerge w:val="continue"/>
                  <w:vAlign w:val="center"/>
                </w:tcPr>
                <w:p w14:paraId="6611D3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1FB0C735">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氯酚</w:t>
                  </w:r>
                </w:p>
              </w:tc>
              <w:tc>
                <w:tcPr>
                  <w:tcW w:w="1168" w:type="dxa"/>
                  <w:vAlign w:val="center"/>
                </w:tcPr>
                <w:p w14:paraId="319A2D4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2DB4CE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7D166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323376D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2256</w:t>
                  </w:r>
                </w:p>
              </w:tc>
              <w:tc>
                <w:tcPr>
                  <w:tcW w:w="865" w:type="dxa"/>
                  <w:vAlign w:val="center"/>
                </w:tcPr>
                <w:p w14:paraId="65AFDE5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6D70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645" w:type="dxa"/>
                  <w:vMerge w:val="continue"/>
                  <w:vAlign w:val="center"/>
                </w:tcPr>
                <w:p w14:paraId="7499D3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color w:val="auto"/>
                    </w:rPr>
                  </w:pPr>
                </w:p>
              </w:tc>
              <w:tc>
                <w:tcPr>
                  <w:tcW w:w="1828" w:type="dxa"/>
                  <w:vAlign w:val="center"/>
                </w:tcPr>
                <w:p w14:paraId="2AE0E3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硝基苯</w:t>
                  </w:r>
                </w:p>
              </w:tc>
              <w:tc>
                <w:tcPr>
                  <w:tcW w:w="1168" w:type="dxa"/>
                  <w:vAlign w:val="center"/>
                </w:tcPr>
                <w:p w14:paraId="172CC9C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highlight w:val="none"/>
                      <w:vertAlign w:val="baseline"/>
                      <w:lang w:val="en-US" w:eastAsia="zh-CN" w:bidi="ar-SA"/>
                    </w:rPr>
                  </w:pPr>
                  <w:r>
                    <w:rPr>
                      <w:rFonts w:hint="eastAsia"/>
                      <w:bCs/>
                      <w:color w:val="auto"/>
                      <w:sz w:val="21"/>
                      <w:szCs w:val="21"/>
                      <w:highlight w:val="none"/>
                      <w:vertAlign w:val="baseline"/>
                      <w:lang w:val="en-US" w:eastAsia="zh-CN"/>
                    </w:rPr>
                    <w:t>ND</w:t>
                  </w:r>
                </w:p>
              </w:tc>
              <w:tc>
                <w:tcPr>
                  <w:tcW w:w="1168" w:type="dxa"/>
                  <w:vAlign w:val="center"/>
                </w:tcPr>
                <w:p w14:paraId="2DAC2C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highlight w:val="none"/>
                      <w:vertAlign w:val="baseline"/>
                      <w:lang w:val="en-US" w:eastAsia="zh-CN" w:bidi="ar-SA"/>
                    </w:rPr>
                  </w:pPr>
                  <w:r>
                    <w:rPr>
                      <w:rFonts w:hint="eastAsia"/>
                      <w:bCs/>
                      <w:color w:val="auto"/>
                      <w:sz w:val="21"/>
                      <w:szCs w:val="21"/>
                      <w:highlight w:val="none"/>
                      <w:vertAlign w:val="baseline"/>
                      <w:lang w:val="en-US" w:eastAsia="zh-CN"/>
                    </w:rPr>
                    <w:t>ND</w:t>
                  </w:r>
                </w:p>
              </w:tc>
              <w:tc>
                <w:tcPr>
                  <w:tcW w:w="1168" w:type="dxa"/>
                  <w:vAlign w:val="center"/>
                </w:tcPr>
                <w:p w14:paraId="618BBD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highlight w:val="none"/>
                      <w:vertAlign w:val="baseline"/>
                      <w:lang w:val="en-US" w:eastAsia="zh-CN" w:bidi="ar-SA"/>
                    </w:rPr>
                  </w:pPr>
                  <w:r>
                    <w:rPr>
                      <w:rFonts w:hint="eastAsia"/>
                      <w:bCs/>
                      <w:color w:val="auto"/>
                      <w:sz w:val="21"/>
                      <w:szCs w:val="21"/>
                      <w:highlight w:val="none"/>
                      <w:vertAlign w:val="baseline"/>
                      <w:lang w:val="en-US" w:eastAsia="zh-CN"/>
                    </w:rPr>
                    <w:t>ND</w:t>
                  </w:r>
                </w:p>
              </w:tc>
              <w:tc>
                <w:tcPr>
                  <w:tcW w:w="1132" w:type="dxa"/>
                  <w:vAlign w:val="center"/>
                </w:tcPr>
                <w:p w14:paraId="27EAD08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bCs/>
                      <w:color w:val="auto"/>
                      <w:sz w:val="21"/>
                      <w:szCs w:val="21"/>
                      <w:highlight w:val="none"/>
                      <w:vertAlign w:val="baseline"/>
                      <w:lang w:val="en-US" w:eastAsia="zh-CN"/>
                    </w:rPr>
                    <w:t>76</w:t>
                  </w:r>
                </w:p>
              </w:tc>
              <w:tc>
                <w:tcPr>
                  <w:tcW w:w="865" w:type="dxa"/>
                  <w:vAlign w:val="center"/>
                </w:tcPr>
                <w:p w14:paraId="6B49F8F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bCs/>
                      <w:color w:val="auto"/>
                      <w:kern w:val="2"/>
                      <w:sz w:val="21"/>
                      <w:szCs w:val="21"/>
                      <w:highlight w:val="none"/>
                      <w:vertAlign w:val="baseline"/>
                      <w:lang w:val="en-US" w:eastAsia="zh-CN" w:bidi="ar-SA"/>
                    </w:rPr>
                  </w:pPr>
                  <w:r>
                    <w:rPr>
                      <w:rFonts w:hint="eastAsia"/>
                      <w:bCs/>
                      <w:color w:val="auto"/>
                      <w:sz w:val="21"/>
                      <w:szCs w:val="21"/>
                      <w:highlight w:val="none"/>
                      <w:vertAlign w:val="baseline"/>
                      <w:lang w:val="en-US" w:eastAsia="zh-CN"/>
                    </w:rPr>
                    <w:t>mg/kg</w:t>
                  </w:r>
                </w:p>
              </w:tc>
            </w:tr>
            <w:tr w14:paraId="3E36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0B4671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34C6DBE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萘</w:t>
                  </w:r>
                </w:p>
              </w:tc>
              <w:tc>
                <w:tcPr>
                  <w:tcW w:w="1168" w:type="dxa"/>
                  <w:vAlign w:val="center"/>
                </w:tcPr>
                <w:p w14:paraId="19257DC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13AD2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695992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352389D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70</w:t>
                  </w:r>
                </w:p>
              </w:tc>
              <w:tc>
                <w:tcPr>
                  <w:tcW w:w="865" w:type="dxa"/>
                  <w:vAlign w:val="center"/>
                </w:tcPr>
                <w:p w14:paraId="13C424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530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558BBF5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6871659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苯并[a]蒽</w:t>
                  </w:r>
                </w:p>
              </w:tc>
              <w:tc>
                <w:tcPr>
                  <w:tcW w:w="1168" w:type="dxa"/>
                  <w:vAlign w:val="center"/>
                </w:tcPr>
                <w:p w14:paraId="77AE61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190E3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4814056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E26B57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w:t>
                  </w:r>
                </w:p>
              </w:tc>
              <w:tc>
                <w:tcPr>
                  <w:tcW w:w="865" w:type="dxa"/>
                  <w:vAlign w:val="center"/>
                </w:tcPr>
                <w:p w14:paraId="733342C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AC6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610BF1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70F53FF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䓛</w:t>
                  </w:r>
                </w:p>
              </w:tc>
              <w:tc>
                <w:tcPr>
                  <w:tcW w:w="1168" w:type="dxa"/>
                  <w:vAlign w:val="center"/>
                </w:tcPr>
                <w:p w14:paraId="5C488CC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BB5865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1D538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2DDB100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1293</w:t>
                  </w:r>
                </w:p>
              </w:tc>
              <w:tc>
                <w:tcPr>
                  <w:tcW w:w="865" w:type="dxa"/>
                  <w:vAlign w:val="center"/>
                </w:tcPr>
                <w:p w14:paraId="2A54EA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EEA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EADD9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1606EA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苯并[b]荧蒽</w:t>
                  </w:r>
                </w:p>
              </w:tc>
              <w:tc>
                <w:tcPr>
                  <w:tcW w:w="1168" w:type="dxa"/>
                  <w:vAlign w:val="center"/>
                </w:tcPr>
                <w:p w14:paraId="4FFF830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619BA6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809E2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2DBA78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w:t>
                  </w:r>
                </w:p>
              </w:tc>
              <w:tc>
                <w:tcPr>
                  <w:tcW w:w="865" w:type="dxa"/>
                  <w:vAlign w:val="center"/>
                </w:tcPr>
                <w:p w14:paraId="42D630F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05FE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0D742F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E1B9F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二苯并[a,h]蒽</w:t>
                  </w:r>
                </w:p>
              </w:tc>
              <w:tc>
                <w:tcPr>
                  <w:tcW w:w="1168" w:type="dxa"/>
                  <w:vAlign w:val="center"/>
                </w:tcPr>
                <w:p w14:paraId="7C0832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B5220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35F005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734FD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1.5</w:t>
                  </w:r>
                </w:p>
              </w:tc>
              <w:tc>
                <w:tcPr>
                  <w:tcW w:w="865" w:type="dxa"/>
                  <w:vAlign w:val="center"/>
                </w:tcPr>
                <w:p w14:paraId="6C0C831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5435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10F667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00644A7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氯甲烷</w:t>
                  </w:r>
                </w:p>
              </w:tc>
              <w:tc>
                <w:tcPr>
                  <w:tcW w:w="1168" w:type="dxa"/>
                  <w:vAlign w:val="center"/>
                </w:tcPr>
                <w:p w14:paraId="7679D8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36EF87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D1149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3BF205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37</w:t>
                  </w:r>
                </w:p>
              </w:tc>
              <w:tc>
                <w:tcPr>
                  <w:tcW w:w="865" w:type="dxa"/>
                  <w:vAlign w:val="center"/>
                </w:tcPr>
                <w:p w14:paraId="2F05EFB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695D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FFD4CD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70BA930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氯乙烯</w:t>
                  </w:r>
                </w:p>
              </w:tc>
              <w:tc>
                <w:tcPr>
                  <w:tcW w:w="1168" w:type="dxa"/>
                  <w:vAlign w:val="center"/>
                </w:tcPr>
                <w:p w14:paraId="7BCF1C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F55975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DECF4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6738F12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0.43</w:t>
                  </w:r>
                </w:p>
              </w:tc>
              <w:tc>
                <w:tcPr>
                  <w:tcW w:w="865" w:type="dxa"/>
                  <w:vAlign w:val="center"/>
                </w:tcPr>
                <w:p w14:paraId="4541D7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104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1CAE1C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2F34DA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1,1-二氯乙烯</w:t>
                  </w:r>
                </w:p>
              </w:tc>
              <w:tc>
                <w:tcPr>
                  <w:tcW w:w="1168" w:type="dxa"/>
                  <w:vAlign w:val="center"/>
                </w:tcPr>
                <w:p w14:paraId="50F4830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3F5039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3D962E0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73A405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66</w:t>
                  </w:r>
                </w:p>
              </w:tc>
              <w:tc>
                <w:tcPr>
                  <w:tcW w:w="865" w:type="dxa"/>
                  <w:vAlign w:val="center"/>
                </w:tcPr>
                <w:p w14:paraId="10E6C9C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1F7A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DA0A0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785C4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二氯甲烷</w:t>
                  </w:r>
                </w:p>
              </w:tc>
              <w:tc>
                <w:tcPr>
                  <w:tcW w:w="1168" w:type="dxa"/>
                  <w:vAlign w:val="center"/>
                </w:tcPr>
                <w:p w14:paraId="2EA3BA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64E65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0720A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3BB16B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616</w:t>
                  </w:r>
                </w:p>
              </w:tc>
              <w:tc>
                <w:tcPr>
                  <w:tcW w:w="865" w:type="dxa"/>
                  <w:vAlign w:val="center"/>
                </w:tcPr>
                <w:p w14:paraId="2A9BF28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F9E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07B4A2E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081AD5C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反-1,2-二氯乙烯</w:t>
                  </w:r>
                </w:p>
              </w:tc>
              <w:tc>
                <w:tcPr>
                  <w:tcW w:w="1168" w:type="dxa"/>
                  <w:vAlign w:val="center"/>
                </w:tcPr>
                <w:p w14:paraId="3539F7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15167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3A4339F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4EBCC6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54</w:t>
                  </w:r>
                </w:p>
              </w:tc>
              <w:tc>
                <w:tcPr>
                  <w:tcW w:w="865" w:type="dxa"/>
                  <w:vAlign w:val="center"/>
                </w:tcPr>
                <w:p w14:paraId="794C63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36B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EB75F4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7BE31C8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1,1-二氯乙烷</w:t>
                  </w:r>
                </w:p>
              </w:tc>
              <w:tc>
                <w:tcPr>
                  <w:tcW w:w="1168" w:type="dxa"/>
                  <w:vAlign w:val="center"/>
                </w:tcPr>
                <w:p w14:paraId="1C3843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20440C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5EAB14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3603D5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9</w:t>
                  </w:r>
                </w:p>
              </w:tc>
              <w:tc>
                <w:tcPr>
                  <w:tcW w:w="865" w:type="dxa"/>
                  <w:vAlign w:val="center"/>
                </w:tcPr>
                <w:p w14:paraId="68E808B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006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A6269F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01ADD9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顺-1,2-二氯乙烯</w:t>
                  </w:r>
                </w:p>
              </w:tc>
              <w:tc>
                <w:tcPr>
                  <w:tcW w:w="1168" w:type="dxa"/>
                  <w:vAlign w:val="center"/>
                </w:tcPr>
                <w:p w14:paraId="33B5C9B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68FD4B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359ADEC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74E4FAF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596</w:t>
                  </w:r>
                </w:p>
              </w:tc>
              <w:tc>
                <w:tcPr>
                  <w:tcW w:w="865" w:type="dxa"/>
                  <w:vAlign w:val="center"/>
                </w:tcPr>
                <w:p w14:paraId="020153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326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266414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BB9339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氯仿</w:t>
                  </w:r>
                </w:p>
              </w:tc>
              <w:tc>
                <w:tcPr>
                  <w:tcW w:w="1168" w:type="dxa"/>
                  <w:vAlign w:val="center"/>
                </w:tcPr>
                <w:p w14:paraId="0EFFF98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CF7572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436C4E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35D610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0.9</w:t>
                  </w:r>
                </w:p>
              </w:tc>
              <w:tc>
                <w:tcPr>
                  <w:tcW w:w="865" w:type="dxa"/>
                  <w:vAlign w:val="center"/>
                </w:tcPr>
                <w:p w14:paraId="073D5A9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1E45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37B15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438A43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1,1,1-三氯乙烷</w:t>
                  </w:r>
                </w:p>
              </w:tc>
              <w:tc>
                <w:tcPr>
                  <w:tcW w:w="1168" w:type="dxa"/>
                  <w:vAlign w:val="center"/>
                </w:tcPr>
                <w:p w14:paraId="56F41FB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4F1D2FE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87BBC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5E1B47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840</w:t>
                  </w:r>
                </w:p>
              </w:tc>
              <w:tc>
                <w:tcPr>
                  <w:tcW w:w="865" w:type="dxa"/>
                  <w:vAlign w:val="center"/>
                </w:tcPr>
                <w:p w14:paraId="7E6B8F7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405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6D13EF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5D2BC8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四氯化碳</w:t>
                  </w:r>
                </w:p>
              </w:tc>
              <w:tc>
                <w:tcPr>
                  <w:tcW w:w="1168" w:type="dxa"/>
                  <w:vAlign w:val="center"/>
                </w:tcPr>
                <w:p w14:paraId="3E296B0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56154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7E5C6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4E9FA85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2.8</w:t>
                  </w:r>
                </w:p>
              </w:tc>
              <w:tc>
                <w:tcPr>
                  <w:tcW w:w="865" w:type="dxa"/>
                  <w:vAlign w:val="center"/>
                </w:tcPr>
                <w:p w14:paraId="0157C1E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F29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0E4899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67D2D6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w:t>
                  </w:r>
                </w:p>
              </w:tc>
              <w:tc>
                <w:tcPr>
                  <w:tcW w:w="1168" w:type="dxa"/>
                  <w:vAlign w:val="center"/>
                </w:tcPr>
                <w:p w14:paraId="425BEBF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4BDEB1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94A32F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5FD4A3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4</w:t>
                  </w:r>
                </w:p>
              </w:tc>
              <w:tc>
                <w:tcPr>
                  <w:tcW w:w="865" w:type="dxa"/>
                  <w:vAlign w:val="center"/>
                </w:tcPr>
                <w:p w14:paraId="0D7E3C3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6A5F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E4BC1B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054BED9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1,2--二氯乙烷</w:t>
                  </w:r>
                </w:p>
              </w:tc>
              <w:tc>
                <w:tcPr>
                  <w:tcW w:w="1168" w:type="dxa"/>
                  <w:vAlign w:val="center"/>
                </w:tcPr>
                <w:p w14:paraId="63DAC9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AC503E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7B4E8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5B1027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w:t>
                  </w:r>
                </w:p>
              </w:tc>
              <w:tc>
                <w:tcPr>
                  <w:tcW w:w="865" w:type="dxa"/>
                  <w:vAlign w:val="center"/>
                </w:tcPr>
                <w:p w14:paraId="31F694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6898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6B584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3A0691C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三氯乙烯</w:t>
                  </w:r>
                </w:p>
              </w:tc>
              <w:tc>
                <w:tcPr>
                  <w:tcW w:w="1168" w:type="dxa"/>
                  <w:vAlign w:val="center"/>
                </w:tcPr>
                <w:p w14:paraId="20F96A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E5232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6AB4E9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38A50E8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2.8</w:t>
                  </w:r>
                </w:p>
              </w:tc>
              <w:tc>
                <w:tcPr>
                  <w:tcW w:w="865" w:type="dxa"/>
                  <w:vAlign w:val="center"/>
                </w:tcPr>
                <w:p w14:paraId="325F50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1AE7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8D71C3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151C947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1,2-二氯丙烷</w:t>
                  </w:r>
                </w:p>
              </w:tc>
              <w:tc>
                <w:tcPr>
                  <w:tcW w:w="1168" w:type="dxa"/>
                  <w:vAlign w:val="center"/>
                </w:tcPr>
                <w:p w14:paraId="52711F8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1F461C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2694BA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2B757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w:t>
                  </w:r>
                </w:p>
              </w:tc>
              <w:tc>
                <w:tcPr>
                  <w:tcW w:w="865" w:type="dxa"/>
                  <w:vAlign w:val="center"/>
                </w:tcPr>
                <w:p w14:paraId="60FB8DC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5F8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7772C3F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B453E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甲苯</w:t>
                  </w:r>
                </w:p>
              </w:tc>
              <w:tc>
                <w:tcPr>
                  <w:tcW w:w="1168" w:type="dxa"/>
                  <w:vAlign w:val="center"/>
                </w:tcPr>
                <w:p w14:paraId="192E00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8C5F4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8E0849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342A99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1200</w:t>
                  </w:r>
                </w:p>
              </w:tc>
              <w:tc>
                <w:tcPr>
                  <w:tcW w:w="865" w:type="dxa"/>
                  <w:vAlign w:val="center"/>
                </w:tcPr>
                <w:p w14:paraId="4FF7CE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683A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6C411C7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4199E2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1,1,2-三氯乙烷</w:t>
                  </w:r>
                </w:p>
              </w:tc>
              <w:tc>
                <w:tcPr>
                  <w:tcW w:w="1168" w:type="dxa"/>
                  <w:vAlign w:val="center"/>
                </w:tcPr>
                <w:p w14:paraId="43086F2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19B43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6D3A23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7948890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2.8</w:t>
                  </w:r>
                </w:p>
              </w:tc>
              <w:tc>
                <w:tcPr>
                  <w:tcW w:w="865" w:type="dxa"/>
                  <w:vAlign w:val="center"/>
                </w:tcPr>
                <w:p w14:paraId="665932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C16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5B829A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40C3CA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四氯乙烯</w:t>
                  </w:r>
                </w:p>
              </w:tc>
              <w:tc>
                <w:tcPr>
                  <w:tcW w:w="1168" w:type="dxa"/>
                  <w:vAlign w:val="center"/>
                </w:tcPr>
                <w:p w14:paraId="018718C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562DD3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7013D8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7D6A82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53</w:t>
                  </w:r>
                </w:p>
              </w:tc>
              <w:tc>
                <w:tcPr>
                  <w:tcW w:w="865" w:type="dxa"/>
                  <w:vAlign w:val="center"/>
                </w:tcPr>
                <w:p w14:paraId="11CE4D6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46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4A72F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FF4B59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氯苯</w:t>
                  </w:r>
                </w:p>
              </w:tc>
              <w:tc>
                <w:tcPr>
                  <w:tcW w:w="1168" w:type="dxa"/>
                  <w:vAlign w:val="center"/>
                </w:tcPr>
                <w:p w14:paraId="02E960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5549C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9092A6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4EAFA72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270</w:t>
                  </w:r>
                </w:p>
              </w:tc>
              <w:tc>
                <w:tcPr>
                  <w:tcW w:w="865" w:type="dxa"/>
                  <w:vAlign w:val="center"/>
                </w:tcPr>
                <w:p w14:paraId="4384A5B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4AC1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24241E0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67C62F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1,1,1,2-四氯乙烷</w:t>
                  </w:r>
                </w:p>
              </w:tc>
              <w:tc>
                <w:tcPr>
                  <w:tcW w:w="1168" w:type="dxa"/>
                  <w:vAlign w:val="center"/>
                </w:tcPr>
                <w:p w14:paraId="6E303E7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58350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CD06EA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530DB4F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10</w:t>
                  </w:r>
                </w:p>
              </w:tc>
              <w:tc>
                <w:tcPr>
                  <w:tcW w:w="865" w:type="dxa"/>
                  <w:vAlign w:val="center"/>
                </w:tcPr>
                <w:p w14:paraId="7EFEE1A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BE4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1CC4A8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336D97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乙苯</w:t>
                  </w:r>
                </w:p>
              </w:tc>
              <w:tc>
                <w:tcPr>
                  <w:tcW w:w="1168" w:type="dxa"/>
                  <w:vAlign w:val="center"/>
                </w:tcPr>
                <w:p w14:paraId="6AE2CE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5A49EF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0CD3E6F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5C27BB8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28</w:t>
                  </w:r>
                </w:p>
              </w:tc>
              <w:tc>
                <w:tcPr>
                  <w:tcW w:w="865" w:type="dxa"/>
                  <w:vAlign w:val="center"/>
                </w:tcPr>
                <w:p w14:paraId="41E2C5E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75BC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B26411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1BA249D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间,对-二甲苯</w:t>
                  </w:r>
                </w:p>
              </w:tc>
              <w:tc>
                <w:tcPr>
                  <w:tcW w:w="1168" w:type="dxa"/>
                  <w:vAlign w:val="center"/>
                </w:tcPr>
                <w:p w14:paraId="01441A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484FDF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508D90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07610C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570</w:t>
                  </w:r>
                </w:p>
              </w:tc>
              <w:tc>
                <w:tcPr>
                  <w:tcW w:w="865" w:type="dxa"/>
                  <w:vAlign w:val="center"/>
                </w:tcPr>
                <w:p w14:paraId="6C86A21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61E4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F83E6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AAFDC8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邻二甲苯</w:t>
                  </w:r>
                </w:p>
              </w:tc>
              <w:tc>
                <w:tcPr>
                  <w:tcW w:w="1168" w:type="dxa"/>
                  <w:vAlign w:val="center"/>
                </w:tcPr>
                <w:p w14:paraId="3E3D9A7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5D9041C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159761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633BA9A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640</w:t>
                  </w:r>
                </w:p>
              </w:tc>
              <w:tc>
                <w:tcPr>
                  <w:tcW w:w="865" w:type="dxa"/>
                  <w:vAlign w:val="center"/>
                </w:tcPr>
                <w:p w14:paraId="3F37C57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584C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04C956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6A71247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苯乙烯</w:t>
                  </w:r>
                </w:p>
              </w:tc>
              <w:tc>
                <w:tcPr>
                  <w:tcW w:w="1168" w:type="dxa"/>
                  <w:vAlign w:val="center"/>
                </w:tcPr>
                <w:p w14:paraId="2B9ECF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D98422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5F31A6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FB37C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1290</w:t>
                  </w:r>
                </w:p>
              </w:tc>
              <w:tc>
                <w:tcPr>
                  <w:tcW w:w="865" w:type="dxa"/>
                  <w:vAlign w:val="center"/>
                </w:tcPr>
                <w:p w14:paraId="7C96E3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3A2F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4E2625E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9BA338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1,1,2,2-四氯乙烷</w:t>
                  </w:r>
                </w:p>
              </w:tc>
              <w:tc>
                <w:tcPr>
                  <w:tcW w:w="1168" w:type="dxa"/>
                  <w:vAlign w:val="center"/>
                </w:tcPr>
                <w:p w14:paraId="4B293F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05747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E7DC13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2A079C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6.8</w:t>
                  </w:r>
                </w:p>
              </w:tc>
              <w:tc>
                <w:tcPr>
                  <w:tcW w:w="865" w:type="dxa"/>
                  <w:vAlign w:val="center"/>
                </w:tcPr>
                <w:p w14:paraId="27841F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1A63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034BC45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5041814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1,2,3-三氯丙烷</w:t>
                  </w:r>
                </w:p>
              </w:tc>
              <w:tc>
                <w:tcPr>
                  <w:tcW w:w="1168" w:type="dxa"/>
                  <w:vAlign w:val="center"/>
                </w:tcPr>
                <w:p w14:paraId="67CAD31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4E63167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2E535D1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2849FD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0.5</w:t>
                  </w:r>
                </w:p>
              </w:tc>
              <w:tc>
                <w:tcPr>
                  <w:tcW w:w="865" w:type="dxa"/>
                  <w:vAlign w:val="center"/>
                </w:tcPr>
                <w:p w14:paraId="3D9230C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79AB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16D946B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316C73D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1,4-二氯苯</w:t>
                  </w:r>
                </w:p>
              </w:tc>
              <w:tc>
                <w:tcPr>
                  <w:tcW w:w="1168" w:type="dxa"/>
                  <w:vAlign w:val="center"/>
                </w:tcPr>
                <w:p w14:paraId="0732811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8881AB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71744F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7E68516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20</w:t>
                  </w:r>
                </w:p>
              </w:tc>
              <w:tc>
                <w:tcPr>
                  <w:tcW w:w="865" w:type="dxa"/>
                  <w:vAlign w:val="center"/>
                </w:tcPr>
                <w:p w14:paraId="65B6F0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88C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D5B43F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281A551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1,2-二氯苯</w:t>
                  </w:r>
                </w:p>
              </w:tc>
              <w:tc>
                <w:tcPr>
                  <w:tcW w:w="1168" w:type="dxa"/>
                  <w:vAlign w:val="center"/>
                </w:tcPr>
                <w:p w14:paraId="25E8212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15794A7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68" w:type="dxa"/>
                  <w:vAlign w:val="center"/>
                </w:tcPr>
                <w:p w14:paraId="6E2AAEA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ND</w:t>
                  </w:r>
                </w:p>
              </w:tc>
              <w:tc>
                <w:tcPr>
                  <w:tcW w:w="1132" w:type="dxa"/>
                  <w:vAlign w:val="center"/>
                </w:tcPr>
                <w:p w14:paraId="17FB6F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560</w:t>
                  </w:r>
                </w:p>
              </w:tc>
              <w:tc>
                <w:tcPr>
                  <w:tcW w:w="865" w:type="dxa"/>
                  <w:vAlign w:val="center"/>
                </w:tcPr>
                <w:p w14:paraId="7EC5F2A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r w14:paraId="21C6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 w:type="dxa"/>
                  <w:vMerge w:val="continue"/>
                  <w:vAlign w:val="center"/>
                </w:tcPr>
                <w:p w14:paraId="3A2D970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p>
              </w:tc>
              <w:tc>
                <w:tcPr>
                  <w:tcW w:w="1828" w:type="dxa"/>
                  <w:vAlign w:val="center"/>
                </w:tcPr>
                <w:p w14:paraId="412E9F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石油烃（C</w:t>
                  </w:r>
                  <w:r>
                    <w:rPr>
                      <w:rFonts w:hint="eastAsia"/>
                      <w:bCs/>
                      <w:color w:val="auto"/>
                      <w:sz w:val="21"/>
                      <w:szCs w:val="21"/>
                      <w:highlight w:val="none"/>
                      <w:vertAlign w:val="subscript"/>
                      <w:lang w:val="en-US" w:eastAsia="zh-CN"/>
                    </w:rPr>
                    <w:t>10</w:t>
                  </w:r>
                  <w:r>
                    <w:rPr>
                      <w:rFonts w:hint="eastAsia"/>
                      <w:bCs/>
                      <w:color w:val="auto"/>
                      <w:sz w:val="21"/>
                      <w:szCs w:val="21"/>
                      <w:highlight w:val="none"/>
                      <w:vertAlign w:val="baseline"/>
                      <w:lang w:val="en-US" w:eastAsia="zh-CN"/>
                    </w:rPr>
                    <w:t>-C</w:t>
                  </w:r>
                  <w:r>
                    <w:rPr>
                      <w:rFonts w:hint="eastAsia"/>
                      <w:bCs/>
                      <w:color w:val="auto"/>
                      <w:sz w:val="21"/>
                      <w:szCs w:val="21"/>
                      <w:highlight w:val="none"/>
                      <w:vertAlign w:val="subscript"/>
                      <w:lang w:val="en-US" w:eastAsia="zh-CN"/>
                    </w:rPr>
                    <w:t>40</w:t>
                  </w:r>
                  <w:r>
                    <w:rPr>
                      <w:rFonts w:hint="eastAsia"/>
                      <w:bCs/>
                      <w:color w:val="auto"/>
                      <w:sz w:val="21"/>
                      <w:szCs w:val="21"/>
                      <w:highlight w:val="none"/>
                      <w:vertAlign w:val="baseline"/>
                      <w:lang w:val="en-US" w:eastAsia="zh-CN"/>
                    </w:rPr>
                    <w:t>）</w:t>
                  </w:r>
                </w:p>
              </w:tc>
              <w:tc>
                <w:tcPr>
                  <w:tcW w:w="1168" w:type="dxa"/>
                  <w:vAlign w:val="center"/>
                </w:tcPr>
                <w:p w14:paraId="0CC66B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60</w:t>
                  </w:r>
                </w:p>
              </w:tc>
              <w:tc>
                <w:tcPr>
                  <w:tcW w:w="1168" w:type="dxa"/>
                  <w:vAlign w:val="center"/>
                </w:tcPr>
                <w:p w14:paraId="6293CF5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76</w:t>
                  </w:r>
                </w:p>
              </w:tc>
              <w:tc>
                <w:tcPr>
                  <w:tcW w:w="1168" w:type="dxa"/>
                  <w:vAlign w:val="center"/>
                </w:tcPr>
                <w:p w14:paraId="718910D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96</w:t>
                  </w:r>
                </w:p>
              </w:tc>
              <w:tc>
                <w:tcPr>
                  <w:tcW w:w="1132" w:type="dxa"/>
                  <w:vAlign w:val="center"/>
                </w:tcPr>
                <w:p w14:paraId="470F543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4500</w:t>
                  </w:r>
                </w:p>
              </w:tc>
              <w:tc>
                <w:tcPr>
                  <w:tcW w:w="865" w:type="dxa"/>
                  <w:vAlign w:val="center"/>
                </w:tcPr>
                <w:p w14:paraId="11EE8CA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Cs/>
                      <w:color w:val="auto"/>
                      <w:sz w:val="21"/>
                      <w:szCs w:val="21"/>
                      <w:highlight w:val="none"/>
                      <w:vertAlign w:val="baseline"/>
                      <w:lang w:val="en-US" w:eastAsia="zh-CN"/>
                    </w:rPr>
                  </w:pPr>
                  <w:r>
                    <w:rPr>
                      <w:rFonts w:hint="eastAsia"/>
                      <w:bCs/>
                      <w:color w:val="auto"/>
                      <w:sz w:val="21"/>
                      <w:szCs w:val="21"/>
                      <w:highlight w:val="none"/>
                      <w:vertAlign w:val="baseline"/>
                      <w:lang w:val="en-US" w:eastAsia="zh-CN"/>
                    </w:rPr>
                    <w:t>mg/kg</w:t>
                  </w:r>
                </w:p>
              </w:tc>
            </w:tr>
          </w:tbl>
          <w:p w14:paraId="1B793348">
            <w:pPr>
              <w:pStyle w:val="42"/>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color w:val="auto"/>
                <w:kern w:val="0"/>
                <w:sz w:val="24"/>
                <w:szCs w:val="24"/>
                <w:lang w:val="en-US" w:eastAsia="zh-CN" w:bidi="ar-SA"/>
              </w:rPr>
            </w:pPr>
            <w:r>
              <w:rPr>
                <w:rFonts w:hint="default" w:ascii="Times New Roman" w:hAnsi="Times New Roman" w:cs="Times New Roman"/>
                <w:color w:val="auto"/>
                <w:kern w:val="0"/>
                <w:sz w:val="24"/>
                <w:lang w:bidi="ar"/>
              </w:rPr>
              <w:t xml:space="preserve"> </w:t>
            </w:r>
            <w:r>
              <w:rPr>
                <w:rFonts w:hint="default" w:ascii="Times New Roman" w:hAnsi="Times New Roman" w:cs="Times New Roman"/>
                <w:color w:val="auto"/>
                <w:sz w:val="24"/>
              </w:rPr>
              <w:t>根据上表，各指标</w:t>
            </w:r>
            <w:r>
              <w:rPr>
                <w:rFonts w:hint="eastAsia" w:ascii="Times New Roman" w:hAnsi="Times New Roman" w:cs="Times New Roman"/>
                <w:color w:val="auto"/>
                <w:sz w:val="24"/>
                <w:lang w:val="en-US" w:eastAsia="zh-CN"/>
              </w:rPr>
              <w:t>监</w:t>
            </w:r>
            <w:r>
              <w:rPr>
                <w:rFonts w:hint="default" w:ascii="Times New Roman" w:hAnsi="Times New Roman" w:cs="Times New Roman"/>
                <w:color w:val="auto"/>
                <w:sz w:val="24"/>
              </w:rPr>
              <w:t>测结果均可满足《土壤环境质量 建设用地土壤污染风险管控标准（试行）》（GB36600-2018）中第二类用地筛选值</w:t>
            </w:r>
            <w:r>
              <w:rPr>
                <w:rFonts w:hint="default" w:ascii="Times New Roman" w:hAnsi="Times New Roman" w:cs="Times New Roman"/>
                <w:color w:val="auto"/>
                <w:kern w:val="0"/>
                <w:sz w:val="24"/>
              </w:rPr>
              <w:t>。</w:t>
            </w:r>
          </w:p>
        </w:tc>
      </w:tr>
      <w:tr w14:paraId="51DC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14:paraId="1BFF5FE1">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环境</w:t>
            </w:r>
          </w:p>
          <w:p w14:paraId="4FE950A4">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保护</w:t>
            </w:r>
          </w:p>
          <w:p w14:paraId="6D989A37">
            <w:pPr>
              <w:keepNext w:val="0"/>
              <w:keepLines w:val="0"/>
              <w:pageBreakBefore w:val="0"/>
              <w:widowControl w:val="0"/>
              <w:kinsoku/>
              <w:wordWrap/>
              <w:overflowPunct/>
              <w:topLinePunct w:val="0"/>
              <w:bidi w:val="0"/>
              <w:adjustRightInd w:val="0"/>
              <w:snapToGrid w:val="0"/>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rPr>
              <w:t>目标</w:t>
            </w:r>
          </w:p>
        </w:tc>
        <w:tc>
          <w:tcPr>
            <w:tcW w:w="8200" w:type="dxa"/>
            <w:vAlign w:val="center"/>
          </w:tcPr>
          <w:p w14:paraId="65BFF7BF">
            <w:pPr>
              <w:pStyle w:val="42"/>
              <w:keepNext w:val="0"/>
              <w:keepLines w:val="0"/>
              <w:pageBreakBefore w:val="0"/>
              <w:widowControl w:val="0"/>
              <w:kinsoku/>
              <w:wordWrap/>
              <w:overflowPunct/>
              <w:topLinePunct w:val="0"/>
              <w:bidi w:val="0"/>
              <w:spacing w:line="480" w:lineRule="exact"/>
              <w:ind w:firstLine="480"/>
              <w:rPr>
                <w:rFonts w:ascii="Times New Roman" w:hAnsi="Times New Roman"/>
                <w:color w:val="auto"/>
                <w:highlight w:val="none"/>
              </w:rPr>
            </w:pPr>
            <w:r>
              <w:rPr>
                <w:rFonts w:ascii="Times New Roman" w:hAnsi="Times New Roman"/>
                <w:color w:val="auto"/>
                <w:highlight w:val="none"/>
              </w:rPr>
              <w:t>本项目</w:t>
            </w:r>
            <w:r>
              <w:rPr>
                <w:rFonts w:hint="eastAsia" w:ascii="Times New Roman" w:hAnsi="Times New Roman"/>
                <w:color w:val="auto"/>
                <w:highlight w:val="none"/>
              </w:rPr>
              <w:t>周边无自然保护区、风景名胜区、居住区、文物保护单位及水源地保护区</w:t>
            </w:r>
            <w:r>
              <w:rPr>
                <w:rFonts w:ascii="Times New Roman" w:hAnsi="Times New Roman"/>
                <w:color w:val="auto"/>
                <w:highlight w:val="none"/>
              </w:rPr>
              <w:t>，其主要环境保护目标见表</w:t>
            </w:r>
            <w:r>
              <w:rPr>
                <w:rFonts w:hint="eastAsia" w:ascii="Times New Roman" w:hAnsi="Times New Roman"/>
                <w:color w:val="auto"/>
                <w:highlight w:val="none"/>
              </w:rPr>
              <w:t>3</w:t>
            </w:r>
            <w:r>
              <w:rPr>
                <w:rFonts w:hint="eastAsia" w:ascii="Times New Roman" w:hAnsi="Times New Roman"/>
                <w:color w:val="auto"/>
                <w:highlight w:val="none"/>
                <w:lang w:val="en-US" w:eastAsia="zh-CN"/>
              </w:rPr>
              <w:t>-7</w:t>
            </w:r>
            <w:r>
              <w:rPr>
                <w:rFonts w:ascii="Times New Roman" w:hAnsi="Times New Roman"/>
                <w:color w:val="auto"/>
                <w:highlight w:val="none"/>
              </w:rPr>
              <w:t>。</w:t>
            </w:r>
          </w:p>
          <w:p w14:paraId="4D3894CB">
            <w:pPr>
              <w:pStyle w:val="7"/>
              <w:keepNext w:val="0"/>
              <w:keepLines w:val="0"/>
              <w:pageBreakBefore w:val="0"/>
              <w:widowControl w:val="0"/>
              <w:kinsoku/>
              <w:wordWrap/>
              <w:overflowPunct/>
              <w:topLinePunct w:val="0"/>
              <w:bidi w:val="0"/>
              <w:snapToGrid/>
              <w:spacing w:before="0" w:after="0" w:line="480" w:lineRule="exact"/>
              <w:ind w:right="0" w:firstLine="0" w:firstLineChars="0"/>
              <w:jc w:val="center"/>
              <w:rPr>
                <w:b/>
                <w:bCs/>
                <w:color w:val="auto"/>
                <w:kern w:val="2"/>
                <w:sz w:val="24"/>
                <w:szCs w:val="24"/>
                <w:highlight w:val="none"/>
              </w:rPr>
            </w:pPr>
            <w:r>
              <w:rPr>
                <w:b/>
                <w:bCs/>
                <w:color w:val="auto"/>
                <w:kern w:val="2"/>
                <w:sz w:val="24"/>
                <w:szCs w:val="24"/>
                <w:highlight w:val="none"/>
              </w:rPr>
              <w:t>表3-</w:t>
            </w:r>
            <w:r>
              <w:rPr>
                <w:rFonts w:hint="eastAsia"/>
                <w:b/>
                <w:bCs/>
                <w:color w:val="auto"/>
                <w:kern w:val="2"/>
                <w:sz w:val="24"/>
                <w:szCs w:val="24"/>
                <w:highlight w:val="none"/>
                <w:lang w:val="en-US" w:eastAsia="zh-CN"/>
              </w:rPr>
              <w:t>7</w:t>
            </w:r>
            <w:r>
              <w:rPr>
                <w:rFonts w:hint="eastAsia"/>
                <w:b/>
                <w:bCs/>
                <w:color w:val="auto"/>
                <w:kern w:val="2"/>
                <w:sz w:val="24"/>
                <w:szCs w:val="24"/>
                <w:highlight w:val="none"/>
              </w:rPr>
              <w:t xml:space="preserve">  </w:t>
            </w:r>
            <w:r>
              <w:rPr>
                <w:b/>
                <w:bCs/>
                <w:color w:val="auto"/>
                <w:kern w:val="2"/>
                <w:sz w:val="24"/>
                <w:szCs w:val="24"/>
                <w:highlight w:val="none"/>
              </w:rPr>
              <w:t xml:space="preserve"> 主要环境保护目标</w:t>
            </w:r>
          </w:p>
          <w:tbl>
            <w:tblPr>
              <w:tblStyle w:val="1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750"/>
              <w:gridCol w:w="954"/>
              <w:gridCol w:w="956"/>
              <w:gridCol w:w="510"/>
              <w:gridCol w:w="889"/>
              <w:gridCol w:w="2881"/>
            </w:tblGrid>
            <w:tr w14:paraId="600E57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1" w:hRule="atLeast"/>
                <w:tblHeader/>
                <w:jc w:val="center"/>
              </w:trPr>
              <w:tc>
                <w:tcPr>
                  <w:tcW w:w="642" w:type="pct"/>
                  <w:vMerge w:val="restart"/>
                  <w:vAlign w:val="center"/>
                </w:tcPr>
                <w:p w14:paraId="12B8DC71">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b/>
                      <w:bCs/>
                      <w:color w:val="auto"/>
                      <w:szCs w:val="21"/>
                      <w:highlight w:val="none"/>
                    </w:rPr>
                    <w:t>环境要素</w:t>
                  </w:r>
                </w:p>
              </w:tc>
              <w:tc>
                <w:tcPr>
                  <w:tcW w:w="471" w:type="pct"/>
                  <w:vMerge w:val="restart"/>
                  <w:vAlign w:val="center"/>
                </w:tcPr>
                <w:p w14:paraId="5413BB6F">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rFonts w:hint="eastAsia"/>
                      <w:b/>
                      <w:bCs/>
                      <w:color w:val="auto"/>
                      <w:szCs w:val="21"/>
                      <w:highlight w:val="none"/>
                    </w:rPr>
                    <w:t>名称</w:t>
                  </w:r>
                </w:p>
              </w:tc>
              <w:tc>
                <w:tcPr>
                  <w:tcW w:w="1199" w:type="pct"/>
                  <w:gridSpan w:val="2"/>
                  <w:vAlign w:val="center"/>
                </w:tcPr>
                <w:p w14:paraId="56E103F5">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rFonts w:hint="eastAsia"/>
                      <w:b/>
                      <w:bCs/>
                      <w:color w:val="auto"/>
                      <w:szCs w:val="21"/>
                      <w:highlight w:val="none"/>
                    </w:rPr>
                    <w:t>坐标</w:t>
                  </w:r>
                </w:p>
              </w:tc>
              <w:tc>
                <w:tcPr>
                  <w:tcW w:w="320" w:type="pct"/>
                  <w:vMerge w:val="restart"/>
                  <w:vAlign w:val="center"/>
                </w:tcPr>
                <w:p w14:paraId="4B25A1FA">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rFonts w:hint="eastAsia"/>
                      <w:b/>
                      <w:bCs/>
                      <w:color w:val="auto"/>
                      <w:szCs w:val="21"/>
                      <w:highlight w:val="none"/>
                    </w:rPr>
                    <w:t>保护对象</w:t>
                  </w:r>
                </w:p>
              </w:tc>
              <w:tc>
                <w:tcPr>
                  <w:tcW w:w="557" w:type="pct"/>
                  <w:vMerge w:val="restart"/>
                  <w:vAlign w:val="center"/>
                </w:tcPr>
                <w:p w14:paraId="6B6E2C1C">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rFonts w:hint="eastAsia"/>
                      <w:b/>
                      <w:bCs/>
                      <w:color w:val="auto"/>
                      <w:szCs w:val="21"/>
                      <w:highlight w:val="none"/>
                    </w:rPr>
                    <w:t>保护</w:t>
                  </w:r>
                </w:p>
                <w:p w14:paraId="0BF32992">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rFonts w:hint="eastAsia"/>
                      <w:b/>
                      <w:bCs/>
                      <w:color w:val="auto"/>
                      <w:szCs w:val="21"/>
                      <w:highlight w:val="none"/>
                    </w:rPr>
                    <w:t>内容</w:t>
                  </w:r>
                </w:p>
              </w:tc>
              <w:tc>
                <w:tcPr>
                  <w:tcW w:w="1809" w:type="pct"/>
                  <w:vMerge w:val="restart"/>
                  <w:vAlign w:val="center"/>
                </w:tcPr>
                <w:p w14:paraId="54A9C238">
                  <w:pPr>
                    <w:keepNext w:val="0"/>
                    <w:keepLines w:val="0"/>
                    <w:pageBreakBefore w:val="0"/>
                    <w:widowControl w:val="0"/>
                    <w:kinsoku/>
                    <w:wordWrap/>
                    <w:overflowPunct/>
                    <w:topLinePunct w:val="0"/>
                    <w:bidi w:val="0"/>
                    <w:spacing w:line="360" w:lineRule="exact"/>
                    <w:ind w:left="-105" w:leftChars="-50" w:right="-105" w:rightChars="-50"/>
                    <w:jc w:val="center"/>
                    <w:rPr>
                      <w:b/>
                      <w:bCs/>
                      <w:color w:val="auto"/>
                      <w:szCs w:val="21"/>
                      <w:highlight w:val="none"/>
                    </w:rPr>
                  </w:pPr>
                  <w:r>
                    <w:rPr>
                      <w:rFonts w:hint="eastAsia"/>
                      <w:b/>
                      <w:bCs/>
                      <w:color w:val="auto"/>
                      <w:szCs w:val="21"/>
                      <w:highlight w:val="none"/>
                    </w:rPr>
                    <w:t>环境功能区</w:t>
                  </w:r>
                </w:p>
              </w:tc>
            </w:tr>
            <w:tr w14:paraId="67F96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1" w:hRule="atLeast"/>
                <w:tblHeader/>
                <w:jc w:val="center"/>
              </w:trPr>
              <w:tc>
                <w:tcPr>
                  <w:tcW w:w="642" w:type="pct"/>
                  <w:vMerge w:val="continue"/>
                  <w:vAlign w:val="center"/>
                </w:tcPr>
                <w:p w14:paraId="53D8962D">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p>
              </w:tc>
              <w:tc>
                <w:tcPr>
                  <w:tcW w:w="471" w:type="pct"/>
                  <w:vMerge w:val="continue"/>
                  <w:vAlign w:val="center"/>
                </w:tcPr>
                <w:p w14:paraId="08D7C0C2">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p>
              </w:tc>
              <w:tc>
                <w:tcPr>
                  <w:tcW w:w="599" w:type="pct"/>
                  <w:vAlign w:val="center"/>
                </w:tcPr>
                <w:p w14:paraId="454D05AF">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r>
                    <w:rPr>
                      <w:rFonts w:hint="eastAsia"/>
                      <w:color w:val="auto"/>
                      <w:highlight w:val="none"/>
                    </w:rPr>
                    <w:t>X</w:t>
                  </w:r>
                </w:p>
              </w:tc>
              <w:tc>
                <w:tcPr>
                  <w:tcW w:w="599" w:type="pct"/>
                  <w:vAlign w:val="center"/>
                </w:tcPr>
                <w:p w14:paraId="56F62509">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r>
                    <w:rPr>
                      <w:rFonts w:hint="eastAsia"/>
                      <w:color w:val="auto"/>
                      <w:highlight w:val="none"/>
                    </w:rPr>
                    <w:t>Y</w:t>
                  </w:r>
                </w:p>
              </w:tc>
              <w:tc>
                <w:tcPr>
                  <w:tcW w:w="320" w:type="pct"/>
                  <w:vMerge w:val="continue"/>
                  <w:vAlign w:val="center"/>
                </w:tcPr>
                <w:p w14:paraId="7F251E38">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p>
              </w:tc>
              <w:tc>
                <w:tcPr>
                  <w:tcW w:w="557" w:type="pct"/>
                  <w:vMerge w:val="continue"/>
                  <w:vAlign w:val="center"/>
                </w:tcPr>
                <w:p w14:paraId="10DC283F">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p>
              </w:tc>
              <w:tc>
                <w:tcPr>
                  <w:tcW w:w="1809" w:type="pct"/>
                  <w:vMerge w:val="continue"/>
                  <w:vAlign w:val="center"/>
                </w:tcPr>
                <w:p w14:paraId="4923EB62">
                  <w:pPr>
                    <w:keepNext w:val="0"/>
                    <w:keepLines w:val="0"/>
                    <w:pageBreakBefore w:val="0"/>
                    <w:widowControl w:val="0"/>
                    <w:kinsoku/>
                    <w:wordWrap/>
                    <w:overflowPunct/>
                    <w:topLinePunct w:val="0"/>
                    <w:bidi w:val="0"/>
                    <w:spacing w:line="360" w:lineRule="exact"/>
                    <w:ind w:left="-105" w:leftChars="-50" w:right="-105" w:rightChars="-50"/>
                    <w:jc w:val="center"/>
                    <w:rPr>
                      <w:color w:val="auto"/>
                      <w:highlight w:val="none"/>
                    </w:rPr>
                  </w:pPr>
                </w:p>
              </w:tc>
            </w:tr>
            <w:tr w14:paraId="6ADB9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42" w:type="pct"/>
                  <w:vAlign w:val="center"/>
                </w:tcPr>
                <w:p w14:paraId="65C96BDF">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color w:val="auto"/>
                      <w:szCs w:val="21"/>
                      <w:highlight w:val="none"/>
                    </w:rPr>
                    <w:t>环境空气</w:t>
                  </w:r>
                </w:p>
              </w:tc>
              <w:tc>
                <w:tcPr>
                  <w:tcW w:w="2547" w:type="pct"/>
                  <w:gridSpan w:val="5"/>
                  <w:vAlign w:val="center"/>
                </w:tcPr>
                <w:p w14:paraId="6220AADC">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rFonts w:hint="eastAsia"/>
                      <w:color w:val="auto"/>
                      <w:szCs w:val="21"/>
                      <w:highlight w:val="none"/>
                    </w:rPr>
                    <w:t>厂界外500m范围内无大气环境敏感目标</w:t>
                  </w:r>
                </w:p>
              </w:tc>
              <w:tc>
                <w:tcPr>
                  <w:tcW w:w="1809" w:type="pct"/>
                  <w:vAlign w:val="center"/>
                </w:tcPr>
                <w:p w14:paraId="3C7CB898">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rFonts w:hint="eastAsia"/>
                      <w:color w:val="auto"/>
                      <w:szCs w:val="21"/>
                      <w:highlight w:val="none"/>
                    </w:rPr>
                    <w:t>《环境空气质量标准》（GB3095-2012）二级标准</w:t>
                  </w:r>
                </w:p>
              </w:tc>
            </w:tr>
            <w:tr w14:paraId="5CFF2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42" w:type="pct"/>
                  <w:vAlign w:val="center"/>
                </w:tcPr>
                <w:p w14:paraId="294E6031">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color w:val="auto"/>
                      <w:szCs w:val="21"/>
                      <w:highlight w:val="none"/>
                    </w:rPr>
                    <w:t>声环境</w:t>
                  </w:r>
                </w:p>
              </w:tc>
              <w:tc>
                <w:tcPr>
                  <w:tcW w:w="2547" w:type="pct"/>
                  <w:gridSpan w:val="5"/>
                  <w:vAlign w:val="center"/>
                </w:tcPr>
                <w:p w14:paraId="12E2942D">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rStyle w:val="22"/>
                      <w:rFonts w:hint="eastAsia"/>
                      <w:color w:val="auto"/>
                      <w:highlight w:val="none"/>
                    </w:rPr>
                    <w:t>厂界外5</w:t>
                  </w:r>
                  <w:r>
                    <w:rPr>
                      <w:rStyle w:val="22"/>
                      <w:color w:val="auto"/>
                      <w:highlight w:val="none"/>
                    </w:rPr>
                    <w:t>0m范围内</w:t>
                  </w:r>
                  <w:r>
                    <w:rPr>
                      <w:rStyle w:val="22"/>
                      <w:rFonts w:hint="eastAsia"/>
                      <w:color w:val="auto"/>
                      <w:highlight w:val="none"/>
                    </w:rPr>
                    <w:t>无声环境敏感目标</w:t>
                  </w:r>
                </w:p>
              </w:tc>
              <w:tc>
                <w:tcPr>
                  <w:tcW w:w="1809" w:type="pct"/>
                  <w:vAlign w:val="center"/>
                </w:tcPr>
                <w:p w14:paraId="62787FF9">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rFonts w:hint="eastAsia"/>
                      <w:color w:val="auto"/>
                      <w:szCs w:val="21"/>
                      <w:highlight w:val="none"/>
                    </w:rPr>
                    <w:t>《</w:t>
                  </w:r>
                  <w:r>
                    <w:rPr>
                      <w:color w:val="auto"/>
                      <w:szCs w:val="21"/>
                      <w:highlight w:val="none"/>
                    </w:rPr>
                    <w:t>声环境质量标准》（GB3096-2008）</w:t>
                  </w:r>
                  <w:r>
                    <w:rPr>
                      <w:rFonts w:hint="eastAsia"/>
                      <w:color w:val="auto"/>
                      <w:szCs w:val="21"/>
                      <w:highlight w:val="none"/>
                      <w:lang w:val="en-US" w:eastAsia="zh-CN"/>
                    </w:rPr>
                    <w:t>3</w:t>
                  </w:r>
                  <w:r>
                    <w:rPr>
                      <w:color w:val="auto"/>
                      <w:szCs w:val="21"/>
                      <w:highlight w:val="none"/>
                    </w:rPr>
                    <w:t>类标准</w:t>
                  </w:r>
                </w:p>
              </w:tc>
            </w:tr>
            <w:tr w14:paraId="513467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42" w:type="pct"/>
                  <w:vAlign w:val="center"/>
                </w:tcPr>
                <w:p w14:paraId="0D475C3B">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color w:val="auto"/>
                      <w:szCs w:val="21"/>
                      <w:highlight w:val="none"/>
                    </w:rPr>
                    <w:t>地下水</w:t>
                  </w:r>
                </w:p>
                <w:p w14:paraId="7C2BE9FA">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rFonts w:hint="eastAsia"/>
                      <w:color w:val="auto"/>
                      <w:szCs w:val="21"/>
                      <w:highlight w:val="none"/>
                    </w:rPr>
                    <w:t>环境</w:t>
                  </w:r>
                </w:p>
              </w:tc>
              <w:tc>
                <w:tcPr>
                  <w:tcW w:w="2547" w:type="pct"/>
                  <w:gridSpan w:val="5"/>
                  <w:vAlign w:val="center"/>
                </w:tcPr>
                <w:p w14:paraId="236B9220">
                  <w:pPr>
                    <w:keepNext w:val="0"/>
                    <w:keepLines w:val="0"/>
                    <w:pageBreakBefore w:val="0"/>
                    <w:widowControl w:val="0"/>
                    <w:kinsoku/>
                    <w:wordWrap/>
                    <w:overflowPunct/>
                    <w:topLinePunct w:val="0"/>
                    <w:bidi w:val="0"/>
                    <w:spacing w:line="360" w:lineRule="exact"/>
                    <w:jc w:val="center"/>
                    <w:rPr>
                      <w:color w:val="auto"/>
                      <w:szCs w:val="21"/>
                      <w:highlight w:val="none"/>
                    </w:rPr>
                  </w:pPr>
                  <w:r>
                    <w:rPr>
                      <w:color w:val="auto"/>
                      <w:szCs w:val="21"/>
                      <w:highlight w:val="none"/>
                    </w:rPr>
                    <w:t>厂界外500米范围内无地下水集中式饮用水水源和热水、矿泉水、温泉等特殊地下水资源</w:t>
                  </w:r>
                </w:p>
              </w:tc>
              <w:tc>
                <w:tcPr>
                  <w:tcW w:w="1809" w:type="pct"/>
                  <w:vAlign w:val="center"/>
                </w:tcPr>
                <w:p w14:paraId="7FC65134">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color w:val="auto"/>
                      <w:szCs w:val="21"/>
                      <w:highlight w:val="none"/>
                    </w:rPr>
                    <w:t>《地下水质量标准》（GB/T14848-2017）中Ⅲ类标准</w:t>
                  </w:r>
                </w:p>
              </w:tc>
            </w:tr>
            <w:tr w14:paraId="2E9DD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42" w:type="pct"/>
                  <w:vAlign w:val="center"/>
                </w:tcPr>
                <w:p w14:paraId="42C16D36">
                  <w:pPr>
                    <w:keepNext w:val="0"/>
                    <w:keepLines w:val="0"/>
                    <w:pageBreakBefore w:val="0"/>
                    <w:widowControl w:val="0"/>
                    <w:kinsoku/>
                    <w:wordWrap/>
                    <w:overflowPunct/>
                    <w:topLinePunct w:val="0"/>
                    <w:bidi w:val="0"/>
                    <w:spacing w:line="360" w:lineRule="exact"/>
                    <w:ind w:left="-105" w:leftChars="-50" w:right="-105" w:rightChars="-50"/>
                    <w:jc w:val="center"/>
                    <w:rPr>
                      <w:rFonts w:hint="eastAsia" w:eastAsia="宋体"/>
                      <w:color w:val="auto"/>
                      <w:szCs w:val="21"/>
                      <w:highlight w:val="none"/>
                      <w:lang w:val="en-US" w:eastAsia="zh-CN"/>
                    </w:rPr>
                  </w:pPr>
                  <w:r>
                    <w:rPr>
                      <w:rFonts w:hint="eastAsia"/>
                      <w:color w:val="auto"/>
                      <w:szCs w:val="21"/>
                      <w:highlight w:val="none"/>
                      <w:lang w:val="en-US" w:eastAsia="zh-CN"/>
                    </w:rPr>
                    <w:t>土壤环境</w:t>
                  </w:r>
                </w:p>
              </w:tc>
              <w:tc>
                <w:tcPr>
                  <w:tcW w:w="2547" w:type="pct"/>
                  <w:gridSpan w:val="5"/>
                  <w:vAlign w:val="center"/>
                </w:tcPr>
                <w:p w14:paraId="63F6F940">
                  <w:pPr>
                    <w:keepNext w:val="0"/>
                    <w:keepLines w:val="0"/>
                    <w:pageBreakBefore w:val="0"/>
                    <w:widowControl w:val="0"/>
                    <w:kinsoku/>
                    <w:wordWrap/>
                    <w:overflowPunct/>
                    <w:topLinePunct w:val="0"/>
                    <w:bidi w:val="0"/>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厂界外500米范围内无耕地、园地、牧草地、饮用水水源地、居民区、学校、医院、疗养院、养老院等敏感目标分布</w:t>
                  </w:r>
                </w:p>
              </w:tc>
              <w:tc>
                <w:tcPr>
                  <w:tcW w:w="1809" w:type="pct"/>
                  <w:vAlign w:val="center"/>
                </w:tcPr>
                <w:p w14:paraId="3758015B">
                  <w:pPr>
                    <w:keepNext w:val="0"/>
                    <w:keepLines w:val="0"/>
                    <w:pageBreakBefore w:val="0"/>
                    <w:widowControl w:val="0"/>
                    <w:kinsoku/>
                    <w:wordWrap/>
                    <w:overflowPunct/>
                    <w:topLinePunct w:val="0"/>
                    <w:bidi w:val="0"/>
                    <w:spacing w:line="360" w:lineRule="exact"/>
                    <w:ind w:left="-105" w:leftChars="-50" w:right="-105" w:rightChars="-50"/>
                    <w:jc w:val="center"/>
                    <w:rPr>
                      <w:color w:val="auto"/>
                      <w:szCs w:val="21"/>
                      <w:highlight w:val="none"/>
                    </w:rPr>
                  </w:pPr>
                  <w:r>
                    <w:rPr>
                      <w:color w:val="auto"/>
                      <w:szCs w:val="21"/>
                      <w:highlight w:val="none"/>
                    </w:rPr>
                    <w:t>《土壤环境质量建设用地土壤污染风险管控标准（试行）》（GB36600-2018）中表1中第</w:t>
                  </w:r>
                  <w:r>
                    <w:rPr>
                      <w:rFonts w:hint="eastAsia"/>
                      <w:color w:val="auto"/>
                      <w:szCs w:val="21"/>
                      <w:highlight w:val="none"/>
                    </w:rPr>
                    <w:t>二</w:t>
                  </w:r>
                  <w:r>
                    <w:rPr>
                      <w:color w:val="auto"/>
                      <w:szCs w:val="21"/>
                      <w:highlight w:val="none"/>
                    </w:rPr>
                    <w:t>类用地筛选值</w:t>
                  </w:r>
                </w:p>
              </w:tc>
            </w:tr>
          </w:tbl>
          <w:p w14:paraId="65F8E2C7">
            <w:pPr>
              <w:keepNext w:val="0"/>
              <w:keepLines w:val="0"/>
              <w:pageBreakBefore w:val="0"/>
              <w:widowControl w:val="0"/>
              <w:kinsoku/>
              <w:wordWrap/>
              <w:overflowPunct/>
              <w:topLinePunct w:val="0"/>
              <w:bidi w:val="0"/>
              <w:adjustRightInd w:val="0"/>
              <w:snapToGrid w:val="0"/>
              <w:jc w:val="center"/>
              <w:rPr>
                <w:rFonts w:hint="eastAsia" w:ascii="宋体" w:hAnsi="宋体" w:eastAsia="宋体" w:cs="宋体"/>
                <w:color w:val="auto"/>
                <w:kern w:val="0"/>
                <w:sz w:val="24"/>
                <w:szCs w:val="24"/>
                <w:lang w:val="en-US" w:eastAsia="zh-CN" w:bidi="ar-SA"/>
              </w:rPr>
            </w:pPr>
          </w:p>
        </w:tc>
      </w:tr>
      <w:tr w14:paraId="1CDF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14:paraId="0897DE78">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污染</w:t>
            </w:r>
          </w:p>
          <w:p w14:paraId="5200AED0">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物排</w:t>
            </w:r>
          </w:p>
          <w:p w14:paraId="1F1A11B1">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放控</w:t>
            </w:r>
          </w:p>
          <w:p w14:paraId="493814D0">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制标</w:t>
            </w:r>
          </w:p>
          <w:p w14:paraId="04BD1854">
            <w:pPr>
              <w:keepNext w:val="0"/>
              <w:keepLines w:val="0"/>
              <w:pageBreakBefore w:val="0"/>
              <w:widowControl w:val="0"/>
              <w:kinsoku/>
              <w:wordWrap/>
              <w:overflowPunct/>
              <w:topLinePunct w:val="0"/>
              <w:bidi w:val="0"/>
              <w:adjustRightInd w:val="0"/>
              <w:snapToGrid w:val="0"/>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rPr>
              <w:t>准</w:t>
            </w:r>
          </w:p>
        </w:tc>
        <w:tc>
          <w:tcPr>
            <w:tcW w:w="8200" w:type="dxa"/>
            <w:vAlign w:val="center"/>
          </w:tcPr>
          <w:p w14:paraId="29A0BF7B">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1、废气</w:t>
            </w:r>
          </w:p>
          <w:p w14:paraId="0C5862B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color w:val="auto"/>
                <w:kern w:val="0"/>
                <w:sz w:val="24"/>
                <w:szCs w:val="24"/>
                <w:lang w:val="en-US" w:eastAsia="zh-CN"/>
              </w:rPr>
              <w:t>施工期废气执行《大气污染物综合排放标准》（GB16297-1996）表2 中无组织排放监控浓度限值；</w:t>
            </w:r>
            <w:r>
              <w:rPr>
                <w:rFonts w:hint="default" w:ascii="Times New Roman" w:hAnsi="Times New Roman" w:cs="Times New Roman"/>
                <w:color w:val="auto"/>
                <w:kern w:val="0"/>
                <w:sz w:val="24"/>
                <w:szCs w:val="24"/>
                <w:lang w:val="en-US" w:eastAsia="zh-CN"/>
              </w:rPr>
              <w:t>运营期管式炉废气执行《石油化学工业污染物排放标准》（GB31571-2015）</w:t>
            </w:r>
            <w:r>
              <w:rPr>
                <w:rFonts w:hint="eastAsia" w:ascii="Times New Roman" w:hAnsi="Times New Roman" w:cs="Times New Roman"/>
                <w:color w:val="auto"/>
                <w:kern w:val="0"/>
                <w:sz w:val="24"/>
                <w:szCs w:val="24"/>
                <w:lang w:val="en-US" w:eastAsia="zh-CN"/>
              </w:rPr>
              <w:t>表</w:t>
            </w:r>
            <w:r>
              <w:rPr>
                <w:rFonts w:hint="default" w:ascii="Times New Roman" w:hAnsi="Times New Roman" w:cs="Times New Roman"/>
                <w:bCs/>
                <w:color w:val="auto"/>
                <w:sz w:val="24"/>
                <w:szCs w:val="24"/>
                <w:lang w:val="en-US" w:eastAsia="zh-CN"/>
              </w:rPr>
              <w:t>5特别排放限值要求</w:t>
            </w:r>
            <w:r>
              <w:rPr>
                <w:rFonts w:hint="eastAsia" w:ascii="Times New Roman" w:hAnsi="Times New Roman" w:cs="Times New Roman"/>
                <w:bCs/>
                <w:color w:val="auto"/>
                <w:sz w:val="24"/>
                <w:szCs w:val="24"/>
                <w:lang w:val="en-US" w:eastAsia="zh-CN"/>
              </w:rPr>
              <w:t>。</w:t>
            </w:r>
          </w:p>
          <w:p w14:paraId="4EBC13FE">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表3-</w:t>
            </w:r>
            <w:r>
              <w:rPr>
                <w:rFonts w:hint="eastAsia" w:cs="Times New Roman"/>
                <w:b/>
                <w:bCs w:val="0"/>
                <w:color w:val="auto"/>
                <w:sz w:val="24"/>
                <w:szCs w:val="24"/>
                <w:lang w:val="en-US" w:eastAsia="zh-CN"/>
              </w:rPr>
              <w:t>8</w:t>
            </w:r>
            <w:r>
              <w:rPr>
                <w:rFonts w:hint="eastAsia" w:ascii="Times New Roman" w:hAnsi="Times New Roman" w:cs="Times New Roman"/>
                <w:b/>
                <w:bCs w:val="0"/>
                <w:color w:val="auto"/>
                <w:sz w:val="24"/>
                <w:szCs w:val="24"/>
                <w:lang w:val="en-US" w:eastAsia="zh-CN"/>
              </w:rPr>
              <w:t xml:space="preserve">  废气排放标准一览表</w:t>
            </w:r>
          </w:p>
          <w:tbl>
            <w:tblPr>
              <w:tblStyle w:val="19"/>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710"/>
              <w:gridCol w:w="1755"/>
              <w:gridCol w:w="3499"/>
            </w:tblGrid>
            <w:tr w14:paraId="4C2A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Align w:val="center"/>
                </w:tcPr>
                <w:p w14:paraId="6CA99C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时段</w:t>
                  </w:r>
                </w:p>
              </w:tc>
              <w:tc>
                <w:tcPr>
                  <w:tcW w:w="1710" w:type="dxa"/>
                  <w:vAlign w:val="center"/>
                </w:tcPr>
                <w:p w14:paraId="7B2F103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污染物</w:t>
                  </w:r>
                </w:p>
              </w:tc>
              <w:tc>
                <w:tcPr>
                  <w:tcW w:w="1755" w:type="dxa"/>
                  <w:vAlign w:val="center"/>
                </w:tcPr>
                <w:p w14:paraId="1F808AC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限值</w:t>
                  </w:r>
                </w:p>
              </w:tc>
              <w:tc>
                <w:tcPr>
                  <w:tcW w:w="3499" w:type="dxa"/>
                  <w:vAlign w:val="center"/>
                </w:tcPr>
                <w:p w14:paraId="06F1DED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标准来源</w:t>
                  </w:r>
                </w:p>
              </w:tc>
            </w:tr>
            <w:tr w14:paraId="0376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Align w:val="center"/>
                </w:tcPr>
                <w:p w14:paraId="066A6E3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施工期</w:t>
                  </w:r>
                </w:p>
              </w:tc>
              <w:tc>
                <w:tcPr>
                  <w:tcW w:w="1710" w:type="dxa"/>
                  <w:vAlign w:val="center"/>
                </w:tcPr>
                <w:p w14:paraId="2A722CA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颗粒物</w:t>
                  </w:r>
                </w:p>
              </w:tc>
              <w:tc>
                <w:tcPr>
                  <w:tcW w:w="1755" w:type="dxa"/>
                  <w:vAlign w:val="center"/>
                </w:tcPr>
                <w:p w14:paraId="1C381768">
                  <w:pPr>
                    <w:keepNext w:val="0"/>
                    <w:keepLines w:val="0"/>
                    <w:pageBreakBefore w:val="0"/>
                    <w:widowControl w:val="0"/>
                    <w:kinsoku/>
                    <w:wordWrap/>
                    <w:overflowPunct/>
                    <w:topLinePunct w:val="0"/>
                    <w:bidi w:val="0"/>
                    <w:spacing w:line="360" w:lineRule="exact"/>
                    <w:jc w:val="center"/>
                    <w:rPr>
                      <w:rFonts w:hint="default"/>
                      <w:color w:val="auto"/>
                      <w:kern w:val="2"/>
                      <w:sz w:val="21"/>
                      <w:szCs w:val="21"/>
                      <w:lang w:val="en-US" w:eastAsia="zh-CN" w:bidi="ar-SA"/>
                    </w:rPr>
                  </w:pPr>
                  <w:r>
                    <w:rPr>
                      <w:rFonts w:hint="eastAsia"/>
                      <w:color w:val="auto"/>
                      <w:sz w:val="21"/>
                      <w:szCs w:val="21"/>
                    </w:rPr>
                    <w:t>1.0</w:t>
                  </w:r>
                  <w:r>
                    <w:rPr>
                      <w:color w:val="auto"/>
                      <w:sz w:val="21"/>
                      <w:szCs w:val="21"/>
                    </w:rPr>
                    <w:t>mg/m</w:t>
                  </w:r>
                  <w:r>
                    <w:rPr>
                      <w:color w:val="auto"/>
                      <w:sz w:val="21"/>
                      <w:szCs w:val="21"/>
                      <w:vertAlign w:val="superscript"/>
                    </w:rPr>
                    <w:t>3</w:t>
                  </w:r>
                </w:p>
              </w:tc>
              <w:tc>
                <w:tcPr>
                  <w:tcW w:w="3499" w:type="dxa"/>
                  <w:vAlign w:val="center"/>
                </w:tcPr>
                <w:p w14:paraId="5177658B">
                  <w:pPr>
                    <w:keepNext w:val="0"/>
                    <w:keepLines w:val="0"/>
                    <w:pageBreakBefore w:val="0"/>
                    <w:widowControl w:val="0"/>
                    <w:kinsoku/>
                    <w:wordWrap/>
                    <w:overflowPunct/>
                    <w:topLinePunct w:val="0"/>
                    <w:bidi w:val="0"/>
                    <w:spacing w:line="360" w:lineRule="exact"/>
                    <w:jc w:val="center"/>
                    <w:rPr>
                      <w:rFonts w:hint="default"/>
                      <w:color w:val="auto"/>
                      <w:kern w:val="2"/>
                      <w:sz w:val="21"/>
                      <w:szCs w:val="21"/>
                      <w:lang w:val="en-US" w:eastAsia="zh-CN" w:bidi="ar-SA"/>
                    </w:rPr>
                  </w:pPr>
                  <w:r>
                    <w:rPr>
                      <w:color w:val="auto"/>
                      <w:sz w:val="21"/>
                      <w:szCs w:val="21"/>
                    </w:rPr>
                    <w:t>《大气污染物综合排放标准》</w:t>
                  </w:r>
                  <w:r>
                    <w:rPr>
                      <w:rFonts w:hint="eastAsia"/>
                      <w:color w:val="auto"/>
                      <w:sz w:val="21"/>
                      <w:szCs w:val="21"/>
                    </w:rPr>
                    <w:t>（</w:t>
                  </w:r>
                  <w:r>
                    <w:rPr>
                      <w:color w:val="auto"/>
                      <w:sz w:val="21"/>
                      <w:szCs w:val="21"/>
                    </w:rPr>
                    <w:t>GB16297-1996</w:t>
                  </w:r>
                  <w:r>
                    <w:rPr>
                      <w:rFonts w:hint="eastAsia"/>
                      <w:color w:val="auto"/>
                      <w:sz w:val="21"/>
                      <w:szCs w:val="21"/>
                    </w:rPr>
                    <w:t>）</w:t>
                  </w:r>
                  <w:r>
                    <w:rPr>
                      <w:rFonts w:hint="default" w:ascii="Times New Roman" w:hAnsi="Times New Roman"/>
                      <w:color w:val="auto"/>
                      <w:sz w:val="21"/>
                      <w:szCs w:val="21"/>
                      <w:highlight w:val="none"/>
                      <w:lang w:val="en-US" w:eastAsia="zh-CN"/>
                    </w:rPr>
                    <w:t>表2 中无组织排放监控浓度限值</w:t>
                  </w:r>
                  <w:r>
                    <w:rPr>
                      <w:color w:val="auto"/>
                      <w:sz w:val="21"/>
                      <w:szCs w:val="21"/>
                    </w:rPr>
                    <w:t xml:space="preserve"> </w:t>
                  </w:r>
                </w:p>
              </w:tc>
            </w:tr>
            <w:tr w14:paraId="453C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restart"/>
                  <w:vAlign w:val="center"/>
                </w:tcPr>
                <w:p w14:paraId="4A09CB3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运营期</w:t>
                  </w:r>
                </w:p>
              </w:tc>
              <w:tc>
                <w:tcPr>
                  <w:tcW w:w="1710" w:type="dxa"/>
                  <w:vAlign w:val="center"/>
                </w:tcPr>
                <w:p w14:paraId="4A7A561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颗粒物</w:t>
                  </w:r>
                </w:p>
              </w:tc>
              <w:tc>
                <w:tcPr>
                  <w:tcW w:w="1755" w:type="dxa"/>
                  <w:vAlign w:val="center"/>
                </w:tcPr>
                <w:p w14:paraId="466D78D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20</w:t>
                  </w:r>
                </w:p>
              </w:tc>
              <w:tc>
                <w:tcPr>
                  <w:tcW w:w="3499" w:type="dxa"/>
                  <w:vMerge w:val="restart"/>
                  <w:vAlign w:val="center"/>
                </w:tcPr>
                <w:p w14:paraId="06325CD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color w:val="auto"/>
                      <w:kern w:val="0"/>
                      <w:sz w:val="21"/>
                      <w:szCs w:val="21"/>
                      <w:lang w:val="en-US" w:eastAsia="zh-CN"/>
                    </w:rPr>
                    <w:t>《石油化学工业污染物排放标准》（GB31571-2015）</w:t>
                  </w:r>
                  <w:r>
                    <w:rPr>
                      <w:rFonts w:hint="eastAsia" w:ascii="Times New Roman" w:hAnsi="Times New Roman" w:cs="Times New Roman"/>
                      <w:color w:val="auto"/>
                      <w:kern w:val="0"/>
                      <w:sz w:val="21"/>
                      <w:szCs w:val="21"/>
                      <w:lang w:val="en-US" w:eastAsia="zh-CN"/>
                    </w:rPr>
                    <w:t>表</w:t>
                  </w:r>
                  <w:r>
                    <w:rPr>
                      <w:rFonts w:hint="default" w:ascii="Times New Roman" w:hAnsi="Times New Roman" w:cs="Times New Roman"/>
                      <w:bCs/>
                      <w:color w:val="auto"/>
                      <w:sz w:val="21"/>
                      <w:szCs w:val="21"/>
                      <w:lang w:val="en-US" w:eastAsia="zh-CN"/>
                    </w:rPr>
                    <w:t>5特别排放限值要求</w:t>
                  </w:r>
                </w:p>
              </w:tc>
            </w:tr>
            <w:tr w14:paraId="5B1E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vAlign w:val="center"/>
                </w:tcPr>
                <w:p w14:paraId="11A358E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c>
                <w:tcPr>
                  <w:tcW w:w="1710" w:type="dxa"/>
                  <w:vAlign w:val="center"/>
                </w:tcPr>
                <w:p w14:paraId="5CE4EBF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SO</w:t>
                  </w:r>
                  <w:r>
                    <w:rPr>
                      <w:rFonts w:hint="eastAsia" w:ascii="Times New Roman" w:hAnsi="Times New Roman" w:cs="Times New Roman"/>
                      <w:bCs/>
                      <w:color w:val="auto"/>
                      <w:sz w:val="21"/>
                      <w:szCs w:val="21"/>
                      <w:vertAlign w:val="subscript"/>
                      <w:lang w:val="en-US" w:eastAsia="zh-CN"/>
                    </w:rPr>
                    <w:t>2</w:t>
                  </w:r>
                </w:p>
              </w:tc>
              <w:tc>
                <w:tcPr>
                  <w:tcW w:w="1755" w:type="dxa"/>
                  <w:vAlign w:val="center"/>
                </w:tcPr>
                <w:p w14:paraId="0FE5D77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50</w:t>
                  </w:r>
                </w:p>
              </w:tc>
              <w:tc>
                <w:tcPr>
                  <w:tcW w:w="3499" w:type="dxa"/>
                  <w:vMerge w:val="continue"/>
                  <w:vAlign w:val="center"/>
                </w:tcPr>
                <w:p w14:paraId="663FA1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r>
            <w:tr w14:paraId="12F1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vAlign w:val="center"/>
                </w:tcPr>
                <w:p w14:paraId="238AB41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c>
                <w:tcPr>
                  <w:tcW w:w="1710" w:type="dxa"/>
                  <w:vAlign w:val="center"/>
                </w:tcPr>
                <w:p w14:paraId="20896B4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NO</w:t>
                  </w:r>
                  <w:r>
                    <w:rPr>
                      <w:rFonts w:hint="eastAsia" w:ascii="Times New Roman" w:hAnsi="Times New Roman" w:cs="Times New Roman"/>
                      <w:bCs/>
                      <w:color w:val="auto"/>
                      <w:sz w:val="21"/>
                      <w:szCs w:val="21"/>
                      <w:vertAlign w:val="subscript"/>
                      <w:lang w:val="en-US" w:eastAsia="zh-CN"/>
                    </w:rPr>
                    <w:t>X</w:t>
                  </w:r>
                </w:p>
              </w:tc>
              <w:tc>
                <w:tcPr>
                  <w:tcW w:w="1755" w:type="dxa"/>
                  <w:vAlign w:val="center"/>
                </w:tcPr>
                <w:p w14:paraId="0D35B9F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100</w:t>
                  </w:r>
                </w:p>
              </w:tc>
              <w:tc>
                <w:tcPr>
                  <w:tcW w:w="3499" w:type="dxa"/>
                  <w:vMerge w:val="continue"/>
                  <w:vAlign w:val="center"/>
                </w:tcPr>
                <w:p w14:paraId="4D8E1E5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r>
            <w:tr w14:paraId="2BC5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vAlign w:val="center"/>
                </w:tcPr>
                <w:p w14:paraId="1FEEC32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c>
                <w:tcPr>
                  <w:tcW w:w="1710" w:type="dxa"/>
                  <w:vAlign w:val="center"/>
                </w:tcPr>
                <w:p w14:paraId="145CFF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非甲烷总烃</w:t>
                  </w:r>
                </w:p>
              </w:tc>
              <w:tc>
                <w:tcPr>
                  <w:tcW w:w="1755" w:type="dxa"/>
                  <w:vAlign w:val="center"/>
                </w:tcPr>
                <w:p w14:paraId="6D60957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去除效率≥97%</w:t>
                  </w:r>
                </w:p>
              </w:tc>
              <w:tc>
                <w:tcPr>
                  <w:tcW w:w="3499" w:type="dxa"/>
                  <w:vMerge w:val="continue"/>
                  <w:vAlign w:val="center"/>
                </w:tcPr>
                <w:p w14:paraId="7FAB4EE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bCs/>
                      <w:color w:val="auto"/>
                      <w:sz w:val="21"/>
                      <w:szCs w:val="21"/>
                      <w:vertAlign w:val="baseline"/>
                      <w:lang w:val="en-US" w:eastAsia="zh-CN"/>
                    </w:rPr>
                  </w:pPr>
                </w:p>
              </w:tc>
            </w:tr>
          </w:tbl>
          <w:p w14:paraId="43D373C6">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2、噪声</w:t>
            </w:r>
          </w:p>
          <w:p w14:paraId="448D23B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施工噪声执行《建筑施工场界环境噪声排放标准》（GB12523-2011）；运营期厂界噪声排放执行《工业企业厂界环境噪声排放标准》（GB12348-2008）的3类标准。</w:t>
            </w:r>
          </w:p>
          <w:p w14:paraId="03C53CE0">
            <w:pPr>
              <w:keepNext w:val="0"/>
              <w:keepLines w:val="0"/>
              <w:pageBreakBefore w:val="0"/>
              <w:widowControl w:val="0"/>
              <w:kinsoku/>
              <w:wordWrap/>
              <w:overflowPunct/>
              <w:topLinePunct w:val="0"/>
              <w:bidi w:val="0"/>
              <w:spacing w:line="480" w:lineRule="exact"/>
              <w:jc w:val="center"/>
              <w:rPr>
                <w:b/>
                <w:color w:val="auto"/>
                <w:kern w:val="0"/>
                <w:sz w:val="24"/>
              </w:rPr>
            </w:pPr>
            <w:r>
              <w:rPr>
                <w:b/>
                <w:color w:val="auto"/>
                <w:sz w:val="24"/>
              </w:rPr>
              <w:t>表</w:t>
            </w:r>
            <w:r>
              <w:rPr>
                <w:rFonts w:hint="eastAsia"/>
                <w:b/>
                <w:color w:val="auto"/>
                <w:sz w:val="24"/>
              </w:rPr>
              <w:t>3</w:t>
            </w:r>
            <w:r>
              <w:rPr>
                <w:rFonts w:hint="eastAsia"/>
                <w:b/>
                <w:color w:val="auto"/>
                <w:sz w:val="24"/>
                <w:lang w:val="en-US" w:eastAsia="zh-CN"/>
              </w:rPr>
              <w:t>-9</w:t>
            </w:r>
            <w:r>
              <w:rPr>
                <w:rFonts w:hint="eastAsia"/>
                <w:b/>
                <w:color w:val="auto"/>
                <w:sz w:val="24"/>
              </w:rPr>
              <w:t xml:space="preserve"> </w:t>
            </w:r>
            <w:r>
              <w:rPr>
                <w:b/>
                <w:color w:val="auto"/>
                <w:sz w:val="24"/>
              </w:rPr>
              <w:t xml:space="preserve">  噪声排放标准一览表</w:t>
            </w:r>
          </w:p>
          <w:tbl>
            <w:tblPr>
              <w:tblStyle w:val="1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879"/>
              <w:gridCol w:w="1346"/>
              <w:gridCol w:w="1346"/>
              <w:gridCol w:w="3520"/>
            </w:tblGrid>
            <w:tr w14:paraId="2EBB5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9" w:type="pct"/>
                  <w:gridSpan w:val="2"/>
                  <w:vMerge w:val="restart"/>
                  <w:vAlign w:val="center"/>
                </w:tcPr>
                <w:p w14:paraId="161265C0">
                  <w:pPr>
                    <w:keepNext w:val="0"/>
                    <w:keepLines w:val="0"/>
                    <w:pageBreakBefore w:val="0"/>
                    <w:widowControl w:val="0"/>
                    <w:kinsoku/>
                    <w:wordWrap/>
                    <w:overflowPunct/>
                    <w:topLinePunct w:val="0"/>
                    <w:bidi w:val="0"/>
                    <w:spacing w:line="360" w:lineRule="exact"/>
                    <w:jc w:val="center"/>
                    <w:rPr>
                      <w:rFonts w:hint="eastAsia" w:eastAsia="宋体"/>
                      <w:b/>
                      <w:bCs/>
                      <w:color w:val="auto"/>
                      <w:kern w:val="0"/>
                      <w:szCs w:val="21"/>
                      <w:lang w:eastAsia="zh-CN"/>
                    </w:rPr>
                  </w:pPr>
                  <w:r>
                    <w:rPr>
                      <w:b/>
                      <w:bCs/>
                      <w:color w:val="auto"/>
                      <w:kern w:val="0"/>
                      <w:szCs w:val="21"/>
                    </w:rPr>
                    <w:t>时</w:t>
                  </w:r>
                  <w:r>
                    <w:rPr>
                      <w:rFonts w:hint="eastAsia"/>
                      <w:b/>
                      <w:bCs/>
                      <w:color w:val="auto"/>
                      <w:kern w:val="0"/>
                      <w:szCs w:val="21"/>
                      <w:lang w:val="en-US" w:eastAsia="zh-CN"/>
                    </w:rPr>
                    <w:t>段</w:t>
                  </w:r>
                </w:p>
              </w:tc>
              <w:tc>
                <w:tcPr>
                  <w:tcW w:w="1690" w:type="pct"/>
                  <w:gridSpan w:val="2"/>
                  <w:vAlign w:val="center"/>
                </w:tcPr>
                <w:p w14:paraId="1AE01EB8">
                  <w:pPr>
                    <w:keepNext w:val="0"/>
                    <w:keepLines w:val="0"/>
                    <w:pageBreakBefore w:val="0"/>
                    <w:widowControl w:val="0"/>
                    <w:kinsoku/>
                    <w:wordWrap/>
                    <w:overflowPunct/>
                    <w:topLinePunct w:val="0"/>
                    <w:bidi w:val="0"/>
                    <w:spacing w:line="360" w:lineRule="exact"/>
                    <w:jc w:val="center"/>
                    <w:rPr>
                      <w:b/>
                      <w:bCs/>
                      <w:color w:val="auto"/>
                      <w:kern w:val="0"/>
                      <w:szCs w:val="21"/>
                    </w:rPr>
                  </w:pPr>
                  <w:r>
                    <w:rPr>
                      <w:b/>
                      <w:bCs/>
                      <w:color w:val="auto"/>
                      <w:kern w:val="0"/>
                      <w:szCs w:val="21"/>
                    </w:rPr>
                    <w:t>噪声限值Leq [dB（A）]</w:t>
                  </w:r>
                </w:p>
              </w:tc>
              <w:tc>
                <w:tcPr>
                  <w:tcW w:w="2210" w:type="pct"/>
                  <w:vMerge w:val="restart"/>
                  <w:vAlign w:val="center"/>
                </w:tcPr>
                <w:p w14:paraId="1D4810D8">
                  <w:pPr>
                    <w:keepNext w:val="0"/>
                    <w:keepLines w:val="0"/>
                    <w:pageBreakBefore w:val="0"/>
                    <w:widowControl w:val="0"/>
                    <w:kinsoku/>
                    <w:wordWrap/>
                    <w:overflowPunct/>
                    <w:topLinePunct w:val="0"/>
                    <w:bidi w:val="0"/>
                    <w:spacing w:line="360" w:lineRule="exact"/>
                    <w:jc w:val="center"/>
                    <w:rPr>
                      <w:b/>
                      <w:bCs/>
                      <w:color w:val="auto"/>
                      <w:kern w:val="0"/>
                      <w:szCs w:val="21"/>
                    </w:rPr>
                  </w:pPr>
                  <w:r>
                    <w:rPr>
                      <w:b/>
                      <w:bCs/>
                      <w:color w:val="auto"/>
                      <w:kern w:val="0"/>
                      <w:szCs w:val="21"/>
                    </w:rPr>
                    <w:t>标准来源</w:t>
                  </w:r>
                </w:p>
              </w:tc>
            </w:tr>
            <w:tr w14:paraId="748496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9" w:type="pct"/>
                  <w:gridSpan w:val="2"/>
                  <w:vMerge w:val="continue"/>
                  <w:vAlign w:val="center"/>
                </w:tcPr>
                <w:p w14:paraId="30A439ED">
                  <w:pPr>
                    <w:keepNext w:val="0"/>
                    <w:keepLines w:val="0"/>
                    <w:pageBreakBefore w:val="0"/>
                    <w:widowControl w:val="0"/>
                    <w:kinsoku/>
                    <w:wordWrap/>
                    <w:overflowPunct/>
                    <w:topLinePunct w:val="0"/>
                    <w:bidi w:val="0"/>
                    <w:spacing w:line="360" w:lineRule="exact"/>
                    <w:jc w:val="center"/>
                    <w:rPr>
                      <w:b/>
                      <w:bCs/>
                      <w:color w:val="auto"/>
                      <w:kern w:val="0"/>
                      <w:szCs w:val="21"/>
                    </w:rPr>
                  </w:pPr>
                </w:p>
              </w:tc>
              <w:tc>
                <w:tcPr>
                  <w:tcW w:w="845" w:type="pct"/>
                  <w:vAlign w:val="center"/>
                </w:tcPr>
                <w:p w14:paraId="6FCCE69E">
                  <w:pPr>
                    <w:keepNext w:val="0"/>
                    <w:keepLines w:val="0"/>
                    <w:pageBreakBefore w:val="0"/>
                    <w:widowControl w:val="0"/>
                    <w:kinsoku/>
                    <w:wordWrap/>
                    <w:overflowPunct/>
                    <w:topLinePunct w:val="0"/>
                    <w:bidi w:val="0"/>
                    <w:spacing w:line="360" w:lineRule="exact"/>
                    <w:jc w:val="center"/>
                    <w:rPr>
                      <w:b/>
                      <w:bCs/>
                      <w:color w:val="auto"/>
                      <w:kern w:val="0"/>
                      <w:szCs w:val="21"/>
                    </w:rPr>
                  </w:pPr>
                  <w:r>
                    <w:rPr>
                      <w:b/>
                      <w:bCs/>
                      <w:color w:val="auto"/>
                      <w:kern w:val="0"/>
                      <w:szCs w:val="21"/>
                    </w:rPr>
                    <w:t>昼间</w:t>
                  </w:r>
                </w:p>
              </w:tc>
              <w:tc>
                <w:tcPr>
                  <w:tcW w:w="845" w:type="pct"/>
                  <w:vAlign w:val="center"/>
                </w:tcPr>
                <w:p w14:paraId="397C1B7C">
                  <w:pPr>
                    <w:keepNext w:val="0"/>
                    <w:keepLines w:val="0"/>
                    <w:pageBreakBefore w:val="0"/>
                    <w:widowControl w:val="0"/>
                    <w:kinsoku/>
                    <w:wordWrap/>
                    <w:overflowPunct/>
                    <w:topLinePunct w:val="0"/>
                    <w:bidi w:val="0"/>
                    <w:spacing w:line="360" w:lineRule="exact"/>
                    <w:jc w:val="center"/>
                    <w:rPr>
                      <w:b/>
                      <w:bCs/>
                      <w:color w:val="auto"/>
                      <w:kern w:val="0"/>
                      <w:szCs w:val="21"/>
                    </w:rPr>
                  </w:pPr>
                  <w:r>
                    <w:rPr>
                      <w:b/>
                      <w:bCs/>
                      <w:color w:val="auto"/>
                      <w:kern w:val="0"/>
                      <w:szCs w:val="21"/>
                    </w:rPr>
                    <w:t>夜间</w:t>
                  </w:r>
                </w:p>
              </w:tc>
              <w:tc>
                <w:tcPr>
                  <w:tcW w:w="2210" w:type="pct"/>
                  <w:vMerge w:val="continue"/>
                  <w:vAlign w:val="center"/>
                </w:tcPr>
                <w:p w14:paraId="36FBBCB0">
                  <w:pPr>
                    <w:keepNext w:val="0"/>
                    <w:keepLines w:val="0"/>
                    <w:pageBreakBefore w:val="0"/>
                    <w:widowControl w:val="0"/>
                    <w:kinsoku/>
                    <w:wordWrap/>
                    <w:overflowPunct/>
                    <w:topLinePunct w:val="0"/>
                    <w:bidi w:val="0"/>
                    <w:spacing w:line="360" w:lineRule="exact"/>
                    <w:jc w:val="center"/>
                    <w:rPr>
                      <w:b/>
                      <w:bCs/>
                      <w:color w:val="auto"/>
                      <w:kern w:val="0"/>
                      <w:szCs w:val="21"/>
                    </w:rPr>
                  </w:pPr>
                </w:p>
              </w:tc>
            </w:tr>
            <w:tr w14:paraId="083F4B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99" w:type="pct"/>
                  <w:gridSpan w:val="2"/>
                  <w:vAlign w:val="center"/>
                </w:tcPr>
                <w:p w14:paraId="3EC1E259">
                  <w:pPr>
                    <w:keepNext w:val="0"/>
                    <w:keepLines w:val="0"/>
                    <w:pageBreakBefore w:val="0"/>
                    <w:widowControl w:val="0"/>
                    <w:kinsoku/>
                    <w:wordWrap/>
                    <w:overflowPunct/>
                    <w:topLinePunct w:val="0"/>
                    <w:bidi w:val="0"/>
                    <w:spacing w:line="360" w:lineRule="exact"/>
                    <w:jc w:val="center"/>
                    <w:rPr>
                      <w:color w:val="auto"/>
                      <w:kern w:val="0"/>
                      <w:szCs w:val="21"/>
                    </w:rPr>
                  </w:pPr>
                  <w:r>
                    <w:rPr>
                      <w:color w:val="auto"/>
                      <w:kern w:val="0"/>
                      <w:szCs w:val="21"/>
                    </w:rPr>
                    <w:t>施工期</w:t>
                  </w:r>
                </w:p>
              </w:tc>
              <w:tc>
                <w:tcPr>
                  <w:tcW w:w="845" w:type="pct"/>
                  <w:vAlign w:val="center"/>
                </w:tcPr>
                <w:p w14:paraId="168E1895">
                  <w:pPr>
                    <w:keepNext w:val="0"/>
                    <w:keepLines w:val="0"/>
                    <w:pageBreakBefore w:val="0"/>
                    <w:widowControl w:val="0"/>
                    <w:kinsoku/>
                    <w:wordWrap/>
                    <w:overflowPunct/>
                    <w:topLinePunct w:val="0"/>
                    <w:bidi w:val="0"/>
                    <w:spacing w:line="360" w:lineRule="exact"/>
                    <w:jc w:val="center"/>
                    <w:rPr>
                      <w:color w:val="auto"/>
                      <w:kern w:val="0"/>
                      <w:szCs w:val="21"/>
                    </w:rPr>
                  </w:pPr>
                  <w:r>
                    <w:rPr>
                      <w:color w:val="auto"/>
                      <w:kern w:val="0"/>
                      <w:szCs w:val="21"/>
                    </w:rPr>
                    <w:t>70</w:t>
                  </w:r>
                </w:p>
              </w:tc>
              <w:tc>
                <w:tcPr>
                  <w:tcW w:w="845" w:type="pct"/>
                  <w:vAlign w:val="center"/>
                </w:tcPr>
                <w:p w14:paraId="62BF6EF3">
                  <w:pPr>
                    <w:keepNext w:val="0"/>
                    <w:keepLines w:val="0"/>
                    <w:pageBreakBefore w:val="0"/>
                    <w:widowControl w:val="0"/>
                    <w:kinsoku/>
                    <w:wordWrap/>
                    <w:overflowPunct/>
                    <w:topLinePunct w:val="0"/>
                    <w:bidi w:val="0"/>
                    <w:spacing w:line="360" w:lineRule="exact"/>
                    <w:jc w:val="center"/>
                    <w:rPr>
                      <w:color w:val="auto"/>
                      <w:kern w:val="0"/>
                      <w:szCs w:val="21"/>
                    </w:rPr>
                  </w:pPr>
                  <w:r>
                    <w:rPr>
                      <w:color w:val="auto"/>
                      <w:kern w:val="0"/>
                      <w:szCs w:val="21"/>
                    </w:rPr>
                    <w:t>55</w:t>
                  </w:r>
                </w:p>
              </w:tc>
              <w:tc>
                <w:tcPr>
                  <w:tcW w:w="2210" w:type="pct"/>
                  <w:vAlign w:val="center"/>
                </w:tcPr>
                <w:p w14:paraId="0246DD74">
                  <w:pPr>
                    <w:keepNext w:val="0"/>
                    <w:keepLines w:val="0"/>
                    <w:pageBreakBefore w:val="0"/>
                    <w:widowControl w:val="0"/>
                    <w:kinsoku/>
                    <w:wordWrap/>
                    <w:overflowPunct/>
                    <w:topLinePunct w:val="0"/>
                    <w:bidi w:val="0"/>
                    <w:spacing w:line="360" w:lineRule="exact"/>
                    <w:jc w:val="center"/>
                    <w:rPr>
                      <w:color w:val="auto"/>
                      <w:kern w:val="0"/>
                      <w:szCs w:val="21"/>
                    </w:rPr>
                  </w:pPr>
                  <w:r>
                    <w:rPr>
                      <w:color w:val="auto"/>
                      <w:kern w:val="0"/>
                      <w:szCs w:val="21"/>
                    </w:rPr>
                    <w:t>《建筑施工场界环境噪声排放标准》（GB12523-2011）</w:t>
                  </w:r>
                </w:p>
              </w:tc>
            </w:tr>
            <w:tr w14:paraId="209E7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7" w:type="pct"/>
                  <w:vAlign w:val="center"/>
                </w:tcPr>
                <w:p w14:paraId="2FF85C98">
                  <w:pPr>
                    <w:keepNext w:val="0"/>
                    <w:keepLines w:val="0"/>
                    <w:pageBreakBefore w:val="0"/>
                    <w:widowControl w:val="0"/>
                    <w:kinsoku/>
                    <w:wordWrap/>
                    <w:overflowPunct/>
                    <w:topLinePunct w:val="0"/>
                    <w:bidi w:val="0"/>
                    <w:spacing w:line="360" w:lineRule="exact"/>
                    <w:jc w:val="center"/>
                    <w:rPr>
                      <w:color w:val="auto"/>
                      <w:kern w:val="0"/>
                      <w:szCs w:val="21"/>
                    </w:rPr>
                  </w:pPr>
                  <w:r>
                    <w:rPr>
                      <w:color w:val="auto"/>
                      <w:kern w:val="0"/>
                      <w:szCs w:val="21"/>
                    </w:rPr>
                    <w:t>运营期</w:t>
                  </w:r>
                </w:p>
              </w:tc>
              <w:tc>
                <w:tcPr>
                  <w:tcW w:w="551" w:type="pct"/>
                  <w:vAlign w:val="center"/>
                </w:tcPr>
                <w:p w14:paraId="729518A8">
                  <w:pPr>
                    <w:keepNext w:val="0"/>
                    <w:keepLines w:val="0"/>
                    <w:pageBreakBefore w:val="0"/>
                    <w:widowControl w:val="0"/>
                    <w:kinsoku/>
                    <w:wordWrap/>
                    <w:overflowPunct/>
                    <w:topLinePunct w:val="0"/>
                    <w:bidi w:val="0"/>
                    <w:spacing w:line="360" w:lineRule="exact"/>
                    <w:jc w:val="center"/>
                    <w:rPr>
                      <w:color w:val="auto"/>
                      <w:kern w:val="0"/>
                      <w:szCs w:val="21"/>
                      <w:highlight w:val="none"/>
                    </w:rPr>
                  </w:pPr>
                  <w:r>
                    <w:rPr>
                      <w:rFonts w:hint="eastAsia"/>
                      <w:color w:val="auto"/>
                      <w:kern w:val="0"/>
                      <w:szCs w:val="21"/>
                      <w:highlight w:val="none"/>
                      <w:lang w:val="en-US" w:eastAsia="zh-CN"/>
                    </w:rPr>
                    <w:t>3</w:t>
                  </w:r>
                  <w:r>
                    <w:rPr>
                      <w:color w:val="auto"/>
                      <w:kern w:val="0"/>
                      <w:szCs w:val="21"/>
                      <w:highlight w:val="none"/>
                    </w:rPr>
                    <w:t>类区</w:t>
                  </w:r>
                </w:p>
              </w:tc>
              <w:tc>
                <w:tcPr>
                  <w:tcW w:w="845" w:type="pct"/>
                  <w:vAlign w:val="center"/>
                </w:tcPr>
                <w:p w14:paraId="60B355E0">
                  <w:pPr>
                    <w:keepNext w:val="0"/>
                    <w:keepLines w:val="0"/>
                    <w:pageBreakBefore w:val="0"/>
                    <w:widowControl w:val="0"/>
                    <w:kinsoku/>
                    <w:wordWrap/>
                    <w:overflowPunct/>
                    <w:topLinePunct w:val="0"/>
                    <w:bidi w:val="0"/>
                    <w:spacing w:line="360" w:lineRule="exact"/>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65</w:t>
                  </w:r>
                </w:p>
              </w:tc>
              <w:tc>
                <w:tcPr>
                  <w:tcW w:w="845" w:type="pct"/>
                  <w:vAlign w:val="center"/>
                </w:tcPr>
                <w:p w14:paraId="53E46D47">
                  <w:pPr>
                    <w:keepNext w:val="0"/>
                    <w:keepLines w:val="0"/>
                    <w:pageBreakBefore w:val="0"/>
                    <w:widowControl w:val="0"/>
                    <w:kinsoku/>
                    <w:wordWrap/>
                    <w:overflowPunct/>
                    <w:topLinePunct w:val="0"/>
                    <w:bidi w:val="0"/>
                    <w:spacing w:line="360" w:lineRule="exact"/>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55</w:t>
                  </w:r>
                </w:p>
              </w:tc>
              <w:tc>
                <w:tcPr>
                  <w:tcW w:w="2210" w:type="pct"/>
                  <w:vAlign w:val="center"/>
                </w:tcPr>
                <w:p w14:paraId="504FE4D0">
                  <w:pPr>
                    <w:keepNext w:val="0"/>
                    <w:keepLines w:val="0"/>
                    <w:pageBreakBefore w:val="0"/>
                    <w:widowControl w:val="0"/>
                    <w:kinsoku/>
                    <w:wordWrap/>
                    <w:overflowPunct/>
                    <w:topLinePunct w:val="0"/>
                    <w:bidi w:val="0"/>
                    <w:spacing w:line="360" w:lineRule="exact"/>
                    <w:jc w:val="center"/>
                    <w:rPr>
                      <w:color w:val="auto"/>
                      <w:kern w:val="0"/>
                      <w:szCs w:val="21"/>
                      <w:highlight w:val="none"/>
                    </w:rPr>
                  </w:pPr>
                  <w:r>
                    <w:rPr>
                      <w:color w:val="auto"/>
                      <w:kern w:val="0"/>
                      <w:szCs w:val="21"/>
                      <w:highlight w:val="none"/>
                    </w:rPr>
                    <w:t>《工业企业厂界环境噪声排放标准》（GB12348-2008）</w:t>
                  </w:r>
                </w:p>
              </w:tc>
            </w:tr>
          </w:tbl>
          <w:p w14:paraId="2B4AF60D">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3、</w:t>
            </w:r>
            <w:r>
              <w:rPr>
                <w:rFonts w:hint="eastAsia" w:ascii="Times New Roman" w:hAnsi="Times New Roman" w:cs="Times New Roman"/>
                <w:b/>
                <w:bCs w:val="0"/>
                <w:color w:val="auto"/>
                <w:sz w:val="24"/>
                <w:szCs w:val="24"/>
                <w:lang w:val="en-US" w:eastAsia="zh-CN"/>
              </w:rPr>
              <w:t>固体废物</w:t>
            </w:r>
          </w:p>
          <w:p w14:paraId="4C3E1285">
            <w:pPr>
              <w:pStyle w:val="4"/>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left="0" w:leftChars="0" w:firstLine="480" w:firstLineChars="200"/>
              <w:textAlignment w:val="baseline"/>
              <w:rPr>
                <w:rFonts w:hint="eastAsia" w:ascii="Times New Roman" w:hAnsi="Times New Roman" w:eastAsia="宋体" w:cs="Times New Roman"/>
                <w:color w:val="auto"/>
                <w:kern w:val="0"/>
                <w:sz w:val="28"/>
                <w:szCs w:val="24"/>
                <w:lang w:val="en-US" w:eastAsia="zh-CN" w:bidi="ar-SA"/>
              </w:rPr>
            </w:pPr>
            <w:r>
              <w:rPr>
                <w:rFonts w:hint="eastAsia"/>
                <w:color w:val="auto"/>
                <w:kern w:val="0"/>
                <w:sz w:val="24"/>
                <w:lang w:val="en-US" w:eastAsia="zh-CN"/>
              </w:rPr>
              <w:t>一般工业固体废物执行《一般工业固体废物贮存和填埋污染控制标准》（GB18599-2020）要求</w:t>
            </w:r>
            <w:r>
              <w:rPr>
                <w:rFonts w:hint="eastAsia"/>
                <w:color w:val="auto"/>
                <w:kern w:val="0"/>
                <w:sz w:val="24"/>
                <w:lang w:eastAsia="zh-CN"/>
              </w:rPr>
              <w:t>；危险废物执行《危险废物贮存污染控制标准》（GB18597-2023）有关要求。</w:t>
            </w:r>
          </w:p>
        </w:tc>
      </w:tr>
      <w:tr w14:paraId="619D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vAlign w:val="center"/>
          </w:tcPr>
          <w:p w14:paraId="7CB4DBC2">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总量</w:t>
            </w:r>
          </w:p>
          <w:p w14:paraId="36ACFE5F">
            <w:pPr>
              <w:keepNext w:val="0"/>
              <w:keepLines w:val="0"/>
              <w:pageBreakBefore w:val="0"/>
              <w:widowControl w:val="0"/>
              <w:kinsoku/>
              <w:wordWrap/>
              <w:overflowPunct/>
              <w:topLinePunct w:val="0"/>
              <w:bidi w:val="0"/>
              <w:adjustRightInd w:val="0"/>
              <w:snapToGrid w:val="0"/>
              <w:jc w:val="center"/>
              <w:rPr>
                <w:rFonts w:hint="eastAsia" w:ascii="宋体" w:hAnsi="宋体" w:cs="宋体"/>
                <w:color w:val="auto"/>
                <w:kern w:val="0"/>
                <w:sz w:val="24"/>
                <w:szCs w:val="24"/>
              </w:rPr>
            </w:pPr>
            <w:r>
              <w:rPr>
                <w:rFonts w:hint="eastAsia" w:ascii="宋体" w:hAnsi="宋体" w:cs="宋体"/>
                <w:color w:val="auto"/>
                <w:kern w:val="0"/>
                <w:sz w:val="24"/>
                <w:szCs w:val="24"/>
              </w:rPr>
              <w:t>控制</w:t>
            </w:r>
          </w:p>
          <w:p w14:paraId="7B8B9F12">
            <w:pPr>
              <w:keepNext w:val="0"/>
              <w:keepLines w:val="0"/>
              <w:pageBreakBefore w:val="0"/>
              <w:widowControl w:val="0"/>
              <w:kinsoku/>
              <w:wordWrap/>
              <w:overflowPunct/>
              <w:topLinePunct w:val="0"/>
              <w:bidi w:val="0"/>
              <w:adjustRightInd w:val="0"/>
              <w:snapToGrid w:val="0"/>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rPr>
              <w:t>指标</w:t>
            </w:r>
          </w:p>
        </w:tc>
        <w:tc>
          <w:tcPr>
            <w:tcW w:w="8200" w:type="dxa"/>
            <w:vAlign w:val="center"/>
          </w:tcPr>
          <w:p w14:paraId="01047EB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bCs/>
                <w:color w:val="auto"/>
                <w:sz w:val="24"/>
                <w:szCs w:val="24"/>
                <w:highlight w:val="none"/>
                <w:lang w:val="en-US" w:eastAsia="zh-CN"/>
              </w:rPr>
            </w:pPr>
            <w:r>
              <w:rPr>
                <w:rFonts w:hint="eastAsia" w:ascii="宋体" w:hAnsi="宋体" w:cs="宋体"/>
                <w:color w:val="auto"/>
                <w:kern w:val="0"/>
                <w:sz w:val="24"/>
                <w:szCs w:val="24"/>
                <w:lang w:val="en-US" w:eastAsia="zh-CN"/>
              </w:rPr>
              <w:t>根据</w:t>
            </w:r>
            <w:r>
              <w:rPr>
                <w:rFonts w:hint="eastAsia" w:ascii="Times New Roman" w:hAnsi="Times New Roman" w:cs="Times New Roman"/>
                <w:bCs/>
                <w:color w:val="auto"/>
                <w:sz w:val="24"/>
                <w:szCs w:val="24"/>
                <w:lang w:val="en-US" w:eastAsia="zh-CN"/>
              </w:rPr>
              <w:t>伊金霍洛旗信诺正能化工有限公司排污许可证，现有工程大气污染物总量控制指标确定为：SO</w:t>
            </w:r>
            <w:r>
              <w:rPr>
                <w:rFonts w:hint="eastAsia" w:ascii="Times New Roman" w:hAnsi="Times New Roman" w:cs="Times New Roman"/>
                <w:bCs/>
                <w:color w:val="auto"/>
                <w:sz w:val="24"/>
                <w:szCs w:val="24"/>
                <w:vertAlign w:val="subscript"/>
                <w:lang w:val="en-US" w:eastAsia="zh-CN"/>
              </w:rPr>
              <w:t>2</w:t>
            </w:r>
            <w:r>
              <w:rPr>
                <w:rFonts w:hint="eastAsia" w:ascii="Times New Roman" w:hAnsi="Times New Roman" w:cs="Times New Roman"/>
                <w:bCs/>
                <w:color w:val="auto"/>
                <w:sz w:val="24"/>
                <w:szCs w:val="24"/>
                <w:lang w:val="en-US" w:eastAsia="zh-CN"/>
              </w:rPr>
              <w:t>：4.66t/a；NO</w:t>
            </w:r>
            <w:r>
              <w:rPr>
                <w:rFonts w:hint="eastAsia" w:ascii="Times New Roman" w:hAnsi="Times New Roman" w:cs="Times New Roman"/>
                <w:bCs/>
                <w:color w:val="auto"/>
                <w:sz w:val="24"/>
                <w:szCs w:val="24"/>
                <w:vertAlign w:val="subscript"/>
                <w:lang w:val="en-US" w:eastAsia="zh-CN"/>
              </w:rPr>
              <w:t>X</w:t>
            </w:r>
            <w:r>
              <w:rPr>
                <w:rFonts w:hint="eastAsia" w:ascii="Times New Roman" w:hAnsi="Times New Roman" w:cs="Times New Roman"/>
                <w:bCs/>
                <w:color w:val="auto"/>
                <w:sz w:val="24"/>
                <w:szCs w:val="24"/>
                <w:lang w:val="en-US" w:eastAsia="zh-CN"/>
              </w:rPr>
              <w:t>：18.20t/a。</w:t>
            </w:r>
            <w:r>
              <w:rPr>
                <w:rFonts w:hint="eastAsia" w:cs="Times New Roman"/>
                <w:bCs/>
                <w:color w:val="auto"/>
                <w:sz w:val="24"/>
                <w:szCs w:val="24"/>
                <w:highlight w:val="none"/>
                <w:lang w:val="en-US" w:eastAsia="zh-CN"/>
              </w:rPr>
              <w:t>根据附表（建设项目污染物排放量汇总表）可知，</w:t>
            </w:r>
            <w:r>
              <w:rPr>
                <w:rFonts w:hint="eastAsia"/>
                <w:color w:val="auto"/>
                <w:sz w:val="24"/>
                <w:szCs w:val="24"/>
                <w:lang w:val="en-US" w:eastAsia="zh-CN"/>
              </w:rPr>
              <w:t>现有工程</w:t>
            </w:r>
            <w:r>
              <w:rPr>
                <w:rFonts w:hint="eastAsia" w:ascii="Times New Roman" w:hAnsi="Times New Roman" w:cs="Times New Roman"/>
                <w:bCs/>
                <w:color w:val="auto"/>
                <w:sz w:val="24"/>
                <w:szCs w:val="24"/>
                <w:highlight w:val="none"/>
                <w:lang w:val="en-US" w:eastAsia="zh-CN"/>
              </w:rPr>
              <w:t>SO</w:t>
            </w:r>
            <w:r>
              <w:rPr>
                <w:rFonts w:hint="eastAsia" w:ascii="Times New Roman" w:hAnsi="Times New Roman" w:cs="Times New Roman"/>
                <w:bCs/>
                <w:color w:val="auto"/>
                <w:sz w:val="24"/>
                <w:szCs w:val="24"/>
                <w:highlight w:val="none"/>
                <w:vertAlign w:val="subscript"/>
                <w:lang w:val="en-US" w:eastAsia="zh-CN"/>
              </w:rPr>
              <w:t>2</w:t>
            </w:r>
            <w:r>
              <w:rPr>
                <w:rFonts w:hint="eastAsia" w:cs="Times New Roman"/>
                <w:bCs/>
                <w:color w:val="auto"/>
                <w:sz w:val="24"/>
                <w:szCs w:val="24"/>
                <w:highlight w:val="none"/>
                <w:vertAlign w:val="baseline"/>
                <w:lang w:val="en-US" w:eastAsia="zh-CN"/>
              </w:rPr>
              <w:t>排放量为3.38t/a</w:t>
            </w:r>
            <w:r>
              <w:rPr>
                <w:rFonts w:hint="eastAsia" w:cs="Times New Roman"/>
                <w:bCs/>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NO</w:t>
            </w:r>
            <w:r>
              <w:rPr>
                <w:rFonts w:hint="eastAsia" w:ascii="Times New Roman" w:hAnsi="Times New Roman" w:cs="Times New Roman"/>
                <w:bCs/>
                <w:color w:val="auto"/>
                <w:sz w:val="24"/>
                <w:szCs w:val="24"/>
                <w:highlight w:val="none"/>
                <w:vertAlign w:val="subscript"/>
                <w:lang w:val="en-US" w:eastAsia="zh-CN"/>
              </w:rPr>
              <w:t>X</w:t>
            </w:r>
            <w:r>
              <w:rPr>
                <w:rFonts w:hint="eastAsia" w:cs="Times New Roman"/>
                <w:bCs/>
                <w:color w:val="auto"/>
                <w:sz w:val="24"/>
                <w:szCs w:val="24"/>
                <w:highlight w:val="none"/>
                <w:lang w:val="en-US" w:eastAsia="zh-CN"/>
              </w:rPr>
              <w:t>排放量为6.27</w:t>
            </w:r>
            <w:r>
              <w:rPr>
                <w:rFonts w:hint="eastAsia" w:cs="Times New Roman"/>
                <w:bCs/>
                <w:color w:val="auto"/>
                <w:sz w:val="24"/>
                <w:szCs w:val="24"/>
                <w:highlight w:val="none"/>
                <w:vertAlign w:val="baseline"/>
                <w:lang w:val="en-US" w:eastAsia="zh-CN"/>
              </w:rPr>
              <w:t>t/a，</w:t>
            </w:r>
            <w:r>
              <w:rPr>
                <w:rFonts w:hint="eastAsia"/>
                <w:color w:val="auto"/>
                <w:sz w:val="24"/>
                <w:szCs w:val="24"/>
                <w:lang w:val="en-US" w:eastAsia="zh-CN"/>
              </w:rPr>
              <w:t>本次技改新增SO</w:t>
            </w:r>
            <w:r>
              <w:rPr>
                <w:rFonts w:hint="eastAsia"/>
                <w:color w:val="auto"/>
                <w:sz w:val="24"/>
                <w:szCs w:val="24"/>
                <w:vertAlign w:val="subscript"/>
                <w:lang w:val="en-US" w:eastAsia="zh-CN"/>
              </w:rPr>
              <w:t>2</w:t>
            </w:r>
            <w:r>
              <w:rPr>
                <w:rFonts w:hint="eastAsia"/>
                <w:color w:val="auto"/>
                <w:sz w:val="24"/>
                <w:szCs w:val="24"/>
                <w:lang w:val="en-US" w:eastAsia="zh-CN"/>
              </w:rPr>
              <w:t>排放量为0.12t/a、NO</w:t>
            </w:r>
            <w:r>
              <w:rPr>
                <w:rFonts w:hint="eastAsia"/>
                <w:color w:val="auto"/>
                <w:sz w:val="24"/>
                <w:szCs w:val="24"/>
                <w:vertAlign w:val="subscript"/>
                <w:lang w:val="en-US" w:eastAsia="zh-CN"/>
              </w:rPr>
              <w:t>X</w:t>
            </w:r>
            <w:r>
              <w:rPr>
                <w:rFonts w:hint="eastAsia"/>
                <w:color w:val="auto"/>
                <w:sz w:val="24"/>
                <w:szCs w:val="24"/>
                <w:lang w:val="en-US" w:eastAsia="zh-CN"/>
              </w:rPr>
              <w:t>排放量为0.225t/a</w:t>
            </w:r>
            <w:r>
              <w:rPr>
                <w:rFonts w:hint="eastAsia" w:cs="Times New Roman"/>
                <w:bCs/>
                <w:color w:val="auto"/>
                <w:sz w:val="24"/>
                <w:szCs w:val="24"/>
                <w:lang w:val="en-US" w:eastAsia="zh-CN"/>
              </w:rPr>
              <w:t>，</w:t>
            </w:r>
            <w:r>
              <w:rPr>
                <w:rFonts w:hint="eastAsia" w:cs="Times New Roman"/>
                <w:bCs/>
                <w:color w:val="auto"/>
                <w:sz w:val="24"/>
                <w:szCs w:val="24"/>
                <w:highlight w:val="none"/>
                <w:lang w:val="en-US" w:eastAsia="zh-CN"/>
              </w:rPr>
              <w:t>技改项目建设完成后，全厂</w:t>
            </w:r>
            <w:r>
              <w:rPr>
                <w:rFonts w:hint="eastAsia" w:ascii="Times New Roman" w:hAnsi="Times New Roman" w:cs="Times New Roman"/>
                <w:bCs/>
                <w:color w:val="auto"/>
                <w:sz w:val="24"/>
                <w:szCs w:val="24"/>
                <w:highlight w:val="none"/>
                <w:lang w:val="en-US" w:eastAsia="zh-CN"/>
              </w:rPr>
              <w:t>SO</w:t>
            </w:r>
            <w:r>
              <w:rPr>
                <w:rFonts w:hint="eastAsia" w:ascii="Times New Roman" w:hAnsi="Times New Roman" w:cs="Times New Roman"/>
                <w:bCs/>
                <w:color w:val="auto"/>
                <w:sz w:val="24"/>
                <w:szCs w:val="24"/>
                <w:highlight w:val="none"/>
                <w:vertAlign w:val="subscript"/>
                <w:lang w:val="en-US" w:eastAsia="zh-CN"/>
              </w:rPr>
              <w:t>2</w:t>
            </w:r>
            <w:r>
              <w:rPr>
                <w:rFonts w:hint="eastAsia" w:cs="Times New Roman"/>
                <w:bCs/>
                <w:color w:val="auto"/>
                <w:sz w:val="24"/>
                <w:szCs w:val="24"/>
                <w:highlight w:val="none"/>
                <w:vertAlign w:val="baseline"/>
                <w:lang w:val="en-US" w:eastAsia="zh-CN"/>
              </w:rPr>
              <w:t>排放量为3.50t/a</w:t>
            </w:r>
            <w:r>
              <w:rPr>
                <w:rFonts w:hint="eastAsia" w:cs="Times New Roman"/>
                <w:bCs/>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NO</w:t>
            </w:r>
            <w:r>
              <w:rPr>
                <w:rFonts w:hint="eastAsia" w:ascii="Times New Roman" w:hAnsi="Times New Roman" w:cs="Times New Roman"/>
                <w:bCs/>
                <w:color w:val="auto"/>
                <w:sz w:val="24"/>
                <w:szCs w:val="24"/>
                <w:highlight w:val="none"/>
                <w:vertAlign w:val="subscript"/>
                <w:lang w:val="en-US" w:eastAsia="zh-CN"/>
              </w:rPr>
              <w:t>X</w:t>
            </w:r>
            <w:r>
              <w:rPr>
                <w:rFonts w:hint="eastAsia" w:cs="Times New Roman"/>
                <w:bCs/>
                <w:color w:val="auto"/>
                <w:sz w:val="24"/>
                <w:szCs w:val="24"/>
                <w:highlight w:val="none"/>
                <w:lang w:val="en-US" w:eastAsia="zh-CN"/>
              </w:rPr>
              <w:t>排放量为6.495</w:t>
            </w:r>
            <w:r>
              <w:rPr>
                <w:rFonts w:hint="eastAsia" w:cs="Times New Roman"/>
                <w:bCs/>
                <w:color w:val="auto"/>
                <w:sz w:val="24"/>
                <w:szCs w:val="24"/>
                <w:highlight w:val="none"/>
                <w:vertAlign w:val="baseline"/>
                <w:lang w:val="en-US" w:eastAsia="zh-CN"/>
              </w:rPr>
              <w:t>t/a，均</w:t>
            </w:r>
            <w:r>
              <w:rPr>
                <w:rFonts w:hint="eastAsia" w:cs="Times New Roman"/>
                <w:bCs/>
                <w:color w:val="auto"/>
                <w:sz w:val="24"/>
                <w:szCs w:val="24"/>
                <w:highlight w:val="none"/>
                <w:lang w:val="en-US" w:eastAsia="zh-CN"/>
              </w:rPr>
              <w:t>未超出现有许可排放量。</w:t>
            </w:r>
          </w:p>
          <w:p w14:paraId="6A216BD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bCs/>
                <w:color w:val="auto"/>
                <w:sz w:val="24"/>
                <w:lang w:eastAsia="zh-Hans"/>
              </w:rPr>
            </w:pPr>
            <w:r>
              <w:rPr>
                <w:rFonts w:hint="eastAsia"/>
                <w:bCs/>
                <w:color w:val="auto"/>
                <w:sz w:val="24"/>
                <w:lang w:val="en-US" w:eastAsia="zh-Hans"/>
              </w:rPr>
              <w:t>其他污染物</w:t>
            </w:r>
            <w:r>
              <w:rPr>
                <w:rFonts w:hint="default"/>
                <w:bCs/>
                <w:color w:val="auto"/>
                <w:sz w:val="24"/>
                <w:lang w:eastAsia="zh-Hans"/>
              </w:rPr>
              <w:t>：</w:t>
            </w:r>
          </w:p>
          <w:p w14:paraId="25C578D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bCs/>
                <w:color w:val="auto"/>
                <w:sz w:val="24"/>
              </w:rPr>
            </w:pPr>
            <w:r>
              <w:rPr>
                <w:rFonts w:hint="eastAsia"/>
                <w:bCs/>
                <w:color w:val="auto"/>
                <w:sz w:val="24"/>
              </w:rPr>
              <w:t>根据建设单位排污许可证</w:t>
            </w:r>
            <w:r>
              <w:rPr>
                <w:rFonts w:hint="eastAsia" w:ascii="Times New Roman" w:hAnsi="Times New Roman" w:cs="Times New Roman"/>
                <w:bCs/>
                <w:color w:val="auto"/>
                <w:sz w:val="24"/>
                <w:szCs w:val="24"/>
                <w:lang w:val="en-US" w:eastAsia="zh-CN"/>
              </w:rPr>
              <w:t>伊金霍洛旗信诺正能化工有限公司排污许可证</w:t>
            </w:r>
            <w:r>
              <w:rPr>
                <w:rFonts w:hint="eastAsia"/>
                <w:bCs/>
                <w:color w:val="auto"/>
                <w:sz w:val="24"/>
              </w:rPr>
              <w:t>可知，现有工程VOCs排放总许可量为</w:t>
            </w:r>
            <w:r>
              <w:rPr>
                <w:rFonts w:hint="eastAsia"/>
                <w:bCs/>
                <w:color w:val="auto"/>
                <w:sz w:val="24"/>
                <w:lang w:val="en-US" w:eastAsia="zh-CN"/>
              </w:rPr>
              <w:t>2.63</w:t>
            </w:r>
            <w:r>
              <w:rPr>
                <w:rFonts w:hint="eastAsia"/>
                <w:bCs/>
                <w:color w:val="auto"/>
                <w:sz w:val="24"/>
              </w:rPr>
              <w:t>t/a。现有工程VOCs</w:t>
            </w:r>
            <w:r>
              <w:rPr>
                <w:rFonts w:hint="eastAsia"/>
                <w:bCs/>
                <w:color w:val="auto"/>
                <w:sz w:val="24"/>
                <w:lang w:eastAsia="zh-CN"/>
              </w:rPr>
              <w:t>（</w:t>
            </w:r>
            <w:r>
              <w:rPr>
                <w:rFonts w:hint="eastAsia"/>
                <w:bCs/>
                <w:color w:val="auto"/>
                <w:sz w:val="24"/>
                <w:lang w:val="en-US" w:eastAsia="zh-CN"/>
              </w:rPr>
              <w:t>以</w:t>
            </w:r>
            <w:r>
              <w:rPr>
                <w:rFonts w:hint="eastAsia"/>
                <w:bCs/>
                <w:color w:val="auto"/>
                <w:sz w:val="24"/>
              </w:rPr>
              <w:t>非甲烷总烃</w:t>
            </w:r>
            <w:r>
              <w:rPr>
                <w:rFonts w:hint="eastAsia"/>
                <w:bCs/>
                <w:color w:val="auto"/>
                <w:sz w:val="24"/>
                <w:lang w:val="en-US" w:eastAsia="zh-CN"/>
              </w:rPr>
              <w:t>计</w:t>
            </w:r>
            <w:r>
              <w:rPr>
                <w:rFonts w:hint="eastAsia"/>
                <w:bCs/>
                <w:color w:val="auto"/>
                <w:sz w:val="24"/>
                <w:lang w:eastAsia="zh-CN"/>
              </w:rPr>
              <w:t>）</w:t>
            </w:r>
            <w:r>
              <w:rPr>
                <w:rFonts w:hint="eastAsia"/>
                <w:bCs/>
                <w:color w:val="auto"/>
                <w:sz w:val="24"/>
              </w:rPr>
              <w:t>排放量为</w:t>
            </w:r>
            <w:r>
              <w:rPr>
                <w:rFonts w:hint="eastAsia"/>
                <w:bCs/>
                <w:color w:val="auto"/>
                <w:sz w:val="24"/>
                <w:lang w:val="en-US" w:eastAsia="zh-CN"/>
              </w:rPr>
              <w:t>0.13</w:t>
            </w:r>
            <w:r>
              <w:rPr>
                <w:rFonts w:hint="eastAsia"/>
                <w:bCs/>
                <w:color w:val="auto"/>
                <w:sz w:val="24"/>
              </w:rPr>
              <w:t>t/a，</w:t>
            </w:r>
            <w:r>
              <w:rPr>
                <w:rFonts w:hint="eastAsia"/>
                <w:bCs/>
                <w:color w:val="auto"/>
                <w:sz w:val="24"/>
                <w:lang w:val="en-US" w:eastAsia="zh-Hans"/>
              </w:rPr>
              <w:t>本次技改</w:t>
            </w:r>
            <w:r>
              <w:rPr>
                <w:rFonts w:hint="eastAsia"/>
                <w:bCs/>
                <w:color w:val="auto"/>
                <w:sz w:val="24"/>
                <w:lang w:val="en-US" w:eastAsia="zh-CN"/>
              </w:rPr>
              <w:t>工程建设完成后全厂非甲烷总烃排放量增加0.005/a，</w:t>
            </w:r>
            <w:r>
              <w:rPr>
                <w:rFonts w:hint="eastAsia"/>
                <w:bCs/>
                <w:color w:val="auto"/>
                <w:sz w:val="24"/>
              </w:rPr>
              <w:t>即技改后全厂非甲烷总烃排放量为</w:t>
            </w:r>
            <w:r>
              <w:rPr>
                <w:rFonts w:hint="eastAsia"/>
                <w:bCs/>
                <w:color w:val="auto"/>
                <w:sz w:val="24"/>
                <w:lang w:val="en-US" w:eastAsia="zh-CN"/>
              </w:rPr>
              <w:t>0.135</w:t>
            </w:r>
            <w:r>
              <w:rPr>
                <w:rFonts w:hint="eastAsia"/>
                <w:bCs/>
                <w:color w:val="auto"/>
                <w:sz w:val="24"/>
              </w:rPr>
              <w:t>t/a，未超过建设单位排污许可证中规定的排放总量。</w:t>
            </w:r>
          </w:p>
          <w:p w14:paraId="764B954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3806482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001D4D0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7117108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536724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2597F9E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7EE28A7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00216A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04411B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46C35D3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35B9016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70F2E97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kern w:val="0"/>
                <w:sz w:val="24"/>
                <w:szCs w:val="24"/>
                <w:lang w:val="en-US" w:eastAsia="zh-CN" w:bidi="ar-SA"/>
              </w:rPr>
            </w:pPr>
          </w:p>
          <w:p w14:paraId="7763A08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kern w:val="0"/>
                <w:sz w:val="24"/>
                <w:szCs w:val="24"/>
                <w:lang w:val="en-US" w:eastAsia="zh-CN" w:bidi="ar-SA"/>
              </w:rPr>
            </w:pPr>
          </w:p>
        </w:tc>
      </w:tr>
    </w:tbl>
    <w:p w14:paraId="2EAA5801">
      <w:pPr>
        <w:pStyle w:val="16"/>
        <w:jc w:val="center"/>
        <w:outlineLvl w:val="0"/>
        <w:rPr>
          <w:rFonts w:hint="eastAsia" w:ascii="黑体" w:hAnsi="黑体" w:eastAsia="黑体"/>
          <w:snapToGrid w:val="0"/>
          <w:color w:val="auto"/>
          <w:sz w:val="30"/>
          <w:szCs w:val="30"/>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46C737B5">
      <w:pPr>
        <w:pStyle w:val="16"/>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四、主要环境影响和保护措施</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12BD4F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6A61A9EC">
            <w:pPr>
              <w:pStyle w:val="16"/>
              <w:adjustRightInd w:val="0"/>
              <w:snapToGrid w:val="0"/>
              <w:spacing w:before="0" w:beforeAutospacing="0" w:after="0" w:afterAutospacing="0"/>
              <w:jc w:val="center"/>
              <w:rPr>
                <w:rFonts w:hint="eastAsia" w:cs="宋体"/>
                <w:color w:val="auto"/>
                <w:kern w:val="2"/>
                <w:sz w:val="24"/>
                <w:szCs w:val="24"/>
              </w:rPr>
            </w:pPr>
            <w:r>
              <w:rPr>
                <w:rFonts w:hint="eastAsia" w:cs="宋体"/>
                <w:color w:val="auto"/>
                <w:kern w:val="2"/>
                <w:sz w:val="24"/>
                <w:szCs w:val="24"/>
              </w:rPr>
              <w:t>施工</w:t>
            </w:r>
          </w:p>
          <w:p w14:paraId="5CAB781C">
            <w:pPr>
              <w:pStyle w:val="16"/>
              <w:adjustRightInd w:val="0"/>
              <w:snapToGrid w:val="0"/>
              <w:spacing w:before="0" w:beforeAutospacing="0" w:after="0" w:afterAutospacing="0"/>
              <w:jc w:val="center"/>
              <w:rPr>
                <w:rFonts w:hint="eastAsia" w:cs="宋体"/>
                <w:color w:val="auto"/>
                <w:kern w:val="2"/>
                <w:sz w:val="24"/>
                <w:szCs w:val="24"/>
              </w:rPr>
            </w:pPr>
            <w:r>
              <w:rPr>
                <w:rFonts w:hint="eastAsia" w:cs="宋体"/>
                <w:color w:val="auto"/>
                <w:kern w:val="2"/>
                <w:sz w:val="24"/>
                <w:szCs w:val="24"/>
              </w:rPr>
              <w:t>期环</w:t>
            </w:r>
          </w:p>
          <w:p w14:paraId="5BE0FF0E">
            <w:pPr>
              <w:pStyle w:val="16"/>
              <w:adjustRightInd w:val="0"/>
              <w:snapToGrid w:val="0"/>
              <w:spacing w:before="0" w:beforeAutospacing="0" w:after="0" w:afterAutospacing="0"/>
              <w:jc w:val="center"/>
              <w:rPr>
                <w:rFonts w:hint="eastAsia" w:cs="宋体"/>
                <w:color w:val="auto"/>
                <w:kern w:val="2"/>
                <w:sz w:val="24"/>
                <w:szCs w:val="24"/>
              </w:rPr>
            </w:pPr>
            <w:r>
              <w:rPr>
                <w:rFonts w:hint="eastAsia" w:cs="宋体"/>
                <w:color w:val="auto"/>
                <w:kern w:val="2"/>
                <w:sz w:val="24"/>
                <w:szCs w:val="24"/>
              </w:rPr>
              <w:t>境保</w:t>
            </w:r>
          </w:p>
          <w:p w14:paraId="3D235B86">
            <w:pPr>
              <w:pStyle w:val="16"/>
              <w:adjustRightInd w:val="0"/>
              <w:snapToGrid w:val="0"/>
              <w:spacing w:before="0" w:beforeAutospacing="0" w:after="0" w:afterAutospacing="0"/>
              <w:jc w:val="center"/>
              <w:rPr>
                <w:rFonts w:hint="eastAsia" w:cs="宋体"/>
                <w:color w:val="auto"/>
                <w:kern w:val="2"/>
                <w:sz w:val="24"/>
                <w:szCs w:val="24"/>
              </w:rPr>
            </w:pPr>
            <w:r>
              <w:rPr>
                <w:rFonts w:hint="eastAsia" w:cs="宋体"/>
                <w:color w:val="auto"/>
                <w:kern w:val="2"/>
                <w:sz w:val="24"/>
                <w:szCs w:val="24"/>
              </w:rPr>
              <w:t>护措</w:t>
            </w:r>
          </w:p>
          <w:p w14:paraId="7F66DE27">
            <w:pPr>
              <w:pStyle w:val="16"/>
              <w:adjustRightInd w:val="0"/>
              <w:snapToGrid w:val="0"/>
              <w:spacing w:before="0" w:beforeAutospacing="0" w:after="0" w:afterAutospacing="0"/>
              <w:jc w:val="center"/>
              <w:rPr>
                <w:rFonts w:hint="eastAsia" w:cs="宋体"/>
                <w:bCs/>
                <w:color w:val="auto"/>
                <w:kern w:val="2"/>
                <w:sz w:val="24"/>
                <w:szCs w:val="24"/>
              </w:rPr>
            </w:pPr>
            <w:r>
              <w:rPr>
                <w:rFonts w:hint="eastAsia" w:cs="宋体"/>
                <w:color w:val="auto"/>
                <w:kern w:val="2"/>
                <w:sz w:val="24"/>
                <w:szCs w:val="24"/>
              </w:rPr>
              <w:t>施</w:t>
            </w:r>
          </w:p>
        </w:tc>
        <w:tc>
          <w:tcPr>
            <w:tcW w:w="8162" w:type="dxa"/>
            <w:vAlign w:val="center"/>
          </w:tcPr>
          <w:p w14:paraId="2208E0B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宋体" w:hAnsi="宋体" w:cs="宋体"/>
                <w:bCs/>
                <w:color w:val="auto"/>
                <w:spacing w:val="0"/>
                <w:sz w:val="24"/>
                <w:szCs w:val="24"/>
                <w:lang w:val="en-US" w:eastAsia="zh-CN"/>
              </w:rPr>
            </w:pPr>
            <w:r>
              <w:rPr>
                <w:rFonts w:hint="eastAsia" w:ascii="宋体" w:hAnsi="宋体" w:cs="宋体"/>
                <w:bCs/>
                <w:color w:val="auto"/>
                <w:spacing w:val="0"/>
                <w:sz w:val="24"/>
                <w:szCs w:val="24"/>
                <w:lang w:val="en-US" w:eastAsia="zh-CN"/>
              </w:rPr>
              <w:t>本次技改工程施工期主要内容有：新增导热油管道架空敷设及设备安装等，不涉及土建工程。</w:t>
            </w:r>
          </w:p>
          <w:p w14:paraId="12C871E0">
            <w:pPr>
              <w:keepNext w:val="0"/>
              <w:keepLines w:val="0"/>
              <w:pageBreakBefore w:val="0"/>
              <w:widowControl w:val="0"/>
              <w:kinsoku/>
              <w:wordWrap/>
              <w:overflowPunct/>
              <w:topLinePunct w:val="0"/>
              <w:autoSpaceDE/>
              <w:autoSpaceDN/>
              <w:bidi w:val="0"/>
              <w:snapToGrid w:val="0"/>
              <w:spacing w:line="480" w:lineRule="exact"/>
              <w:textAlignment w:val="auto"/>
              <w:rPr>
                <w:b/>
                <w:bCs/>
                <w:color w:val="auto"/>
                <w:spacing w:val="0"/>
                <w:sz w:val="24"/>
              </w:rPr>
            </w:pPr>
            <w:r>
              <w:rPr>
                <w:b/>
                <w:bCs/>
                <w:color w:val="auto"/>
                <w:spacing w:val="0"/>
                <w:sz w:val="24"/>
              </w:rPr>
              <w:t>1、</w:t>
            </w:r>
            <w:r>
              <w:rPr>
                <w:rFonts w:hint="eastAsia"/>
                <w:b/>
                <w:bCs/>
                <w:color w:val="auto"/>
                <w:spacing w:val="0"/>
                <w:sz w:val="24"/>
              </w:rPr>
              <w:t>大气环境保护措施</w:t>
            </w:r>
          </w:p>
          <w:p w14:paraId="3AD973AD">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r>
              <w:rPr>
                <w:color w:val="auto"/>
                <w:spacing w:val="0"/>
                <w:sz w:val="24"/>
              </w:rPr>
              <w:t>施工期</w:t>
            </w:r>
            <w:r>
              <w:rPr>
                <w:rFonts w:hint="eastAsia"/>
                <w:color w:val="auto"/>
                <w:spacing w:val="0"/>
                <w:sz w:val="24"/>
              </w:rPr>
              <w:t>废气主要来源为：</w:t>
            </w:r>
            <w:r>
              <w:rPr>
                <w:rFonts w:hint="eastAsia"/>
                <w:color w:val="auto"/>
                <w:spacing w:val="0"/>
                <w:sz w:val="24"/>
                <w:lang w:val="en-US" w:eastAsia="zh-CN"/>
              </w:rPr>
              <w:t>设备运输车辆</w:t>
            </w:r>
            <w:r>
              <w:rPr>
                <w:rFonts w:hint="eastAsia"/>
                <w:color w:val="auto"/>
                <w:spacing w:val="0"/>
                <w:sz w:val="24"/>
              </w:rPr>
              <w:t>产生的扬尘；燃油</w:t>
            </w:r>
            <w:r>
              <w:rPr>
                <w:color w:val="auto"/>
                <w:spacing w:val="0"/>
                <w:sz w:val="24"/>
              </w:rPr>
              <w:t>施工机械</w:t>
            </w:r>
            <w:r>
              <w:rPr>
                <w:rFonts w:hint="eastAsia"/>
                <w:color w:val="auto"/>
                <w:spacing w:val="0"/>
                <w:sz w:val="24"/>
              </w:rPr>
              <w:t>排放的废气</w:t>
            </w:r>
            <w:r>
              <w:rPr>
                <w:color w:val="auto"/>
                <w:spacing w:val="0"/>
                <w:sz w:val="24"/>
              </w:rPr>
              <w:t>、运输车辆尾气</w:t>
            </w:r>
            <w:r>
              <w:rPr>
                <w:rFonts w:hint="eastAsia"/>
                <w:color w:val="auto"/>
                <w:spacing w:val="0"/>
                <w:sz w:val="24"/>
              </w:rPr>
              <w:t>；</w:t>
            </w:r>
            <w:r>
              <w:rPr>
                <w:color w:val="auto"/>
                <w:spacing w:val="0"/>
                <w:sz w:val="24"/>
              </w:rPr>
              <w:t>管道焊接排放的烟气。</w:t>
            </w:r>
          </w:p>
          <w:p w14:paraId="08965EB1">
            <w:pPr>
              <w:keepNext w:val="0"/>
              <w:keepLines w:val="0"/>
              <w:pageBreakBefore w:val="0"/>
              <w:widowControl w:val="0"/>
              <w:kinsoku/>
              <w:wordWrap/>
              <w:overflowPunct/>
              <w:topLinePunct w:val="0"/>
              <w:autoSpaceDE/>
              <w:autoSpaceDN/>
              <w:bidi w:val="0"/>
              <w:snapToGrid w:val="0"/>
              <w:spacing w:line="480" w:lineRule="exact"/>
              <w:textAlignment w:val="auto"/>
              <w:rPr>
                <w:color w:val="auto"/>
                <w:spacing w:val="0"/>
                <w:sz w:val="24"/>
              </w:rPr>
            </w:pPr>
            <w:r>
              <w:rPr>
                <w:rFonts w:hint="eastAsia"/>
                <w:b/>
                <w:bCs/>
                <w:color w:val="auto"/>
                <w:spacing w:val="0"/>
                <w:sz w:val="24"/>
              </w:rPr>
              <w:t>1.1施工扬尘</w:t>
            </w:r>
          </w:p>
          <w:p w14:paraId="48EF8959">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r>
              <w:rPr>
                <w:rFonts w:hint="eastAsia"/>
                <w:color w:val="auto"/>
                <w:spacing w:val="0"/>
                <w:sz w:val="24"/>
              </w:rPr>
              <w:t>施工期扬尘的污染大小与施工现场条件、管理水平、机械化程度以及气象条件等诸多因素有关。为了防止无组织排放的粉尘和二次扬尘，施工期间需采取以下措施：</w:t>
            </w:r>
          </w:p>
          <w:p w14:paraId="28650B23">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ascii="Times New Roman Regular" w:hAnsi="Times New Roman Regular" w:cs="Times New Roman Regular"/>
                <w:color w:val="auto"/>
                <w:spacing w:val="0"/>
                <w:sz w:val="24"/>
              </w:rPr>
            </w:pPr>
            <w:r>
              <w:rPr>
                <w:rFonts w:hint="eastAsia" w:ascii="Times New Roman Regular" w:hAnsi="Times New Roman Regular" w:eastAsia="仿宋" w:cs="Times New Roman Regular"/>
                <w:color w:val="auto"/>
                <w:spacing w:val="0"/>
                <w:sz w:val="24"/>
                <w:lang w:eastAsia="zh-CN"/>
              </w:rPr>
              <w:t>（</w:t>
            </w:r>
            <w:r>
              <w:rPr>
                <w:rFonts w:hint="eastAsia" w:ascii="Times New Roman Regular" w:hAnsi="Times New Roman Regular" w:eastAsia="仿宋" w:cs="Times New Roman Regular"/>
                <w:color w:val="auto"/>
                <w:spacing w:val="0"/>
                <w:sz w:val="24"/>
                <w:lang w:val="en-US" w:eastAsia="zh-CN"/>
              </w:rPr>
              <w:t>1</w:t>
            </w:r>
            <w:r>
              <w:rPr>
                <w:rFonts w:hint="eastAsia" w:ascii="Times New Roman Regular" w:hAnsi="Times New Roman Regular" w:eastAsia="仿宋" w:cs="Times New Roman Regular"/>
                <w:color w:val="auto"/>
                <w:spacing w:val="0"/>
                <w:sz w:val="24"/>
                <w:lang w:eastAsia="zh-CN"/>
              </w:rPr>
              <w:t>）</w:t>
            </w:r>
            <w:r>
              <w:rPr>
                <w:rFonts w:ascii="Times New Roman Regular" w:hAnsi="Times New Roman Regular" w:cs="Times New Roman Regular"/>
                <w:color w:val="auto"/>
                <w:spacing w:val="0"/>
                <w:sz w:val="24"/>
              </w:rPr>
              <w:t>严格控制施工作业范围，施工车辆必须行驶在</w:t>
            </w:r>
            <w:r>
              <w:rPr>
                <w:rFonts w:hint="eastAsia" w:ascii="Times New Roman Regular" w:hAnsi="Times New Roman Regular" w:cs="Times New Roman Regular"/>
                <w:color w:val="auto"/>
                <w:spacing w:val="0"/>
                <w:sz w:val="24"/>
              </w:rPr>
              <w:t>厂区</w:t>
            </w:r>
            <w:r>
              <w:rPr>
                <w:rFonts w:ascii="Times New Roman Regular" w:hAnsi="Times New Roman Regular" w:cs="Times New Roman Regular"/>
                <w:color w:val="auto"/>
                <w:spacing w:val="0"/>
                <w:sz w:val="24"/>
              </w:rPr>
              <w:t xml:space="preserve">道路范围内； </w:t>
            </w:r>
          </w:p>
          <w:p w14:paraId="4573C419">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ascii="Times New Roman Regular" w:hAnsi="Times New Roman Regular" w:cs="Times New Roman Regular"/>
                <w:color w:val="auto"/>
                <w:spacing w:val="0"/>
                <w:sz w:val="24"/>
              </w:rPr>
            </w:pPr>
            <w:r>
              <w:rPr>
                <w:rFonts w:hint="eastAsia" w:ascii="Times New Roman Regular" w:hAnsi="Times New Roman Regular" w:eastAsia="仿宋" w:cs="Times New Roman Regular"/>
                <w:color w:val="auto"/>
                <w:spacing w:val="0"/>
                <w:sz w:val="24"/>
                <w:lang w:eastAsia="zh-CN"/>
              </w:rPr>
              <w:t>（</w:t>
            </w:r>
            <w:r>
              <w:rPr>
                <w:rFonts w:hint="eastAsia" w:ascii="Times New Roman Regular" w:hAnsi="Times New Roman Regular" w:eastAsia="仿宋" w:cs="Times New Roman Regular"/>
                <w:color w:val="auto"/>
                <w:spacing w:val="0"/>
                <w:sz w:val="24"/>
                <w:lang w:val="en-US" w:eastAsia="zh-CN"/>
              </w:rPr>
              <w:t>2</w:t>
            </w:r>
            <w:r>
              <w:rPr>
                <w:rFonts w:hint="eastAsia" w:ascii="Times New Roman Regular" w:hAnsi="Times New Roman Regular" w:eastAsia="仿宋" w:cs="Times New Roman Regular"/>
                <w:color w:val="auto"/>
                <w:spacing w:val="0"/>
                <w:sz w:val="24"/>
                <w:lang w:eastAsia="zh-CN"/>
              </w:rPr>
              <w:t>）</w:t>
            </w:r>
            <w:r>
              <w:rPr>
                <w:rFonts w:ascii="Times New Roman Regular" w:hAnsi="Times New Roman Regular" w:cs="Times New Roman Regular"/>
                <w:color w:val="auto"/>
                <w:spacing w:val="0"/>
                <w:sz w:val="24"/>
              </w:rPr>
              <w:t xml:space="preserve">限制运输车辆的行驶速度，场地内行车速度不得超过15km/h。 </w:t>
            </w:r>
          </w:p>
          <w:p w14:paraId="47D25148">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r>
              <w:rPr>
                <w:color w:val="auto"/>
                <w:spacing w:val="0"/>
                <w:sz w:val="24"/>
              </w:rPr>
              <w:t>通过采取上述措施，可有效减轻无组织排放粉尘和二次扬尘的产生，降低施工期扬尘对大气环境的影响，且施工期扬尘对大气环境的影响是短暂的，随着</w:t>
            </w:r>
            <w:r>
              <w:rPr>
                <w:rFonts w:hint="eastAsia"/>
                <w:color w:val="auto"/>
                <w:spacing w:val="0"/>
                <w:sz w:val="24"/>
              </w:rPr>
              <w:t>施工</w:t>
            </w:r>
            <w:r>
              <w:rPr>
                <w:color w:val="auto"/>
                <w:spacing w:val="0"/>
                <w:sz w:val="24"/>
              </w:rPr>
              <w:t xml:space="preserve">期的结束而消失。 </w:t>
            </w:r>
          </w:p>
          <w:p w14:paraId="11324F76">
            <w:pPr>
              <w:keepNext w:val="0"/>
              <w:keepLines w:val="0"/>
              <w:pageBreakBefore w:val="0"/>
              <w:widowControl w:val="0"/>
              <w:kinsoku/>
              <w:wordWrap/>
              <w:overflowPunct/>
              <w:topLinePunct w:val="0"/>
              <w:autoSpaceDE/>
              <w:autoSpaceDN/>
              <w:bidi w:val="0"/>
              <w:snapToGrid w:val="0"/>
              <w:spacing w:line="480" w:lineRule="exact"/>
              <w:textAlignment w:val="auto"/>
              <w:rPr>
                <w:b/>
                <w:bCs/>
                <w:color w:val="auto"/>
                <w:spacing w:val="0"/>
                <w:sz w:val="24"/>
              </w:rPr>
            </w:pPr>
            <w:r>
              <w:rPr>
                <w:rFonts w:hint="eastAsia"/>
                <w:b/>
                <w:bCs/>
                <w:color w:val="auto"/>
                <w:spacing w:val="0"/>
                <w:sz w:val="24"/>
              </w:rPr>
              <w:t>1.2施工废气</w:t>
            </w:r>
          </w:p>
          <w:p w14:paraId="5F5DF5B2">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r>
              <w:rPr>
                <w:color w:val="auto"/>
                <w:spacing w:val="0"/>
                <w:sz w:val="24"/>
              </w:rPr>
              <w:t>施工机械、运输车辆</w:t>
            </w:r>
            <w:r>
              <w:rPr>
                <w:rFonts w:hint="eastAsia"/>
                <w:color w:val="auto"/>
                <w:spacing w:val="0"/>
                <w:sz w:val="24"/>
              </w:rPr>
              <w:t>等</w:t>
            </w:r>
            <w:r>
              <w:rPr>
                <w:color w:val="auto"/>
                <w:spacing w:val="0"/>
                <w:sz w:val="24"/>
              </w:rPr>
              <w:t>排放的尾气污染物主要包括CO、NO</w:t>
            </w:r>
            <w:r>
              <w:rPr>
                <w:color w:val="auto"/>
                <w:spacing w:val="0"/>
                <w:sz w:val="24"/>
                <w:vertAlign w:val="subscript"/>
              </w:rPr>
              <w:t>x</w:t>
            </w:r>
            <w:r>
              <w:rPr>
                <w:color w:val="auto"/>
                <w:spacing w:val="0"/>
                <w:sz w:val="24"/>
              </w:rPr>
              <w:t>、HC和非甲烷总烃等，项目施工期间应采取以下措施，减轻尾气影响：</w:t>
            </w:r>
          </w:p>
          <w:p w14:paraId="753FAE10">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bookmarkStart w:id="1" w:name="_Hlk25855247"/>
            <w:r>
              <w:rPr>
                <w:rFonts w:hint="eastAsia" w:eastAsia="仿宋"/>
                <w:color w:val="auto"/>
                <w:spacing w:val="0"/>
                <w:sz w:val="24"/>
                <w:lang w:eastAsia="zh-CN"/>
              </w:rPr>
              <w:t>（</w:t>
            </w:r>
            <w:r>
              <w:rPr>
                <w:rFonts w:hint="eastAsia" w:eastAsia="仿宋"/>
                <w:color w:val="auto"/>
                <w:spacing w:val="0"/>
                <w:sz w:val="24"/>
                <w:lang w:val="en-US" w:eastAsia="zh-CN"/>
              </w:rPr>
              <w:t>1</w:t>
            </w:r>
            <w:r>
              <w:rPr>
                <w:rFonts w:hint="eastAsia" w:eastAsia="仿宋"/>
                <w:color w:val="auto"/>
                <w:spacing w:val="0"/>
                <w:sz w:val="24"/>
                <w:lang w:eastAsia="zh-CN"/>
              </w:rPr>
              <w:t>）</w:t>
            </w:r>
            <w:r>
              <w:rPr>
                <w:color w:val="auto"/>
                <w:spacing w:val="0"/>
                <w:sz w:val="24"/>
              </w:rPr>
              <w:t>施工期间，应采用尾气达标排放的运输车辆</w:t>
            </w:r>
            <w:bookmarkEnd w:id="1"/>
            <w:r>
              <w:rPr>
                <w:color w:val="auto"/>
                <w:spacing w:val="0"/>
                <w:sz w:val="24"/>
              </w:rPr>
              <w:t>，并对运输车辆和燃油机械安装尾气净化器、消烟除尘等设备。</w:t>
            </w:r>
          </w:p>
          <w:p w14:paraId="21BEF510">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bookmarkStart w:id="2" w:name="_Hlk25855258"/>
            <w:r>
              <w:rPr>
                <w:rFonts w:hint="eastAsia" w:eastAsia="仿宋"/>
                <w:color w:val="auto"/>
                <w:spacing w:val="0"/>
                <w:sz w:val="24"/>
                <w:lang w:eastAsia="zh-CN"/>
              </w:rPr>
              <w:t>（</w:t>
            </w:r>
            <w:r>
              <w:rPr>
                <w:rFonts w:hint="eastAsia" w:eastAsia="仿宋"/>
                <w:color w:val="auto"/>
                <w:spacing w:val="0"/>
                <w:sz w:val="24"/>
                <w:lang w:val="en-US" w:eastAsia="zh-CN"/>
              </w:rPr>
              <w:t>2</w:t>
            </w:r>
            <w:r>
              <w:rPr>
                <w:rFonts w:hint="eastAsia" w:eastAsia="仿宋"/>
                <w:color w:val="auto"/>
                <w:spacing w:val="0"/>
                <w:sz w:val="24"/>
                <w:lang w:eastAsia="zh-CN"/>
              </w:rPr>
              <w:t>）</w:t>
            </w:r>
            <w:r>
              <w:rPr>
                <w:color w:val="auto"/>
                <w:spacing w:val="0"/>
                <w:sz w:val="24"/>
              </w:rPr>
              <w:t>燃油车辆、机械使用优质燃料</w:t>
            </w:r>
            <w:bookmarkEnd w:id="2"/>
            <w:r>
              <w:rPr>
                <w:color w:val="auto"/>
                <w:spacing w:val="0"/>
                <w:sz w:val="24"/>
              </w:rPr>
              <w:t>：不得采用不符合国家第五阶段标准的车用汽、柴油。在现有条件下尽量选用使用环保燃料的车辆、机械。施工合同中明确施工单位采用车辆、机械要求。</w:t>
            </w:r>
          </w:p>
          <w:p w14:paraId="62237E9E">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ascii="宋体" w:hAnsi="宋体" w:cs="宋体"/>
                <w:color w:val="auto"/>
                <w:spacing w:val="0"/>
                <w:sz w:val="24"/>
              </w:rPr>
            </w:pPr>
            <w:r>
              <w:rPr>
                <w:rFonts w:hint="eastAsia" w:eastAsia="仿宋"/>
                <w:color w:val="auto"/>
                <w:spacing w:val="0"/>
                <w:sz w:val="24"/>
                <w:lang w:eastAsia="zh-CN"/>
              </w:rPr>
              <w:t>（</w:t>
            </w:r>
            <w:r>
              <w:rPr>
                <w:rFonts w:hint="eastAsia" w:eastAsia="仿宋"/>
                <w:color w:val="auto"/>
                <w:spacing w:val="0"/>
                <w:sz w:val="24"/>
                <w:lang w:val="en-US" w:eastAsia="zh-CN"/>
              </w:rPr>
              <w:t>3</w:t>
            </w:r>
            <w:r>
              <w:rPr>
                <w:rFonts w:hint="eastAsia" w:eastAsia="仿宋"/>
                <w:color w:val="auto"/>
                <w:spacing w:val="0"/>
                <w:sz w:val="24"/>
                <w:lang w:eastAsia="zh-CN"/>
              </w:rPr>
              <w:t>）</w:t>
            </w:r>
            <w:r>
              <w:rPr>
                <w:rFonts w:hint="eastAsia" w:ascii="宋体" w:hAnsi="宋体" w:cs="宋体"/>
                <w:color w:val="auto"/>
                <w:spacing w:val="0"/>
                <w:sz w:val="24"/>
              </w:rPr>
              <w:t>定期对燃油车辆、机械尾气净化器、消烟除尘等设备进行检测与维护。</w:t>
            </w:r>
          </w:p>
          <w:p w14:paraId="433A7CDF">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ascii="宋体" w:hAnsi="宋体" w:cs="宋体"/>
                <w:color w:val="auto"/>
                <w:spacing w:val="0"/>
                <w:sz w:val="24"/>
              </w:rPr>
            </w:pPr>
            <w:r>
              <w:rPr>
                <w:rFonts w:hint="eastAsia" w:ascii="宋体" w:hAnsi="宋体" w:cs="宋体"/>
                <w:color w:val="auto"/>
                <w:spacing w:val="0"/>
                <w:sz w:val="24"/>
                <w:lang w:eastAsia="zh-CN"/>
              </w:rPr>
              <w:t>（</w:t>
            </w:r>
            <w:r>
              <w:rPr>
                <w:rFonts w:hint="eastAsia" w:ascii="宋体" w:hAnsi="宋体" w:cs="宋体"/>
                <w:color w:val="auto"/>
                <w:spacing w:val="0"/>
                <w:sz w:val="24"/>
                <w:lang w:val="en-US" w:eastAsia="zh-CN"/>
              </w:rPr>
              <w:t>4</w:t>
            </w:r>
            <w:r>
              <w:rPr>
                <w:rFonts w:hint="eastAsia" w:ascii="宋体" w:hAnsi="宋体" w:cs="宋体"/>
                <w:color w:val="auto"/>
                <w:spacing w:val="0"/>
                <w:sz w:val="24"/>
                <w:lang w:eastAsia="zh-CN"/>
              </w:rPr>
              <w:t>）</w:t>
            </w:r>
            <w:r>
              <w:rPr>
                <w:rFonts w:hint="eastAsia" w:ascii="宋体" w:hAnsi="宋体" w:cs="宋体"/>
                <w:color w:val="auto"/>
                <w:spacing w:val="0"/>
                <w:sz w:val="24"/>
              </w:rPr>
              <w:t>加强对施工机械管理，科学安排其运行时间，严格按照施工时间作业。</w:t>
            </w:r>
          </w:p>
          <w:p w14:paraId="0EA296D9">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ascii="宋体" w:hAnsi="宋体" w:cs="宋体"/>
                <w:color w:val="auto"/>
                <w:spacing w:val="0"/>
                <w:sz w:val="24"/>
              </w:rPr>
            </w:pPr>
            <w:r>
              <w:rPr>
                <w:rFonts w:hint="eastAsia" w:ascii="宋体" w:hAnsi="宋体" w:cs="宋体"/>
                <w:color w:val="auto"/>
                <w:spacing w:val="0"/>
                <w:sz w:val="24"/>
                <w:lang w:eastAsia="zh-CN"/>
              </w:rPr>
              <w:t>（</w:t>
            </w:r>
            <w:r>
              <w:rPr>
                <w:rFonts w:hint="eastAsia" w:ascii="宋体" w:hAnsi="宋体" w:cs="宋体"/>
                <w:color w:val="auto"/>
                <w:spacing w:val="0"/>
                <w:sz w:val="24"/>
                <w:lang w:val="en-US" w:eastAsia="zh-CN"/>
              </w:rPr>
              <w:t>5</w:t>
            </w:r>
            <w:r>
              <w:rPr>
                <w:rFonts w:hint="eastAsia" w:ascii="宋体" w:hAnsi="宋体" w:cs="宋体"/>
                <w:color w:val="auto"/>
                <w:spacing w:val="0"/>
                <w:sz w:val="24"/>
                <w:lang w:eastAsia="zh-CN"/>
              </w:rPr>
              <w:t>）</w:t>
            </w:r>
            <w:r>
              <w:rPr>
                <w:rFonts w:hint="eastAsia" w:ascii="宋体" w:hAnsi="宋体" w:cs="宋体"/>
                <w:color w:val="auto"/>
                <w:spacing w:val="0"/>
                <w:sz w:val="24"/>
              </w:rPr>
              <w:t>禁止使用“无标车”“黄标车”运输建筑材料、弃土、建筑垃圾等物料。</w:t>
            </w:r>
          </w:p>
          <w:p w14:paraId="0E93C9A5">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ascii="宋体" w:hAnsi="宋体" w:cs="宋体"/>
                <w:color w:val="auto"/>
                <w:spacing w:val="0"/>
                <w:sz w:val="24"/>
              </w:rPr>
            </w:pPr>
            <w:r>
              <w:rPr>
                <w:rFonts w:hint="eastAsia" w:ascii="宋体" w:hAnsi="宋体" w:cs="宋体"/>
                <w:color w:val="auto"/>
                <w:spacing w:val="0"/>
                <w:sz w:val="24"/>
              </w:rPr>
              <w:t>施工机械、运输车辆尾气短时间内将造成局部环境空气中污染物浓度升高，在大气的稀释扩散作用下不会对周边环境造成影响，并且此类废气为间断排放，随施工期的结束而消失。</w:t>
            </w:r>
          </w:p>
          <w:p w14:paraId="2A75A6E5">
            <w:pPr>
              <w:keepNext w:val="0"/>
              <w:keepLines w:val="0"/>
              <w:pageBreakBefore w:val="0"/>
              <w:widowControl w:val="0"/>
              <w:kinsoku/>
              <w:wordWrap/>
              <w:overflowPunct/>
              <w:topLinePunct w:val="0"/>
              <w:autoSpaceDE/>
              <w:autoSpaceDN/>
              <w:bidi w:val="0"/>
              <w:snapToGrid w:val="0"/>
              <w:spacing w:line="480" w:lineRule="exact"/>
              <w:textAlignment w:val="auto"/>
              <w:rPr>
                <w:b/>
                <w:bCs/>
                <w:color w:val="auto"/>
                <w:spacing w:val="0"/>
                <w:sz w:val="24"/>
              </w:rPr>
            </w:pPr>
            <w:r>
              <w:rPr>
                <w:b/>
                <w:bCs/>
                <w:color w:val="auto"/>
                <w:spacing w:val="0"/>
                <w:sz w:val="24"/>
              </w:rPr>
              <w:t>1.3管道焊接烟气</w:t>
            </w:r>
          </w:p>
          <w:p w14:paraId="5DDE727D">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r>
              <w:rPr>
                <w:color w:val="auto"/>
                <w:spacing w:val="0"/>
                <w:sz w:val="24"/>
              </w:rPr>
              <w:t>管道连接处焊接有烟气排放，经移动焊接烟气净化器净化处理后无组织排放，由于废气量较小，且施工现场均在野外，有利于空气的扩散，同时废气污染源具有间歇性和流动性，因此对局部地区的环境影响较轻。</w:t>
            </w:r>
          </w:p>
          <w:p w14:paraId="330D4BC1">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rPr>
            </w:pPr>
            <w:r>
              <w:rPr>
                <w:color w:val="auto"/>
                <w:spacing w:val="0"/>
                <w:sz w:val="24"/>
              </w:rPr>
              <w:t>综上所述，项目在采取适当防范措施后，施工扬尘和施工机械、运输车辆尾气</w:t>
            </w:r>
            <w:r>
              <w:rPr>
                <w:rFonts w:hint="eastAsia"/>
                <w:color w:val="auto"/>
                <w:spacing w:val="0"/>
                <w:sz w:val="24"/>
              </w:rPr>
              <w:t>及管道焊接烟气</w:t>
            </w:r>
            <w:r>
              <w:rPr>
                <w:color w:val="auto"/>
                <w:spacing w:val="0"/>
                <w:sz w:val="24"/>
              </w:rPr>
              <w:t>对周围环境空气影响较小。</w:t>
            </w:r>
          </w:p>
          <w:p w14:paraId="60F6C891">
            <w:pPr>
              <w:keepNext w:val="0"/>
              <w:keepLines w:val="0"/>
              <w:pageBreakBefore w:val="0"/>
              <w:widowControl w:val="0"/>
              <w:kinsoku/>
              <w:wordWrap/>
              <w:overflowPunct/>
              <w:topLinePunct w:val="0"/>
              <w:autoSpaceDE/>
              <w:autoSpaceDN/>
              <w:bidi w:val="0"/>
              <w:snapToGrid w:val="0"/>
              <w:spacing w:line="480" w:lineRule="exact"/>
              <w:textAlignment w:val="auto"/>
              <w:rPr>
                <w:b/>
                <w:bCs/>
                <w:color w:val="auto"/>
                <w:spacing w:val="0"/>
                <w:sz w:val="24"/>
              </w:rPr>
            </w:pPr>
            <w:r>
              <w:rPr>
                <w:b/>
                <w:bCs/>
                <w:color w:val="auto"/>
                <w:spacing w:val="0"/>
                <w:sz w:val="24"/>
              </w:rPr>
              <w:t>2、水环境</w:t>
            </w:r>
            <w:r>
              <w:rPr>
                <w:rFonts w:hint="eastAsia"/>
                <w:b/>
                <w:bCs/>
                <w:color w:val="auto"/>
                <w:spacing w:val="0"/>
                <w:sz w:val="24"/>
              </w:rPr>
              <w:t>保护措施</w:t>
            </w:r>
          </w:p>
          <w:p w14:paraId="3067DA8C">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color w:val="auto"/>
                <w:spacing w:val="0"/>
                <w:kern w:val="2"/>
                <w:sz w:val="24"/>
              </w:rPr>
              <w:t>施工</w:t>
            </w:r>
            <w:r>
              <w:rPr>
                <w:rFonts w:hint="eastAsia"/>
                <w:color w:val="auto"/>
                <w:spacing w:val="0"/>
                <w:kern w:val="2"/>
                <w:sz w:val="24"/>
              </w:rPr>
              <w:t>期</w:t>
            </w:r>
            <w:r>
              <w:rPr>
                <w:color w:val="auto"/>
                <w:spacing w:val="0"/>
                <w:kern w:val="2"/>
                <w:sz w:val="24"/>
              </w:rPr>
              <w:t>废水主要</w:t>
            </w:r>
            <w:r>
              <w:rPr>
                <w:rFonts w:hint="eastAsia"/>
                <w:color w:val="auto"/>
                <w:spacing w:val="0"/>
                <w:kern w:val="2"/>
                <w:sz w:val="24"/>
                <w:lang w:val="en-US" w:eastAsia="zh-CN"/>
              </w:rPr>
              <w:t>为</w:t>
            </w:r>
            <w:r>
              <w:rPr>
                <w:color w:val="auto"/>
                <w:spacing w:val="0"/>
                <w:kern w:val="2"/>
                <w:sz w:val="24"/>
              </w:rPr>
              <w:t>施工人员的生活污水。</w:t>
            </w:r>
          </w:p>
          <w:p w14:paraId="2B0554EF">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color w:val="auto"/>
                <w:spacing w:val="0"/>
                <w:kern w:val="2"/>
                <w:sz w:val="24"/>
              </w:rPr>
              <w:t>施工人员</w:t>
            </w:r>
            <w:r>
              <w:rPr>
                <w:rFonts w:hint="eastAsia"/>
                <w:color w:val="auto"/>
                <w:spacing w:val="0"/>
                <w:kern w:val="2"/>
                <w:sz w:val="24"/>
              </w:rPr>
              <w:t>生活污水主要包括盥洗废水、卫生间废水等，施工期施工人员食宿依托</w:t>
            </w:r>
            <w:r>
              <w:rPr>
                <w:rFonts w:hint="eastAsia"/>
                <w:color w:val="auto"/>
                <w:spacing w:val="0"/>
                <w:kern w:val="2"/>
                <w:sz w:val="24"/>
                <w:lang w:val="en-US" w:eastAsia="zh-CN"/>
              </w:rPr>
              <w:t>正能化工</w:t>
            </w:r>
            <w:r>
              <w:rPr>
                <w:rFonts w:hint="eastAsia"/>
                <w:color w:val="auto"/>
                <w:spacing w:val="0"/>
                <w:kern w:val="2"/>
                <w:sz w:val="24"/>
              </w:rPr>
              <w:t>宿舍及卫生间，产生的生活污水直接</w:t>
            </w:r>
            <w:r>
              <w:rPr>
                <w:rFonts w:hint="eastAsia"/>
                <w:color w:val="auto"/>
                <w:spacing w:val="0"/>
                <w:kern w:val="2"/>
                <w:sz w:val="24"/>
                <w:lang w:val="en-US" w:eastAsia="zh-CN"/>
              </w:rPr>
              <w:t>排入现有厂区化粪池，经管道送内蒙古正能化工集团有限公司金属镁厂MBR一体化污水处理装置处理</w:t>
            </w:r>
            <w:r>
              <w:rPr>
                <w:rFonts w:hint="eastAsia"/>
                <w:color w:val="auto"/>
                <w:spacing w:val="0"/>
                <w:kern w:val="2"/>
                <w:sz w:val="24"/>
              </w:rPr>
              <w:t>，不会对水环境产生污染。</w:t>
            </w:r>
          </w:p>
          <w:p w14:paraId="05FF2FCE">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color w:val="auto"/>
                <w:spacing w:val="0"/>
                <w:sz w:val="24"/>
                <w:szCs w:val="20"/>
              </w:rPr>
            </w:pPr>
            <w:r>
              <w:rPr>
                <w:color w:val="auto"/>
                <w:spacing w:val="0"/>
                <w:sz w:val="24"/>
              </w:rPr>
              <w:t>综上所述，</w:t>
            </w:r>
            <w:r>
              <w:rPr>
                <w:rFonts w:hint="eastAsia"/>
                <w:color w:val="auto"/>
                <w:spacing w:val="0"/>
                <w:sz w:val="24"/>
              </w:rPr>
              <w:t>施工期废水均不外排，对项目周边水环境几乎不产生影响</w:t>
            </w:r>
            <w:r>
              <w:rPr>
                <w:color w:val="auto"/>
                <w:spacing w:val="0"/>
                <w:sz w:val="24"/>
              </w:rPr>
              <w:t>。</w:t>
            </w:r>
            <w:r>
              <w:rPr>
                <w:color w:val="auto"/>
                <w:spacing w:val="0"/>
                <w:sz w:val="24"/>
                <w:szCs w:val="20"/>
              </w:rPr>
              <w:t xml:space="preserve"> </w:t>
            </w:r>
          </w:p>
          <w:p w14:paraId="21737164">
            <w:pPr>
              <w:keepNext w:val="0"/>
              <w:keepLines w:val="0"/>
              <w:pageBreakBefore w:val="0"/>
              <w:widowControl w:val="0"/>
              <w:kinsoku/>
              <w:wordWrap/>
              <w:overflowPunct/>
              <w:topLinePunct w:val="0"/>
              <w:autoSpaceDE/>
              <w:autoSpaceDN/>
              <w:bidi w:val="0"/>
              <w:snapToGrid w:val="0"/>
              <w:spacing w:line="480" w:lineRule="exact"/>
              <w:textAlignment w:val="auto"/>
              <w:rPr>
                <w:b/>
                <w:bCs/>
                <w:color w:val="auto"/>
                <w:spacing w:val="0"/>
                <w:sz w:val="24"/>
              </w:rPr>
            </w:pPr>
            <w:r>
              <w:rPr>
                <w:b/>
                <w:bCs/>
                <w:color w:val="auto"/>
                <w:spacing w:val="0"/>
                <w:sz w:val="24"/>
              </w:rPr>
              <w:t>3、声环境</w:t>
            </w:r>
            <w:r>
              <w:rPr>
                <w:rFonts w:hint="eastAsia"/>
                <w:b/>
                <w:bCs/>
                <w:color w:val="auto"/>
                <w:spacing w:val="0"/>
                <w:sz w:val="24"/>
              </w:rPr>
              <w:t>保护措施</w:t>
            </w:r>
          </w:p>
          <w:p w14:paraId="2FE47E3A">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color w:val="auto"/>
                <w:spacing w:val="0"/>
                <w:kern w:val="2"/>
                <w:sz w:val="24"/>
              </w:rPr>
              <w:t>在施工</w:t>
            </w:r>
            <w:r>
              <w:rPr>
                <w:rFonts w:hint="eastAsia"/>
                <w:color w:val="auto"/>
                <w:spacing w:val="0"/>
                <w:kern w:val="2"/>
                <w:sz w:val="24"/>
              </w:rPr>
              <w:t>过</w:t>
            </w:r>
            <w:r>
              <w:rPr>
                <w:color w:val="auto"/>
                <w:spacing w:val="0"/>
                <w:kern w:val="2"/>
                <w:sz w:val="24"/>
              </w:rPr>
              <w:t>程中，使用的施工机械有装载机、吊车、电锯、运输车辆等设备，在正常情况下这些设备产生的声压级在80～95dB(A)之间。</w:t>
            </w:r>
          </w:p>
          <w:p w14:paraId="7BF87711">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color w:val="auto"/>
                <w:spacing w:val="0"/>
                <w:kern w:val="2"/>
                <w:sz w:val="24"/>
              </w:rPr>
              <w:t>为了减少噪声对周围环境的影响，</w:t>
            </w:r>
            <w:r>
              <w:rPr>
                <w:rFonts w:hint="eastAsia"/>
                <w:color w:val="auto"/>
                <w:spacing w:val="0"/>
                <w:kern w:val="2"/>
                <w:sz w:val="24"/>
              </w:rPr>
              <w:t>本环评</w:t>
            </w:r>
            <w:r>
              <w:rPr>
                <w:color w:val="auto"/>
                <w:spacing w:val="0"/>
                <w:kern w:val="2"/>
                <w:sz w:val="24"/>
              </w:rPr>
              <w:t>建议</w:t>
            </w:r>
            <w:r>
              <w:rPr>
                <w:rFonts w:hint="eastAsia"/>
                <w:color w:val="auto"/>
                <w:spacing w:val="0"/>
                <w:kern w:val="2"/>
                <w:sz w:val="24"/>
              </w:rPr>
              <w:t>项目</w:t>
            </w:r>
            <w:r>
              <w:rPr>
                <w:color w:val="auto"/>
                <w:spacing w:val="0"/>
                <w:kern w:val="2"/>
                <w:sz w:val="24"/>
              </w:rPr>
              <w:t>采取以下措施：</w:t>
            </w:r>
          </w:p>
          <w:p w14:paraId="539C17A1">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rFonts w:hint="eastAsia"/>
                <w:color w:val="auto"/>
                <w:spacing w:val="0"/>
                <w:kern w:val="2"/>
                <w:sz w:val="24"/>
                <w:lang w:eastAsia="zh-CN"/>
              </w:rPr>
              <w:t>（</w:t>
            </w:r>
            <w:r>
              <w:rPr>
                <w:rFonts w:hint="eastAsia"/>
                <w:color w:val="auto"/>
                <w:spacing w:val="0"/>
                <w:kern w:val="2"/>
                <w:sz w:val="24"/>
                <w:lang w:val="en-US" w:eastAsia="zh-CN"/>
              </w:rPr>
              <w:t>1</w:t>
            </w:r>
            <w:r>
              <w:rPr>
                <w:rFonts w:hint="eastAsia"/>
                <w:color w:val="auto"/>
                <w:spacing w:val="0"/>
                <w:kern w:val="2"/>
                <w:sz w:val="24"/>
                <w:lang w:eastAsia="zh-CN"/>
              </w:rPr>
              <w:t>）</w:t>
            </w:r>
            <w:r>
              <w:rPr>
                <w:color w:val="auto"/>
                <w:spacing w:val="0"/>
                <w:kern w:val="2"/>
                <w:sz w:val="24"/>
              </w:rPr>
              <w:t>合理安排施工时间及施工设备组合，禁止在中午（12:00-14:00）及夜间（22:00-6:00）进行施工，避免同一时间使用大量高噪声设备，加强现场管理，禁止人员大声喧哗，在现场设置禁止鸣笛标志，禁止进出车辆鸣笛；</w:t>
            </w:r>
          </w:p>
          <w:p w14:paraId="6E4D732A">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rFonts w:hint="eastAsia" w:eastAsia="仿宋"/>
                <w:color w:val="auto"/>
                <w:spacing w:val="0"/>
                <w:kern w:val="2"/>
                <w:sz w:val="24"/>
                <w:lang w:eastAsia="zh-CN"/>
              </w:rPr>
              <w:t>（</w:t>
            </w:r>
            <w:r>
              <w:rPr>
                <w:rFonts w:hint="eastAsia" w:eastAsia="仿宋"/>
                <w:color w:val="auto"/>
                <w:spacing w:val="0"/>
                <w:kern w:val="2"/>
                <w:sz w:val="24"/>
                <w:lang w:val="en-US" w:eastAsia="zh-CN"/>
              </w:rPr>
              <w:t>2</w:t>
            </w:r>
            <w:r>
              <w:rPr>
                <w:rFonts w:hint="eastAsia" w:eastAsia="仿宋"/>
                <w:color w:val="auto"/>
                <w:spacing w:val="0"/>
                <w:kern w:val="2"/>
                <w:sz w:val="24"/>
                <w:lang w:eastAsia="zh-CN"/>
              </w:rPr>
              <w:t>）</w:t>
            </w:r>
            <w:r>
              <w:rPr>
                <w:color w:val="auto"/>
                <w:spacing w:val="0"/>
                <w:kern w:val="2"/>
                <w:sz w:val="24"/>
              </w:rPr>
              <w:t>施工设备选型时尽量采用低噪声设备；对高噪声设备采取隔声、减振或消声措施，如在声源周围设置掩蔽物、加隔振垫、安装消声器等。在高噪声设备周围适当设置屏障以减轻噪声对周围环境的影响，控制施工场界噪声不超过《建筑施工场界环境噪声排放标准》（GB12523-2011），并由施工单位自行对施工现场的噪声值进行监测和记录；</w:t>
            </w:r>
          </w:p>
          <w:p w14:paraId="21D7E32A">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rFonts w:hint="eastAsia" w:eastAsia="仿宋"/>
                <w:color w:val="auto"/>
                <w:spacing w:val="0"/>
                <w:kern w:val="2"/>
                <w:sz w:val="24"/>
                <w:lang w:eastAsia="zh-CN"/>
              </w:rPr>
              <w:t>（</w:t>
            </w:r>
            <w:r>
              <w:rPr>
                <w:rFonts w:hint="eastAsia" w:eastAsia="仿宋"/>
                <w:color w:val="auto"/>
                <w:spacing w:val="0"/>
                <w:kern w:val="2"/>
                <w:sz w:val="24"/>
                <w:lang w:val="en-US" w:eastAsia="zh-CN"/>
              </w:rPr>
              <w:t>3</w:t>
            </w:r>
            <w:r>
              <w:rPr>
                <w:rFonts w:hint="eastAsia" w:eastAsia="仿宋"/>
                <w:color w:val="auto"/>
                <w:spacing w:val="0"/>
                <w:kern w:val="2"/>
                <w:sz w:val="24"/>
                <w:lang w:eastAsia="zh-CN"/>
              </w:rPr>
              <w:t>）</w:t>
            </w:r>
            <w:r>
              <w:rPr>
                <w:color w:val="auto"/>
                <w:spacing w:val="0"/>
                <w:kern w:val="2"/>
                <w:sz w:val="24"/>
              </w:rPr>
              <w:t>对动力机械设备定期进行维修和养护，避免因松动部件振动或消声器损坏而加大设备工作时的声级；</w:t>
            </w:r>
          </w:p>
          <w:p w14:paraId="2E425B42">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rFonts w:hint="eastAsia"/>
                <w:color w:val="auto"/>
                <w:spacing w:val="0"/>
                <w:kern w:val="2"/>
                <w:sz w:val="24"/>
                <w:lang w:eastAsia="zh-CN"/>
              </w:rPr>
              <w:t>（</w:t>
            </w:r>
            <w:r>
              <w:rPr>
                <w:rFonts w:hint="eastAsia"/>
                <w:color w:val="auto"/>
                <w:spacing w:val="0"/>
                <w:kern w:val="2"/>
                <w:sz w:val="24"/>
                <w:lang w:val="en-US" w:eastAsia="zh-CN"/>
              </w:rPr>
              <w:t>4</w:t>
            </w:r>
            <w:r>
              <w:rPr>
                <w:rFonts w:hint="eastAsia"/>
                <w:color w:val="auto"/>
                <w:spacing w:val="0"/>
                <w:kern w:val="2"/>
                <w:sz w:val="24"/>
                <w:lang w:eastAsia="zh-CN"/>
              </w:rPr>
              <w:t>）</w:t>
            </w:r>
            <w:r>
              <w:rPr>
                <w:color w:val="auto"/>
                <w:spacing w:val="0"/>
                <w:kern w:val="2"/>
                <w:sz w:val="24"/>
              </w:rPr>
              <w:t>加强环境管理，对于必须夜间施工的情况，应认真执行申报审批手续，并报环保部门备案。根据有关规定，建设施工时除抢修、抢险作业和因生产工艺要求或者特殊要求必须连续作业外，禁止夜间进行产生环境噪声污染的建筑施工作业。</w:t>
            </w:r>
          </w:p>
          <w:p w14:paraId="4AC5388B">
            <w:pPr>
              <w:pStyle w:val="7"/>
              <w:keepNext w:val="0"/>
              <w:keepLines w:val="0"/>
              <w:pageBreakBefore w:val="0"/>
              <w:widowControl w:val="0"/>
              <w:kinsoku/>
              <w:wordWrap/>
              <w:overflowPunct/>
              <w:topLinePunct w:val="0"/>
              <w:autoSpaceDE/>
              <w:autoSpaceDN/>
              <w:bidi w:val="0"/>
              <w:snapToGrid/>
              <w:spacing w:before="0" w:after="0" w:line="480" w:lineRule="exact"/>
              <w:ind w:right="0" w:firstLine="480" w:firstLineChars="200"/>
              <w:textAlignment w:val="auto"/>
              <w:rPr>
                <w:color w:val="auto"/>
                <w:spacing w:val="0"/>
                <w:kern w:val="2"/>
                <w:sz w:val="24"/>
              </w:rPr>
            </w:pPr>
            <w:r>
              <w:rPr>
                <w:color w:val="auto"/>
                <w:spacing w:val="0"/>
                <w:kern w:val="2"/>
                <w:sz w:val="24"/>
              </w:rPr>
              <w:t>采取上述措施后，施工场界噪声能够满足《建筑施工场界环境噪声排放标准》（GB12523-2011）标准要求，工程施工对区域声环境质量的影响可以接受。</w:t>
            </w:r>
          </w:p>
          <w:p w14:paraId="7315C8EA">
            <w:pPr>
              <w:keepNext w:val="0"/>
              <w:keepLines w:val="0"/>
              <w:pageBreakBefore w:val="0"/>
              <w:widowControl w:val="0"/>
              <w:kinsoku/>
              <w:wordWrap/>
              <w:overflowPunct/>
              <w:topLinePunct w:val="0"/>
              <w:autoSpaceDE/>
              <w:autoSpaceDN/>
              <w:bidi w:val="0"/>
              <w:adjustRightInd/>
              <w:snapToGrid w:val="0"/>
              <w:spacing w:line="480" w:lineRule="exact"/>
              <w:textAlignment w:val="auto"/>
              <w:rPr>
                <w:b/>
                <w:bCs/>
                <w:color w:val="auto"/>
                <w:spacing w:val="0"/>
                <w:sz w:val="24"/>
              </w:rPr>
            </w:pPr>
            <w:r>
              <w:rPr>
                <w:b/>
                <w:bCs/>
                <w:color w:val="auto"/>
                <w:spacing w:val="0"/>
                <w:sz w:val="24"/>
              </w:rPr>
              <w:t>4、固体废物处理措施</w:t>
            </w:r>
          </w:p>
          <w:p w14:paraId="0AE98BB0">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color w:val="auto"/>
                <w:spacing w:val="0"/>
                <w:sz w:val="24"/>
              </w:rPr>
            </w:pPr>
            <w:r>
              <w:rPr>
                <w:color w:val="auto"/>
                <w:spacing w:val="0"/>
                <w:sz w:val="24"/>
                <w:lang w:val="en-US" w:eastAsia="zh-CN"/>
              </w:rPr>
              <w:t>本项目在施工期间产生的固体废弃物主要为建筑垃圾及施工人员生活垃 圾。建筑垃圾主要为施工过程的残余废料</w:t>
            </w:r>
            <w:r>
              <w:rPr>
                <w:rFonts w:hint="eastAsia"/>
                <w:color w:val="auto"/>
                <w:spacing w:val="0"/>
                <w:sz w:val="24"/>
                <w:lang w:val="en-US" w:eastAsia="zh-CN"/>
              </w:rPr>
              <w:t>（废弃管道、废弃设备包装物）</w:t>
            </w:r>
            <w:r>
              <w:rPr>
                <w:color w:val="auto"/>
                <w:spacing w:val="0"/>
                <w:sz w:val="24"/>
                <w:lang w:val="en-US" w:eastAsia="zh-CN"/>
              </w:rPr>
              <w:t>等。这类垃圾基本不溶解、不飞扬</w:t>
            </w:r>
            <w:r>
              <w:rPr>
                <w:rFonts w:hint="eastAsia"/>
                <w:color w:val="auto"/>
                <w:spacing w:val="0"/>
                <w:sz w:val="24"/>
                <w:lang w:val="en-US" w:eastAsia="zh-CN"/>
              </w:rPr>
              <w:t>、</w:t>
            </w:r>
            <w:r>
              <w:rPr>
                <w:color w:val="auto"/>
                <w:spacing w:val="0"/>
                <w:sz w:val="24"/>
                <w:lang w:val="en-US" w:eastAsia="zh-CN"/>
              </w:rPr>
              <w:t>不腐烂变质，如果管理不当，随意丢弃，将会影响环境景观。项目生活垃圾有机物含量较高，若不对其采取及时有效的处理措施，则可能因为这些废物 的腐烂而滋生蚊、蝇、鼠类、虫等，散发臭气，进而影响大气、水环境、景观环境等，并有可能诱发各种传染病，建筑垃圾及时外运至综合执法局指</w:t>
            </w:r>
            <w:r>
              <w:rPr>
                <w:rFonts w:hint="eastAsia"/>
                <w:color w:val="auto"/>
                <w:spacing w:val="0"/>
                <w:sz w:val="24"/>
                <w:lang w:val="en-US" w:eastAsia="zh-CN"/>
              </w:rPr>
              <w:t>定</w:t>
            </w:r>
            <w:r>
              <w:rPr>
                <w:color w:val="auto"/>
                <w:spacing w:val="0"/>
                <w:sz w:val="24"/>
                <w:lang w:val="en-US" w:eastAsia="zh-CN"/>
              </w:rPr>
              <w:t>地点处置。生活垃圾，定点收集，委托环卫部门处理。经上述措施后，不会对环境造成二次污染。</w:t>
            </w:r>
          </w:p>
          <w:p w14:paraId="66D65530">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color w:val="auto"/>
                <w:spacing w:val="0"/>
                <w:sz w:val="24"/>
              </w:rPr>
            </w:pPr>
          </w:p>
          <w:p w14:paraId="0D34CB06">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color w:val="auto"/>
                <w:spacing w:val="0"/>
                <w:sz w:val="24"/>
              </w:rPr>
            </w:pPr>
          </w:p>
          <w:p w14:paraId="5E8765E0">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color w:val="auto"/>
                <w:spacing w:val="0"/>
                <w:sz w:val="24"/>
              </w:rPr>
            </w:pPr>
          </w:p>
          <w:p w14:paraId="48AD229F">
            <w:pPr>
              <w:keepNext w:val="0"/>
              <w:keepLines w:val="0"/>
              <w:pageBreakBefore w:val="0"/>
              <w:widowControl w:val="0"/>
              <w:kinsoku/>
              <w:wordWrap/>
              <w:overflowPunct/>
              <w:topLinePunct w:val="0"/>
              <w:autoSpaceDE/>
              <w:autoSpaceDN/>
              <w:bidi w:val="0"/>
              <w:adjustRightInd/>
              <w:spacing w:line="480" w:lineRule="exact"/>
              <w:ind w:firstLine="440" w:firstLineChars="200"/>
              <w:textAlignment w:val="auto"/>
              <w:rPr>
                <w:rFonts w:hint="default" w:ascii="宋体" w:hAnsi="宋体" w:eastAsia="宋体" w:cs="宋体"/>
                <w:bCs/>
                <w:color w:val="auto"/>
                <w:spacing w:val="-10"/>
                <w:sz w:val="24"/>
                <w:szCs w:val="24"/>
                <w:lang w:val="en-US" w:eastAsia="zh-CN"/>
              </w:rPr>
            </w:pPr>
          </w:p>
        </w:tc>
      </w:tr>
      <w:tr w14:paraId="4357E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tcMar>
              <w:left w:w="28" w:type="dxa"/>
              <w:right w:w="28" w:type="dxa"/>
            </w:tcMar>
            <w:vAlign w:val="center"/>
          </w:tcPr>
          <w:p w14:paraId="780899DF">
            <w:pPr>
              <w:keepNext w:val="0"/>
              <w:keepLines w:val="0"/>
              <w:pageBreakBefore w:val="0"/>
              <w:widowControl w:val="0"/>
              <w:kinsoku/>
              <w:wordWrap/>
              <w:overflowPunct/>
              <w:topLinePunct w:val="0"/>
              <w:autoSpaceDE/>
              <w:autoSpaceDN/>
              <w:bidi w:val="0"/>
              <w:adjustRightInd w:val="0"/>
              <w:snapToGrid w:val="0"/>
              <w:jc w:val="center"/>
              <w:rPr>
                <w:rFonts w:hint="eastAsia" w:ascii="宋体" w:hAnsi="宋体" w:cs="宋体"/>
                <w:bCs/>
                <w:color w:val="auto"/>
                <w:sz w:val="24"/>
                <w:szCs w:val="24"/>
              </w:rPr>
            </w:pPr>
            <w:r>
              <w:rPr>
                <w:rFonts w:hint="eastAsia" w:ascii="宋体" w:hAnsi="宋体" w:cs="宋体"/>
                <w:bCs/>
                <w:color w:val="auto"/>
                <w:sz w:val="24"/>
                <w:szCs w:val="24"/>
              </w:rPr>
              <w:t>运营</w:t>
            </w:r>
          </w:p>
          <w:p w14:paraId="0E549596">
            <w:pPr>
              <w:keepNext w:val="0"/>
              <w:keepLines w:val="0"/>
              <w:pageBreakBefore w:val="0"/>
              <w:widowControl w:val="0"/>
              <w:kinsoku/>
              <w:wordWrap/>
              <w:overflowPunct/>
              <w:topLinePunct w:val="0"/>
              <w:autoSpaceDE/>
              <w:autoSpaceDN/>
              <w:bidi w:val="0"/>
              <w:adjustRightInd w:val="0"/>
              <w:snapToGrid w:val="0"/>
              <w:jc w:val="center"/>
              <w:rPr>
                <w:rFonts w:hint="eastAsia" w:ascii="宋体" w:hAnsi="宋体" w:cs="宋体"/>
                <w:bCs/>
                <w:color w:val="auto"/>
                <w:sz w:val="24"/>
                <w:szCs w:val="24"/>
              </w:rPr>
            </w:pPr>
            <w:r>
              <w:rPr>
                <w:rFonts w:hint="eastAsia" w:ascii="宋体" w:hAnsi="宋体" w:cs="宋体"/>
                <w:bCs/>
                <w:color w:val="auto"/>
                <w:sz w:val="24"/>
                <w:szCs w:val="24"/>
              </w:rPr>
              <w:t>期环</w:t>
            </w:r>
          </w:p>
          <w:p w14:paraId="789CD166">
            <w:pPr>
              <w:keepNext w:val="0"/>
              <w:keepLines w:val="0"/>
              <w:pageBreakBefore w:val="0"/>
              <w:widowControl w:val="0"/>
              <w:kinsoku/>
              <w:wordWrap/>
              <w:overflowPunct/>
              <w:topLinePunct w:val="0"/>
              <w:autoSpaceDE/>
              <w:autoSpaceDN/>
              <w:bidi w:val="0"/>
              <w:adjustRightInd w:val="0"/>
              <w:snapToGrid w:val="0"/>
              <w:jc w:val="center"/>
              <w:rPr>
                <w:rFonts w:hint="eastAsia" w:ascii="宋体" w:hAnsi="宋体" w:cs="宋体"/>
                <w:bCs/>
                <w:color w:val="auto"/>
                <w:sz w:val="24"/>
                <w:szCs w:val="24"/>
              </w:rPr>
            </w:pPr>
            <w:r>
              <w:rPr>
                <w:rFonts w:hint="eastAsia" w:ascii="宋体" w:hAnsi="宋体" w:cs="宋体"/>
                <w:bCs/>
                <w:color w:val="auto"/>
                <w:sz w:val="24"/>
                <w:szCs w:val="24"/>
              </w:rPr>
              <w:t>境影</w:t>
            </w:r>
          </w:p>
          <w:p w14:paraId="423B1661">
            <w:pPr>
              <w:keepNext w:val="0"/>
              <w:keepLines w:val="0"/>
              <w:pageBreakBefore w:val="0"/>
              <w:widowControl w:val="0"/>
              <w:kinsoku/>
              <w:wordWrap/>
              <w:overflowPunct/>
              <w:topLinePunct w:val="0"/>
              <w:autoSpaceDE/>
              <w:autoSpaceDN/>
              <w:bidi w:val="0"/>
              <w:adjustRightInd w:val="0"/>
              <w:snapToGrid w:val="0"/>
              <w:jc w:val="center"/>
              <w:rPr>
                <w:rFonts w:hint="eastAsia" w:ascii="宋体" w:hAnsi="宋体" w:cs="宋体"/>
                <w:bCs/>
                <w:color w:val="auto"/>
                <w:sz w:val="24"/>
                <w:szCs w:val="24"/>
              </w:rPr>
            </w:pPr>
            <w:r>
              <w:rPr>
                <w:rFonts w:hint="eastAsia" w:ascii="宋体" w:hAnsi="宋体" w:cs="宋体"/>
                <w:bCs/>
                <w:color w:val="auto"/>
                <w:sz w:val="24"/>
                <w:szCs w:val="24"/>
              </w:rPr>
              <w:t>响和</w:t>
            </w:r>
          </w:p>
          <w:p w14:paraId="39C4A752">
            <w:pPr>
              <w:keepNext w:val="0"/>
              <w:keepLines w:val="0"/>
              <w:pageBreakBefore w:val="0"/>
              <w:widowControl w:val="0"/>
              <w:kinsoku/>
              <w:wordWrap/>
              <w:overflowPunct/>
              <w:topLinePunct w:val="0"/>
              <w:autoSpaceDE/>
              <w:autoSpaceDN/>
              <w:bidi w:val="0"/>
              <w:adjustRightInd w:val="0"/>
              <w:snapToGrid w:val="0"/>
              <w:jc w:val="center"/>
              <w:rPr>
                <w:rFonts w:hint="eastAsia" w:ascii="宋体" w:hAnsi="宋体" w:cs="宋体"/>
                <w:bCs/>
                <w:color w:val="auto"/>
                <w:sz w:val="24"/>
                <w:szCs w:val="24"/>
              </w:rPr>
            </w:pPr>
            <w:r>
              <w:rPr>
                <w:rFonts w:hint="eastAsia" w:ascii="宋体" w:hAnsi="宋体" w:cs="宋体"/>
                <w:bCs/>
                <w:color w:val="auto"/>
                <w:sz w:val="24"/>
                <w:szCs w:val="24"/>
              </w:rPr>
              <w:t>保护</w:t>
            </w:r>
          </w:p>
          <w:p w14:paraId="497E5183">
            <w:pPr>
              <w:keepNext w:val="0"/>
              <w:keepLines w:val="0"/>
              <w:pageBreakBefore w:val="0"/>
              <w:widowControl w:val="0"/>
              <w:kinsoku/>
              <w:wordWrap/>
              <w:overflowPunct/>
              <w:topLinePunct w:val="0"/>
              <w:autoSpaceDE/>
              <w:autoSpaceDN/>
              <w:bidi w:val="0"/>
              <w:adjustRightInd w:val="0"/>
              <w:snapToGrid w:val="0"/>
              <w:jc w:val="center"/>
              <w:rPr>
                <w:rFonts w:ascii="宋体" w:hAnsi="宋体" w:cs="宋体"/>
                <w:bCs/>
                <w:color w:val="auto"/>
                <w:sz w:val="24"/>
                <w:szCs w:val="24"/>
              </w:rPr>
            </w:pPr>
            <w:r>
              <w:rPr>
                <w:rFonts w:hint="eastAsia" w:ascii="宋体" w:hAnsi="宋体" w:cs="宋体"/>
                <w:bCs/>
                <w:color w:val="auto"/>
                <w:sz w:val="24"/>
                <w:szCs w:val="24"/>
              </w:rPr>
              <w:t>措施</w:t>
            </w:r>
          </w:p>
        </w:tc>
        <w:tc>
          <w:tcPr>
            <w:tcW w:w="8162" w:type="dxa"/>
            <w:vAlign w:val="center"/>
          </w:tcPr>
          <w:p w14:paraId="3BC82C60">
            <w:pPr>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rPr>
                <w:rFonts w:hint="default" w:ascii="Times New Roman" w:hAnsi="Times New Roman" w:eastAsia="宋体" w:cs="Times New Roman"/>
                <w:b/>
                <w:bCs w:val="0"/>
                <w:color w:val="auto"/>
                <w:spacing w:val="-10"/>
                <w:sz w:val="24"/>
                <w:szCs w:val="24"/>
                <w:lang w:val="en-US" w:eastAsia="zh-CN"/>
              </w:rPr>
            </w:pPr>
            <w:r>
              <w:rPr>
                <w:rFonts w:hint="default" w:ascii="Times New Roman" w:hAnsi="Times New Roman" w:eastAsia="宋体" w:cs="Times New Roman"/>
                <w:b/>
                <w:bCs w:val="0"/>
                <w:color w:val="auto"/>
                <w:spacing w:val="-10"/>
                <w:sz w:val="24"/>
                <w:szCs w:val="24"/>
                <w:lang w:val="en-US" w:eastAsia="zh-CN"/>
              </w:rPr>
              <w:t>废气</w:t>
            </w:r>
          </w:p>
          <w:p w14:paraId="505C9DDB">
            <w:pPr>
              <w:pStyle w:val="4"/>
              <w:keepNext w:val="0"/>
              <w:keepLines w:val="0"/>
              <w:pageBreakBefore w:val="0"/>
              <w:widowControl w:val="0"/>
              <w:numPr>
                <w:ilvl w:val="0"/>
                <w:numId w:val="0"/>
              </w:numPr>
              <w:kinsoku/>
              <w:wordWrap/>
              <w:overflowPunct/>
              <w:topLinePunct w:val="0"/>
              <w:autoSpaceDE/>
              <w:autoSpaceDN/>
              <w:bidi w:val="0"/>
              <w:adjustRightInd w:val="0"/>
              <w:spacing w:line="480" w:lineRule="exact"/>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1.1废气源强核算</w:t>
            </w:r>
          </w:p>
          <w:p w14:paraId="63AF5F44">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textAlignment w:val="auto"/>
              <w:rPr>
                <w:rFonts w:hint="default" w:ascii="Times New Roman" w:hAnsi="Times New Roman" w:cs="Times New Roman"/>
                <w:bCs/>
                <w:color w:val="auto"/>
                <w:sz w:val="24"/>
                <w:szCs w:val="24"/>
                <w:lang w:val="en-US" w:eastAsia="zh-CN"/>
              </w:rPr>
            </w:pPr>
            <w:r>
              <w:rPr>
                <w:rFonts w:hint="default" w:ascii="Times New Roman" w:hAnsi="Times New Roman" w:eastAsia="宋体" w:cs="Times New Roman"/>
                <w:color w:val="auto"/>
                <w:sz w:val="24"/>
                <w:szCs w:val="24"/>
                <w:lang w:val="en-US" w:eastAsia="zh-CN"/>
              </w:rPr>
              <w:t>本项目新增管式炉</w:t>
            </w:r>
            <w:r>
              <w:rPr>
                <w:rFonts w:hint="default" w:ascii="Times New Roman" w:hAnsi="Times New Roman" w:cs="Times New Roman"/>
                <w:color w:val="auto"/>
                <w:sz w:val="24"/>
                <w:szCs w:val="24"/>
                <w:lang w:val="en-US" w:eastAsia="zh-CN"/>
              </w:rPr>
              <w:t>燃烧废气的主要污染物为颗粒物、SO</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lang w:val="en-US" w:eastAsia="zh-CN"/>
              </w:rPr>
              <w:t>、NO</w:t>
            </w:r>
            <w:r>
              <w:rPr>
                <w:rFonts w:hint="default" w:ascii="Times New Roman" w:hAnsi="Times New Roman" w:cs="Times New Roman"/>
                <w:color w:val="auto"/>
                <w:sz w:val="24"/>
                <w:szCs w:val="24"/>
                <w:vertAlign w:val="subscript"/>
                <w:lang w:val="en-US" w:eastAsia="zh-CN"/>
              </w:rPr>
              <w:t>X</w:t>
            </w:r>
            <w:r>
              <w:rPr>
                <w:rFonts w:hint="default" w:ascii="Times New Roman" w:hAnsi="Times New Roman" w:cs="Times New Roman"/>
                <w:color w:val="auto"/>
                <w:sz w:val="24"/>
                <w:szCs w:val="24"/>
                <w:lang w:val="en-US" w:eastAsia="zh-CN"/>
              </w:rPr>
              <w:t>、VOC</w:t>
            </w:r>
            <w:r>
              <w:rPr>
                <w:rFonts w:hint="default" w:ascii="Times New Roman" w:hAnsi="Times New Roman" w:cs="Times New Roman"/>
                <w:color w:val="auto"/>
                <w:sz w:val="24"/>
                <w:szCs w:val="24"/>
                <w:vertAlign w:val="subscript"/>
                <w:lang w:val="en-US" w:eastAsia="zh-CN"/>
              </w:rPr>
              <w:t>S</w:t>
            </w:r>
            <w:r>
              <w:rPr>
                <w:rFonts w:hint="default" w:ascii="Times New Roman" w:hAnsi="Times New Roman" w:cs="Times New Roman"/>
                <w:color w:val="auto"/>
                <w:sz w:val="24"/>
                <w:szCs w:val="24"/>
                <w:lang w:val="en-US" w:eastAsia="zh-CN"/>
              </w:rPr>
              <w:t>（以非甲烷总烃计）；新增管式炉废气量、颗粒物、SO</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lang w:val="en-US" w:eastAsia="zh-CN"/>
              </w:rPr>
              <w:t>、NO</w:t>
            </w:r>
            <w:r>
              <w:rPr>
                <w:rFonts w:hint="default" w:ascii="Times New Roman" w:hAnsi="Times New Roman" w:cs="Times New Roman"/>
                <w:color w:val="auto"/>
                <w:sz w:val="24"/>
                <w:szCs w:val="24"/>
                <w:vertAlign w:val="subscript"/>
                <w:lang w:val="en-US" w:eastAsia="zh-CN"/>
              </w:rPr>
              <w:t>X</w:t>
            </w:r>
            <w:r>
              <w:rPr>
                <w:rFonts w:hint="default" w:ascii="Times New Roman" w:hAnsi="Times New Roman" w:cs="Times New Roman"/>
                <w:color w:val="auto"/>
                <w:sz w:val="24"/>
                <w:szCs w:val="24"/>
                <w:lang w:val="en-US" w:eastAsia="zh-CN"/>
              </w:rPr>
              <w:t>、VOC</w:t>
            </w:r>
            <w:r>
              <w:rPr>
                <w:rFonts w:hint="default" w:ascii="Times New Roman" w:hAnsi="Times New Roman" w:cs="Times New Roman"/>
                <w:color w:val="auto"/>
                <w:sz w:val="24"/>
                <w:szCs w:val="24"/>
                <w:vertAlign w:val="subscript"/>
                <w:lang w:val="en-US" w:eastAsia="zh-CN"/>
              </w:rPr>
              <w:t>S</w:t>
            </w:r>
            <w:r>
              <w:rPr>
                <w:rFonts w:hint="default" w:ascii="Times New Roman" w:hAnsi="Times New Roman" w:cs="Times New Roman"/>
                <w:color w:val="auto"/>
                <w:sz w:val="24"/>
                <w:szCs w:val="24"/>
                <w:lang w:val="en-US" w:eastAsia="zh-CN"/>
              </w:rPr>
              <w:t>（以非甲烷总烃计）根据现有工程验收监测数据及自行监测数据（2024年5月）进行计算</w:t>
            </w:r>
            <w:r>
              <w:rPr>
                <w:rFonts w:hint="default" w:ascii="Times New Roman" w:hAnsi="Times New Roman" w:cs="Times New Roman"/>
                <w:bCs/>
                <w:color w:val="auto"/>
                <w:sz w:val="24"/>
                <w:szCs w:val="24"/>
                <w:lang w:val="en-US" w:eastAsia="zh-CN"/>
              </w:rPr>
              <w:t>。</w:t>
            </w:r>
          </w:p>
          <w:p w14:paraId="203D0B71">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现有工程污染物排放量根据《伊金霍洛旗信诺正能化工有限公司30万吨/年煤焦油深加工项目竣工环境保护验收监测报告》《伊金霍洛旗信诺正能化工有限公司2024年自行检测报告（五月）》中监测数据，并按照满负荷运行核算，现有污染物排放量=污染物最大排放速率×8000h×</w:t>
            </w:r>
            <w:r>
              <w:rPr>
                <w:rFonts w:hint="eastAsia" w:ascii="Times New Roman" w:hAnsi="Times New Roman" w:cs="Times New Roman"/>
                <w:bCs/>
                <w:color w:val="auto"/>
                <w:sz w:val="24"/>
                <w:szCs w:val="24"/>
                <w:lang w:val="en-US" w:eastAsia="zh-CN"/>
              </w:rPr>
              <w:t>10</w:t>
            </w:r>
            <w:r>
              <w:rPr>
                <w:rFonts w:hint="eastAsia" w:ascii="Times New Roman" w:hAnsi="Times New Roman" w:cs="Times New Roman"/>
                <w:bCs/>
                <w:color w:val="auto"/>
                <w:sz w:val="24"/>
                <w:szCs w:val="24"/>
                <w:vertAlign w:val="superscript"/>
                <w:lang w:val="en-US" w:eastAsia="zh-CN"/>
              </w:rPr>
              <w:t>-3</w:t>
            </w:r>
            <w:r>
              <w:rPr>
                <w:rFonts w:hint="default" w:ascii="Times New Roman" w:hAnsi="Times New Roman" w:cs="Times New Roman"/>
                <w:bCs/>
                <w:color w:val="auto"/>
                <w:sz w:val="24"/>
                <w:szCs w:val="24"/>
                <w:lang w:val="en-US" w:eastAsia="zh-CN"/>
              </w:rPr>
              <w:t>/监测期间负荷率。其中现有分馏塔加热炉污染物排放量=现有污染物排放量×</w:t>
            </w: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分馏塔加热炉</w:t>
            </w:r>
            <w:r>
              <w:rPr>
                <w:rFonts w:hint="eastAsia" w:ascii="Times New Roman" w:hAnsi="Times New Roman" w:cs="Times New Roman"/>
                <w:bCs/>
                <w:color w:val="auto"/>
                <w:sz w:val="24"/>
                <w:szCs w:val="24"/>
                <w:lang w:val="en-US" w:eastAsia="zh-CN"/>
              </w:rPr>
              <w:t>煤气用量/三台加热炉煤气总用量</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现有污染物排放量×（2110.4/4232）。本次新增管式炉污染物排放量=现有分馏塔加热炉污染物排放量×</w:t>
            </w:r>
            <w:r>
              <w:rPr>
                <w:rFonts w:hint="eastAsia" w:cs="Times New Roman"/>
                <w:bCs/>
                <w:color w:val="auto"/>
                <w:sz w:val="24"/>
                <w:szCs w:val="24"/>
                <w:lang w:val="en-US" w:eastAsia="zh-CN"/>
              </w:rPr>
              <w:t>（新增管式炉煤气用量</w:t>
            </w:r>
            <w:r>
              <w:rPr>
                <w:rFonts w:hint="eastAsia" w:ascii="Times New Roman" w:hAnsi="Times New Roman" w:cs="Times New Roman"/>
                <w:bCs/>
                <w:color w:val="auto"/>
                <w:sz w:val="24"/>
                <w:szCs w:val="24"/>
                <w:lang w:val="en-US" w:eastAsia="zh-CN"/>
              </w:rPr>
              <w:t>/</w:t>
            </w: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分馏塔加热炉</w:t>
            </w:r>
            <w:r>
              <w:rPr>
                <w:rFonts w:hint="eastAsia" w:ascii="Times New Roman" w:hAnsi="Times New Roman" w:cs="Times New Roman"/>
                <w:bCs/>
                <w:color w:val="auto"/>
                <w:sz w:val="24"/>
                <w:szCs w:val="24"/>
                <w:lang w:val="en-US" w:eastAsia="zh-CN"/>
              </w:rPr>
              <w:t>煤气用量</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现有分馏塔加热炉污染物排放量×（2263.68/2110.4）。（</w:t>
            </w:r>
            <w:r>
              <w:rPr>
                <w:rFonts w:hint="eastAsia" w:ascii="Times New Roman" w:hAnsi="Times New Roman" w:cs="Times New Roman"/>
                <w:bCs/>
                <w:color w:val="auto"/>
                <w:sz w:val="24"/>
                <w:szCs w:val="24"/>
                <w:lang w:val="en-US" w:eastAsia="zh-CN"/>
              </w:rPr>
              <w:t>现有三台加热炉煤气总用量为4232</w:t>
            </w:r>
            <w:r>
              <w:rPr>
                <w:rFonts w:hint="default" w:ascii="Times New Roman" w:hAnsi="Times New Roman" w:cs="Times New Roman"/>
                <w:bCs/>
                <w:color w:val="auto"/>
                <w:sz w:val="24"/>
                <w:szCs w:val="24"/>
                <w:lang w:val="en-US" w:eastAsia="zh-CN"/>
              </w:rPr>
              <w:t>万m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cs="Times New Roman"/>
                <w:bCs/>
                <w:color w:val="auto"/>
                <w:sz w:val="24"/>
                <w:szCs w:val="24"/>
                <w:lang w:val="en-US" w:eastAsia="zh-CN"/>
              </w:rPr>
              <w:t>/a</w:t>
            </w:r>
            <w:r>
              <w:rPr>
                <w:rFonts w:hint="eastAsia"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现有分馏塔加热炉煤气用量为2110.4万m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cs="Times New Roman"/>
                <w:bCs/>
                <w:color w:val="auto"/>
                <w:sz w:val="24"/>
                <w:szCs w:val="24"/>
                <w:lang w:val="en-US" w:eastAsia="zh-CN"/>
              </w:rPr>
              <w:t>/a，新增管式炉煤气用量为2263.68万m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cs="Times New Roman"/>
                <w:bCs/>
                <w:color w:val="auto"/>
                <w:sz w:val="24"/>
                <w:szCs w:val="24"/>
                <w:lang w:val="en-US" w:eastAsia="zh-CN"/>
              </w:rPr>
              <w:t>/a）</w:t>
            </w:r>
          </w:p>
          <w:p w14:paraId="202584F7">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color w:val="auto"/>
                <w:sz w:val="24"/>
                <w:szCs w:val="24"/>
                <w:lang w:val="en-US" w:eastAsia="zh-CN"/>
              </w:rPr>
              <w:t>根据现有工程验收监测数据及自行监测数据（2024年5月），</w:t>
            </w:r>
            <w:r>
              <w:rPr>
                <w:rFonts w:hint="eastAsia" w:cs="Times New Roman"/>
                <w:color w:val="auto"/>
                <w:sz w:val="24"/>
                <w:szCs w:val="24"/>
                <w:lang w:val="en-US" w:eastAsia="zh-CN"/>
              </w:rPr>
              <w:t>选取废气量及各污染物排放量最大值，</w:t>
            </w:r>
            <w:r>
              <w:rPr>
                <w:rFonts w:hint="default" w:ascii="Times New Roman" w:hAnsi="Times New Roman" w:cs="Times New Roman"/>
                <w:color w:val="auto"/>
                <w:sz w:val="24"/>
                <w:szCs w:val="24"/>
                <w:lang w:val="en-US" w:eastAsia="zh-CN"/>
              </w:rPr>
              <w:t>现有全厂总排口各污染物排放量见表4-1。</w:t>
            </w:r>
          </w:p>
          <w:p w14:paraId="1E134477">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表4-1  现有全厂总排口各污染物排放量一览表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6"/>
              <w:gridCol w:w="1226"/>
              <w:gridCol w:w="1226"/>
              <w:gridCol w:w="1226"/>
              <w:gridCol w:w="1228"/>
              <w:gridCol w:w="1228"/>
            </w:tblGrid>
            <w:tr w14:paraId="1A94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6" w:type="dxa"/>
                  <w:vAlign w:val="center"/>
                </w:tcPr>
                <w:p w14:paraId="62CB2DF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污染物名称</w:t>
                  </w:r>
                </w:p>
              </w:tc>
              <w:tc>
                <w:tcPr>
                  <w:tcW w:w="1226" w:type="dxa"/>
                  <w:vAlign w:val="center"/>
                </w:tcPr>
                <w:p w14:paraId="0E189BD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颗粒物</w:t>
                  </w:r>
                </w:p>
              </w:tc>
              <w:tc>
                <w:tcPr>
                  <w:tcW w:w="1226" w:type="dxa"/>
                  <w:vAlign w:val="center"/>
                </w:tcPr>
                <w:p w14:paraId="5C01BB1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SO</w:t>
                  </w:r>
                  <w:r>
                    <w:rPr>
                      <w:rFonts w:hint="default" w:ascii="Times New Roman" w:hAnsi="Times New Roman" w:cs="Times New Roman"/>
                      <w:bCs/>
                      <w:color w:val="auto"/>
                      <w:sz w:val="21"/>
                      <w:szCs w:val="21"/>
                      <w:vertAlign w:val="subscript"/>
                      <w:lang w:val="en-US" w:eastAsia="zh-CN"/>
                    </w:rPr>
                    <w:t>2</w:t>
                  </w:r>
                </w:p>
              </w:tc>
              <w:tc>
                <w:tcPr>
                  <w:tcW w:w="1226" w:type="dxa"/>
                  <w:vAlign w:val="center"/>
                </w:tcPr>
                <w:p w14:paraId="2310874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NO</w:t>
                  </w:r>
                  <w:r>
                    <w:rPr>
                      <w:rFonts w:hint="default" w:ascii="Times New Roman" w:hAnsi="Times New Roman" w:cs="Times New Roman"/>
                      <w:bCs/>
                      <w:color w:val="auto"/>
                      <w:sz w:val="21"/>
                      <w:szCs w:val="21"/>
                      <w:vertAlign w:val="subscript"/>
                      <w:lang w:val="en-US" w:eastAsia="zh-CN"/>
                    </w:rPr>
                    <w:t>X</w:t>
                  </w:r>
                </w:p>
              </w:tc>
              <w:tc>
                <w:tcPr>
                  <w:tcW w:w="1228" w:type="dxa"/>
                  <w:vAlign w:val="center"/>
                </w:tcPr>
                <w:p w14:paraId="4DE2C61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VOC</w:t>
                  </w:r>
                  <w:r>
                    <w:rPr>
                      <w:rFonts w:hint="default" w:ascii="Times New Roman" w:hAnsi="Times New Roman" w:cs="Times New Roman"/>
                      <w:bCs/>
                      <w:color w:val="auto"/>
                      <w:sz w:val="21"/>
                      <w:szCs w:val="21"/>
                      <w:vertAlign w:val="subscript"/>
                      <w:lang w:val="en-US" w:eastAsia="zh-CN"/>
                    </w:rPr>
                    <w:t>S</w:t>
                  </w:r>
                  <w:r>
                    <w:rPr>
                      <w:rFonts w:hint="default" w:ascii="Times New Roman" w:hAnsi="Times New Roman" w:cs="Times New Roman"/>
                      <w:bCs/>
                      <w:color w:val="auto"/>
                      <w:sz w:val="21"/>
                      <w:szCs w:val="21"/>
                      <w:vertAlign w:val="baseline"/>
                      <w:lang w:val="en-US" w:eastAsia="zh-CN"/>
                    </w:rPr>
                    <w:t>（以非甲烷总烃计）</w:t>
                  </w:r>
                </w:p>
              </w:tc>
              <w:tc>
                <w:tcPr>
                  <w:tcW w:w="1228" w:type="dxa"/>
                  <w:vAlign w:val="center"/>
                </w:tcPr>
                <w:p w14:paraId="5E65E485">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废气量（m</w:t>
                  </w:r>
                  <w:r>
                    <w:rPr>
                      <w:rFonts w:hint="default" w:ascii="Times New Roman" w:hAnsi="Times New Roman" w:cs="Times New Roman"/>
                      <w:bCs/>
                      <w:color w:val="auto"/>
                      <w:sz w:val="21"/>
                      <w:szCs w:val="21"/>
                      <w:vertAlign w:val="superscript"/>
                      <w:lang w:val="en-US" w:eastAsia="zh-CN"/>
                    </w:rPr>
                    <w:t>3</w:t>
                  </w:r>
                  <w:r>
                    <w:rPr>
                      <w:rFonts w:hint="default" w:ascii="Times New Roman" w:hAnsi="Times New Roman" w:cs="Times New Roman"/>
                      <w:bCs/>
                      <w:color w:val="auto"/>
                      <w:sz w:val="21"/>
                      <w:szCs w:val="21"/>
                      <w:vertAlign w:val="baseline"/>
                      <w:lang w:val="en-US" w:eastAsia="zh-CN"/>
                    </w:rPr>
                    <w:t>/h）</w:t>
                  </w:r>
                </w:p>
              </w:tc>
            </w:tr>
            <w:tr w14:paraId="7E39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6" w:type="dxa"/>
                  <w:vAlign w:val="center"/>
                </w:tcPr>
                <w:p w14:paraId="0D9BE62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最大排放速率（kg/h）</w:t>
                  </w:r>
                </w:p>
              </w:tc>
              <w:tc>
                <w:tcPr>
                  <w:tcW w:w="1226" w:type="dxa"/>
                  <w:vAlign w:val="center"/>
                </w:tcPr>
                <w:p w14:paraId="16D0E55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0.07</w:t>
                  </w:r>
                </w:p>
              </w:tc>
              <w:tc>
                <w:tcPr>
                  <w:tcW w:w="1226" w:type="dxa"/>
                  <w:vAlign w:val="center"/>
                </w:tcPr>
                <w:p w14:paraId="0249977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0.3</w:t>
                  </w:r>
                </w:p>
              </w:tc>
              <w:tc>
                <w:tcPr>
                  <w:tcW w:w="1226" w:type="dxa"/>
                  <w:vAlign w:val="center"/>
                </w:tcPr>
                <w:p w14:paraId="46AF795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0.65</w:t>
                  </w:r>
                </w:p>
              </w:tc>
              <w:tc>
                <w:tcPr>
                  <w:tcW w:w="1228" w:type="dxa"/>
                  <w:vAlign w:val="center"/>
                </w:tcPr>
                <w:p w14:paraId="6A09102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1.36×10</w:t>
                  </w:r>
                  <w:r>
                    <w:rPr>
                      <w:rFonts w:hint="default" w:ascii="Times New Roman" w:hAnsi="Times New Roman" w:cs="Times New Roman"/>
                      <w:bCs/>
                      <w:color w:val="auto"/>
                      <w:sz w:val="21"/>
                      <w:szCs w:val="21"/>
                      <w:vertAlign w:val="superscript"/>
                      <w:lang w:val="en-US" w:eastAsia="zh-CN"/>
                    </w:rPr>
                    <w:t>-2</w:t>
                  </w:r>
                </w:p>
              </w:tc>
              <w:tc>
                <w:tcPr>
                  <w:tcW w:w="1228" w:type="dxa"/>
                  <w:vAlign w:val="center"/>
                </w:tcPr>
                <w:p w14:paraId="480C233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19705</w:t>
                  </w:r>
                </w:p>
              </w:tc>
            </w:tr>
            <w:tr w14:paraId="57EF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6" w:type="dxa"/>
                  <w:vAlign w:val="center"/>
                </w:tcPr>
                <w:p w14:paraId="32E83C6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数据来源</w:t>
                  </w:r>
                </w:p>
              </w:tc>
              <w:tc>
                <w:tcPr>
                  <w:tcW w:w="1226" w:type="dxa"/>
                  <w:vAlign w:val="center"/>
                </w:tcPr>
                <w:p w14:paraId="40D8141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自行监测</w:t>
                  </w:r>
                </w:p>
              </w:tc>
              <w:tc>
                <w:tcPr>
                  <w:tcW w:w="1226" w:type="dxa"/>
                  <w:vAlign w:val="center"/>
                </w:tcPr>
                <w:p w14:paraId="088F27C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自行监测</w:t>
                  </w:r>
                </w:p>
              </w:tc>
              <w:tc>
                <w:tcPr>
                  <w:tcW w:w="1226" w:type="dxa"/>
                  <w:vAlign w:val="center"/>
                </w:tcPr>
                <w:p w14:paraId="7BFD591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验收监测</w:t>
                  </w:r>
                </w:p>
              </w:tc>
              <w:tc>
                <w:tcPr>
                  <w:tcW w:w="1228" w:type="dxa"/>
                  <w:vAlign w:val="center"/>
                </w:tcPr>
                <w:p w14:paraId="6841850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验收监测</w:t>
                  </w:r>
                </w:p>
              </w:tc>
              <w:tc>
                <w:tcPr>
                  <w:tcW w:w="1228" w:type="dxa"/>
                  <w:vAlign w:val="center"/>
                </w:tcPr>
                <w:p w14:paraId="58EE5D5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验收监测</w:t>
                  </w:r>
                </w:p>
              </w:tc>
            </w:tr>
            <w:tr w14:paraId="6CC4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6" w:type="dxa"/>
                  <w:vAlign w:val="center"/>
                </w:tcPr>
                <w:p w14:paraId="3A25DF0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监测时生产负荷</w:t>
                  </w:r>
                </w:p>
              </w:tc>
              <w:tc>
                <w:tcPr>
                  <w:tcW w:w="1226" w:type="dxa"/>
                  <w:vAlign w:val="center"/>
                </w:tcPr>
                <w:p w14:paraId="08E0ADB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71%</w:t>
                  </w:r>
                </w:p>
              </w:tc>
              <w:tc>
                <w:tcPr>
                  <w:tcW w:w="1226" w:type="dxa"/>
                  <w:vAlign w:val="center"/>
                </w:tcPr>
                <w:p w14:paraId="4A22080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71%</w:t>
                  </w:r>
                </w:p>
              </w:tc>
              <w:tc>
                <w:tcPr>
                  <w:tcW w:w="1226" w:type="dxa"/>
                  <w:vAlign w:val="center"/>
                </w:tcPr>
                <w:p w14:paraId="6792467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83%</w:t>
                  </w:r>
                </w:p>
              </w:tc>
              <w:tc>
                <w:tcPr>
                  <w:tcW w:w="1228" w:type="dxa"/>
                  <w:vAlign w:val="center"/>
                </w:tcPr>
                <w:p w14:paraId="34021503">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83%</w:t>
                  </w:r>
                </w:p>
              </w:tc>
              <w:tc>
                <w:tcPr>
                  <w:tcW w:w="1228" w:type="dxa"/>
                  <w:vAlign w:val="center"/>
                </w:tcPr>
                <w:p w14:paraId="113F13F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83%</w:t>
                  </w:r>
                </w:p>
              </w:tc>
            </w:tr>
            <w:tr w14:paraId="71BD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6" w:type="dxa"/>
                  <w:vAlign w:val="center"/>
                </w:tcPr>
                <w:p w14:paraId="090360A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现有全厂总排口排放量（t/a）</w:t>
                  </w:r>
                </w:p>
              </w:tc>
              <w:tc>
                <w:tcPr>
                  <w:tcW w:w="1226" w:type="dxa"/>
                  <w:vAlign w:val="center"/>
                </w:tcPr>
                <w:p w14:paraId="78C1931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0.79</w:t>
                  </w:r>
                </w:p>
              </w:tc>
              <w:tc>
                <w:tcPr>
                  <w:tcW w:w="1226" w:type="dxa"/>
                  <w:vAlign w:val="center"/>
                </w:tcPr>
                <w:p w14:paraId="3715512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3.38</w:t>
                  </w:r>
                </w:p>
              </w:tc>
              <w:tc>
                <w:tcPr>
                  <w:tcW w:w="1226" w:type="dxa"/>
                  <w:vAlign w:val="center"/>
                </w:tcPr>
                <w:p w14:paraId="0C63072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6.27</w:t>
                  </w:r>
                </w:p>
              </w:tc>
              <w:tc>
                <w:tcPr>
                  <w:tcW w:w="1228" w:type="dxa"/>
                  <w:vAlign w:val="center"/>
                </w:tcPr>
                <w:p w14:paraId="03C7251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0.13</w:t>
                  </w:r>
                </w:p>
              </w:tc>
              <w:tc>
                <w:tcPr>
                  <w:tcW w:w="1228" w:type="dxa"/>
                  <w:vAlign w:val="center"/>
                </w:tcPr>
                <w:p w14:paraId="30167C3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23741</w:t>
                  </w:r>
                </w:p>
              </w:tc>
            </w:tr>
          </w:tbl>
          <w:p w14:paraId="5891DE0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现有分馏塔加热炉污染物排放量如下：</w:t>
            </w:r>
          </w:p>
          <w:p w14:paraId="04899BBB">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（1）废气量=23741×（2110.4/4232）</w:t>
            </w:r>
            <w:r>
              <w:rPr>
                <w:rFonts w:hint="eastAsia" w:ascii="Times New Roman" w:hAnsi="Times New Roman" w:cs="Times New Roman"/>
                <w:bCs/>
                <w:color w:val="auto"/>
                <w:sz w:val="24"/>
                <w:szCs w:val="24"/>
                <w:lang w:val="en-US" w:eastAsia="zh-CN"/>
              </w:rPr>
              <w:t>=11839m</w:t>
            </w:r>
            <w:r>
              <w:rPr>
                <w:rFonts w:hint="eastAsia" w:ascii="Times New Roman" w:hAnsi="Times New Roman" w:cs="Times New Roman"/>
                <w:bCs/>
                <w:color w:val="auto"/>
                <w:sz w:val="24"/>
                <w:szCs w:val="24"/>
                <w:vertAlign w:val="superscript"/>
                <w:lang w:val="en-US" w:eastAsia="zh-CN"/>
              </w:rPr>
              <w:t>3</w:t>
            </w:r>
            <w:r>
              <w:rPr>
                <w:rFonts w:hint="eastAsia" w:ascii="Times New Roman" w:hAnsi="Times New Roman" w:cs="Times New Roman"/>
                <w:bCs/>
                <w:color w:val="auto"/>
                <w:sz w:val="24"/>
                <w:szCs w:val="24"/>
                <w:lang w:val="en-US" w:eastAsia="zh-CN"/>
              </w:rPr>
              <w:t>/h</w:t>
            </w:r>
          </w:p>
          <w:p w14:paraId="10C297CF">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（2）颗粒物排放量=0.79</w:t>
            </w:r>
            <w:r>
              <w:rPr>
                <w:rFonts w:hint="default" w:ascii="Times New Roman" w:hAnsi="Times New Roman" w:cs="Times New Roman"/>
                <w:bCs/>
                <w:color w:val="auto"/>
                <w:sz w:val="24"/>
                <w:szCs w:val="24"/>
                <w:lang w:val="en-US" w:eastAsia="zh-CN"/>
              </w:rPr>
              <w:t>×（2110.4/4232）</w:t>
            </w:r>
            <w:r>
              <w:rPr>
                <w:rFonts w:hint="eastAsia" w:cs="Times New Roman"/>
                <w:bCs/>
                <w:color w:val="auto"/>
                <w:sz w:val="24"/>
                <w:szCs w:val="24"/>
                <w:lang w:val="en-US" w:eastAsia="zh-CN"/>
              </w:rPr>
              <w:t>=0.395t/a</w:t>
            </w:r>
          </w:p>
          <w:p w14:paraId="66B7EDB4">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color w:val="auto"/>
                <w:sz w:val="24"/>
                <w:szCs w:val="24"/>
                <w:lang w:val="en-US" w:eastAsia="zh-CN"/>
              </w:rPr>
              <w:t>SO</w:t>
            </w:r>
            <w:r>
              <w:rPr>
                <w:rFonts w:hint="default" w:ascii="Times New Roman" w:hAnsi="Times New Roman" w:cs="Times New Roman"/>
                <w:color w:val="auto"/>
                <w:sz w:val="24"/>
                <w:szCs w:val="24"/>
                <w:vertAlign w:val="subscript"/>
                <w:lang w:val="en-US" w:eastAsia="zh-CN"/>
              </w:rPr>
              <w:t>2</w:t>
            </w:r>
            <w:r>
              <w:rPr>
                <w:rFonts w:hint="eastAsia" w:cs="Times New Roman"/>
                <w:bCs/>
                <w:color w:val="auto"/>
                <w:sz w:val="24"/>
                <w:szCs w:val="24"/>
                <w:lang w:val="en-US" w:eastAsia="zh-CN"/>
              </w:rPr>
              <w:t>排放量=3.38</w:t>
            </w:r>
            <w:r>
              <w:rPr>
                <w:rFonts w:hint="default" w:ascii="Times New Roman" w:hAnsi="Times New Roman" w:cs="Times New Roman"/>
                <w:bCs/>
                <w:color w:val="auto"/>
                <w:sz w:val="24"/>
                <w:szCs w:val="24"/>
                <w:lang w:val="en-US" w:eastAsia="zh-CN"/>
              </w:rPr>
              <w:t>×（2110.4/4232）</w:t>
            </w:r>
            <w:r>
              <w:rPr>
                <w:rFonts w:hint="eastAsia" w:cs="Times New Roman"/>
                <w:bCs/>
                <w:color w:val="auto"/>
                <w:sz w:val="24"/>
                <w:szCs w:val="24"/>
                <w:lang w:val="en-US" w:eastAsia="zh-CN"/>
              </w:rPr>
              <w:t>=1.69t/a</w:t>
            </w:r>
          </w:p>
          <w:p w14:paraId="7156A37D">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vertAlign w:val="baseline"/>
                <w:lang w:val="en-US" w:eastAsia="zh-CN"/>
              </w:rPr>
            </w:pPr>
            <w:r>
              <w:rPr>
                <w:rFonts w:hint="eastAsia" w:cs="Times New Roman"/>
                <w:bCs/>
                <w:color w:val="auto"/>
                <w:sz w:val="24"/>
                <w:szCs w:val="24"/>
                <w:lang w:val="en-US" w:eastAsia="zh-CN"/>
              </w:rPr>
              <w:t>（4）</w:t>
            </w:r>
            <w:r>
              <w:rPr>
                <w:rFonts w:hint="default" w:ascii="Times New Roman" w:hAnsi="Times New Roman" w:cs="Times New Roman"/>
                <w:color w:val="auto"/>
                <w:sz w:val="24"/>
                <w:szCs w:val="24"/>
                <w:lang w:val="en-US" w:eastAsia="zh-CN"/>
              </w:rPr>
              <w:t>NO</w:t>
            </w:r>
            <w:r>
              <w:rPr>
                <w:rFonts w:hint="default" w:ascii="Times New Roman" w:hAnsi="Times New Roman" w:cs="Times New Roman"/>
                <w:color w:val="auto"/>
                <w:sz w:val="24"/>
                <w:szCs w:val="24"/>
                <w:vertAlign w:val="subscript"/>
                <w:lang w:val="en-US" w:eastAsia="zh-CN"/>
              </w:rPr>
              <w:t>X</w:t>
            </w:r>
            <w:r>
              <w:rPr>
                <w:rFonts w:hint="eastAsia" w:cs="Times New Roman"/>
                <w:color w:val="auto"/>
                <w:sz w:val="24"/>
                <w:szCs w:val="24"/>
                <w:vertAlign w:val="baseline"/>
                <w:lang w:val="en-US" w:eastAsia="zh-CN"/>
              </w:rPr>
              <w:t>排放量=6.27</w:t>
            </w:r>
            <w:r>
              <w:rPr>
                <w:rFonts w:hint="default" w:ascii="Times New Roman" w:hAnsi="Times New Roman" w:cs="Times New Roman"/>
                <w:bCs/>
                <w:color w:val="auto"/>
                <w:sz w:val="24"/>
                <w:szCs w:val="24"/>
                <w:lang w:val="en-US" w:eastAsia="zh-CN"/>
              </w:rPr>
              <w:t>×（2110.4/4232）</w:t>
            </w:r>
            <w:r>
              <w:rPr>
                <w:rFonts w:hint="eastAsia" w:cs="Times New Roman"/>
                <w:bCs/>
                <w:color w:val="auto"/>
                <w:sz w:val="24"/>
                <w:szCs w:val="24"/>
                <w:lang w:val="en-US" w:eastAsia="zh-CN"/>
              </w:rPr>
              <w:t>=3.135t/a</w:t>
            </w:r>
          </w:p>
          <w:p w14:paraId="53F24B7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color w:val="auto"/>
                <w:sz w:val="24"/>
                <w:szCs w:val="24"/>
                <w:lang w:val="en-US" w:eastAsia="zh-CN"/>
              </w:rPr>
              <w:t>VOC</w:t>
            </w:r>
            <w:r>
              <w:rPr>
                <w:rFonts w:hint="default" w:ascii="Times New Roman" w:hAnsi="Times New Roman" w:cs="Times New Roman"/>
                <w:color w:val="auto"/>
                <w:sz w:val="24"/>
                <w:szCs w:val="24"/>
                <w:vertAlign w:val="subscript"/>
                <w:lang w:val="en-US" w:eastAsia="zh-CN"/>
              </w:rPr>
              <w:t>S</w:t>
            </w:r>
            <w:r>
              <w:rPr>
                <w:rFonts w:hint="default" w:ascii="Times New Roman" w:hAnsi="Times New Roman" w:cs="Times New Roman"/>
                <w:color w:val="auto"/>
                <w:sz w:val="24"/>
                <w:szCs w:val="24"/>
                <w:lang w:val="en-US" w:eastAsia="zh-CN"/>
              </w:rPr>
              <w:t>（以非甲烷总烃计）</w:t>
            </w:r>
            <w:r>
              <w:rPr>
                <w:rFonts w:hint="eastAsia" w:cs="Times New Roman"/>
                <w:color w:val="auto"/>
                <w:sz w:val="24"/>
                <w:szCs w:val="24"/>
                <w:lang w:val="en-US" w:eastAsia="zh-CN"/>
              </w:rPr>
              <w:t>排放量=0.13</w:t>
            </w:r>
            <w:r>
              <w:rPr>
                <w:rFonts w:hint="default" w:ascii="Times New Roman" w:hAnsi="Times New Roman" w:cs="Times New Roman"/>
                <w:bCs/>
                <w:color w:val="auto"/>
                <w:sz w:val="24"/>
                <w:szCs w:val="24"/>
                <w:lang w:val="en-US" w:eastAsia="zh-CN"/>
              </w:rPr>
              <w:t>×（2110.4/4232）</w:t>
            </w:r>
            <w:r>
              <w:rPr>
                <w:rFonts w:hint="eastAsia" w:cs="Times New Roman"/>
                <w:bCs/>
                <w:color w:val="auto"/>
                <w:sz w:val="24"/>
                <w:szCs w:val="24"/>
                <w:lang w:val="en-US" w:eastAsia="zh-CN"/>
              </w:rPr>
              <w:t>=0.065t/a</w:t>
            </w:r>
          </w:p>
          <w:p w14:paraId="12B48052">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本次新增</w:t>
            </w:r>
            <w:r>
              <w:rPr>
                <w:rFonts w:hint="default" w:ascii="Times New Roman" w:hAnsi="Times New Roman" w:cs="Times New Roman"/>
                <w:bCs/>
                <w:color w:val="auto"/>
                <w:sz w:val="24"/>
                <w:szCs w:val="24"/>
                <w:lang w:val="en-US" w:eastAsia="zh-CN"/>
              </w:rPr>
              <w:t>管式炉污染物排放量如下：</w:t>
            </w:r>
          </w:p>
          <w:p w14:paraId="5D8565C2">
            <w:pPr>
              <w:pStyle w:val="5"/>
              <w:keepNext w:val="0"/>
              <w:keepLines w:val="0"/>
              <w:pageBreakBefore w:val="0"/>
              <w:widowControl w:val="0"/>
              <w:numPr>
                <w:ilvl w:val="0"/>
                <w:numId w:val="12"/>
              </w:numPr>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烟</w:t>
            </w:r>
            <w:r>
              <w:rPr>
                <w:rFonts w:hint="default" w:ascii="Times New Roman" w:hAnsi="Times New Roman" w:cs="Times New Roman"/>
                <w:bCs/>
                <w:color w:val="auto"/>
                <w:sz w:val="24"/>
                <w:szCs w:val="24"/>
                <w:lang w:val="en-US" w:eastAsia="zh-CN"/>
              </w:rPr>
              <w:t>气量</w:t>
            </w:r>
          </w:p>
          <w:p w14:paraId="4CD8D424">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根据《污染源源强核算技术指南 石油炼制工业》（HJ982-2018），</w:t>
            </w:r>
            <w:r>
              <w:rPr>
                <w:rFonts w:hint="eastAsia" w:cs="Times New Roman"/>
                <w:bCs/>
                <w:color w:val="auto"/>
                <w:sz w:val="24"/>
                <w:szCs w:val="24"/>
                <w:lang w:val="en-US" w:eastAsia="zh-CN"/>
              </w:rPr>
              <w:t>新增</w:t>
            </w:r>
            <w:r>
              <w:rPr>
                <w:rFonts w:hint="eastAsia" w:ascii="Times New Roman" w:hAnsi="Times New Roman" w:cs="Times New Roman"/>
                <w:bCs/>
                <w:color w:val="auto"/>
                <w:sz w:val="24"/>
                <w:szCs w:val="24"/>
                <w:lang w:val="en-US" w:eastAsia="zh-CN"/>
              </w:rPr>
              <w:t>管式炉</w:t>
            </w:r>
            <w:r>
              <w:rPr>
                <w:rFonts w:hint="eastAsia" w:cs="Times New Roman"/>
                <w:bCs/>
                <w:color w:val="auto"/>
                <w:sz w:val="24"/>
                <w:szCs w:val="24"/>
                <w:lang w:val="en-US" w:eastAsia="zh-CN"/>
              </w:rPr>
              <w:t>排放烟气量</w:t>
            </w:r>
            <w:r>
              <w:rPr>
                <w:rFonts w:hint="eastAsia"/>
                <w:bCs/>
                <w:color w:val="auto"/>
                <w:sz w:val="24"/>
                <w:lang w:val="en-US" w:eastAsia="zh-CN"/>
              </w:rPr>
              <w:t>采用物料衡算法，计算公式如下：</w:t>
            </w:r>
          </w:p>
          <w:p w14:paraId="0022DEAD">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bCs/>
                <w:color w:val="auto"/>
                <w:sz w:val="24"/>
                <w:lang w:val="en-US" w:eastAsia="zh-CN"/>
              </w:rPr>
            </w:pPr>
            <w:r>
              <w:rPr>
                <w:rFonts w:hint="eastAsia"/>
                <w:bCs/>
                <w:color w:val="auto"/>
                <w:position w:val="-30"/>
                <w:sz w:val="24"/>
                <w:lang w:val="en-US" w:eastAsia="zh-CN"/>
              </w:rPr>
              <w:object>
                <v:shape id="_x0000_i1025" o:spt="75" type="#_x0000_t75" style="height:36pt;width:280pt;" o:ole="t" filled="f" o:preferrelative="t" stroked="f" coordsize="21600,21600">
                  <v:path/>
                  <v:fill on="f" focussize="0,0"/>
                  <v:stroke on="f"/>
                  <v:imagedata r:id="rId12" o:title=""/>
                  <o:lock v:ext="edit" aspectratio="t"/>
                  <w10:wrap type="none"/>
                  <w10:anchorlock/>
                </v:shape>
                <o:OLEObject Type="Embed" ProgID="Equation.KSEE3" ShapeID="_x0000_i1025" DrawAspect="Content" ObjectID="_1468075725" r:id="rId11">
                  <o:LockedField>false</o:LockedField>
                </o:OLEObject>
              </w:object>
            </w:r>
          </w:p>
          <w:p w14:paraId="27CC7B09">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right="0"/>
              <w:textAlignment w:val="auto"/>
              <w:rPr>
                <w:rFonts w:hint="default" w:ascii="Times New Roman" w:hAnsi="Times New Roman" w:cs="Times New Roman"/>
                <w:bCs/>
                <w:color w:val="auto"/>
                <w:sz w:val="24"/>
                <w:lang w:val="en-US" w:eastAsia="zh-CN"/>
              </w:rPr>
            </w:pPr>
            <w:r>
              <w:rPr>
                <w:rFonts w:hint="default" w:ascii="Times New Roman" w:hAnsi="Times New Roman" w:cs="Times New Roman"/>
                <w:bCs/>
                <w:color w:val="auto"/>
                <w:sz w:val="24"/>
                <w:lang w:val="en-US" w:eastAsia="zh-CN"/>
              </w:rPr>
              <w:t>式中：V—标准状态下，燃料燃烧产生的湿烟气量，m</w:t>
            </w:r>
            <w:r>
              <w:rPr>
                <w:rFonts w:hint="default" w:ascii="Times New Roman" w:hAnsi="Times New Roman"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/h；</w:t>
            </w:r>
          </w:p>
          <w:p w14:paraId="57438AEF">
            <w:pPr>
              <w:pStyle w:val="7"/>
              <w:keepNext w:val="0"/>
              <w:keepLines w:val="0"/>
              <w:pageBreakBefore w:val="0"/>
              <w:widowControl w:val="0"/>
              <w:kinsoku/>
              <w:wordWrap/>
              <w:overflowPunct/>
              <w:topLinePunct w:val="0"/>
              <w:autoSpaceDE/>
              <w:autoSpaceDN/>
              <w:bidi w:val="0"/>
              <w:spacing w:before="0" w:after="0" w:line="480" w:lineRule="exact"/>
              <w:ind w:left="735" w:leftChars="350" w:right="0" w:firstLine="480" w:firstLineChars="200"/>
              <w:rPr>
                <w:rFonts w:hint="default" w:ascii="Times New Roman" w:hAnsi="Times New Roman" w:cs="Times New Roman"/>
                <w:bCs/>
                <w:color w:val="auto"/>
                <w:sz w:val="24"/>
                <w:lang w:val="en-US" w:eastAsia="zh-CN"/>
              </w:rPr>
            </w:pPr>
            <w:r>
              <w:rPr>
                <w:rFonts w:hint="default" w:ascii="Times New Roman" w:hAnsi="Times New Roman" w:cs="Times New Roman"/>
                <w:bCs/>
                <w:color w:val="auto"/>
                <w:sz w:val="24"/>
                <w:lang w:val="en-US" w:eastAsia="zh-CN"/>
              </w:rPr>
              <w:t>B—燃料消耗量，m</w:t>
            </w:r>
            <w:r>
              <w:rPr>
                <w:rFonts w:hint="default" w:ascii="Times New Roman" w:hAnsi="Times New Roman"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/h</w:t>
            </w:r>
            <w:r>
              <w:rPr>
                <w:rFonts w:hint="eastAsia" w:cs="Times New Roman"/>
                <w:bCs/>
                <w:color w:val="auto"/>
                <w:sz w:val="24"/>
                <w:lang w:val="en-US" w:eastAsia="zh-CN"/>
              </w:rPr>
              <w:t>，取2829.6</w:t>
            </w:r>
            <w:r>
              <w:rPr>
                <w:rFonts w:hint="default" w:ascii="Times New Roman" w:hAnsi="Times New Roman" w:cs="Times New Roman"/>
                <w:bCs/>
                <w:color w:val="auto"/>
                <w:sz w:val="24"/>
                <w:lang w:val="en-US" w:eastAsia="zh-CN"/>
              </w:rPr>
              <w:t>m</w:t>
            </w:r>
            <w:r>
              <w:rPr>
                <w:rFonts w:hint="default" w:ascii="Times New Roman" w:hAnsi="Times New Roman"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/h；</w:t>
            </w:r>
          </w:p>
          <w:p w14:paraId="487D0696">
            <w:pPr>
              <w:keepNext w:val="0"/>
              <w:keepLines w:val="0"/>
              <w:pageBreakBefore w:val="0"/>
              <w:widowControl w:val="0"/>
              <w:kinsoku/>
              <w:wordWrap/>
              <w:overflowPunct/>
              <w:topLinePunct w:val="0"/>
              <w:autoSpaceDE/>
              <w:autoSpaceDN/>
              <w:bidi w:val="0"/>
              <w:spacing w:line="480" w:lineRule="exact"/>
              <w:ind w:left="735" w:leftChars="350" w:right="0" w:firstLine="480" w:firstLineChars="200"/>
              <w:rPr>
                <w:rFonts w:hint="default" w:ascii="Times New Roman" w:hAnsi="Times New Roman" w:cs="Times New Roman"/>
                <w:bCs/>
                <w:color w:val="auto"/>
                <w:sz w:val="24"/>
                <w:lang w:val="en-US" w:eastAsia="zh-CN"/>
              </w:rPr>
            </w:pPr>
            <w:r>
              <w:rPr>
                <w:rFonts w:hint="default" w:ascii="Times New Roman" w:hAnsi="Times New Roman" w:eastAsia="宋体" w:cs="Times New Roman"/>
                <w:bCs/>
                <w:color w:val="auto"/>
                <w:sz w:val="24"/>
                <w:lang w:val="en-US" w:eastAsia="zh-CN"/>
              </w:rPr>
              <w:t>Φ</w:t>
            </w:r>
            <w:r>
              <w:rPr>
                <w:rFonts w:hint="default" w:ascii="Times New Roman" w:hAnsi="Times New Roman" w:cs="Times New Roman"/>
                <w:bCs/>
                <w:color w:val="auto"/>
                <w:sz w:val="24"/>
                <w:lang w:val="en-US" w:eastAsia="zh-CN"/>
              </w:rPr>
              <w:t>—燃烧烟气中的过剩氧含量，%</w:t>
            </w:r>
            <w:r>
              <w:rPr>
                <w:rFonts w:hint="eastAsia" w:cs="Times New Roman"/>
                <w:bCs/>
                <w:color w:val="auto"/>
                <w:sz w:val="24"/>
                <w:lang w:val="en-US" w:eastAsia="zh-CN"/>
              </w:rPr>
              <w:t>，取12.0%</w:t>
            </w:r>
            <w:r>
              <w:rPr>
                <w:rFonts w:hint="default" w:ascii="Times New Roman" w:hAnsi="Times New Roman" w:cs="Times New Roman"/>
                <w:bCs/>
                <w:color w:val="auto"/>
                <w:sz w:val="24"/>
                <w:lang w:val="en-US" w:eastAsia="zh-CN"/>
              </w:rPr>
              <w:t>；</w:t>
            </w:r>
          </w:p>
          <w:p w14:paraId="65D31FB9">
            <w:pPr>
              <w:pStyle w:val="4"/>
              <w:keepNext w:val="0"/>
              <w:keepLines w:val="0"/>
              <w:pageBreakBefore w:val="0"/>
              <w:widowControl w:val="0"/>
              <w:kinsoku/>
              <w:wordWrap/>
              <w:overflowPunct/>
              <w:topLinePunct w:val="0"/>
              <w:autoSpaceDE/>
              <w:autoSpaceDN/>
              <w:bidi w:val="0"/>
              <w:spacing w:line="480" w:lineRule="exact"/>
              <w:ind w:left="735" w:leftChars="350" w:right="0" w:firstLine="480" w:firstLineChars="200"/>
              <w:rPr>
                <w:rFonts w:hint="default" w:ascii="Times New Roman" w:hAnsi="Times New Roman" w:cs="Times New Roman"/>
                <w:bCs/>
                <w:color w:val="auto"/>
                <w:sz w:val="24"/>
                <w:lang w:val="en-US" w:eastAsia="zh-CN"/>
              </w:rPr>
            </w:pPr>
            <w:r>
              <w:rPr>
                <w:rFonts w:hint="default" w:ascii="Times New Roman" w:hAnsi="Times New Roman" w:cs="Times New Roman"/>
                <w:bCs/>
                <w:color w:val="auto"/>
                <w:sz w:val="24"/>
                <w:lang w:val="en-US" w:eastAsia="zh-CN"/>
              </w:rPr>
              <w:t>Q</w:t>
            </w:r>
            <w:r>
              <w:rPr>
                <w:rFonts w:hint="default" w:ascii="Times New Roman" w:hAnsi="Times New Roman" w:cs="Times New Roman"/>
                <w:bCs/>
                <w:color w:val="auto"/>
                <w:sz w:val="24"/>
                <w:vertAlign w:val="subscript"/>
                <w:lang w:val="en-US" w:eastAsia="zh-CN"/>
              </w:rPr>
              <w:t>d</w:t>
            </w:r>
            <w:r>
              <w:rPr>
                <w:rFonts w:hint="default" w:ascii="Times New Roman" w:hAnsi="Times New Roman" w:cs="Times New Roman"/>
                <w:bCs/>
                <w:color w:val="auto"/>
                <w:sz w:val="24"/>
                <w:lang w:val="en-US" w:eastAsia="zh-CN"/>
              </w:rPr>
              <w:t>—燃料低位发热量，kJ/m</w:t>
            </w:r>
            <w:r>
              <w:rPr>
                <w:rFonts w:hint="default" w:ascii="Times New Roman" w:hAnsi="Times New Roman" w:cs="Times New Roman"/>
                <w:bCs/>
                <w:color w:val="auto"/>
                <w:sz w:val="24"/>
                <w:vertAlign w:val="superscript"/>
                <w:lang w:val="en-US" w:eastAsia="zh-CN"/>
              </w:rPr>
              <w:t>3</w:t>
            </w:r>
            <w:r>
              <w:rPr>
                <w:rFonts w:hint="eastAsia" w:cs="Times New Roman"/>
                <w:bCs/>
                <w:color w:val="auto"/>
                <w:sz w:val="24"/>
                <w:vertAlign w:val="baseline"/>
                <w:lang w:val="en-US" w:eastAsia="zh-CN"/>
              </w:rPr>
              <w:t>，根据煤气监测报告，取6676</w:t>
            </w:r>
            <w:r>
              <w:rPr>
                <w:rFonts w:hint="default" w:ascii="Times New Roman" w:hAnsi="Times New Roman" w:cs="Times New Roman"/>
                <w:bCs/>
                <w:color w:val="auto"/>
                <w:sz w:val="24"/>
                <w:lang w:val="en-US" w:eastAsia="zh-CN"/>
              </w:rPr>
              <w:t>kJ/m</w:t>
            </w:r>
            <w:r>
              <w:rPr>
                <w:rFonts w:hint="default" w:ascii="Times New Roman" w:hAnsi="Times New Roman" w:cs="Times New Roman"/>
                <w:bCs/>
                <w:color w:val="auto"/>
                <w:sz w:val="24"/>
                <w:vertAlign w:val="superscript"/>
                <w:lang w:val="en-US" w:eastAsia="zh-CN"/>
              </w:rPr>
              <w:t>3</w:t>
            </w:r>
            <w:r>
              <w:rPr>
                <w:rFonts w:hint="default" w:ascii="Times New Roman" w:hAnsi="Times New Roman" w:cs="Times New Roman"/>
                <w:bCs/>
                <w:color w:val="auto"/>
                <w:sz w:val="24"/>
                <w:lang w:val="en-US" w:eastAsia="zh-CN"/>
              </w:rPr>
              <w:t>。</w:t>
            </w:r>
          </w:p>
          <w:p w14:paraId="4243996D">
            <w:pPr>
              <w:pStyle w:val="4"/>
              <w:keepNext w:val="0"/>
              <w:keepLines w:val="0"/>
              <w:pageBreakBefore w:val="0"/>
              <w:widowControl w:val="0"/>
              <w:kinsoku/>
              <w:wordWrap/>
              <w:overflowPunct/>
              <w:topLinePunct w:val="0"/>
              <w:autoSpaceDE/>
              <w:autoSpaceDN/>
              <w:bidi w:val="0"/>
              <w:spacing w:line="480" w:lineRule="exact"/>
              <w:ind w:left="735" w:leftChars="350" w:right="0" w:firstLine="480" w:firstLineChars="200"/>
              <w:rPr>
                <w:rFonts w:hint="default" w:ascii="Times New Roman" w:hAnsi="Times New Roman" w:cs="Times New Roman"/>
                <w:color w:val="auto"/>
                <w:lang w:val="en-US" w:eastAsia="zh-CN"/>
              </w:rPr>
            </w:pPr>
            <w:r>
              <w:rPr>
                <w:rFonts w:hint="eastAsia" w:cs="Times New Roman"/>
                <w:bCs/>
                <w:color w:val="auto"/>
                <w:sz w:val="24"/>
                <w:lang w:val="en-US" w:eastAsia="zh-CN"/>
              </w:rPr>
              <w:t>综上，新增管式炉排放烟气量为13184m</w:t>
            </w:r>
            <w:r>
              <w:rPr>
                <w:rFonts w:hint="eastAsia" w:cs="Times New Roman"/>
                <w:bCs/>
                <w:color w:val="auto"/>
                <w:sz w:val="24"/>
                <w:vertAlign w:val="superscript"/>
                <w:lang w:val="en-US" w:eastAsia="zh-CN"/>
              </w:rPr>
              <w:t>3</w:t>
            </w:r>
            <w:r>
              <w:rPr>
                <w:rFonts w:hint="eastAsia" w:cs="Times New Roman"/>
                <w:bCs/>
                <w:color w:val="auto"/>
                <w:sz w:val="24"/>
                <w:lang w:val="en-US" w:eastAsia="zh-CN"/>
              </w:rPr>
              <w:t>/h。</w:t>
            </w:r>
          </w:p>
          <w:p w14:paraId="005F5CA2">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（2）颗粒物排放量=0.395</w:t>
            </w:r>
            <w:r>
              <w:rPr>
                <w:rFonts w:hint="default" w:ascii="Times New Roman" w:hAnsi="Times New Roman" w:cs="Times New Roman"/>
                <w:bCs/>
                <w:color w:val="auto"/>
                <w:sz w:val="24"/>
                <w:szCs w:val="24"/>
                <w:lang w:val="en-US" w:eastAsia="zh-CN"/>
              </w:rPr>
              <w:t>×（2263.68/2110.4）</w:t>
            </w:r>
            <w:r>
              <w:rPr>
                <w:rFonts w:hint="eastAsia" w:cs="Times New Roman"/>
                <w:bCs/>
                <w:color w:val="auto"/>
                <w:sz w:val="24"/>
                <w:szCs w:val="24"/>
                <w:lang w:val="en-US" w:eastAsia="zh-CN"/>
              </w:rPr>
              <w:t>=0.42t/a</w:t>
            </w:r>
          </w:p>
          <w:p w14:paraId="67BB71A2">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color w:val="auto"/>
                <w:sz w:val="24"/>
                <w:szCs w:val="24"/>
                <w:lang w:val="en-US" w:eastAsia="zh-CN"/>
              </w:rPr>
              <w:t>SO</w:t>
            </w:r>
            <w:r>
              <w:rPr>
                <w:rFonts w:hint="default" w:ascii="Times New Roman" w:hAnsi="Times New Roman" w:cs="Times New Roman"/>
                <w:color w:val="auto"/>
                <w:sz w:val="24"/>
                <w:szCs w:val="24"/>
                <w:vertAlign w:val="subscript"/>
                <w:lang w:val="en-US" w:eastAsia="zh-CN"/>
              </w:rPr>
              <w:t>2</w:t>
            </w:r>
            <w:r>
              <w:rPr>
                <w:rFonts w:hint="eastAsia" w:cs="Times New Roman"/>
                <w:bCs/>
                <w:color w:val="auto"/>
                <w:sz w:val="24"/>
                <w:szCs w:val="24"/>
                <w:lang w:val="en-US" w:eastAsia="zh-CN"/>
              </w:rPr>
              <w:t>排放量=1.69</w:t>
            </w:r>
            <w:r>
              <w:rPr>
                <w:rFonts w:hint="default" w:ascii="Times New Roman" w:hAnsi="Times New Roman" w:cs="Times New Roman"/>
                <w:bCs/>
                <w:color w:val="auto"/>
                <w:sz w:val="24"/>
                <w:szCs w:val="24"/>
                <w:lang w:val="en-US" w:eastAsia="zh-CN"/>
              </w:rPr>
              <w:t>×（2263.68/2110.4）</w:t>
            </w:r>
            <w:r>
              <w:rPr>
                <w:rFonts w:hint="eastAsia" w:cs="Times New Roman"/>
                <w:bCs/>
                <w:color w:val="auto"/>
                <w:sz w:val="24"/>
                <w:szCs w:val="24"/>
                <w:lang w:val="en-US" w:eastAsia="zh-CN"/>
              </w:rPr>
              <w:t>=1.81t/a</w:t>
            </w:r>
          </w:p>
          <w:p w14:paraId="4512C2E3">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vertAlign w:val="baseline"/>
                <w:lang w:val="en-US" w:eastAsia="zh-CN"/>
              </w:rPr>
            </w:pPr>
            <w:r>
              <w:rPr>
                <w:rFonts w:hint="eastAsia" w:cs="Times New Roman"/>
                <w:bCs/>
                <w:color w:val="auto"/>
                <w:sz w:val="24"/>
                <w:szCs w:val="24"/>
                <w:lang w:val="en-US" w:eastAsia="zh-CN"/>
              </w:rPr>
              <w:t>（4）</w:t>
            </w:r>
            <w:r>
              <w:rPr>
                <w:rFonts w:hint="default" w:ascii="Times New Roman" w:hAnsi="Times New Roman" w:cs="Times New Roman"/>
                <w:color w:val="auto"/>
                <w:sz w:val="24"/>
                <w:szCs w:val="24"/>
                <w:lang w:val="en-US" w:eastAsia="zh-CN"/>
              </w:rPr>
              <w:t>NO</w:t>
            </w:r>
            <w:r>
              <w:rPr>
                <w:rFonts w:hint="default" w:ascii="Times New Roman" w:hAnsi="Times New Roman" w:cs="Times New Roman"/>
                <w:color w:val="auto"/>
                <w:sz w:val="24"/>
                <w:szCs w:val="24"/>
                <w:vertAlign w:val="subscript"/>
                <w:lang w:val="en-US" w:eastAsia="zh-CN"/>
              </w:rPr>
              <w:t>X</w:t>
            </w:r>
            <w:r>
              <w:rPr>
                <w:rFonts w:hint="eastAsia" w:cs="Times New Roman"/>
                <w:color w:val="auto"/>
                <w:sz w:val="24"/>
                <w:szCs w:val="24"/>
                <w:vertAlign w:val="baseline"/>
                <w:lang w:val="en-US" w:eastAsia="zh-CN"/>
              </w:rPr>
              <w:t>排放量=3.135</w:t>
            </w:r>
            <w:r>
              <w:rPr>
                <w:rFonts w:hint="default" w:ascii="Times New Roman" w:hAnsi="Times New Roman" w:cs="Times New Roman"/>
                <w:bCs/>
                <w:color w:val="auto"/>
                <w:sz w:val="24"/>
                <w:szCs w:val="24"/>
                <w:lang w:val="en-US" w:eastAsia="zh-CN"/>
              </w:rPr>
              <w:t>×（2263.68/2110.4）</w:t>
            </w:r>
            <w:r>
              <w:rPr>
                <w:rFonts w:hint="eastAsia" w:cs="Times New Roman"/>
                <w:bCs/>
                <w:color w:val="auto"/>
                <w:sz w:val="24"/>
                <w:szCs w:val="24"/>
                <w:lang w:val="en-US" w:eastAsia="zh-CN"/>
              </w:rPr>
              <w:t>=3.36t/a</w:t>
            </w:r>
          </w:p>
          <w:p w14:paraId="05A36C7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color w:val="auto"/>
                <w:sz w:val="24"/>
                <w:szCs w:val="24"/>
                <w:lang w:val="en-US" w:eastAsia="zh-CN"/>
              </w:rPr>
              <w:t>VOC</w:t>
            </w:r>
            <w:r>
              <w:rPr>
                <w:rFonts w:hint="default" w:ascii="Times New Roman" w:hAnsi="Times New Roman" w:cs="Times New Roman"/>
                <w:color w:val="auto"/>
                <w:sz w:val="24"/>
                <w:szCs w:val="24"/>
                <w:vertAlign w:val="subscript"/>
                <w:lang w:val="en-US" w:eastAsia="zh-CN"/>
              </w:rPr>
              <w:t>S</w:t>
            </w:r>
            <w:r>
              <w:rPr>
                <w:rFonts w:hint="default" w:ascii="Times New Roman" w:hAnsi="Times New Roman" w:cs="Times New Roman"/>
                <w:color w:val="auto"/>
                <w:sz w:val="24"/>
                <w:szCs w:val="24"/>
                <w:lang w:val="en-US" w:eastAsia="zh-CN"/>
              </w:rPr>
              <w:t>（以非甲烷总烃计）</w:t>
            </w:r>
            <w:r>
              <w:rPr>
                <w:rFonts w:hint="eastAsia" w:cs="Times New Roman"/>
                <w:color w:val="auto"/>
                <w:sz w:val="24"/>
                <w:szCs w:val="24"/>
                <w:lang w:val="en-US" w:eastAsia="zh-CN"/>
              </w:rPr>
              <w:t>排放量=0.065</w:t>
            </w:r>
            <w:r>
              <w:rPr>
                <w:rFonts w:hint="default" w:ascii="Times New Roman" w:hAnsi="Times New Roman" w:cs="Times New Roman"/>
                <w:bCs/>
                <w:color w:val="auto"/>
                <w:sz w:val="24"/>
                <w:szCs w:val="24"/>
                <w:lang w:val="en-US" w:eastAsia="zh-CN"/>
              </w:rPr>
              <w:t>×（2263.68/2110.4）</w:t>
            </w:r>
            <w:r>
              <w:rPr>
                <w:rFonts w:hint="eastAsia" w:cs="Times New Roman"/>
                <w:bCs/>
                <w:color w:val="auto"/>
                <w:sz w:val="24"/>
                <w:szCs w:val="24"/>
                <w:lang w:val="en-US" w:eastAsia="zh-CN"/>
              </w:rPr>
              <w:t>=0.07t/a</w:t>
            </w:r>
          </w:p>
          <w:p w14:paraId="603F7AEC">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本次新增管式炉污染物产生量如下：</w:t>
            </w:r>
          </w:p>
          <w:p w14:paraId="3AD655F7">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（1）颗粒物产生量</w:t>
            </w:r>
          </w:p>
          <w:p w14:paraId="73CD4E45">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vertAlign w:val="baseline"/>
                <w:lang w:val="en-US" w:eastAsia="zh-CN"/>
              </w:rPr>
            </w:pPr>
            <w:r>
              <w:rPr>
                <w:rFonts w:hint="eastAsia" w:cs="Times New Roman"/>
                <w:bCs/>
                <w:color w:val="auto"/>
                <w:sz w:val="24"/>
                <w:szCs w:val="24"/>
                <w:lang w:val="en-US" w:eastAsia="zh-CN"/>
              </w:rPr>
              <w:t>本次新增管式炉燃烧废气汇入现有脱硫塔（石灰-石膏法脱硫，去除效率≥80%）处理后，经现有30m高排气筒排放。根据“王建朋，段璐，王乃继，等.燃煤锅炉烟气脱硫技术对颗粒物排放影响研究进展[J].洁净煤技术，2020，26（2）：34-42”可知，湿法脱硫塔（石灰石-石膏法等）中大量液滴与烟气中颗粒碰撞团聚，并进入脱硫塔底部循环槽，入口颗粒物浓度高于5mg/m</w:t>
            </w:r>
            <w:r>
              <w:rPr>
                <w:rFonts w:hint="eastAsia" w:cs="Times New Roman"/>
                <w:bCs/>
                <w:color w:val="auto"/>
                <w:sz w:val="24"/>
                <w:szCs w:val="24"/>
                <w:vertAlign w:val="superscript"/>
                <w:lang w:val="en-US" w:eastAsia="zh-CN"/>
              </w:rPr>
              <w:t>3</w:t>
            </w:r>
            <w:r>
              <w:rPr>
                <w:rFonts w:hint="eastAsia" w:cs="Times New Roman"/>
                <w:bCs/>
                <w:color w:val="auto"/>
                <w:sz w:val="24"/>
                <w:szCs w:val="24"/>
                <w:vertAlign w:val="baseline"/>
                <w:lang w:val="en-US" w:eastAsia="zh-CN"/>
              </w:rPr>
              <w:t>时，颗粒物脱除效率可达50%～80%。因此，本项目颗粒物去除效率取50%，则新增管式炉燃烧废气中颗粒物产生量为0.42/（1-50%）=0.84t/a。</w:t>
            </w:r>
          </w:p>
          <w:p w14:paraId="1606B86E">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vertAlign w:val="baseline"/>
                <w:lang w:val="en-US" w:eastAsia="zh-CN"/>
              </w:rPr>
            </w:pPr>
            <w:r>
              <w:rPr>
                <w:rFonts w:hint="eastAsia" w:cs="Times New Roman"/>
                <w:bCs/>
                <w:color w:val="auto"/>
                <w:sz w:val="24"/>
                <w:szCs w:val="24"/>
                <w:vertAlign w:val="baseline"/>
                <w:lang w:val="en-US" w:eastAsia="zh-CN"/>
              </w:rPr>
              <w:t>（2）SO</w:t>
            </w:r>
            <w:r>
              <w:rPr>
                <w:rFonts w:hint="eastAsia" w:cs="Times New Roman"/>
                <w:bCs/>
                <w:color w:val="auto"/>
                <w:sz w:val="24"/>
                <w:szCs w:val="24"/>
                <w:vertAlign w:val="subscript"/>
                <w:lang w:val="en-US" w:eastAsia="zh-CN"/>
              </w:rPr>
              <w:t>2</w:t>
            </w:r>
            <w:r>
              <w:rPr>
                <w:rFonts w:hint="eastAsia" w:cs="Times New Roman"/>
                <w:bCs/>
                <w:color w:val="auto"/>
                <w:sz w:val="24"/>
                <w:szCs w:val="24"/>
                <w:vertAlign w:val="baseline"/>
                <w:lang w:val="en-US" w:eastAsia="zh-CN"/>
              </w:rPr>
              <w:t>产生量</w:t>
            </w:r>
          </w:p>
          <w:p w14:paraId="198F804C">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脱硫塔（石灰-石膏法脱硫）去除效率</w:t>
            </w:r>
            <w:r>
              <w:rPr>
                <w:rFonts w:hint="eastAsia" w:cs="Times New Roman"/>
                <w:bCs/>
                <w:color w:val="auto"/>
                <w:sz w:val="24"/>
                <w:szCs w:val="24"/>
                <w:lang w:val="en-US" w:eastAsia="zh-CN"/>
              </w:rPr>
              <w:t>按</w:t>
            </w:r>
            <w:r>
              <w:rPr>
                <w:rFonts w:hint="default" w:ascii="Times New Roman" w:hAnsi="Times New Roman" w:cs="Times New Roman"/>
                <w:bCs/>
                <w:color w:val="auto"/>
                <w:sz w:val="24"/>
                <w:szCs w:val="24"/>
                <w:lang w:val="en-US" w:eastAsia="zh-CN"/>
              </w:rPr>
              <w:t>80%</w:t>
            </w:r>
            <w:r>
              <w:rPr>
                <w:rFonts w:hint="eastAsia" w:cs="Times New Roman"/>
                <w:bCs/>
                <w:color w:val="auto"/>
                <w:sz w:val="24"/>
                <w:szCs w:val="24"/>
                <w:lang w:val="en-US" w:eastAsia="zh-CN"/>
              </w:rPr>
              <w:t>计，本次新增管式炉燃烧废气中</w:t>
            </w:r>
            <w:r>
              <w:rPr>
                <w:rFonts w:hint="eastAsia" w:ascii="Times New Roman" w:hAnsi="Times New Roman" w:cs="Times New Roman"/>
                <w:bCs/>
                <w:color w:val="auto"/>
                <w:sz w:val="24"/>
                <w:szCs w:val="24"/>
                <w:lang w:val="en-US" w:eastAsia="zh-CN"/>
              </w:rPr>
              <w:t>SO</w:t>
            </w:r>
            <w:r>
              <w:rPr>
                <w:rFonts w:hint="eastAsia" w:ascii="Times New Roman" w:hAnsi="Times New Roman" w:cs="Times New Roman"/>
                <w:bCs/>
                <w:color w:val="auto"/>
                <w:sz w:val="24"/>
                <w:szCs w:val="24"/>
                <w:vertAlign w:val="subscript"/>
                <w:lang w:val="en-US" w:eastAsia="zh-CN"/>
              </w:rPr>
              <w:t>2</w:t>
            </w:r>
            <w:r>
              <w:rPr>
                <w:rFonts w:hint="eastAsia" w:cs="Times New Roman"/>
                <w:bCs/>
                <w:color w:val="auto"/>
                <w:sz w:val="24"/>
                <w:szCs w:val="24"/>
                <w:lang w:val="en-US" w:eastAsia="zh-CN"/>
              </w:rPr>
              <w:t>产生量</w:t>
            </w:r>
            <w:r>
              <w:rPr>
                <w:rFonts w:hint="eastAsia" w:cs="Times New Roman"/>
                <w:bCs/>
                <w:color w:val="auto"/>
                <w:sz w:val="24"/>
                <w:szCs w:val="24"/>
                <w:vertAlign w:val="baseline"/>
                <w:lang w:val="en-US" w:eastAsia="zh-CN"/>
              </w:rPr>
              <w:t>=1.81/（1-80%）=9.05t/a。</w:t>
            </w:r>
          </w:p>
          <w:p w14:paraId="4893ED8E">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（3）NO</w:t>
            </w:r>
            <w:r>
              <w:rPr>
                <w:rFonts w:hint="eastAsia" w:cs="Times New Roman"/>
                <w:bCs/>
                <w:color w:val="auto"/>
                <w:sz w:val="24"/>
                <w:szCs w:val="24"/>
                <w:vertAlign w:val="subscript"/>
                <w:lang w:val="en-US" w:eastAsia="zh-CN"/>
              </w:rPr>
              <w:t>X</w:t>
            </w:r>
            <w:r>
              <w:rPr>
                <w:rFonts w:hint="eastAsia" w:cs="Times New Roman"/>
                <w:bCs/>
                <w:color w:val="auto"/>
                <w:sz w:val="24"/>
                <w:szCs w:val="24"/>
                <w:lang w:val="en-US" w:eastAsia="zh-CN"/>
              </w:rPr>
              <w:t>产生量</w:t>
            </w:r>
          </w:p>
          <w:p w14:paraId="67D1C959">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本次新增管式炉NO</w:t>
            </w:r>
            <w:r>
              <w:rPr>
                <w:rFonts w:hint="eastAsia" w:cs="Times New Roman"/>
                <w:bCs/>
                <w:color w:val="auto"/>
                <w:sz w:val="24"/>
                <w:szCs w:val="24"/>
                <w:vertAlign w:val="subscript"/>
                <w:lang w:val="en-US" w:eastAsia="zh-CN"/>
              </w:rPr>
              <w:t>X</w:t>
            </w:r>
            <w:r>
              <w:rPr>
                <w:rFonts w:hint="eastAsia" w:cs="Times New Roman"/>
                <w:bCs/>
                <w:color w:val="auto"/>
                <w:sz w:val="24"/>
                <w:szCs w:val="24"/>
                <w:lang w:val="en-US" w:eastAsia="zh-CN"/>
              </w:rPr>
              <w:t>产生量为3.36t/a。</w:t>
            </w:r>
          </w:p>
          <w:p w14:paraId="655ED3B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（4）</w:t>
            </w:r>
            <w:r>
              <w:rPr>
                <w:rFonts w:hint="default" w:ascii="Times New Roman" w:hAnsi="Times New Roman" w:cs="Times New Roman"/>
                <w:color w:val="auto"/>
                <w:sz w:val="24"/>
                <w:szCs w:val="24"/>
                <w:lang w:val="en-US" w:eastAsia="zh-CN"/>
              </w:rPr>
              <w:t>VOC</w:t>
            </w:r>
            <w:r>
              <w:rPr>
                <w:rFonts w:hint="default" w:ascii="Times New Roman" w:hAnsi="Times New Roman" w:cs="Times New Roman"/>
                <w:color w:val="auto"/>
                <w:sz w:val="24"/>
                <w:szCs w:val="24"/>
                <w:vertAlign w:val="subscript"/>
                <w:lang w:val="en-US" w:eastAsia="zh-CN"/>
              </w:rPr>
              <w:t>S</w:t>
            </w:r>
            <w:r>
              <w:rPr>
                <w:rFonts w:hint="default" w:ascii="Times New Roman" w:hAnsi="Times New Roman" w:cs="Times New Roman"/>
                <w:color w:val="auto"/>
                <w:sz w:val="24"/>
                <w:szCs w:val="24"/>
                <w:lang w:val="en-US" w:eastAsia="zh-CN"/>
              </w:rPr>
              <w:t>（以非甲烷总烃计）</w:t>
            </w:r>
            <w:r>
              <w:rPr>
                <w:rFonts w:hint="eastAsia" w:ascii="Times New Roman" w:hAnsi="Times New Roman" w:cs="Times New Roman"/>
                <w:color w:val="auto"/>
                <w:sz w:val="24"/>
                <w:szCs w:val="24"/>
                <w:lang w:val="en-US" w:eastAsia="zh-CN"/>
              </w:rPr>
              <w:t>产生量</w:t>
            </w:r>
          </w:p>
          <w:p w14:paraId="196FA91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 w:val="0"/>
                <w:bCs/>
                <w:color w:val="auto"/>
                <w:sz w:val="24"/>
                <w:szCs w:val="24"/>
                <w:lang w:val="en-US" w:eastAsia="zh-CN"/>
              </w:rPr>
              <w:t>根据工艺流程可知，项目区回收的不凝气送分馏塔加热管式炉做辅助燃料燃烧处理，不凝气中非甲烷总烃、苯、甲苯、酚、苯并[a]芘均为碳氢化合物，进入管式炉燃烧后生成二氧化碳和水，处理效率一般可达到97%以上，因此，本次进入新增管式炉燃烧的废气中非甲烷总烃产生量=0.07/（1-97%）=2.33t/a。</w:t>
            </w:r>
          </w:p>
          <w:p w14:paraId="4A6324E5">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本项目污染物产排放量核算结果见表4-2。</w:t>
            </w:r>
          </w:p>
          <w:p w14:paraId="4A7AD070">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表4-2  新增管式炉废气污染物产排情况一览表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844"/>
              <w:gridCol w:w="916"/>
              <w:gridCol w:w="1195"/>
              <w:gridCol w:w="844"/>
              <w:gridCol w:w="1009"/>
              <w:gridCol w:w="1197"/>
              <w:gridCol w:w="804"/>
            </w:tblGrid>
            <w:tr w14:paraId="1F63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708" w:type="pct"/>
                  <w:vMerge w:val="restart"/>
                  <w:tcBorders>
                    <w:tl2br w:val="single" w:color="auto" w:sz="4" w:space="0"/>
                  </w:tcBorders>
                </w:tcPr>
                <w:p w14:paraId="27D67C3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right"/>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产排情况</w:t>
                  </w:r>
                </w:p>
                <w:p w14:paraId="6FFF291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p w14:paraId="74E83715">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p w14:paraId="57ACEFC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p w14:paraId="528CFD8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left"/>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污染物</w:t>
                  </w:r>
                </w:p>
              </w:tc>
              <w:tc>
                <w:tcPr>
                  <w:tcW w:w="3784" w:type="pct"/>
                  <w:gridSpan w:val="6"/>
                  <w:vAlign w:val="center"/>
                </w:tcPr>
                <w:p w14:paraId="717E4AB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新增管式炉</w:t>
                  </w:r>
                </w:p>
              </w:tc>
              <w:tc>
                <w:tcPr>
                  <w:tcW w:w="506" w:type="pct"/>
                  <w:vMerge w:val="restart"/>
                  <w:vAlign w:val="center"/>
                </w:tcPr>
                <w:p w14:paraId="5279716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去除效率</w:t>
                  </w:r>
                </w:p>
              </w:tc>
            </w:tr>
            <w:tr w14:paraId="1D7B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08" w:type="pct"/>
                  <w:vMerge w:val="continue"/>
                  <w:vAlign w:val="center"/>
                </w:tcPr>
                <w:p w14:paraId="5408E73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color w:val="auto"/>
                    </w:rPr>
                  </w:pPr>
                </w:p>
              </w:tc>
              <w:tc>
                <w:tcPr>
                  <w:tcW w:w="1862" w:type="pct"/>
                  <w:gridSpan w:val="3"/>
                  <w:vAlign w:val="center"/>
                </w:tcPr>
                <w:p w14:paraId="66802B8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污染物产生量</w:t>
                  </w:r>
                </w:p>
              </w:tc>
              <w:tc>
                <w:tcPr>
                  <w:tcW w:w="1922" w:type="pct"/>
                  <w:gridSpan w:val="3"/>
                  <w:vAlign w:val="center"/>
                </w:tcPr>
                <w:p w14:paraId="0CE3A7D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污染物排放量</w:t>
                  </w:r>
                </w:p>
              </w:tc>
              <w:tc>
                <w:tcPr>
                  <w:tcW w:w="506" w:type="pct"/>
                  <w:vMerge w:val="continue"/>
                  <w:vAlign w:val="center"/>
                </w:tcPr>
                <w:p w14:paraId="1645EB0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r>
            <w:tr w14:paraId="20E6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08" w:type="pct"/>
                  <w:vMerge w:val="continue"/>
                  <w:vAlign w:val="center"/>
                </w:tcPr>
                <w:p w14:paraId="2B5CB74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color w:val="auto"/>
                    </w:rPr>
                  </w:pPr>
                </w:p>
              </w:tc>
              <w:tc>
                <w:tcPr>
                  <w:tcW w:w="531" w:type="pct"/>
                  <w:vAlign w:val="center"/>
                </w:tcPr>
                <w:p w14:paraId="0FB6F81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产生量（t/a）</w:t>
                  </w:r>
                </w:p>
              </w:tc>
              <w:tc>
                <w:tcPr>
                  <w:tcW w:w="577" w:type="pct"/>
                  <w:vAlign w:val="center"/>
                </w:tcPr>
                <w:p w14:paraId="752F1C6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产生速率（kg/h）</w:t>
                  </w:r>
                </w:p>
              </w:tc>
              <w:tc>
                <w:tcPr>
                  <w:tcW w:w="753" w:type="pct"/>
                  <w:vAlign w:val="center"/>
                </w:tcPr>
                <w:p w14:paraId="3117A81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产生</w:t>
                  </w:r>
                  <w:r>
                    <w:rPr>
                      <w:rFonts w:hint="eastAsia" w:cs="Times New Roman"/>
                      <w:bCs/>
                      <w:color w:val="auto"/>
                      <w:sz w:val="21"/>
                      <w:szCs w:val="21"/>
                      <w:vertAlign w:val="baseline"/>
                      <w:lang w:val="en-US" w:eastAsia="zh-CN"/>
                    </w:rPr>
                    <w:t>浓度（mg/m</w:t>
                  </w:r>
                  <w:r>
                    <w:rPr>
                      <w:rFonts w:hint="eastAsia"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531" w:type="pct"/>
                  <w:vAlign w:val="center"/>
                </w:tcPr>
                <w:p w14:paraId="296275E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bCs/>
                      <w:color w:val="auto"/>
                      <w:kern w:val="0"/>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排放量（t/a）</w:t>
                  </w:r>
                </w:p>
              </w:tc>
              <w:tc>
                <w:tcPr>
                  <w:tcW w:w="635" w:type="pct"/>
                  <w:vAlign w:val="center"/>
                </w:tcPr>
                <w:p w14:paraId="13BBC66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bCs/>
                      <w:color w:val="auto"/>
                      <w:kern w:val="0"/>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排放速率（kg/h）</w:t>
                  </w:r>
                </w:p>
              </w:tc>
              <w:tc>
                <w:tcPr>
                  <w:tcW w:w="754" w:type="pct"/>
                  <w:vAlign w:val="center"/>
                </w:tcPr>
                <w:p w14:paraId="26CF9D0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bCs/>
                      <w:color w:val="auto"/>
                      <w:kern w:val="0"/>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排放</w:t>
                  </w:r>
                  <w:r>
                    <w:rPr>
                      <w:rFonts w:hint="eastAsia" w:cs="Times New Roman"/>
                      <w:bCs/>
                      <w:color w:val="auto"/>
                      <w:sz w:val="21"/>
                      <w:szCs w:val="21"/>
                      <w:vertAlign w:val="baseline"/>
                      <w:lang w:val="en-US" w:eastAsia="zh-CN"/>
                    </w:rPr>
                    <w:t>浓度（mg/m</w:t>
                  </w:r>
                  <w:r>
                    <w:rPr>
                      <w:rFonts w:hint="eastAsia"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w:t>
                  </w:r>
                </w:p>
              </w:tc>
              <w:tc>
                <w:tcPr>
                  <w:tcW w:w="506" w:type="pct"/>
                  <w:vMerge w:val="continue"/>
                  <w:vAlign w:val="center"/>
                </w:tcPr>
                <w:p w14:paraId="73CDF39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cs="Times New Roman"/>
                      <w:bCs/>
                      <w:color w:val="auto"/>
                      <w:sz w:val="21"/>
                      <w:szCs w:val="21"/>
                      <w:vertAlign w:val="baseline"/>
                      <w:lang w:val="en-US" w:eastAsia="zh-CN"/>
                    </w:rPr>
                  </w:pPr>
                </w:p>
              </w:tc>
            </w:tr>
            <w:tr w14:paraId="75F3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Align w:val="center"/>
                </w:tcPr>
                <w:p w14:paraId="0E6F10A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废气量（m</w:t>
                  </w:r>
                  <w:r>
                    <w:rPr>
                      <w:rFonts w:hint="eastAsia" w:cs="Times New Roman"/>
                      <w:bCs/>
                      <w:color w:val="auto"/>
                      <w:sz w:val="21"/>
                      <w:szCs w:val="21"/>
                      <w:vertAlign w:val="superscript"/>
                      <w:lang w:val="en-US" w:eastAsia="zh-CN"/>
                    </w:rPr>
                    <w:t>3</w:t>
                  </w:r>
                  <w:r>
                    <w:rPr>
                      <w:rFonts w:hint="eastAsia" w:cs="Times New Roman"/>
                      <w:bCs/>
                      <w:color w:val="auto"/>
                      <w:sz w:val="21"/>
                      <w:szCs w:val="21"/>
                      <w:vertAlign w:val="baseline"/>
                      <w:lang w:val="en-US" w:eastAsia="zh-CN"/>
                    </w:rPr>
                    <w:t>/h）</w:t>
                  </w:r>
                </w:p>
              </w:tc>
              <w:tc>
                <w:tcPr>
                  <w:tcW w:w="1862" w:type="pct"/>
                  <w:gridSpan w:val="3"/>
                  <w:vAlign w:val="center"/>
                </w:tcPr>
                <w:p w14:paraId="7012A84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13184</w:t>
                  </w:r>
                </w:p>
              </w:tc>
              <w:tc>
                <w:tcPr>
                  <w:tcW w:w="1922" w:type="pct"/>
                  <w:gridSpan w:val="3"/>
                  <w:vAlign w:val="center"/>
                </w:tcPr>
                <w:p w14:paraId="11E881F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13184</w:t>
                  </w:r>
                </w:p>
              </w:tc>
              <w:tc>
                <w:tcPr>
                  <w:tcW w:w="506" w:type="pct"/>
                  <w:vAlign w:val="center"/>
                </w:tcPr>
                <w:p w14:paraId="0BF35F4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6611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Align w:val="center"/>
                </w:tcPr>
                <w:p w14:paraId="609DD2B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颗粒物</w:t>
                  </w:r>
                </w:p>
              </w:tc>
              <w:tc>
                <w:tcPr>
                  <w:tcW w:w="531" w:type="pct"/>
                  <w:vAlign w:val="center"/>
                </w:tcPr>
                <w:p w14:paraId="3B9612E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0.84</w:t>
                  </w:r>
                </w:p>
              </w:tc>
              <w:tc>
                <w:tcPr>
                  <w:tcW w:w="577" w:type="pct"/>
                  <w:vAlign w:val="center"/>
                </w:tcPr>
                <w:p w14:paraId="7867C00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0.11</w:t>
                  </w:r>
                </w:p>
              </w:tc>
              <w:tc>
                <w:tcPr>
                  <w:tcW w:w="753" w:type="pct"/>
                  <w:vAlign w:val="center"/>
                </w:tcPr>
                <w:p w14:paraId="6C75E0C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8.34</w:t>
                  </w:r>
                </w:p>
              </w:tc>
              <w:tc>
                <w:tcPr>
                  <w:tcW w:w="531" w:type="pct"/>
                  <w:vAlign w:val="center"/>
                </w:tcPr>
                <w:p w14:paraId="69F881D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olor w:val="auto"/>
                      <w:sz w:val="21"/>
                      <w:szCs w:val="21"/>
                      <w:highlight w:val="none"/>
                      <w:vertAlign w:val="baseline"/>
                      <w:lang w:val="en-US" w:eastAsia="zh-CN"/>
                    </w:rPr>
                    <w:t>0.42</w:t>
                  </w:r>
                </w:p>
              </w:tc>
              <w:tc>
                <w:tcPr>
                  <w:tcW w:w="635" w:type="pct"/>
                  <w:vAlign w:val="center"/>
                </w:tcPr>
                <w:p w14:paraId="6DB3F16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0.05</w:t>
                  </w:r>
                </w:p>
              </w:tc>
              <w:tc>
                <w:tcPr>
                  <w:tcW w:w="754" w:type="pct"/>
                  <w:vAlign w:val="center"/>
                </w:tcPr>
                <w:p w14:paraId="1E838AF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3.79</w:t>
                  </w:r>
                </w:p>
              </w:tc>
              <w:tc>
                <w:tcPr>
                  <w:tcW w:w="506" w:type="pct"/>
                  <w:vAlign w:val="center"/>
                </w:tcPr>
                <w:p w14:paraId="6568F17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50%</w:t>
                  </w:r>
                </w:p>
              </w:tc>
            </w:tr>
            <w:tr w14:paraId="7DFB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Align w:val="center"/>
                </w:tcPr>
                <w:p w14:paraId="757A479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SO</w:t>
                  </w:r>
                  <w:r>
                    <w:rPr>
                      <w:rFonts w:hint="eastAsia" w:cs="Times New Roman"/>
                      <w:bCs/>
                      <w:color w:val="auto"/>
                      <w:sz w:val="21"/>
                      <w:szCs w:val="21"/>
                      <w:vertAlign w:val="subscript"/>
                      <w:lang w:val="en-US" w:eastAsia="zh-CN"/>
                    </w:rPr>
                    <w:t>2</w:t>
                  </w:r>
                </w:p>
              </w:tc>
              <w:tc>
                <w:tcPr>
                  <w:tcW w:w="531" w:type="pct"/>
                  <w:vAlign w:val="center"/>
                </w:tcPr>
                <w:p w14:paraId="7504741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9.05</w:t>
                  </w:r>
                </w:p>
              </w:tc>
              <w:tc>
                <w:tcPr>
                  <w:tcW w:w="577" w:type="pct"/>
                  <w:vAlign w:val="center"/>
                </w:tcPr>
                <w:p w14:paraId="7D43139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1.13</w:t>
                  </w:r>
                </w:p>
              </w:tc>
              <w:tc>
                <w:tcPr>
                  <w:tcW w:w="753" w:type="pct"/>
                  <w:vAlign w:val="center"/>
                </w:tcPr>
                <w:p w14:paraId="3B1C963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85.7</w:t>
                  </w:r>
                </w:p>
              </w:tc>
              <w:tc>
                <w:tcPr>
                  <w:tcW w:w="531" w:type="pct"/>
                  <w:vAlign w:val="center"/>
                </w:tcPr>
                <w:p w14:paraId="75C83C5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olor w:val="auto"/>
                      <w:sz w:val="21"/>
                      <w:szCs w:val="21"/>
                      <w:highlight w:val="none"/>
                      <w:vertAlign w:val="baseline"/>
                      <w:lang w:val="en-US" w:eastAsia="zh-CN"/>
                    </w:rPr>
                    <w:t>1.81</w:t>
                  </w:r>
                </w:p>
              </w:tc>
              <w:tc>
                <w:tcPr>
                  <w:tcW w:w="635" w:type="pct"/>
                  <w:vAlign w:val="center"/>
                </w:tcPr>
                <w:p w14:paraId="6B5943F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0.23</w:t>
                  </w:r>
                </w:p>
              </w:tc>
              <w:tc>
                <w:tcPr>
                  <w:tcW w:w="754" w:type="pct"/>
                  <w:vAlign w:val="center"/>
                </w:tcPr>
                <w:p w14:paraId="59B590E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17.4</w:t>
                  </w:r>
                </w:p>
              </w:tc>
              <w:tc>
                <w:tcPr>
                  <w:tcW w:w="506" w:type="pct"/>
                  <w:vAlign w:val="center"/>
                </w:tcPr>
                <w:p w14:paraId="09F38BF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80%</w:t>
                  </w:r>
                </w:p>
              </w:tc>
            </w:tr>
            <w:tr w14:paraId="22A9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Align w:val="center"/>
                </w:tcPr>
                <w:p w14:paraId="337AABF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NO</w:t>
                  </w:r>
                  <w:r>
                    <w:rPr>
                      <w:rFonts w:hint="eastAsia" w:cs="Times New Roman"/>
                      <w:bCs/>
                      <w:color w:val="auto"/>
                      <w:sz w:val="21"/>
                      <w:szCs w:val="21"/>
                      <w:vertAlign w:val="subscript"/>
                      <w:lang w:val="en-US" w:eastAsia="zh-CN"/>
                    </w:rPr>
                    <w:t>X</w:t>
                  </w:r>
                </w:p>
              </w:tc>
              <w:tc>
                <w:tcPr>
                  <w:tcW w:w="531" w:type="pct"/>
                  <w:vAlign w:val="center"/>
                </w:tcPr>
                <w:p w14:paraId="480E987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3.36</w:t>
                  </w:r>
                </w:p>
              </w:tc>
              <w:tc>
                <w:tcPr>
                  <w:tcW w:w="577" w:type="pct"/>
                  <w:vAlign w:val="center"/>
                </w:tcPr>
                <w:p w14:paraId="7E085263">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0.42</w:t>
                  </w:r>
                </w:p>
              </w:tc>
              <w:tc>
                <w:tcPr>
                  <w:tcW w:w="753" w:type="pct"/>
                  <w:vAlign w:val="center"/>
                </w:tcPr>
                <w:p w14:paraId="5AD2AA2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31.9</w:t>
                  </w:r>
                </w:p>
              </w:tc>
              <w:tc>
                <w:tcPr>
                  <w:tcW w:w="531" w:type="pct"/>
                  <w:vAlign w:val="center"/>
                </w:tcPr>
                <w:p w14:paraId="7C1B381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olor w:val="auto"/>
                      <w:sz w:val="21"/>
                      <w:szCs w:val="21"/>
                      <w:highlight w:val="none"/>
                      <w:vertAlign w:val="baseline"/>
                      <w:lang w:val="en-US" w:eastAsia="zh-CN"/>
                    </w:rPr>
                    <w:t>3.36</w:t>
                  </w:r>
                </w:p>
              </w:tc>
              <w:tc>
                <w:tcPr>
                  <w:tcW w:w="635" w:type="pct"/>
                  <w:vAlign w:val="center"/>
                </w:tcPr>
                <w:p w14:paraId="142104B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bCs/>
                      <w:color w:val="auto"/>
                      <w:kern w:val="0"/>
                      <w:sz w:val="21"/>
                      <w:szCs w:val="21"/>
                      <w:vertAlign w:val="baseline"/>
                      <w:lang w:val="en-US" w:eastAsia="zh-CN" w:bidi="ar-SA"/>
                    </w:rPr>
                  </w:pPr>
                  <w:r>
                    <w:rPr>
                      <w:rFonts w:hint="eastAsia" w:cs="Times New Roman"/>
                      <w:bCs/>
                      <w:color w:val="auto"/>
                      <w:sz w:val="21"/>
                      <w:szCs w:val="21"/>
                      <w:vertAlign w:val="baseline"/>
                      <w:lang w:val="en-US" w:eastAsia="zh-CN"/>
                    </w:rPr>
                    <w:t>0.42</w:t>
                  </w:r>
                </w:p>
              </w:tc>
              <w:tc>
                <w:tcPr>
                  <w:tcW w:w="754" w:type="pct"/>
                  <w:vAlign w:val="center"/>
                </w:tcPr>
                <w:p w14:paraId="7A6CE34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Cs/>
                      <w:color w:val="auto"/>
                      <w:kern w:val="0"/>
                      <w:sz w:val="21"/>
                      <w:szCs w:val="21"/>
                      <w:vertAlign w:val="baseline"/>
                      <w:lang w:val="en-US" w:eastAsia="zh-CN" w:bidi="ar-SA"/>
                    </w:rPr>
                  </w:pPr>
                  <w:r>
                    <w:rPr>
                      <w:rFonts w:hint="eastAsia" w:cs="Times New Roman"/>
                      <w:bCs/>
                      <w:color w:val="auto"/>
                      <w:sz w:val="21"/>
                      <w:szCs w:val="21"/>
                      <w:vertAlign w:val="baseline"/>
                      <w:lang w:val="en-US" w:eastAsia="zh-CN"/>
                    </w:rPr>
                    <w:t>31.9</w:t>
                  </w:r>
                </w:p>
              </w:tc>
              <w:tc>
                <w:tcPr>
                  <w:tcW w:w="506" w:type="pct"/>
                  <w:vAlign w:val="center"/>
                </w:tcPr>
                <w:p w14:paraId="282C7D0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w:t>
                  </w:r>
                </w:p>
              </w:tc>
            </w:tr>
            <w:tr w14:paraId="7BC2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pct"/>
                  <w:vAlign w:val="center"/>
                </w:tcPr>
                <w:p w14:paraId="1B01AA6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VOC</w:t>
                  </w:r>
                  <w:r>
                    <w:rPr>
                      <w:rFonts w:hint="eastAsia" w:cs="Times New Roman"/>
                      <w:bCs/>
                      <w:color w:val="auto"/>
                      <w:sz w:val="21"/>
                      <w:szCs w:val="21"/>
                      <w:vertAlign w:val="subscript"/>
                      <w:lang w:val="en-US" w:eastAsia="zh-CN"/>
                    </w:rPr>
                    <w:t>S</w:t>
                  </w:r>
                  <w:r>
                    <w:rPr>
                      <w:rFonts w:hint="eastAsia" w:cs="Times New Roman"/>
                      <w:bCs/>
                      <w:color w:val="auto"/>
                      <w:sz w:val="21"/>
                      <w:szCs w:val="21"/>
                      <w:vertAlign w:val="baseline"/>
                      <w:lang w:val="en-US" w:eastAsia="zh-CN"/>
                    </w:rPr>
                    <w:t>（以非甲烷总烃计）</w:t>
                  </w:r>
                </w:p>
              </w:tc>
              <w:tc>
                <w:tcPr>
                  <w:tcW w:w="531" w:type="pct"/>
                  <w:vAlign w:val="center"/>
                </w:tcPr>
                <w:p w14:paraId="510DACE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2.33</w:t>
                  </w:r>
                </w:p>
              </w:tc>
              <w:tc>
                <w:tcPr>
                  <w:tcW w:w="577" w:type="pct"/>
                  <w:vAlign w:val="center"/>
                </w:tcPr>
                <w:p w14:paraId="0836D97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0.29</w:t>
                  </w:r>
                </w:p>
              </w:tc>
              <w:tc>
                <w:tcPr>
                  <w:tcW w:w="753" w:type="pct"/>
                  <w:vAlign w:val="center"/>
                </w:tcPr>
                <w:p w14:paraId="74B905A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22.0</w:t>
                  </w:r>
                </w:p>
              </w:tc>
              <w:tc>
                <w:tcPr>
                  <w:tcW w:w="531" w:type="pct"/>
                  <w:vAlign w:val="center"/>
                </w:tcPr>
                <w:p w14:paraId="1BE0844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olor w:val="auto"/>
                      <w:sz w:val="21"/>
                      <w:szCs w:val="21"/>
                      <w:highlight w:val="none"/>
                      <w:vertAlign w:val="baseline"/>
                      <w:lang w:val="en-US" w:eastAsia="zh-CN"/>
                    </w:rPr>
                    <w:t>0.07</w:t>
                  </w:r>
                </w:p>
              </w:tc>
              <w:tc>
                <w:tcPr>
                  <w:tcW w:w="635" w:type="pct"/>
                  <w:vAlign w:val="center"/>
                </w:tcPr>
                <w:p w14:paraId="43B7533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0.009</w:t>
                  </w:r>
                </w:p>
              </w:tc>
              <w:tc>
                <w:tcPr>
                  <w:tcW w:w="754" w:type="pct"/>
                  <w:vAlign w:val="center"/>
                </w:tcPr>
                <w:p w14:paraId="13A347D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0.68</w:t>
                  </w:r>
                </w:p>
              </w:tc>
              <w:tc>
                <w:tcPr>
                  <w:tcW w:w="506" w:type="pct"/>
                  <w:vAlign w:val="center"/>
                </w:tcPr>
                <w:p w14:paraId="2B9EA21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97%</w:t>
                  </w:r>
                </w:p>
              </w:tc>
            </w:tr>
          </w:tbl>
          <w:p w14:paraId="44412184">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 w:val="0"/>
                <w:bCs/>
                <w:color w:val="auto"/>
                <w:sz w:val="24"/>
                <w:szCs w:val="24"/>
                <w:lang w:val="en-US" w:eastAsia="zh-CN"/>
              </w:rPr>
            </w:pPr>
            <w:r>
              <w:rPr>
                <w:rFonts w:hint="eastAsia" w:cs="Times New Roman"/>
                <w:b w:val="0"/>
                <w:bCs/>
                <w:color w:val="auto"/>
                <w:sz w:val="24"/>
                <w:szCs w:val="24"/>
                <w:lang w:val="en-US" w:eastAsia="zh-CN"/>
              </w:rPr>
              <w:t>由上表可知，本次新增管式炉排放的废气浓度可满足《石油化学工业污染物排放标准》（GB31571-2015）表5特别排放限值要求（颗粒物：20</w:t>
            </w:r>
            <w:r>
              <w:rPr>
                <w:rFonts w:hint="eastAsia" w:cs="Times New Roman"/>
                <w:bCs/>
                <w:color w:val="auto"/>
                <w:sz w:val="24"/>
                <w:szCs w:val="24"/>
                <w:vertAlign w:val="baseline"/>
                <w:lang w:val="en-US" w:eastAsia="zh-CN"/>
              </w:rPr>
              <w:t>mg/m</w:t>
            </w:r>
            <w:r>
              <w:rPr>
                <w:rFonts w:hint="eastAsia" w:cs="Times New Roman"/>
                <w:bCs/>
                <w:color w:val="auto"/>
                <w:sz w:val="24"/>
                <w:szCs w:val="24"/>
                <w:vertAlign w:val="superscript"/>
                <w:lang w:val="en-US" w:eastAsia="zh-CN"/>
              </w:rPr>
              <w:t>3</w:t>
            </w:r>
            <w:r>
              <w:rPr>
                <w:rFonts w:hint="eastAsia" w:cs="Times New Roman"/>
                <w:b w:val="0"/>
                <w:bCs/>
                <w:color w:val="auto"/>
                <w:sz w:val="24"/>
                <w:szCs w:val="24"/>
                <w:lang w:val="en-US" w:eastAsia="zh-CN"/>
              </w:rPr>
              <w:t>；SO</w:t>
            </w:r>
            <w:r>
              <w:rPr>
                <w:rFonts w:hint="eastAsia" w:cs="Times New Roman"/>
                <w:b w:val="0"/>
                <w:bCs/>
                <w:color w:val="auto"/>
                <w:sz w:val="24"/>
                <w:szCs w:val="24"/>
                <w:vertAlign w:val="subscript"/>
                <w:lang w:val="en-US" w:eastAsia="zh-CN"/>
              </w:rPr>
              <w:t>2</w:t>
            </w:r>
            <w:r>
              <w:rPr>
                <w:rFonts w:hint="eastAsia" w:cs="Times New Roman"/>
                <w:b w:val="0"/>
                <w:bCs/>
                <w:color w:val="auto"/>
                <w:sz w:val="24"/>
                <w:szCs w:val="24"/>
                <w:lang w:val="en-US" w:eastAsia="zh-CN"/>
              </w:rPr>
              <w:t>：50</w:t>
            </w:r>
            <w:r>
              <w:rPr>
                <w:rFonts w:hint="eastAsia" w:cs="Times New Roman"/>
                <w:bCs/>
                <w:color w:val="auto"/>
                <w:sz w:val="24"/>
                <w:szCs w:val="24"/>
                <w:vertAlign w:val="baseline"/>
                <w:lang w:val="en-US" w:eastAsia="zh-CN"/>
              </w:rPr>
              <w:t>mg/m</w:t>
            </w:r>
            <w:r>
              <w:rPr>
                <w:rFonts w:hint="eastAsia" w:cs="Times New Roman"/>
                <w:bCs/>
                <w:color w:val="auto"/>
                <w:sz w:val="24"/>
                <w:szCs w:val="24"/>
                <w:vertAlign w:val="superscript"/>
                <w:lang w:val="en-US" w:eastAsia="zh-CN"/>
              </w:rPr>
              <w:t>3</w:t>
            </w:r>
            <w:r>
              <w:rPr>
                <w:rFonts w:hint="eastAsia" w:cs="Times New Roman"/>
                <w:b w:val="0"/>
                <w:bCs/>
                <w:color w:val="auto"/>
                <w:sz w:val="24"/>
                <w:szCs w:val="24"/>
                <w:lang w:val="en-US" w:eastAsia="zh-CN"/>
              </w:rPr>
              <w:t>；NO</w:t>
            </w:r>
            <w:r>
              <w:rPr>
                <w:rFonts w:hint="eastAsia" w:cs="Times New Roman"/>
                <w:b w:val="0"/>
                <w:bCs/>
                <w:color w:val="auto"/>
                <w:sz w:val="24"/>
                <w:szCs w:val="24"/>
                <w:vertAlign w:val="subscript"/>
                <w:lang w:val="en-US" w:eastAsia="zh-CN"/>
              </w:rPr>
              <w:t>X</w:t>
            </w:r>
            <w:r>
              <w:rPr>
                <w:rFonts w:hint="eastAsia" w:cs="Times New Roman"/>
                <w:b w:val="0"/>
                <w:bCs/>
                <w:color w:val="auto"/>
                <w:sz w:val="24"/>
                <w:szCs w:val="24"/>
                <w:lang w:val="en-US" w:eastAsia="zh-CN"/>
              </w:rPr>
              <w:t>：100</w:t>
            </w:r>
            <w:r>
              <w:rPr>
                <w:rFonts w:hint="eastAsia" w:cs="Times New Roman"/>
                <w:bCs/>
                <w:color w:val="auto"/>
                <w:sz w:val="24"/>
                <w:szCs w:val="24"/>
                <w:vertAlign w:val="baseline"/>
                <w:lang w:val="en-US" w:eastAsia="zh-CN"/>
              </w:rPr>
              <w:t>mg/m</w:t>
            </w:r>
            <w:r>
              <w:rPr>
                <w:rFonts w:hint="eastAsia" w:cs="Times New Roman"/>
                <w:bCs/>
                <w:color w:val="auto"/>
                <w:sz w:val="24"/>
                <w:szCs w:val="24"/>
                <w:vertAlign w:val="superscript"/>
                <w:lang w:val="en-US" w:eastAsia="zh-CN"/>
              </w:rPr>
              <w:t>3</w:t>
            </w:r>
            <w:r>
              <w:rPr>
                <w:rFonts w:hint="eastAsia" w:cs="Times New Roman"/>
                <w:bCs/>
                <w:color w:val="auto"/>
                <w:sz w:val="24"/>
                <w:szCs w:val="24"/>
                <w:vertAlign w:val="baseline"/>
                <w:lang w:val="en-US" w:eastAsia="zh-CN"/>
              </w:rPr>
              <w:t>；非甲烷总烃：去除效率≥97%</w:t>
            </w:r>
            <w:r>
              <w:rPr>
                <w:rFonts w:hint="eastAsia" w:cs="Times New Roman"/>
                <w:b w:val="0"/>
                <w:bCs/>
                <w:color w:val="auto"/>
                <w:sz w:val="24"/>
                <w:szCs w:val="24"/>
                <w:lang w:val="en-US" w:eastAsia="zh-CN"/>
              </w:rPr>
              <w:t>）。</w:t>
            </w:r>
          </w:p>
          <w:p w14:paraId="3992E4CD">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污染物“三本账”核算：</w:t>
            </w:r>
          </w:p>
          <w:p w14:paraId="7FBF836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本次技改后，废气主要污染物“三本账”核算见表4-3。</w:t>
            </w:r>
          </w:p>
          <w:p w14:paraId="3A37ABB9">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default"/>
                <w:b/>
                <w:bCs/>
                <w:color w:val="auto"/>
                <w:highlight w:val="none"/>
                <w:lang w:val="en-US" w:eastAsia="zh-CN"/>
              </w:rPr>
            </w:pPr>
            <w:r>
              <w:rPr>
                <w:rFonts w:hint="eastAsia"/>
                <w:b/>
                <w:bCs/>
                <w:color w:val="auto"/>
                <w:highlight w:val="none"/>
                <w:lang w:val="en-US" w:eastAsia="zh-CN"/>
              </w:rPr>
              <w:t>表4-3  项目“三本账”核算一览表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617"/>
              <w:gridCol w:w="1134"/>
              <w:gridCol w:w="1134"/>
              <w:gridCol w:w="1134"/>
              <w:gridCol w:w="1134"/>
              <w:gridCol w:w="1137"/>
            </w:tblGrid>
            <w:tr w14:paraId="3C95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vAlign w:val="center"/>
                </w:tcPr>
                <w:p w14:paraId="0E4BBA4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项目</w:t>
                  </w:r>
                </w:p>
              </w:tc>
              <w:tc>
                <w:tcPr>
                  <w:tcW w:w="1617" w:type="dxa"/>
                  <w:vAlign w:val="center"/>
                </w:tcPr>
                <w:p w14:paraId="36B4C375">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污染物名称</w:t>
                  </w:r>
                </w:p>
              </w:tc>
              <w:tc>
                <w:tcPr>
                  <w:tcW w:w="1134" w:type="dxa"/>
                  <w:vAlign w:val="center"/>
                </w:tcPr>
                <w:p w14:paraId="7C6BF1A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现有项目排放量（</w:t>
                  </w:r>
                  <w:r>
                    <w:rPr>
                      <w:rFonts w:hint="default"/>
                      <w:color w:val="auto"/>
                      <w:sz w:val="21"/>
                      <w:szCs w:val="21"/>
                      <w:highlight w:val="none"/>
                      <w:vertAlign w:val="baseline"/>
                      <w:lang w:val="en-US" w:eastAsia="zh-CN"/>
                    </w:rPr>
                    <w:t>t/a</w:t>
                  </w:r>
                  <w:r>
                    <w:rPr>
                      <w:rFonts w:hint="eastAsia"/>
                      <w:color w:val="auto"/>
                      <w:sz w:val="21"/>
                      <w:szCs w:val="21"/>
                      <w:highlight w:val="none"/>
                      <w:vertAlign w:val="baseline"/>
                      <w:lang w:val="en-US" w:eastAsia="zh-CN"/>
                    </w:rPr>
                    <w:t>）</w:t>
                  </w:r>
                </w:p>
              </w:tc>
              <w:tc>
                <w:tcPr>
                  <w:tcW w:w="1134" w:type="dxa"/>
                  <w:vAlign w:val="center"/>
                </w:tcPr>
                <w:p w14:paraId="3669242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本项目排放量（</w:t>
                  </w:r>
                  <w:r>
                    <w:rPr>
                      <w:rFonts w:hint="default"/>
                      <w:color w:val="auto"/>
                      <w:sz w:val="21"/>
                      <w:szCs w:val="21"/>
                      <w:highlight w:val="none"/>
                      <w:vertAlign w:val="baseline"/>
                      <w:lang w:val="en-US" w:eastAsia="zh-CN"/>
                    </w:rPr>
                    <w:t>t/a</w:t>
                  </w:r>
                  <w:r>
                    <w:rPr>
                      <w:rFonts w:hint="eastAsia"/>
                      <w:color w:val="auto"/>
                      <w:sz w:val="21"/>
                      <w:szCs w:val="21"/>
                      <w:highlight w:val="none"/>
                      <w:vertAlign w:val="baseline"/>
                      <w:lang w:val="en-US" w:eastAsia="zh-CN"/>
                    </w:rPr>
                    <w:t>）</w:t>
                  </w:r>
                </w:p>
              </w:tc>
              <w:tc>
                <w:tcPr>
                  <w:tcW w:w="1134" w:type="dxa"/>
                  <w:vAlign w:val="center"/>
                </w:tcPr>
                <w:p w14:paraId="0512A57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以新代老措施削减量（</w:t>
                  </w:r>
                  <w:r>
                    <w:rPr>
                      <w:rFonts w:hint="default"/>
                      <w:color w:val="auto"/>
                      <w:sz w:val="21"/>
                      <w:szCs w:val="21"/>
                      <w:highlight w:val="none"/>
                      <w:vertAlign w:val="baseline"/>
                      <w:lang w:val="en-US" w:eastAsia="zh-CN"/>
                    </w:rPr>
                    <w:t>t/a</w:t>
                  </w:r>
                  <w:r>
                    <w:rPr>
                      <w:rFonts w:hint="eastAsia"/>
                      <w:color w:val="auto"/>
                      <w:sz w:val="21"/>
                      <w:szCs w:val="21"/>
                      <w:highlight w:val="none"/>
                      <w:vertAlign w:val="baseline"/>
                      <w:lang w:val="en-US" w:eastAsia="zh-CN"/>
                    </w:rPr>
                    <w:t>）</w:t>
                  </w:r>
                </w:p>
              </w:tc>
              <w:tc>
                <w:tcPr>
                  <w:tcW w:w="1134" w:type="dxa"/>
                  <w:vAlign w:val="center"/>
                </w:tcPr>
                <w:p w14:paraId="104F1C5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技改完成后全厂排放量（</w:t>
                  </w:r>
                  <w:r>
                    <w:rPr>
                      <w:rFonts w:hint="default"/>
                      <w:color w:val="auto"/>
                      <w:sz w:val="21"/>
                      <w:szCs w:val="21"/>
                      <w:highlight w:val="none"/>
                      <w:vertAlign w:val="baseline"/>
                      <w:lang w:val="en-US" w:eastAsia="zh-CN"/>
                    </w:rPr>
                    <w:t>t/a</w:t>
                  </w:r>
                  <w:r>
                    <w:rPr>
                      <w:rFonts w:hint="eastAsia"/>
                      <w:color w:val="auto"/>
                      <w:sz w:val="21"/>
                      <w:szCs w:val="21"/>
                      <w:highlight w:val="none"/>
                      <w:vertAlign w:val="baseline"/>
                      <w:lang w:val="en-US" w:eastAsia="zh-CN"/>
                    </w:rPr>
                    <w:t>）</w:t>
                  </w:r>
                </w:p>
              </w:tc>
              <w:tc>
                <w:tcPr>
                  <w:tcW w:w="1137" w:type="dxa"/>
                  <w:vAlign w:val="center"/>
                </w:tcPr>
                <w:p w14:paraId="1B356FB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变化量（</w:t>
                  </w:r>
                  <w:r>
                    <w:rPr>
                      <w:rFonts w:hint="default"/>
                      <w:color w:val="auto"/>
                      <w:sz w:val="21"/>
                      <w:szCs w:val="21"/>
                      <w:highlight w:val="none"/>
                      <w:vertAlign w:val="baseline"/>
                      <w:lang w:val="en-US" w:eastAsia="zh-CN"/>
                    </w:rPr>
                    <w:t>t/a</w:t>
                  </w:r>
                  <w:r>
                    <w:rPr>
                      <w:rFonts w:hint="eastAsia"/>
                      <w:color w:val="auto"/>
                      <w:sz w:val="21"/>
                      <w:szCs w:val="21"/>
                      <w:highlight w:val="none"/>
                      <w:vertAlign w:val="baseline"/>
                      <w:lang w:val="en-US" w:eastAsia="zh-CN"/>
                    </w:rPr>
                    <w:t>）</w:t>
                  </w:r>
                </w:p>
              </w:tc>
            </w:tr>
            <w:tr w14:paraId="1405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vMerge w:val="restart"/>
                  <w:vAlign w:val="center"/>
                </w:tcPr>
                <w:p w14:paraId="3AEFCBB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废气</w:t>
                  </w:r>
                </w:p>
              </w:tc>
              <w:tc>
                <w:tcPr>
                  <w:tcW w:w="1617" w:type="dxa"/>
                  <w:vAlign w:val="center"/>
                </w:tcPr>
                <w:p w14:paraId="4C57EDE3">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颗粒物</w:t>
                  </w:r>
                </w:p>
              </w:tc>
              <w:tc>
                <w:tcPr>
                  <w:tcW w:w="1134" w:type="dxa"/>
                  <w:vAlign w:val="center"/>
                </w:tcPr>
                <w:p w14:paraId="7EAA110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0.79</w:t>
                  </w:r>
                </w:p>
              </w:tc>
              <w:tc>
                <w:tcPr>
                  <w:tcW w:w="1134" w:type="dxa"/>
                  <w:vAlign w:val="center"/>
                </w:tcPr>
                <w:p w14:paraId="5D823CA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0.42</w:t>
                  </w:r>
                </w:p>
              </w:tc>
              <w:tc>
                <w:tcPr>
                  <w:tcW w:w="1134" w:type="dxa"/>
                  <w:vAlign w:val="center"/>
                </w:tcPr>
                <w:p w14:paraId="787227F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0.395</w:t>
                  </w:r>
                </w:p>
              </w:tc>
              <w:tc>
                <w:tcPr>
                  <w:tcW w:w="1134" w:type="dxa"/>
                  <w:vAlign w:val="center"/>
                </w:tcPr>
                <w:p w14:paraId="66FF099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0.815</w:t>
                  </w:r>
                </w:p>
              </w:tc>
              <w:tc>
                <w:tcPr>
                  <w:tcW w:w="1137" w:type="dxa"/>
                  <w:vAlign w:val="center"/>
                </w:tcPr>
                <w:p w14:paraId="4A1A6B6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+0.025</w:t>
                  </w:r>
                </w:p>
              </w:tc>
            </w:tr>
            <w:tr w14:paraId="4B16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vMerge w:val="continue"/>
                  <w:vAlign w:val="center"/>
                </w:tcPr>
                <w:p w14:paraId="77BF4B15">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olor w:val="auto"/>
                      <w:sz w:val="21"/>
                      <w:szCs w:val="21"/>
                      <w:highlight w:val="none"/>
                      <w:vertAlign w:val="baseline"/>
                      <w:lang w:val="en-US" w:eastAsia="zh-CN"/>
                    </w:rPr>
                  </w:pPr>
                </w:p>
              </w:tc>
              <w:tc>
                <w:tcPr>
                  <w:tcW w:w="1617" w:type="dxa"/>
                  <w:vAlign w:val="center"/>
                </w:tcPr>
                <w:p w14:paraId="72FB62A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SO</w:t>
                  </w:r>
                  <w:r>
                    <w:rPr>
                      <w:rFonts w:hint="default"/>
                      <w:color w:val="auto"/>
                      <w:sz w:val="21"/>
                      <w:szCs w:val="21"/>
                      <w:highlight w:val="none"/>
                      <w:vertAlign w:val="subscript"/>
                      <w:lang w:val="en-US" w:eastAsia="zh-CN"/>
                    </w:rPr>
                    <w:t>2</w:t>
                  </w:r>
                </w:p>
              </w:tc>
              <w:tc>
                <w:tcPr>
                  <w:tcW w:w="1134" w:type="dxa"/>
                  <w:vAlign w:val="center"/>
                </w:tcPr>
                <w:p w14:paraId="12C5D93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3.38</w:t>
                  </w:r>
                </w:p>
              </w:tc>
              <w:tc>
                <w:tcPr>
                  <w:tcW w:w="1134" w:type="dxa"/>
                  <w:vAlign w:val="center"/>
                </w:tcPr>
                <w:p w14:paraId="530036A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1.81</w:t>
                  </w:r>
                </w:p>
              </w:tc>
              <w:tc>
                <w:tcPr>
                  <w:tcW w:w="1134" w:type="dxa"/>
                  <w:vAlign w:val="center"/>
                </w:tcPr>
                <w:p w14:paraId="205E2B1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1.69</w:t>
                  </w:r>
                </w:p>
              </w:tc>
              <w:tc>
                <w:tcPr>
                  <w:tcW w:w="1134" w:type="dxa"/>
                  <w:vAlign w:val="center"/>
                </w:tcPr>
                <w:p w14:paraId="3A9F6A7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3.50</w:t>
                  </w:r>
                </w:p>
              </w:tc>
              <w:tc>
                <w:tcPr>
                  <w:tcW w:w="1137" w:type="dxa"/>
                  <w:vAlign w:val="center"/>
                </w:tcPr>
                <w:p w14:paraId="41EC25D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+0.12</w:t>
                  </w:r>
                </w:p>
              </w:tc>
            </w:tr>
            <w:tr w14:paraId="472C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vMerge w:val="continue"/>
                  <w:vAlign w:val="center"/>
                </w:tcPr>
                <w:p w14:paraId="0C00A72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olor w:val="auto"/>
                      <w:sz w:val="21"/>
                      <w:szCs w:val="21"/>
                      <w:highlight w:val="none"/>
                      <w:vertAlign w:val="baseline"/>
                      <w:lang w:val="en-US" w:eastAsia="zh-CN"/>
                    </w:rPr>
                  </w:pPr>
                </w:p>
              </w:tc>
              <w:tc>
                <w:tcPr>
                  <w:tcW w:w="1617" w:type="dxa"/>
                  <w:vAlign w:val="center"/>
                </w:tcPr>
                <w:p w14:paraId="5B634E6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NO</w:t>
                  </w:r>
                  <w:r>
                    <w:rPr>
                      <w:rFonts w:hint="default"/>
                      <w:color w:val="auto"/>
                      <w:sz w:val="21"/>
                      <w:szCs w:val="21"/>
                      <w:highlight w:val="none"/>
                      <w:vertAlign w:val="subscript"/>
                      <w:lang w:val="en-US" w:eastAsia="zh-CN"/>
                    </w:rPr>
                    <w:t>X</w:t>
                  </w:r>
                </w:p>
              </w:tc>
              <w:tc>
                <w:tcPr>
                  <w:tcW w:w="1134" w:type="dxa"/>
                  <w:vAlign w:val="center"/>
                </w:tcPr>
                <w:p w14:paraId="7616393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6.27</w:t>
                  </w:r>
                </w:p>
              </w:tc>
              <w:tc>
                <w:tcPr>
                  <w:tcW w:w="1134" w:type="dxa"/>
                  <w:vAlign w:val="center"/>
                </w:tcPr>
                <w:p w14:paraId="40AF6143">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3.36</w:t>
                  </w:r>
                </w:p>
              </w:tc>
              <w:tc>
                <w:tcPr>
                  <w:tcW w:w="1134" w:type="dxa"/>
                  <w:vAlign w:val="center"/>
                </w:tcPr>
                <w:p w14:paraId="520413B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3.135</w:t>
                  </w:r>
                </w:p>
              </w:tc>
              <w:tc>
                <w:tcPr>
                  <w:tcW w:w="1134" w:type="dxa"/>
                  <w:vAlign w:val="center"/>
                </w:tcPr>
                <w:p w14:paraId="0E2D279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6.495</w:t>
                  </w:r>
                </w:p>
              </w:tc>
              <w:tc>
                <w:tcPr>
                  <w:tcW w:w="1137" w:type="dxa"/>
                  <w:vAlign w:val="center"/>
                </w:tcPr>
                <w:p w14:paraId="0726464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+0.225</w:t>
                  </w:r>
                </w:p>
              </w:tc>
            </w:tr>
            <w:tr w14:paraId="7D17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vMerge w:val="continue"/>
                  <w:vAlign w:val="center"/>
                </w:tcPr>
                <w:p w14:paraId="072A450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olor w:val="auto"/>
                      <w:sz w:val="21"/>
                      <w:szCs w:val="21"/>
                      <w:highlight w:val="none"/>
                      <w:vertAlign w:val="baseline"/>
                      <w:lang w:val="en-US" w:eastAsia="zh-CN"/>
                    </w:rPr>
                  </w:pPr>
                </w:p>
              </w:tc>
              <w:tc>
                <w:tcPr>
                  <w:tcW w:w="1617" w:type="dxa"/>
                  <w:vAlign w:val="center"/>
                </w:tcPr>
                <w:p w14:paraId="4364C6D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VOC</w:t>
                  </w:r>
                  <w:r>
                    <w:rPr>
                      <w:rFonts w:hint="eastAsia"/>
                      <w:color w:val="auto"/>
                      <w:sz w:val="21"/>
                      <w:szCs w:val="21"/>
                      <w:highlight w:val="none"/>
                      <w:vertAlign w:val="subscript"/>
                      <w:lang w:val="en-US" w:eastAsia="zh-CN"/>
                    </w:rPr>
                    <w:t>S</w:t>
                  </w:r>
                  <w:r>
                    <w:rPr>
                      <w:rFonts w:hint="eastAsia"/>
                      <w:color w:val="auto"/>
                      <w:sz w:val="21"/>
                      <w:szCs w:val="21"/>
                      <w:highlight w:val="none"/>
                      <w:vertAlign w:val="baseline"/>
                      <w:lang w:val="en-US" w:eastAsia="zh-CN"/>
                    </w:rPr>
                    <w:t>（以非甲烷总烃计）</w:t>
                  </w:r>
                </w:p>
              </w:tc>
              <w:tc>
                <w:tcPr>
                  <w:tcW w:w="1134" w:type="dxa"/>
                  <w:vAlign w:val="center"/>
                </w:tcPr>
                <w:p w14:paraId="2367298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0.13</w:t>
                  </w:r>
                </w:p>
              </w:tc>
              <w:tc>
                <w:tcPr>
                  <w:tcW w:w="1134" w:type="dxa"/>
                  <w:vAlign w:val="center"/>
                </w:tcPr>
                <w:p w14:paraId="4616CEC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0.07</w:t>
                  </w:r>
                </w:p>
              </w:tc>
              <w:tc>
                <w:tcPr>
                  <w:tcW w:w="1134" w:type="dxa"/>
                  <w:vAlign w:val="center"/>
                </w:tcPr>
                <w:p w14:paraId="42C1C282">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0.065</w:t>
                  </w:r>
                </w:p>
              </w:tc>
              <w:tc>
                <w:tcPr>
                  <w:tcW w:w="1134" w:type="dxa"/>
                  <w:vAlign w:val="center"/>
                </w:tcPr>
                <w:p w14:paraId="2560A5B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0.135</w:t>
                  </w:r>
                </w:p>
              </w:tc>
              <w:tc>
                <w:tcPr>
                  <w:tcW w:w="1137" w:type="dxa"/>
                  <w:vAlign w:val="center"/>
                </w:tcPr>
                <w:p w14:paraId="5B01620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+0.005</w:t>
                  </w:r>
                </w:p>
              </w:tc>
            </w:tr>
            <w:tr w14:paraId="3D37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3" w:type="dxa"/>
                  <w:gridSpan w:val="7"/>
                  <w:vAlign w:val="center"/>
                </w:tcPr>
                <w:p w14:paraId="4DD9C88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备注：以新代老削减量=现有项目排放量</w:t>
                  </w:r>
                  <w:r>
                    <w:rPr>
                      <w:rFonts w:hint="default" w:ascii="Arial" w:hAnsi="Arial" w:cs="Arial"/>
                      <w:color w:val="auto"/>
                      <w:sz w:val="21"/>
                      <w:szCs w:val="21"/>
                      <w:highlight w:val="none"/>
                      <w:vertAlign w:val="baseline"/>
                      <w:lang w:val="en-US" w:eastAsia="zh-CN"/>
                    </w:rPr>
                    <w:t>×</w:t>
                  </w:r>
                  <w:r>
                    <w:rPr>
                      <w:rFonts w:hint="eastAsia"/>
                      <w:color w:val="auto"/>
                      <w:sz w:val="21"/>
                      <w:szCs w:val="21"/>
                      <w:highlight w:val="none"/>
                      <w:vertAlign w:val="baseline"/>
                      <w:lang w:val="en-US" w:eastAsia="zh-CN"/>
                    </w:rPr>
                    <w:t>（2110.4/4232）。</w:t>
                  </w:r>
                </w:p>
              </w:tc>
            </w:tr>
          </w:tbl>
          <w:p w14:paraId="0662894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ascii="Times New Roman" w:hAnsi="Times New Roman" w:cs="Times New Roman"/>
                <w:b/>
                <w:bCs w:val="0"/>
                <w:color w:val="auto"/>
                <w:sz w:val="24"/>
                <w:szCs w:val="24"/>
                <w:lang w:val="en-US" w:eastAsia="zh-CN"/>
              </w:rPr>
            </w:pPr>
            <w:r>
              <w:rPr>
                <w:rFonts w:hint="eastAsia" w:cs="Times New Roman"/>
                <w:b/>
                <w:bCs w:val="0"/>
                <w:color w:val="auto"/>
                <w:sz w:val="24"/>
                <w:szCs w:val="24"/>
                <w:lang w:val="en-US" w:eastAsia="zh-CN"/>
              </w:rPr>
              <w:t>1.2治理措施可行性分析</w:t>
            </w:r>
          </w:p>
          <w:p w14:paraId="344ED77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新增管式炉采取的低氮燃烧器技术和“石灰-石膏脱硫技术”均为十分成熟的脱硝脱硫技术，应用于各类企业生产中，效果明显。因此加热炉采用低氮燃烧和石灰-石膏脱硫技术减少SO</w:t>
            </w:r>
            <w:r>
              <w:rPr>
                <w:rFonts w:hint="eastAsia" w:cs="Times New Roman"/>
                <w:bCs/>
                <w:color w:val="auto"/>
                <w:sz w:val="24"/>
                <w:szCs w:val="24"/>
                <w:vertAlign w:val="subscript"/>
                <w:lang w:val="en-US" w:eastAsia="zh-CN"/>
              </w:rPr>
              <w:t>2</w:t>
            </w:r>
            <w:r>
              <w:rPr>
                <w:rFonts w:hint="eastAsia" w:cs="Times New Roman"/>
                <w:bCs/>
                <w:color w:val="auto"/>
                <w:sz w:val="24"/>
                <w:szCs w:val="24"/>
                <w:lang w:val="en-US" w:eastAsia="zh-CN"/>
              </w:rPr>
              <w:t>、NO</w:t>
            </w:r>
            <w:r>
              <w:rPr>
                <w:rFonts w:hint="eastAsia" w:cs="Times New Roman"/>
                <w:bCs/>
                <w:color w:val="auto"/>
                <w:sz w:val="24"/>
                <w:szCs w:val="24"/>
                <w:vertAlign w:val="subscript"/>
                <w:lang w:val="en-US" w:eastAsia="zh-CN"/>
              </w:rPr>
              <w:t>X</w:t>
            </w:r>
            <w:r>
              <w:rPr>
                <w:rFonts w:hint="eastAsia" w:cs="Times New Roman"/>
                <w:bCs/>
                <w:color w:val="auto"/>
                <w:sz w:val="24"/>
                <w:szCs w:val="24"/>
                <w:lang w:val="en-US" w:eastAsia="zh-CN"/>
              </w:rPr>
              <w:t>的排放量并实现达标排放是可行的；燃料采用煤气，颗粒物和非甲烷总烃产生量较少，达标排放可行。</w:t>
            </w:r>
          </w:p>
          <w:p w14:paraId="504F32D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1.3废气排放口基本情况</w:t>
            </w:r>
          </w:p>
          <w:p w14:paraId="29EEE453">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本次技改后，全厂废气排放口无变化，详情见表4-4。</w:t>
            </w:r>
          </w:p>
          <w:p w14:paraId="5F00BF48">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表4-4 全厂废气排放口基本情况一览表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085"/>
              <w:gridCol w:w="1359"/>
              <w:gridCol w:w="1606"/>
              <w:gridCol w:w="661"/>
              <w:gridCol w:w="1358"/>
              <w:gridCol w:w="909"/>
            </w:tblGrid>
            <w:tr w14:paraId="6999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21AA9B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编号</w:t>
                  </w:r>
                </w:p>
              </w:tc>
              <w:tc>
                <w:tcPr>
                  <w:tcW w:w="1085" w:type="dxa"/>
                  <w:vAlign w:val="center"/>
                </w:tcPr>
                <w:p w14:paraId="7677976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名称</w:t>
                  </w:r>
                </w:p>
              </w:tc>
              <w:tc>
                <w:tcPr>
                  <w:tcW w:w="1359" w:type="dxa"/>
                  <w:vAlign w:val="center"/>
                </w:tcPr>
                <w:p w14:paraId="2F0CBE1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污染物种类</w:t>
                  </w:r>
                </w:p>
              </w:tc>
              <w:tc>
                <w:tcPr>
                  <w:tcW w:w="1606" w:type="dxa"/>
                  <w:vAlign w:val="center"/>
                </w:tcPr>
                <w:p w14:paraId="6C3152A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坐标</w:t>
                  </w:r>
                </w:p>
              </w:tc>
              <w:tc>
                <w:tcPr>
                  <w:tcW w:w="661" w:type="dxa"/>
                  <w:vAlign w:val="center"/>
                </w:tcPr>
                <w:p w14:paraId="3E9B0FD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高度/m</w:t>
                  </w:r>
                </w:p>
              </w:tc>
              <w:tc>
                <w:tcPr>
                  <w:tcW w:w="1358" w:type="dxa"/>
                  <w:vAlign w:val="center"/>
                </w:tcPr>
                <w:p w14:paraId="790303B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排气筒内径/m</w:t>
                  </w:r>
                </w:p>
              </w:tc>
              <w:tc>
                <w:tcPr>
                  <w:tcW w:w="909" w:type="dxa"/>
                  <w:vAlign w:val="center"/>
                </w:tcPr>
                <w:p w14:paraId="5BF9D73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温度/℃</w:t>
                  </w:r>
                </w:p>
              </w:tc>
            </w:tr>
            <w:tr w14:paraId="7ED8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974EEDA">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DA001</w:t>
                  </w:r>
                </w:p>
              </w:tc>
              <w:tc>
                <w:tcPr>
                  <w:tcW w:w="1085" w:type="dxa"/>
                  <w:vAlign w:val="center"/>
                </w:tcPr>
                <w:p w14:paraId="64236303">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全厂总排口</w:t>
                  </w:r>
                </w:p>
              </w:tc>
              <w:tc>
                <w:tcPr>
                  <w:tcW w:w="1359" w:type="dxa"/>
                  <w:vAlign w:val="center"/>
                </w:tcPr>
                <w:p w14:paraId="7992053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颗粒物、SO</w:t>
                  </w:r>
                  <w:r>
                    <w:rPr>
                      <w:rFonts w:hint="default" w:ascii="Times New Roman" w:hAnsi="Times New Roman" w:cs="Times New Roman"/>
                      <w:bCs/>
                      <w:color w:val="auto"/>
                      <w:sz w:val="21"/>
                      <w:szCs w:val="21"/>
                      <w:vertAlign w:val="subscript"/>
                      <w:lang w:val="en-US" w:eastAsia="zh-CN"/>
                    </w:rPr>
                    <w:t>2</w:t>
                  </w:r>
                  <w:r>
                    <w:rPr>
                      <w:rFonts w:hint="default" w:ascii="Times New Roman" w:hAnsi="Times New Roman" w:cs="Times New Roman"/>
                      <w:bCs/>
                      <w:color w:val="auto"/>
                      <w:sz w:val="21"/>
                      <w:szCs w:val="21"/>
                      <w:vertAlign w:val="baseline"/>
                      <w:lang w:val="en-US" w:eastAsia="zh-CN"/>
                    </w:rPr>
                    <w:t>、NO</w:t>
                  </w:r>
                  <w:r>
                    <w:rPr>
                      <w:rFonts w:hint="default" w:ascii="Times New Roman" w:hAnsi="Times New Roman" w:cs="Times New Roman"/>
                      <w:bCs/>
                      <w:color w:val="auto"/>
                      <w:sz w:val="21"/>
                      <w:szCs w:val="21"/>
                      <w:vertAlign w:val="subscript"/>
                      <w:lang w:val="en-US" w:eastAsia="zh-CN"/>
                    </w:rPr>
                    <w:t>X</w:t>
                  </w:r>
                  <w:r>
                    <w:rPr>
                      <w:rFonts w:hint="default" w:ascii="Times New Roman" w:hAnsi="Times New Roman" w:cs="Times New Roman"/>
                      <w:bCs/>
                      <w:color w:val="auto"/>
                      <w:sz w:val="21"/>
                      <w:szCs w:val="21"/>
                      <w:vertAlign w:val="baseline"/>
                      <w:lang w:val="en-US" w:eastAsia="zh-CN"/>
                    </w:rPr>
                    <w:t>、</w:t>
                  </w:r>
                  <w:r>
                    <w:rPr>
                      <w:rFonts w:hint="eastAsia" w:cs="Times New Roman"/>
                      <w:bCs/>
                      <w:color w:val="auto"/>
                      <w:sz w:val="21"/>
                      <w:szCs w:val="21"/>
                      <w:vertAlign w:val="baseline"/>
                      <w:lang w:val="en-US" w:eastAsia="zh-CN"/>
                    </w:rPr>
                    <w:t>非甲烷总烃</w:t>
                  </w:r>
                </w:p>
              </w:tc>
              <w:tc>
                <w:tcPr>
                  <w:tcW w:w="1606" w:type="dxa"/>
                  <w:vAlign w:val="center"/>
                </w:tcPr>
                <w:p w14:paraId="0D826A2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E</w:t>
                  </w:r>
                  <w:r>
                    <w:rPr>
                      <w:rFonts w:hint="default" w:ascii="Times New Roman" w:hAnsi="Times New Roman" w:cs="Times New Roman"/>
                      <w:bCs/>
                      <w:color w:val="auto"/>
                      <w:sz w:val="21"/>
                      <w:szCs w:val="21"/>
                      <w:vertAlign w:val="baseline"/>
                      <w:lang w:val="en-US" w:eastAsia="zh-CN"/>
                    </w:rPr>
                    <w:t>110°24′32.08″</w:t>
                  </w:r>
                </w:p>
                <w:p w14:paraId="0E12E12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N</w:t>
                  </w:r>
                  <w:r>
                    <w:rPr>
                      <w:rFonts w:hint="default" w:ascii="Times New Roman" w:hAnsi="Times New Roman" w:cs="Times New Roman"/>
                      <w:bCs/>
                      <w:color w:val="auto"/>
                      <w:sz w:val="21"/>
                      <w:szCs w:val="21"/>
                      <w:vertAlign w:val="baseline"/>
                      <w:lang w:val="en-US" w:eastAsia="zh-CN"/>
                    </w:rPr>
                    <w:t>39°20′48.91″</w:t>
                  </w:r>
                </w:p>
              </w:tc>
              <w:tc>
                <w:tcPr>
                  <w:tcW w:w="661" w:type="dxa"/>
                  <w:vAlign w:val="center"/>
                </w:tcPr>
                <w:p w14:paraId="3C662B3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30</w:t>
                  </w:r>
                </w:p>
              </w:tc>
              <w:tc>
                <w:tcPr>
                  <w:tcW w:w="1358" w:type="dxa"/>
                  <w:vAlign w:val="center"/>
                </w:tcPr>
                <w:p w14:paraId="3005015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0.85</w:t>
                  </w:r>
                </w:p>
              </w:tc>
              <w:tc>
                <w:tcPr>
                  <w:tcW w:w="909" w:type="dxa"/>
                  <w:vAlign w:val="center"/>
                </w:tcPr>
                <w:p w14:paraId="2ACCAB4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61</w:t>
                  </w:r>
                </w:p>
              </w:tc>
            </w:tr>
          </w:tbl>
          <w:p w14:paraId="6203DFFC">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1.4监测要求</w:t>
            </w:r>
          </w:p>
          <w:p w14:paraId="2E495794">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本项目废气监测纳入现有工程污染源监测计划。具体内容见表4-5。</w:t>
            </w:r>
          </w:p>
          <w:p w14:paraId="18EBDC92">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eastAsia" w:cs="Times New Roman"/>
                <w:b/>
                <w:bCs w:val="0"/>
                <w:color w:val="auto"/>
                <w:sz w:val="24"/>
                <w:szCs w:val="24"/>
                <w:lang w:val="en-US" w:eastAsia="zh-CN"/>
              </w:rPr>
            </w:pPr>
          </w:p>
          <w:p w14:paraId="1AC16BC1">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表4-5  废气污染源监测计划一览表</w:t>
            </w:r>
          </w:p>
          <w:tbl>
            <w:tblPr>
              <w:tblStyle w:val="19"/>
              <w:tblW w:w="7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1576"/>
              <w:gridCol w:w="1571"/>
              <w:gridCol w:w="1943"/>
              <w:gridCol w:w="1282"/>
            </w:tblGrid>
            <w:tr w14:paraId="5493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Align w:val="center"/>
                </w:tcPr>
                <w:p w14:paraId="0B26E8E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监测位置</w:t>
                  </w:r>
                </w:p>
              </w:tc>
              <w:tc>
                <w:tcPr>
                  <w:tcW w:w="1576" w:type="dxa"/>
                  <w:vAlign w:val="center"/>
                </w:tcPr>
                <w:p w14:paraId="5C939AA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监测因子</w:t>
                  </w:r>
                </w:p>
              </w:tc>
              <w:tc>
                <w:tcPr>
                  <w:tcW w:w="1571" w:type="dxa"/>
                  <w:vAlign w:val="center"/>
                </w:tcPr>
                <w:p w14:paraId="29CFA73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监测频率</w:t>
                  </w:r>
                </w:p>
              </w:tc>
              <w:tc>
                <w:tcPr>
                  <w:tcW w:w="1943" w:type="dxa"/>
                  <w:vAlign w:val="center"/>
                </w:tcPr>
                <w:p w14:paraId="0B26FF3D">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控制目标</w:t>
                  </w:r>
                </w:p>
              </w:tc>
              <w:tc>
                <w:tcPr>
                  <w:tcW w:w="1282" w:type="dxa"/>
                  <w:vAlign w:val="center"/>
                </w:tcPr>
                <w:p w14:paraId="7EAF239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备注</w:t>
                  </w:r>
                </w:p>
              </w:tc>
            </w:tr>
            <w:tr w14:paraId="639C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Merge w:val="restart"/>
                  <w:vAlign w:val="center"/>
                </w:tcPr>
                <w:p w14:paraId="250DEB1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全厂总排口</w:t>
                  </w:r>
                </w:p>
              </w:tc>
              <w:tc>
                <w:tcPr>
                  <w:tcW w:w="1576" w:type="dxa"/>
                  <w:vAlign w:val="center"/>
                </w:tcPr>
                <w:p w14:paraId="1888F23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SO</w:t>
                  </w:r>
                  <w:r>
                    <w:rPr>
                      <w:rFonts w:hint="eastAsia" w:cs="Times New Roman"/>
                      <w:bCs/>
                      <w:color w:val="auto"/>
                      <w:sz w:val="21"/>
                      <w:szCs w:val="21"/>
                      <w:vertAlign w:val="subscript"/>
                      <w:lang w:val="en-US" w:eastAsia="zh-CN"/>
                    </w:rPr>
                    <w:t>2</w:t>
                  </w:r>
                </w:p>
              </w:tc>
              <w:tc>
                <w:tcPr>
                  <w:tcW w:w="1571" w:type="dxa"/>
                  <w:vMerge w:val="restart"/>
                  <w:vAlign w:val="center"/>
                </w:tcPr>
                <w:p w14:paraId="0B84C40E">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1次/月</w:t>
                  </w:r>
                </w:p>
              </w:tc>
              <w:tc>
                <w:tcPr>
                  <w:tcW w:w="1943" w:type="dxa"/>
                  <w:vMerge w:val="restart"/>
                  <w:vAlign w:val="center"/>
                </w:tcPr>
                <w:p w14:paraId="57447F2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r>
                    <w:rPr>
                      <w:rFonts w:hint="default" w:ascii="Times New Roman" w:hAnsi="Times New Roman" w:cs="Times New Roman"/>
                      <w:color w:val="auto"/>
                      <w:kern w:val="0"/>
                      <w:sz w:val="21"/>
                      <w:szCs w:val="21"/>
                      <w:lang w:val="en-US" w:eastAsia="zh-CN"/>
                    </w:rPr>
                    <w:t>《石油化学工业污染物排放标准》（GB31571-2015）</w:t>
                  </w:r>
                  <w:r>
                    <w:rPr>
                      <w:rFonts w:hint="eastAsia" w:ascii="Times New Roman" w:hAnsi="Times New Roman" w:cs="Times New Roman"/>
                      <w:color w:val="auto"/>
                      <w:kern w:val="0"/>
                      <w:sz w:val="21"/>
                      <w:szCs w:val="21"/>
                      <w:lang w:val="en-US" w:eastAsia="zh-CN"/>
                    </w:rPr>
                    <w:t>表</w:t>
                  </w:r>
                  <w:r>
                    <w:rPr>
                      <w:rFonts w:hint="default" w:ascii="Times New Roman" w:hAnsi="Times New Roman" w:cs="Times New Roman"/>
                      <w:bCs/>
                      <w:color w:val="auto"/>
                      <w:sz w:val="21"/>
                      <w:szCs w:val="21"/>
                      <w:lang w:val="en-US" w:eastAsia="zh-CN"/>
                    </w:rPr>
                    <w:t>5特别排放限值要求</w:t>
                  </w:r>
                </w:p>
              </w:tc>
              <w:tc>
                <w:tcPr>
                  <w:tcW w:w="1282" w:type="dxa"/>
                  <w:vMerge w:val="restart"/>
                  <w:vAlign w:val="center"/>
                </w:tcPr>
                <w:p w14:paraId="0EC4E29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本项目废气监测纳入企业现有自行监测计划</w:t>
                  </w:r>
                </w:p>
              </w:tc>
            </w:tr>
            <w:tr w14:paraId="5E6C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Merge w:val="continue"/>
                  <w:vAlign w:val="center"/>
                </w:tcPr>
                <w:p w14:paraId="0CE3275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576" w:type="dxa"/>
                  <w:vAlign w:val="center"/>
                </w:tcPr>
                <w:p w14:paraId="2F9189D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NO</w:t>
                  </w:r>
                  <w:r>
                    <w:rPr>
                      <w:rFonts w:hint="eastAsia" w:cs="Times New Roman"/>
                      <w:bCs/>
                      <w:color w:val="auto"/>
                      <w:sz w:val="21"/>
                      <w:szCs w:val="21"/>
                      <w:vertAlign w:val="subscript"/>
                      <w:lang w:val="en-US" w:eastAsia="zh-CN"/>
                    </w:rPr>
                    <w:t>X</w:t>
                  </w:r>
                </w:p>
              </w:tc>
              <w:tc>
                <w:tcPr>
                  <w:tcW w:w="1571" w:type="dxa"/>
                  <w:vMerge w:val="continue"/>
                  <w:vAlign w:val="center"/>
                </w:tcPr>
                <w:p w14:paraId="7EF82548">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943" w:type="dxa"/>
                  <w:vMerge w:val="continue"/>
                  <w:vAlign w:val="center"/>
                </w:tcPr>
                <w:p w14:paraId="73D7980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282" w:type="dxa"/>
                  <w:vMerge w:val="continue"/>
                  <w:vAlign w:val="center"/>
                </w:tcPr>
                <w:p w14:paraId="2639207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r>
            <w:tr w14:paraId="7ABB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Merge w:val="continue"/>
                  <w:vAlign w:val="center"/>
                </w:tcPr>
                <w:p w14:paraId="20EFE76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576" w:type="dxa"/>
                  <w:vAlign w:val="center"/>
                </w:tcPr>
                <w:p w14:paraId="072D512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颗粒物</w:t>
                  </w:r>
                </w:p>
              </w:tc>
              <w:tc>
                <w:tcPr>
                  <w:tcW w:w="1571" w:type="dxa"/>
                  <w:vMerge w:val="continue"/>
                  <w:vAlign w:val="center"/>
                </w:tcPr>
                <w:p w14:paraId="31AD091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943" w:type="dxa"/>
                  <w:vMerge w:val="continue"/>
                  <w:vAlign w:val="center"/>
                </w:tcPr>
                <w:p w14:paraId="3834D56C">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282" w:type="dxa"/>
                  <w:vMerge w:val="continue"/>
                  <w:vAlign w:val="center"/>
                </w:tcPr>
                <w:p w14:paraId="6ED04F51">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r>
            <w:tr w14:paraId="469B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Merge w:val="continue"/>
                  <w:vAlign w:val="center"/>
                </w:tcPr>
                <w:p w14:paraId="4BDB78C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576" w:type="dxa"/>
                  <w:vAlign w:val="center"/>
                </w:tcPr>
                <w:p w14:paraId="255D8A24">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非甲烷总烃</w:t>
                  </w:r>
                </w:p>
              </w:tc>
              <w:tc>
                <w:tcPr>
                  <w:tcW w:w="1571" w:type="dxa"/>
                  <w:vMerge w:val="continue"/>
                  <w:vAlign w:val="center"/>
                </w:tcPr>
                <w:p w14:paraId="27D42037">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c>
                <w:tcPr>
                  <w:tcW w:w="1943" w:type="dxa"/>
                  <w:vMerge w:val="continue"/>
                  <w:vAlign w:val="center"/>
                </w:tcPr>
                <w:p w14:paraId="18E901B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p>
              </w:tc>
              <w:tc>
                <w:tcPr>
                  <w:tcW w:w="1282" w:type="dxa"/>
                  <w:vMerge w:val="continue"/>
                  <w:vAlign w:val="center"/>
                </w:tcPr>
                <w:p w14:paraId="41781D9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eastAsia" w:cs="Times New Roman"/>
                      <w:bCs/>
                      <w:color w:val="auto"/>
                      <w:sz w:val="21"/>
                      <w:szCs w:val="21"/>
                      <w:vertAlign w:val="baseline"/>
                      <w:lang w:val="en-US" w:eastAsia="zh-CN"/>
                    </w:rPr>
                  </w:pPr>
                </w:p>
              </w:tc>
            </w:tr>
          </w:tbl>
          <w:p w14:paraId="0026574D">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1.5废气排放环境影响分析</w:t>
            </w:r>
          </w:p>
          <w:p w14:paraId="3036B300">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根据现场调查，项目周边500m范围内无环境空气敏感目标，且采取上述废气治理措施后，污染物排放浓度可满足《石油化学工业污染物排放标准》 （GB31571-2015）中排放限值。因此，本项目对环境空气的影响可接受。</w:t>
            </w:r>
          </w:p>
          <w:p w14:paraId="32ABB9B1">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2、废水</w:t>
            </w:r>
          </w:p>
          <w:p w14:paraId="002F328D">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本次技改工程无新增生产废水；因无新增劳动定员，也无新增生活污水。</w:t>
            </w:r>
          </w:p>
          <w:p w14:paraId="7C96C938">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3、噪声</w:t>
            </w:r>
          </w:p>
          <w:p w14:paraId="66303E5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3.1新增设备噪声</w:t>
            </w:r>
          </w:p>
          <w:p w14:paraId="0B69E06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
                <w:bCs w:val="0"/>
                <w:color w:val="auto"/>
                <w:sz w:val="24"/>
                <w:szCs w:val="24"/>
                <w:lang w:val="en-US" w:eastAsia="zh-CN"/>
              </w:rPr>
            </w:pPr>
            <w:r>
              <w:rPr>
                <w:rFonts w:hint="eastAsia" w:cs="Times New Roman"/>
                <w:bCs/>
                <w:color w:val="auto"/>
                <w:sz w:val="24"/>
                <w:szCs w:val="24"/>
                <w:lang w:val="en-US" w:eastAsia="zh-CN"/>
              </w:rPr>
              <w:t>本次技改工程噪声源主要为新增管式炉风机、电加热有机热载体炉，项目主要噪声源及降噪措施见表4-6。</w:t>
            </w:r>
          </w:p>
          <w:p w14:paraId="351B45E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eastAsia" w:ascii="Times New Roman Regular" w:hAnsi="Times New Roman Regular" w:cs="Times New Roman Regular"/>
                <w:b/>
                <w:bCs/>
                <w:color w:val="auto"/>
                <w:spacing w:val="-10"/>
                <w:sz w:val="24"/>
              </w:rPr>
            </w:pPr>
            <w:r>
              <w:rPr>
                <w:rFonts w:hint="eastAsia"/>
                <w:b/>
                <w:bCs/>
                <w:color w:val="auto"/>
                <w:lang w:val="en-US" w:eastAsia="zh-CN"/>
              </w:rPr>
              <w:t xml:space="preserve">表4-6  </w:t>
            </w:r>
            <w:r>
              <w:rPr>
                <w:rFonts w:hint="eastAsia" w:ascii="Times New Roman Regular" w:hAnsi="Times New Roman Regular" w:cs="Times New Roman Regular"/>
                <w:b/>
                <w:bCs/>
                <w:color w:val="auto"/>
                <w:spacing w:val="-10"/>
                <w:sz w:val="24"/>
              </w:rPr>
              <w:t>运营期主要噪声源强一览表（室外声源）</w:t>
            </w:r>
          </w:p>
          <w:tbl>
            <w:tblPr>
              <w:tblStyle w:val="1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643"/>
              <w:gridCol w:w="813"/>
              <w:gridCol w:w="813"/>
              <w:gridCol w:w="816"/>
              <w:gridCol w:w="1235"/>
              <w:gridCol w:w="1328"/>
              <w:gridCol w:w="682"/>
            </w:tblGrid>
            <w:tr w14:paraId="1033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78" w:type="pct"/>
                  <w:vMerge w:val="restart"/>
                  <w:noWrap w:val="0"/>
                  <w:vAlign w:val="center"/>
                </w:tcPr>
                <w:p w14:paraId="03FF766E">
                  <w:pPr>
                    <w:spacing w:line="360" w:lineRule="exact"/>
                    <w:jc w:val="center"/>
                    <w:rPr>
                      <w:color w:val="auto"/>
                      <w:sz w:val="21"/>
                      <w:szCs w:val="21"/>
                    </w:rPr>
                  </w:pPr>
                  <w:r>
                    <w:rPr>
                      <w:color w:val="auto"/>
                      <w:sz w:val="21"/>
                      <w:szCs w:val="21"/>
                    </w:rPr>
                    <w:t>序号</w:t>
                  </w:r>
                </w:p>
              </w:tc>
              <w:tc>
                <w:tcPr>
                  <w:tcW w:w="1035" w:type="pct"/>
                  <w:vMerge w:val="restart"/>
                  <w:noWrap w:val="0"/>
                  <w:vAlign w:val="center"/>
                </w:tcPr>
                <w:p w14:paraId="507B73C9">
                  <w:pPr>
                    <w:spacing w:line="360" w:lineRule="exact"/>
                    <w:jc w:val="center"/>
                    <w:rPr>
                      <w:color w:val="auto"/>
                      <w:sz w:val="21"/>
                      <w:szCs w:val="21"/>
                    </w:rPr>
                  </w:pPr>
                  <w:r>
                    <w:rPr>
                      <w:color w:val="auto"/>
                      <w:sz w:val="21"/>
                      <w:szCs w:val="21"/>
                    </w:rPr>
                    <w:t>声源名称</w:t>
                  </w:r>
                </w:p>
              </w:tc>
              <w:tc>
                <w:tcPr>
                  <w:tcW w:w="1539" w:type="pct"/>
                  <w:gridSpan w:val="3"/>
                  <w:noWrap w:val="0"/>
                  <w:vAlign w:val="center"/>
                </w:tcPr>
                <w:p w14:paraId="4E7BDCC1">
                  <w:pPr>
                    <w:spacing w:line="360" w:lineRule="exact"/>
                    <w:jc w:val="center"/>
                    <w:rPr>
                      <w:color w:val="auto"/>
                      <w:sz w:val="21"/>
                      <w:szCs w:val="21"/>
                    </w:rPr>
                  </w:pPr>
                  <w:r>
                    <w:rPr>
                      <w:color w:val="auto"/>
                      <w:sz w:val="21"/>
                      <w:szCs w:val="21"/>
                    </w:rPr>
                    <w:t>空间相对位置/m</w:t>
                  </w:r>
                </w:p>
              </w:tc>
              <w:tc>
                <w:tcPr>
                  <w:tcW w:w="778" w:type="pct"/>
                  <w:noWrap w:val="0"/>
                  <w:vAlign w:val="center"/>
                </w:tcPr>
                <w:p w14:paraId="717971BC">
                  <w:pPr>
                    <w:spacing w:line="360" w:lineRule="exact"/>
                    <w:jc w:val="center"/>
                    <w:rPr>
                      <w:color w:val="auto"/>
                      <w:sz w:val="21"/>
                      <w:szCs w:val="21"/>
                    </w:rPr>
                  </w:pPr>
                  <w:r>
                    <w:rPr>
                      <w:color w:val="auto"/>
                      <w:sz w:val="21"/>
                      <w:szCs w:val="21"/>
                    </w:rPr>
                    <w:t>声源源强</w:t>
                  </w:r>
                </w:p>
              </w:tc>
              <w:tc>
                <w:tcPr>
                  <w:tcW w:w="837" w:type="pct"/>
                  <w:vMerge w:val="restart"/>
                  <w:noWrap w:val="0"/>
                  <w:vAlign w:val="center"/>
                </w:tcPr>
                <w:p w14:paraId="2F61FA46">
                  <w:pPr>
                    <w:spacing w:line="360" w:lineRule="exact"/>
                    <w:jc w:val="center"/>
                    <w:rPr>
                      <w:color w:val="auto"/>
                      <w:sz w:val="21"/>
                      <w:szCs w:val="21"/>
                    </w:rPr>
                  </w:pPr>
                  <w:r>
                    <w:rPr>
                      <w:color w:val="auto"/>
                      <w:sz w:val="21"/>
                      <w:szCs w:val="21"/>
                    </w:rPr>
                    <w:t>声源控制措施</w:t>
                  </w:r>
                </w:p>
              </w:tc>
              <w:tc>
                <w:tcPr>
                  <w:tcW w:w="430" w:type="pct"/>
                  <w:vMerge w:val="restart"/>
                  <w:noWrap w:val="0"/>
                  <w:vAlign w:val="center"/>
                </w:tcPr>
                <w:p w14:paraId="31491AFB">
                  <w:pPr>
                    <w:spacing w:line="360" w:lineRule="exact"/>
                    <w:jc w:val="center"/>
                    <w:rPr>
                      <w:color w:val="auto"/>
                      <w:sz w:val="21"/>
                      <w:szCs w:val="21"/>
                    </w:rPr>
                  </w:pPr>
                  <w:r>
                    <w:rPr>
                      <w:color w:val="auto"/>
                      <w:sz w:val="21"/>
                      <w:szCs w:val="21"/>
                    </w:rPr>
                    <w:t>运行时段</w:t>
                  </w:r>
                </w:p>
              </w:tc>
            </w:tr>
            <w:tr w14:paraId="2EF4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78" w:type="pct"/>
                  <w:vMerge w:val="continue"/>
                  <w:noWrap w:val="0"/>
                  <w:vAlign w:val="center"/>
                </w:tcPr>
                <w:p w14:paraId="1080BC49">
                  <w:pPr>
                    <w:spacing w:line="360" w:lineRule="exact"/>
                    <w:jc w:val="center"/>
                    <w:rPr>
                      <w:color w:val="auto"/>
                      <w:sz w:val="21"/>
                      <w:szCs w:val="21"/>
                    </w:rPr>
                  </w:pPr>
                </w:p>
              </w:tc>
              <w:tc>
                <w:tcPr>
                  <w:tcW w:w="1035" w:type="pct"/>
                  <w:vMerge w:val="continue"/>
                  <w:noWrap w:val="0"/>
                  <w:vAlign w:val="center"/>
                </w:tcPr>
                <w:p w14:paraId="1672BB04">
                  <w:pPr>
                    <w:spacing w:line="360" w:lineRule="exact"/>
                    <w:jc w:val="center"/>
                    <w:rPr>
                      <w:color w:val="auto"/>
                      <w:sz w:val="21"/>
                      <w:szCs w:val="21"/>
                    </w:rPr>
                  </w:pPr>
                </w:p>
              </w:tc>
              <w:tc>
                <w:tcPr>
                  <w:tcW w:w="512" w:type="pct"/>
                  <w:noWrap w:val="0"/>
                  <w:vAlign w:val="center"/>
                </w:tcPr>
                <w:p w14:paraId="3CEA039C">
                  <w:pPr>
                    <w:pStyle w:val="4"/>
                    <w:spacing w:line="360" w:lineRule="exact"/>
                    <w:ind w:firstLine="0"/>
                    <w:jc w:val="center"/>
                    <w:rPr>
                      <w:color w:val="auto"/>
                      <w:sz w:val="21"/>
                      <w:szCs w:val="21"/>
                    </w:rPr>
                  </w:pPr>
                  <w:r>
                    <w:rPr>
                      <w:color w:val="auto"/>
                      <w:sz w:val="21"/>
                      <w:szCs w:val="21"/>
                    </w:rPr>
                    <w:t>X</w:t>
                  </w:r>
                </w:p>
              </w:tc>
              <w:tc>
                <w:tcPr>
                  <w:tcW w:w="512" w:type="pct"/>
                  <w:noWrap w:val="0"/>
                  <w:vAlign w:val="center"/>
                </w:tcPr>
                <w:p w14:paraId="6008BF20">
                  <w:pPr>
                    <w:pStyle w:val="4"/>
                    <w:spacing w:line="360" w:lineRule="exact"/>
                    <w:ind w:firstLine="0"/>
                    <w:jc w:val="center"/>
                    <w:rPr>
                      <w:color w:val="auto"/>
                      <w:sz w:val="21"/>
                      <w:szCs w:val="21"/>
                    </w:rPr>
                  </w:pPr>
                  <w:r>
                    <w:rPr>
                      <w:color w:val="auto"/>
                      <w:sz w:val="21"/>
                      <w:szCs w:val="21"/>
                    </w:rPr>
                    <w:t>Y</w:t>
                  </w:r>
                </w:p>
              </w:tc>
              <w:tc>
                <w:tcPr>
                  <w:tcW w:w="514" w:type="pct"/>
                  <w:noWrap w:val="0"/>
                  <w:vAlign w:val="center"/>
                </w:tcPr>
                <w:p w14:paraId="5F762E7B">
                  <w:pPr>
                    <w:pStyle w:val="4"/>
                    <w:spacing w:line="360" w:lineRule="exact"/>
                    <w:ind w:firstLine="0"/>
                    <w:jc w:val="center"/>
                    <w:rPr>
                      <w:color w:val="auto"/>
                      <w:sz w:val="21"/>
                      <w:szCs w:val="21"/>
                    </w:rPr>
                  </w:pPr>
                  <w:r>
                    <w:rPr>
                      <w:color w:val="auto"/>
                      <w:sz w:val="21"/>
                      <w:szCs w:val="21"/>
                    </w:rPr>
                    <w:t>Z</w:t>
                  </w:r>
                </w:p>
              </w:tc>
              <w:tc>
                <w:tcPr>
                  <w:tcW w:w="778" w:type="pct"/>
                  <w:noWrap w:val="0"/>
                  <w:vAlign w:val="center"/>
                </w:tcPr>
                <w:p w14:paraId="582C5E27">
                  <w:pPr>
                    <w:spacing w:line="360" w:lineRule="exact"/>
                    <w:jc w:val="center"/>
                    <w:rPr>
                      <w:color w:val="auto"/>
                      <w:sz w:val="21"/>
                      <w:szCs w:val="21"/>
                    </w:rPr>
                  </w:pPr>
                  <w:r>
                    <w:rPr>
                      <w:color w:val="auto"/>
                      <w:sz w:val="21"/>
                      <w:szCs w:val="21"/>
                    </w:rPr>
                    <w:t>声功率级/dB(A)</w:t>
                  </w:r>
                </w:p>
              </w:tc>
              <w:tc>
                <w:tcPr>
                  <w:tcW w:w="837" w:type="pct"/>
                  <w:vMerge w:val="continue"/>
                  <w:noWrap w:val="0"/>
                  <w:vAlign w:val="center"/>
                </w:tcPr>
                <w:p w14:paraId="4FE1EE62">
                  <w:pPr>
                    <w:spacing w:line="360" w:lineRule="exact"/>
                    <w:jc w:val="center"/>
                    <w:rPr>
                      <w:color w:val="auto"/>
                      <w:sz w:val="21"/>
                      <w:szCs w:val="21"/>
                    </w:rPr>
                  </w:pPr>
                </w:p>
              </w:tc>
              <w:tc>
                <w:tcPr>
                  <w:tcW w:w="430" w:type="pct"/>
                  <w:vMerge w:val="continue"/>
                  <w:noWrap w:val="0"/>
                  <w:vAlign w:val="center"/>
                </w:tcPr>
                <w:p w14:paraId="7B86C1E4">
                  <w:pPr>
                    <w:spacing w:line="360" w:lineRule="exact"/>
                    <w:jc w:val="center"/>
                    <w:rPr>
                      <w:color w:val="auto"/>
                      <w:sz w:val="21"/>
                      <w:szCs w:val="21"/>
                    </w:rPr>
                  </w:pPr>
                </w:p>
              </w:tc>
            </w:tr>
            <w:tr w14:paraId="1FB9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0"/>
                  <w:vAlign w:val="center"/>
                </w:tcPr>
                <w:p w14:paraId="30BE7FC5">
                  <w:pPr>
                    <w:spacing w:line="360" w:lineRule="exact"/>
                    <w:jc w:val="center"/>
                    <w:rPr>
                      <w:color w:val="auto"/>
                      <w:sz w:val="21"/>
                      <w:szCs w:val="21"/>
                    </w:rPr>
                  </w:pPr>
                  <w:r>
                    <w:rPr>
                      <w:rFonts w:hint="eastAsia"/>
                      <w:color w:val="auto"/>
                      <w:sz w:val="21"/>
                      <w:szCs w:val="21"/>
                    </w:rPr>
                    <w:t>1</w:t>
                  </w:r>
                </w:p>
              </w:tc>
              <w:tc>
                <w:tcPr>
                  <w:tcW w:w="1035" w:type="pct"/>
                  <w:noWrap w:val="0"/>
                  <w:vAlign w:val="center"/>
                </w:tcPr>
                <w:p w14:paraId="3D47AF6D">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新增管式炉风机</w:t>
                  </w:r>
                </w:p>
              </w:tc>
              <w:tc>
                <w:tcPr>
                  <w:tcW w:w="512" w:type="pct"/>
                  <w:noWrap w:val="0"/>
                  <w:vAlign w:val="center"/>
                </w:tcPr>
                <w:p w14:paraId="496DE98E">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287</w:t>
                  </w:r>
                </w:p>
              </w:tc>
              <w:tc>
                <w:tcPr>
                  <w:tcW w:w="512" w:type="pct"/>
                  <w:noWrap w:val="0"/>
                  <w:vAlign w:val="center"/>
                </w:tcPr>
                <w:p w14:paraId="4CF03911">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103</w:t>
                  </w:r>
                </w:p>
              </w:tc>
              <w:tc>
                <w:tcPr>
                  <w:tcW w:w="514" w:type="pct"/>
                  <w:noWrap w:val="0"/>
                  <w:vAlign w:val="center"/>
                </w:tcPr>
                <w:p w14:paraId="5303756C">
                  <w:pPr>
                    <w:spacing w:line="360" w:lineRule="exact"/>
                    <w:jc w:val="center"/>
                    <w:rPr>
                      <w:rFonts w:hint="eastAsia" w:eastAsia="宋体"/>
                      <w:color w:val="auto"/>
                      <w:sz w:val="21"/>
                      <w:szCs w:val="21"/>
                      <w:lang w:eastAsia="zh-CN"/>
                    </w:rPr>
                  </w:pPr>
                  <w:r>
                    <w:rPr>
                      <w:rFonts w:hint="eastAsia"/>
                      <w:color w:val="auto"/>
                      <w:sz w:val="21"/>
                      <w:szCs w:val="21"/>
                      <w:lang w:val="en-US" w:eastAsia="zh-CN"/>
                    </w:rPr>
                    <w:t>0</w:t>
                  </w:r>
                </w:p>
              </w:tc>
              <w:tc>
                <w:tcPr>
                  <w:tcW w:w="778" w:type="pct"/>
                  <w:noWrap w:val="0"/>
                  <w:vAlign w:val="center"/>
                </w:tcPr>
                <w:p w14:paraId="116D17D7">
                  <w:pPr>
                    <w:spacing w:line="360" w:lineRule="exact"/>
                    <w:jc w:val="center"/>
                    <w:rPr>
                      <w:color w:val="auto"/>
                      <w:sz w:val="21"/>
                      <w:szCs w:val="21"/>
                    </w:rPr>
                  </w:pPr>
                  <w:r>
                    <w:rPr>
                      <w:rFonts w:hint="eastAsia"/>
                      <w:color w:val="auto"/>
                      <w:sz w:val="21"/>
                      <w:szCs w:val="21"/>
                    </w:rPr>
                    <w:t>85</w:t>
                  </w:r>
                </w:p>
              </w:tc>
              <w:tc>
                <w:tcPr>
                  <w:tcW w:w="837" w:type="pct"/>
                  <w:vMerge w:val="restart"/>
                  <w:noWrap w:val="0"/>
                  <w:vAlign w:val="center"/>
                </w:tcPr>
                <w:p w14:paraId="56F15B69">
                  <w:pPr>
                    <w:spacing w:line="360" w:lineRule="exact"/>
                    <w:jc w:val="center"/>
                    <w:rPr>
                      <w:color w:val="auto"/>
                      <w:sz w:val="21"/>
                      <w:szCs w:val="21"/>
                    </w:rPr>
                  </w:pPr>
                  <w:r>
                    <w:rPr>
                      <w:rFonts w:hint="eastAsia"/>
                      <w:color w:val="auto"/>
                      <w:sz w:val="21"/>
                      <w:szCs w:val="21"/>
                    </w:rPr>
                    <w:t>选用低噪声设备，</w:t>
                  </w:r>
                  <w:r>
                    <w:rPr>
                      <w:rFonts w:hint="eastAsia"/>
                      <w:color w:val="auto"/>
                      <w:sz w:val="21"/>
                      <w:szCs w:val="21"/>
                      <w:lang w:val="en-US" w:eastAsia="zh-CN"/>
                    </w:rPr>
                    <w:t>采取消声、隔声等降噪措施</w:t>
                  </w:r>
                </w:p>
              </w:tc>
              <w:tc>
                <w:tcPr>
                  <w:tcW w:w="430" w:type="pct"/>
                  <w:noWrap w:val="0"/>
                  <w:vAlign w:val="center"/>
                </w:tcPr>
                <w:p w14:paraId="37E6EC1D">
                  <w:pPr>
                    <w:spacing w:line="360" w:lineRule="exact"/>
                    <w:jc w:val="center"/>
                    <w:rPr>
                      <w:color w:val="auto"/>
                      <w:sz w:val="21"/>
                      <w:szCs w:val="21"/>
                    </w:rPr>
                  </w:pPr>
                  <w:r>
                    <w:rPr>
                      <w:rFonts w:hint="eastAsia"/>
                      <w:color w:val="auto"/>
                      <w:sz w:val="21"/>
                      <w:szCs w:val="21"/>
                    </w:rPr>
                    <w:t>连续</w:t>
                  </w:r>
                </w:p>
              </w:tc>
            </w:tr>
            <w:tr w14:paraId="76DD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0"/>
                  <w:vAlign w:val="center"/>
                </w:tcPr>
                <w:p w14:paraId="5C81F526">
                  <w:pPr>
                    <w:spacing w:line="360" w:lineRule="exact"/>
                    <w:jc w:val="center"/>
                    <w:rPr>
                      <w:rFonts w:hint="eastAsia" w:eastAsia="宋体"/>
                      <w:color w:val="auto"/>
                      <w:sz w:val="21"/>
                      <w:szCs w:val="21"/>
                      <w:lang w:val="en-US" w:eastAsia="zh-CN"/>
                    </w:rPr>
                  </w:pPr>
                  <w:r>
                    <w:rPr>
                      <w:rFonts w:hint="eastAsia"/>
                      <w:color w:val="auto"/>
                      <w:sz w:val="21"/>
                      <w:szCs w:val="21"/>
                      <w:lang w:val="en-US" w:eastAsia="zh-CN"/>
                    </w:rPr>
                    <w:t>2</w:t>
                  </w:r>
                </w:p>
              </w:tc>
              <w:tc>
                <w:tcPr>
                  <w:tcW w:w="1035" w:type="pct"/>
                  <w:noWrap w:val="0"/>
                  <w:vAlign w:val="center"/>
                </w:tcPr>
                <w:p w14:paraId="151C291D">
                  <w:pPr>
                    <w:spacing w:line="360" w:lineRule="exact"/>
                    <w:jc w:val="center"/>
                    <w:rPr>
                      <w:rFonts w:hint="eastAsia"/>
                      <w:color w:val="auto"/>
                      <w:sz w:val="21"/>
                      <w:szCs w:val="21"/>
                    </w:rPr>
                  </w:pPr>
                  <w:r>
                    <w:rPr>
                      <w:rFonts w:hint="eastAsia" w:cs="Times New Roman"/>
                      <w:bCs/>
                      <w:color w:val="auto"/>
                      <w:sz w:val="21"/>
                      <w:szCs w:val="21"/>
                      <w:lang w:val="en-US" w:eastAsia="zh-CN"/>
                    </w:rPr>
                    <w:t>电加热有机热载体炉</w:t>
                  </w:r>
                </w:p>
              </w:tc>
              <w:tc>
                <w:tcPr>
                  <w:tcW w:w="512" w:type="pct"/>
                  <w:noWrap w:val="0"/>
                  <w:vAlign w:val="center"/>
                </w:tcPr>
                <w:p w14:paraId="4402F90B">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310</w:t>
                  </w:r>
                </w:p>
              </w:tc>
              <w:tc>
                <w:tcPr>
                  <w:tcW w:w="512" w:type="pct"/>
                  <w:noWrap w:val="0"/>
                  <w:vAlign w:val="center"/>
                </w:tcPr>
                <w:p w14:paraId="35BE5210">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72</w:t>
                  </w:r>
                </w:p>
              </w:tc>
              <w:tc>
                <w:tcPr>
                  <w:tcW w:w="514" w:type="pct"/>
                  <w:noWrap w:val="0"/>
                  <w:vAlign w:val="center"/>
                </w:tcPr>
                <w:p w14:paraId="528D74E0">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0</w:t>
                  </w:r>
                </w:p>
              </w:tc>
              <w:tc>
                <w:tcPr>
                  <w:tcW w:w="778" w:type="pct"/>
                  <w:noWrap w:val="0"/>
                  <w:vAlign w:val="center"/>
                </w:tcPr>
                <w:p w14:paraId="620FDB84">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85</w:t>
                  </w:r>
                </w:p>
              </w:tc>
              <w:tc>
                <w:tcPr>
                  <w:tcW w:w="837" w:type="pct"/>
                  <w:vMerge w:val="continue"/>
                  <w:noWrap w:val="0"/>
                  <w:vAlign w:val="center"/>
                </w:tcPr>
                <w:p w14:paraId="53E96DE2">
                  <w:pPr>
                    <w:spacing w:line="360" w:lineRule="exact"/>
                    <w:jc w:val="center"/>
                    <w:rPr>
                      <w:rFonts w:hint="eastAsia"/>
                      <w:color w:val="auto"/>
                      <w:sz w:val="21"/>
                      <w:szCs w:val="21"/>
                    </w:rPr>
                  </w:pPr>
                </w:p>
              </w:tc>
              <w:tc>
                <w:tcPr>
                  <w:tcW w:w="430" w:type="pct"/>
                  <w:noWrap w:val="0"/>
                  <w:vAlign w:val="center"/>
                </w:tcPr>
                <w:p w14:paraId="06C01641">
                  <w:pPr>
                    <w:spacing w:line="360" w:lineRule="exact"/>
                    <w:jc w:val="center"/>
                    <w:rPr>
                      <w:rFonts w:hint="eastAsia" w:eastAsia="宋体"/>
                      <w:color w:val="auto"/>
                      <w:sz w:val="21"/>
                      <w:szCs w:val="21"/>
                      <w:lang w:val="en-US" w:eastAsia="zh-CN"/>
                    </w:rPr>
                  </w:pPr>
                  <w:r>
                    <w:rPr>
                      <w:rFonts w:hint="eastAsia"/>
                      <w:color w:val="auto"/>
                      <w:sz w:val="21"/>
                      <w:szCs w:val="21"/>
                      <w:lang w:val="en-US" w:eastAsia="zh-CN"/>
                    </w:rPr>
                    <w:t>连续</w:t>
                  </w:r>
                </w:p>
              </w:tc>
            </w:tr>
            <w:tr w14:paraId="4C5F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noWrap w:val="0"/>
                  <w:vAlign w:val="center"/>
                </w:tcPr>
                <w:p w14:paraId="060B2203">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cs="Times New Roman"/>
                      <w:b w:val="0"/>
                      <w:bCs w:val="0"/>
                      <w:color w:val="auto"/>
                      <w:sz w:val="18"/>
                      <w:szCs w:val="18"/>
                      <w:highlight w:val="none"/>
                      <w:vertAlign w:val="baseline"/>
                      <w:lang w:val="en-US" w:eastAsia="zh-CN"/>
                    </w:rPr>
                  </w:pPr>
                  <w:r>
                    <w:rPr>
                      <w:rFonts w:hint="eastAsia"/>
                      <w:color w:val="auto"/>
                      <w:sz w:val="18"/>
                      <w:szCs w:val="18"/>
                      <w:lang w:val="en-US" w:eastAsia="zh-CN"/>
                    </w:rPr>
                    <w:t>备注：</w:t>
                  </w:r>
                  <w:r>
                    <w:rPr>
                      <w:rFonts w:hint="default" w:ascii="Times New Roman" w:hAnsi="Times New Roman" w:cs="Times New Roman"/>
                      <w:b w:val="0"/>
                      <w:bCs w:val="0"/>
                      <w:color w:val="auto"/>
                      <w:sz w:val="18"/>
                      <w:szCs w:val="18"/>
                      <w:highlight w:val="none"/>
                      <w:vertAlign w:val="baseline"/>
                      <w:lang w:val="en-US" w:eastAsia="zh-CN"/>
                    </w:rPr>
                    <w:t>1、以</w:t>
                  </w:r>
                  <w:r>
                    <w:rPr>
                      <w:rFonts w:hint="eastAsia" w:ascii="Times New Roman" w:hAnsi="Times New Roman" w:cs="Times New Roman"/>
                      <w:b w:val="0"/>
                      <w:bCs w:val="0"/>
                      <w:color w:val="auto"/>
                      <w:sz w:val="18"/>
                      <w:szCs w:val="18"/>
                      <w:highlight w:val="none"/>
                      <w:vertAlign w:val="baseline"/>
                      <w:lang w:val="en-US" w:eastAsia="zh-CN"/>
                    </w:rPr>
                    <w:t>项目厂区</w:t>
                  </w:r>
                  <w:r>
                    <w:rPr>
                      <w:rFonts w:hint="default" w:ascii="Times New Roman" w:hAnsi="Times New Roman" w:cs="Times New Roman"/>
                      <w:b w:val="0"/>
                      <w:bCs w:val="0"/>
                      <w:color w:val="auto"/>
                      <w:sz w:val="18"/>
                      <w:szCs w:val="18"/>
                      <w:highlight w:val="none"/>
                      <w:vertAlign w:val="baseline"/>
                      <w:lang w:val="en-US" w:eastAsia="zh-CN"/>
                    </w:rPr>
                    <w:t>西</w:t>
                  </w:r>
                  <w:r>
                    <w:rPr>
                      <w:rFonts w:hint="eastAsia" w:ascii="Times New Roman" w:hAnsi="Times New Roman" w:cs="Times New Roman"/>
                      <w:b w:val="0"/>
                      <w:bCs w:val="0"/>
                      <w:color w:val="auto"/>
                      <w:sz w:val="18"/>
                      <w:szCs w:val="18"/>
                      <w:highlight w:val="none"/>
                      <w:vertAlign w:val="baseline"/>
                      <w:lang w:val="en-US" w:eastAsia="zh-CN"/>
                    </w:rPr>
                    <w:t>南</w:t>
                  </w:r>
                  <w:r>
                    <w:rPr>
                      <w:rFonts w:hint="default" w:ascii="Times New Roman" w:hAnsi="Times New Roman" w:cs="Times New Roman"/>
                      <w:b w:val="0"/>
                      <w:bCs w:val="0"/>
                      <w:color w:val="auto"/>
                      <w:sz w:val="18"/>
                      <w:szCs w:val="18"/>
                      <w:highlight w:val="none"/>
                      <w:vertAlign w:val="baseline"/>
                      <w:lang w:val="en-US" w:eastAsia="zh-CN"/>
                    </w:rPr>
                    <w:t>角为坐标原点（x=0，y=0），x轴正方向为正东向，y轴正方向为正南向。</w:t>
                  </w:r>
                </w:p>
                <w:p w14:paraId="22D5ADE6">
                  <w:pPr>
                    <w:spacing w:line="360" w:lineRule="exact"/>
                    <w:jc w:val="both"/>
                    <w:rPr>
                      <w:rFonts w:hint="default"/>
                      <w:color w:val="auto"/>
                      <w:sz w:val="21"/>
                      <w:szCs w:val="21"/>
                      <w:lang w:val="en-US" w:eastAsia="zh-CN"/>
                    </w:rPr>
                  </w:pPr>
                  <w:r>
                    <w:rPr>
                      <w:rFonts w:hint="default" w:ascii="Times New Roman" w:hAnsi="Times New Roman" w:cs="Times New Roman"/>
                      <w:b w:val="0"/>
                      <w:bCs w:val="0"/>
                      <w:color w:val="auto"/>
                      <w:sz w:val="18"/>
                      <w:szCs w:val="18"/>
                      <w:highlight w:val="none"/>
                      <w:vertAlign w:val="baseline"/>
                      <w:lang w:val="en-US" w:eastAsia="zh-CN"/>
                    </w:rPr>
                    <w:t>2、噪声源强为距离噪声设备1m处的声压级。</w:t>
                  </w:r>
                </w:p>
              </w:tc>
            </w:tr>
          </w:tbl>
          <w:p w14:paraId="6A81CF85">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3.2噪声影响分析</w:t>
            </w:r>
          </w:p>
          <w:p w14:paraId="3B25CF3D">
            <w:pPr>
              <w:keepNext/>
              <w:keepLines/>
              <w:adjustRightInd w:val="0"/>
              <w:snapToGrid w:val="0"/>
              <w:spacing w:line="480" w:lineRule="exact"/>
              <w:ind w:firstLine="480" w:firstLineChars="200"/>
              <w:rPr>
                <w:color w:val="auto"/>
                <w:sz w:val="24"/>
              </w:rPr>
            </w:pPr>
            <w:r>
              <w:rPr>
                <w:rFonts w:hint="eastAsia"/>
                <w:color w:val="auto"/>
                <w:sz w:val="24"/>
              </w:rPr>
              <w:t>技改工程厂界贡献值按下式</w:t>
            </w:r>
            <w:r>
              <w:rPr>
                <w:color w:val="auto"/>
                <w:sz w:val="24"/>
              </w:rPr>
              <w:t>计算：</w:t>
            </w:r>
          </w:p>
          <w:p w14:paraId="3E9EC67D">
            <w:pPr>
              <w:keepNext/>
              <w:keepLines/>
              <w:adjustRightInd w:val="0"/>
              <w:snapToGrid w:val="0"/>
              <w:spacing w:line="360" w:lineRule="auto"/>
              <w:jc w:val="center"/>
              <w:rPr>
                <w:color w:val="auto"/>
                <w:sz w:val="24"/>
              </w:rPr>
            </w:pPr>
            <w:r>
              <w:rPr>
                <w:color w:val="auto"/>
                <w:position w:val="-28"/>
                <w:sz w:val="24"/>
              </w:rPr>
              <w:object>
                <v:shape id="_x0000_i1026" o:spt="75" type="#_x0000_t75" style="height:33.25pt;width:126.85pt;" o:ole="t" filled="f" o:preferrelative="t" stroked="f" coordsize="21600,21600">
                  <v:path/>
                  <v:fill on="f" focussize="0,0"/>
                  <v:stroke on="f"/>
                  <v:imagedata r:id="rId14" o:title=""/>
                  <o:lock v:ext="edit" aspectratio="t"/>
                  <w10:wrap type="none"/>
                  <w10:anchorlock/>
                </v:shape>
                <o:OLEObject Type="Embed" ProgID="Equation.KSEE3" ShapeID="_x0000_i1026" DrawAspect="Content" ObjectID="_1468075726" r:id="rId13">
                  <o:LockedField>false</o:LockedField>
                </o:OLEObject>
              </w:object>
            </w:r>
          </w:p>
          <w:p w14:paraId="760A5B71">
            <w:pPr>
              <w:pStyle w:val="10"/>
              <w:keepNext/>
              <w:keepLines/>
              <w:spacing w:line="360" w:lineRule="auto"/>
              <w:jc w:val="center"/>
              <w:rPr>
                <w:color w:val="auto"/>
                <w:position w:val="-14"/>
                <w:sz w:val="24"/>
              </w:rPr>
            </w:pPr>
            <w:r>
              <w:rPr>
                <w:rFonts w:ascii="Times New Roman" w:cs="Times New Roman"/>
                <w:color w:val="auto"/>
                <w:position w:val="-14"/>
              </w:rPr>
              <w:object>
                <v:shape id="_x0000_i1027" o:spt="75" type="#_x0000_t75" style="height:18.85pt;width:224.85pt;" o:ole="t" filled="f" o:preferrelative="t" stroked="f" coordsize="21600,21600">
                  <v:path/>
                  <v:fill on="f" focussize="0,0"/>
                  <v:stroke on="f"/>
                  <v:imagedata r:id="rId16" o:title=""/>
                  <o:lock v:ext="edit" aspectratio="t"/>
                  <w10:wrap type="none"/>
                  <w10:anchorlock/>
                </v:shape>
                <o:OLEObject Type="Embed" ProgID="Equation.KSEE3" ShapeID="_x0000_i1027" DrawAspect="Content" ObjectID="_1468075727" r:id="rId15">
                  <o:LockedField>false</o:LockedField>
                </o:OLEObject>
              </w:object>
            </w:r>
          </w:p>
          <w:p w14:paraId="7FEAAA77">
            <w:pPr>
              <w:adjustRightInd w:val="0"/>
              <w:snapToGrid w:val="0"/>
              <w:spacing w:line="480" w:lineRule="exact"/>
              <w:ind w:firstLine="440" w:firstLineChars="200"/>
              <w:rPr>
                <w:rFonts w:hint="eastAsia" w:ascii="Times New Roman Regular" w:hAnsi="Times New Roman Regular" w:cs="Times New Roman Regular"/>
                <w:bCs/>
                <w:color w:val="auto"/>
                <w:spacing w:val="-10"/>
                <w:sz w:val="24"/>
              </w:rPr>
            </w:pPr>
            <w:r>
              <w:rPr>
                <w:rFonts w:hint="eastAsia" w:ascii="Times New Roman Regular" w:hAnsi="Times New Roman Regular" w:cs="Times New Roman Regular"/>
                <w:bCs/>
                <w:color w:val="auto"/>
                <w:spacing w:val="-10"/>
                <w:sz w:val="24"/>
              </w:rPr>
              <w:t>经计算，本次新增设备噪声经衰减后，对各厂界贡献值均可满足《工业企业厂界环境噪声排放标准》（GB12348-2008）3类标准要求；计算结果见表4-</w:t>
            </w:r>
            <w:r>
              <w:rPr>
                <w:rFonts w:hint="eastAsia" w:ascii="Times New Roman Regular" w:hAnsi="Times New Roman Regular" w:cs="Times New Roman Regular"/>
                <w:bCs/>
                <w:color w:val="auto"/>
                <w:spacing w:val="-10"/>
                <w:sz w:val="24"/>
                <w:lang w:val="en-US" w:eastAsia="zh-CN"/>
              </w:rPr>
              <w:t>7</w:t>
            </w:r>
            <w:r>
              <w:rPr>
                <w:rFonts w:hint="eastAsia" w:ascii="Times New Roman Regular" w:hAnsi="Times New Roman Regular" w:cs="Times New Roman Regular"/>
                <w:bCs/>
                <w:color w:val="auto"/>
                <w:spacing w:val="-10"/>
                <w:sz w:val="24"/>
              </w:rPr>
              <w:t>。</w:t>
            </w:r>
          </w:p>
          <w:p w14:paraId="09DC4DD0">
            <w:pPr>
              <w:adjustRightInd w:val="0"/>
              <w:snapToGrid w:val="0"/>
              <w:spacing w:line="480" w:lineRule="exact"/>
              <w:ind w:firstLine="440" w:firstLineChars="200"/>
              <w:rPr>
                <w:rFonts w:hint="default" w:ascii="Times New Roman Regular" w:hAnsi="Times New Roman Regular" w:eastAsia="宋体" w:cs="Times New Roman Regular"/>
                <w:bCs/>
                <w:color w:val="auto"/>
                <w:spacing w:val="-10"/>
                <w:sz w:val="24"/>
                <w:lang w:val="en-US" w:eastAsia="zh-CN"/>
              </w:rPr>
            </w:pPr>
            <w:r>
              <w:rPr>
                <w:rFonts w:hint="eastAsia" w:ascii="Times New Roman Regular" w:hAnsi="Times New Roman Regular" w:cs="Times New Roman Regular"/>
                <w:bCs/>
                <w:color w:val="auto"/>
                <w:spacing w:val="-10"/>
                <w:sz w:val="24"/>
              </w:rPr>
              <w:t>项目现有工程噪声源未发生改变，选取表3-</w:t>
            </w:r>
            <w:r>
              <w:rPr>
                <w:rFonts w:hint="eastAsia" w:ascii="Times New Roman Regular" w:hAnsi="Times New Roman Regular" w:cs="Times New Roman Regular"/>
                <w:bCs/>
                <w:color w:val="auto"/>
                <w:spacing w:val="-10"/>
                <w:sz w:val="24"/>
                <w:lang w:val="en-US" w:eastAsia="zh-CN"/>
              </w:rPr>
              <w:t>2</w:t>
            </w:r>
            <w:r>
              <w:rPr>
                <w:rFonts w:hint="eastAsia" w:ascii="Times New Roman Regular" w:hAnsi="Times New Roman Regular" w:cs="Times New Roman Regular"/>
                <w:bCs/>
                <w:color w:val="auto"/>
                <w:spacing w:val="-10"/>
                <w:sz w:val="24"/>
              </w:rPr>
              <w:t>中厂界噪声监测值作为厂界现状值；技改工程厂界贡献值与厂界现状值叠加结果见表4-</w:t>
            </w:r>
            <w:r>
              <w:rPr>
                <w:rFonts w:hint="eastAsia" w:ascii="Times New Roman Regular" w:hAnsi="Times New Roman Regular" w:cs="Times New Roman Regular"/>
                <w:bCs/>
                <w:color w:val="auto"/>
                <w:spacing w:val="-10"/>
                <w:sz w:val="24"/>
                <w:lang w:val="en-US" w:eastAsia="zh-CN"/>
              </w:rPr>
              <w:t>7</w:t>
            </w:r>
            <w:r>
              <w:rPr>
                <w:rFonts w:hint="eastAsia" w:ascii="Times New Roman Regular" w:hAnsi="Times New Roman Regular" w:cs="Times New Roman Regular"/>
                <w:bCs/>
                <w:color w:val="auto"/>
                <w:spacing w:val="-10"/>
                <w:sz w:val="24"/>
                <w:lang w:eastAsia="zh-CN"/>
              </w:rPr>
              <w:t>，</w:t>
            </w:r>
            <w:r>
              <w:rPr>
                <w:rFonts w:hint="eastAsia" w:ascii="Times New Roman Regular" w:hAnsi="Times New Roman Regular" w:cs="Times New Roman Regular"/>
                <w:bCs/>
                <w:color w:val="auto"/>
                <w:spacing w:val="-10"/>
                <w:sz w:val="24"/>
                <w:lang w:val="en-US" w:eastAsia="zh-CN"/>
              </w:rPr>
              <w:t>计算公式如下：</w:t>
            </w:r>
          </w:p>
          <w:p w14:paraId="340269F3">
            <w:pPr>
              <w:pStyle w:val="10"/>
              <w:keepNext/>
              <w:keepLines/>
              <w:spacing w:line="480" w:lineRule="exact"/>
              <w:jc w:val="center"/>
              <w:rPr>
                <w:rFonts w:ascii="Times New Roman" w:hAnsi="Times New Roman"/>
                <w:color w:val="auto"/>
                <w:sz w:val="24"/>
                <w:szCs w:val="24"/>
              </w:rPr>
            </w:pPr>
            <w:r>
              <w:rPr>
                <w:color w:val="auto"/>
                <w:position w:val="-14"/>
                <w:sz w:val="24"/>
              </w:rPr>
              <w:object>
                <v:shape id="_x0000_i1028" o:spt="75" type="#_x0000_t75" style="height:21.05pt;width:137.9pt;" o:ole="t" filled="f" o:preferrelative="t" stroked="f" coordsize="21600,21600">
                  <v:path/>
                  <v:fill on="f" focussize="0,0"/>
                  <v:stroke on="f"/>
                  <v:imagedata r:id="rId18" o:title=""/>
                  <o:lock v:ext="edit" aspectratio="t"/>
                  <w10:wrap type="none"/>
                  <w10:anchorlock/>
                </v:shape>
                <o:OLEObject Type="Embed" ProgID="Equation.KSEE3" ShapeID="_x0000_i1028" DrawAspect="Content" ObjectID="_1468075728" r:id="rId17">
                  <o:LockedField>false</o:LockedField>
                </o:OLEObject>
              </w:object>
            </w:r>
          </w:p>
          <w:p w14:paraId="0A2F89C4">
            <w:pPr>
              <w:pStyle w:val="10"/>
              <w:keepNext/>
              <w:keepLines/>
              <w:spacing w:line="480" w:lineRule="exact"/>
              <w:ind w:firstLine="480" w:firstLineChars="200"/>
              <w:rPr>
                <w:rFonts w:hint="eastAsia"/>
                <w:color w:val="auto"/>
                <w:sz w:val="24"/>
                <w:szCs w:val="24"/>
              </w:rPr>
            </w:pPr>
            <w:r>
              <w:rPr>
                <w:rFonts w:hint="eastAsia" w:ascii="Times New Roman" w:hAnsi="Times New Roman"/>
                <w:color w:val="auto"/>
                <w:sz w:val="24"/>
                <w:szCs w:val="24"/>
              </w:rPr>
              <w:t>由表4-</w:t>
            </w:r>
            <w:r>
              <w:rPr>
                <w:rFonts w:hint="eastAsia" w:ascii="Times New Roman" w:hAnsi="Times New Roman"/>
                <w:color w:val="auto"/>
                <w:sz w:val="24"/>
                <w:szCs w:val="24"/>
                <w:lang w:val="en-US" w:eastAsia="zh-CN"/>
              </w:rPr>
              <w:t>7</w:t>
            </w:r>
            <w:r>
              <w:rPr>
                <w:rFonts w:hint="eastAsia" w:ascii="Times New Roman" w:hAnsi="Times New Roman"/>
                <w:color w:val="auto"/>
                <w:sz w:val="24"/>
                <w:szCs w:val="24"/>
              </w:rPr>
              <w:t>可知，</w:t>
            </w:r>
            <w:r>
              <w:rPr>
                <w:rFonts w:hint="eastAsia"/>
                <w:color w:val="auto"/>
                <w:sz w:val="24"/>
                <w:szCs w:val="24"/>
              </w:rPr>
              <w:t>技改项目建设完成后，</w:t>
            </w:r>
            <w:r>
              <w:rPr>
                <w:rFonts w:hint="eastAsia" w:ascii="Times New Roman" w:hAnsi="Times New Roman"/>
                <w:color w:val="auto"/>
                <w:sz w:val="24"/>
                <w:szCs w:val="24"/>
              </w:rPr>
              <w:t>各厂界噪声值均可满足《工业企业厂界环境噪声排放标准》（GB12348-2008）3类标准要求。</w:t>
            </w:r>
            <w:r>
              <w:rPr>
                <w:rFonts w:hint="eastAsia"/>
                <w:color w:val="auto"/>
                <w:sz w:val="24"/>
                <w:szCs w:val="24"/>
              </w:rPr>
              <w:t>因此</w:t>
            </w:r>
            <w:r>
              <w:rPr>
                <w:color w:val="auto"/>
                <w:sz w:val="24"/>
                <w:szCs w:val="24"/>
              </w:rPr>
              <w:t>，</w:t>
            </w:r>
            <w:r>
              <w:rPr>
                <w:rFonts w:hint="eastAsia"/>
                <w:color w:val="auto"/>
                <w:sz w:val="24"/>
                <w:szCs w:val="24"/>
              </w:rPr>
              <w:t>本技改项目建设完成后，对声环境的影响可接受。</w:t>
            </w:r>
          </w:p>
          <w:p w14:paraId="21C91CA8">
            <w:pPr>
              <w:pStyle w:val="10"/>
              <w:keepNext/>
              <w:keepLines/>
              <w:spacing w:line="480" w:lineRule="exact"/>
              <w:jc w:val="center"/>
              <w:rPr>
                <w:rFonts w:ascii="Times New Roman" w:hAnsi="Times New Roman"/>
                <w:b/>
                <w:color w:val="auto"/>
                <w:sz w:val="24"/>
                <w:szCs w:val="24"/>
              </w:rPr>
            </w:pPr>
            <w:r>
              <w:rPr>
                <w:rFonts w:ascii="Times New Roman" w:hAnsi="Times New Roman"/>
                <w:b/>
                <w:color w:val="auto"/>
                <w:sz w:val="24"/>
                <w:szCs w:val="24"/>
              </w:rPr>
              <w:t>表</w:t>
            </w:r>
            <w:r>
              <w:rPr>
                <w:rFonts w:hint="eastAsia" w:ascii="Times New Roman" w:hAnsi="Times New Roman"/>
                <w:b/>
                <w:color w:val="auto"/>
                <w:sz w:val="24"/>
                <w:szCs w:val="24"/>
              </w:rPr>
              <w:t>4-</w:t>
            </w:r>
            <w:r>
              <w:rPr>
                <w:rFonts w:hint="eastAsia" w:ascii="Times New Roman" w:hAnsi="Times New Roman"/>
                <w:b/>
                <w:color w:val="auto"/>
                <w:sz w:val="24"/>
                <w:szCs w:val="24"/>
                <w:lang w:val="en-US" w:eastAsia="zh-CN"/>
              </w:rPr>
              <w:t>7</w:t>
            </w:r>
            <w:r>
              <w:rPr>
                <w:rFonts w:hint="eastAsia" w:ascii="Times New Roman" w:hAnsi="Times New Roman"/>
                <w:b/>
                <w:color w:val="auto"/>
                <w:sz w:val="24"/>
                <w:szCs w:val="24"/>
              </w:rPr>
              <w:t xml:space="preserve"> </w:t>
            </w:r>
            <w:r>
              <w:rPr>
                <w:rFonts w:ascii="Times New Roman" w:hAnsi="Times New Roman"/>
                <w:b/>
                <w:color w:val="auto"/>
                <w:sz w:val="24"/>
                <w:szCs w:val="24"/>
              </w:rPr>
              <w:t xml:space="preserve"> </w:t>
            </w:r>
            <w:r>
              <w:rPr>
                <w:rFonts w:hint="eastAsia" w:ascii="Times New Roman" w:hAnsi="Times New Roman"/>
                <w:b/>
                <w:color w:val="auto"/>
                <w:sz w:val="24"/>
                <w:szCs w:val="24"/>
              </w:rPr>
              <w:t>技改后厂界噪声值一览表</w:t>
            </w:r>
          </w:p>
          <w:tbl>
            <w:tblPr>
              <w:tblStyle w:val="18"/>
              <w:tblW w:w="4991"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080"/>
              <w:gridCol w:w="1084"/>
              <w:gridCol w:w="1084"/>
              <w:gridCol w:w="1083"/>
              <w:gridCol w:w="1083"/>
              <w:gridCol w:w="1086"/>
            </w:tblGrid>
            <w:tr w14:paraId="7A3C3B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892" w:type="pct"/>
                  <w:vMerge w:val="restart"/>
                  <w:noWrap w:val="0"/>
                  <w:vAlign w:val="center"/>
                </w:tcPr>
                <w:p w14:paraId="1D12AF35">
                  <w:pPr>
                    <w:keepNext/>
                    <w:spacing w:line="360" w:lineRule="exact"/>
                    <w:jc w:val="center"/>
                    <w:rPr>
                      <w:b/>
                      <w:bCs/>
                      <w:color w:val="auto"/>
                      <w:szCs w:val="21"/>
                    </w:rPr>
                  </w:pPr>
                  <w:r>
                    <w:rPr>
                      <w:rFonts w:hint="eastAsia"/>
                      <w:b/>
                      <w:bCs/>
                      <w:color w:val="auto"/>
                      <w:szCs w:val="21"/>
                    </w:rPr>
                    <w:t>预测点位</w:t>
                  </w:r>
                </w:p>
              </w:tc>
              <w:tc>
                <w:tcPr>
                  <w:tcW w:w="2052" w:type="pct"/>
                  <w:gridSpan w:val="3"/>
                  <w:noWrap w:val="0"/>
                  <w:vAlign w:val="center"/>
                </w:tcPr>
                <w:p w14:paraId="2EB604E6">
                  <w:pPr>
                    <w:keepNext/>
                    <w:spacing w:line="360" w:lineRule="exact"/>
                    <w:jc w:val="center"/>
                    <w:rPr>
                      <w:b/>
                      <w:bCs/>
                      <w:color w:val="auto"/>
                      <w:szCs w:val="21"/>
                    </w:rPr>
                  </w:pPr>
                  <w:r>
                    <w:rPr>
                      <w:rFonts w:hint="eastAsia"/>
                      <w:b/>
                      <w:bCs/>
                      <w:color w:val="auto"/>
                      <w:szCs w:val="21"/>
                    </w:rPr>
                    <w:t>昼间</w:t>
                  </w:r>
                </w:p>
              </w:tc>
              <w:tc>
                <w:tcPr>
                  <w:tcW w:w="2055" w:type="pct"/>
                  <w:gridSpan w:val="3"/>
                  <w:noWrap w:val="0"/>
                  <w:vAlign w:val="center"/>
                </w:tcPr>
                <w:p w14:paraId="040A683C">
                  <w:pPr>
                    <w:keepNext/>
                    <w:spacing w:line="360" w:lineRule="exact"/>
                    <w:jc w:val="center"/>
                    <w:rPr>
                      <w:b/>
                      <w:bCs/>
                      <w:color w:val="auto"/>
                      <w:szCs w:val="21"/>
                    </w:rPr>
                  </w:pPr>
                  <w:r>
                    <w:rPr>
                      <w:rFonts w:hint="eastAsia"/>
                      <w:b/>
                      <w:bCs/>
                      <w:color w:val="auto"/>
                      <w:szCs w:val="21"/>
                    </w:rPr>
                    <w:t>夜间</w:t>
                  </w:r>
                </w:p>
              </w:tc>
            </w:tr>
            <w:tr w14:paraId="115B9A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2" w:type="pct"/>
                  <w:vMerge w:val="continue"/>
                  <w:noWrap w:val="0"/>
                  <w:vAlign w:val="center"/>
                </w:tcPr>
                <w:p w14:paraId="299C4B53">
                  <w:pPr>
                    <w:keepNext/>
                    <w:spacing w:line="360" w:lineRule="exact"/>
                    <w:jc w:val="center"/>
                    <w:rPr>
                      <w:color w:val="auto"/>
                      <w:szCs w:val="21"/>
                    </w:rPr>
                  </w:pPr>
                </w:p>
              </w:tc>
              <w:tc>
                <w:tcPr>
                  <w:tcW w:w="682" w:type="pct"/>
                  <w:noWrap w:val="0"/>
                  <w:vAlign w:val="center"/>
                </w:tcPr>
                <w:p w14:paraId="43BB4B1F">
                  <w:pPr>
                    <w:keepNext/>
                    <w:spacing w:line="360" w:lineRule="exact"/>
                    <w:jc w:val="center"/>
                    <w:rPr>
                      <w:b/>
                      <w:bCs/>
                      <w:color w:val="auto"/>
                      <w:szCs w:val="21"/>
                    </w:rPr>
                  </w:pPr>
                  <w:r>
                    <w:rPr>
                      <w:rFonts w:hint="eastAsia"/>
                      <w:b/>
                      <w:bCs/>
                      <w:color w:val="auto"/>
                      <w:szCs w:val="21"/>
                    </w:rPr>
                    <w:t>贡献值</w:t>
                  </w:r>
                </w:p>
              </w:tc>
              <w:tc>
                <w:tcPr>
                  <w:tcW w:w="685" w:type="pct"/>
                  <w:noWrap w:val="0"/>
                  <w:vAlign w:val="center"/>
                </w:tcPr>
                <w:p w14:paraId="49006029">
                  <w:pPr>
                    <w:keepNext/>
                    <w:spacing w:line="360" w:lineRule="exact"/>
                    <w:jc w:val="center"/>
                    <w:rPr>
                      <w:b/>
                      <w:bCs/>
                      <w:color w:val="auto"/>
                      <w:szCs w:val="21"/>
                    </w:rPr>
                  </w:pPr>
                  <w:r>
                    <w:rPr>
                      <w:rFonts w:hint="eastAsia"/>
                      <w:b/>
                      <w:bCs/>
                      <w:color w:val="auto"/>
                      <w:szCs w:val="21"/>
                    </w:rPr>
                    <w:t>现状值</w:t>
                  </w:r>
                </w:p>
              </w:tc>
              <w:tc>
                <w:tcPr>
                  <w:tcW w:w="685" w:type="pct"/>
                  <w:noWrap w:val="0"/>
                  <w:vAlign w:val="center"/>
                </w:tcPr>
                <w:p w14:paraId="76BB541D">
                  <w:pPr>
                    <w:keepNext/>
                    <w:spacing w:line="360" w:lineRule="exact"/>
                    <w:jc w:val="center"/>
                    <w:rPr>
                      <w:b/>
                      <w:bCs/>
                      <w:color w:val="auto"/>
                      <w:szCs w:val="21"/>
                    </w:rPr>
                  </w:pPr>
                  <w:r>
                    <w:rPr>
                      <w:rFonts w:hint="eastAsia"/>
                      <w:b/>
                      <w:bCs/>
                      <w:color w:val="auto"/>
                      <w:szCs w:val="21"/>
                    </w:rPr>
                    <w:t>预测值</w:t>
                  </w:r>
                </w:p>
              </w:tc>
              <w:tc>
                <w:tcPr>
                  <w:tcW w:w="684" w:type="pct"/>
                  <w:noWrap w:val="0"/>
                  <w:vAlign w:val="center"/>
                </w:tcPr>
                <w:p w14:paraId="55110E6B">
                  <w:pPr>
                    <w:keepNext/>
                    <w:spacing w:line="360" w:lineRule="exact"/>
                    <w:jc w:val="center"/>
                    <w:rPr>
                      <w:b/>
                      <w:bCs/>
                      <w:color w:val="auto"/>
                      <w:szCs w:val="21"/>
                    </w:rPr>
                  </w:pPr>
                  <w:r>
                    <w:rPr>
                      <w:rFonts w:hint="eastAsia"/>
                      <w:b/>
                      <w:bCs/>
                      <w:color w:val="auto"/>
                      <w:szCs w:val="21"/>
                    </w:rPr>
                    <w:t>贡献值</w:t>
                  </w:r>
                </w:p>
              </w:tc>
              <w:tc>
                <w:tcPr>
                  <w:tcW w:w="684" w:type="pct"/>
                  <w:noWrap w:val="0"/>
                  <w:vAlign w:val="center"/>
                </w:tcPr>
                <w:p w14:paraId="0953E8E4">
                  <w:pPr>
                    <w:keepNext/>
                    <w:spacing w:line="360" w:lineRule="exact"/>
                    <w:jc w:val="center"/>
                    <w:rPr>
                      <w:b/>
                      <w:bCs/>
                      <w:color w:val="auto"/>
                      <w:szCs w:val="21"/>
                    </w:rPr>
                  </w:pPr>
                  <w:r>
                    <w:rPr>
                      <w:rFonts w:hint="eastAsia"/>
                      <w:b/>
                      <w:bCs/>
                      <w:color w:val="auto"/>
                      <w:szCs w:val="21"/>
                    </w:rPr>
                    <w:t>现状值</w:t>
                  </w:r>
                </w:p>
              </w:tc>
              <w:tc>
                <w:tcPr>
                  <w:tcW w:w="686" w:type="pct"/>
                  <w:noWrap w:val="0"/>
                  <w:vAlign w:val="center"/>
                </w:tcPr>
                <w:p w14:paraId="42C45487">
                  <w:pPr>
                    <w:keepNext/>
                    <w:spacing w:line="360" w:lineRule="exact"/>
                    <w:jc w:val="center"/>
                    <w:rPr>
                      <w:b/>
                      <w:bCs/>
                      <w:color w:val="auto"/>
                      <w:szCs w:val="21"/>
                    </w:rPr>
                  </w:pPr>
                  <w:r>
                    <w:rPr>
                      <w:rFonts w:hint="eastAsia"/>
                      <w:b/>
                      <w:bCs/>
                      <w:color w:val="auto"/>
                      <w:szCs w:val="21"/>
                    </w:rPr>
                    <w:t>预测值</w:t>
                  </w:r>
                </w:p>
              </w:tc>
            </w:tr>
            <w:tr w14:paraId="6465C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2" w:type="pct"/>
                  <w:noWrap w:val="0"/>
                  <w:vAlign w:val="center"/>
                </w:tcPr>
                <w:p w14:paraId="366E845F">
                  <w:pPr>
                    <w:keepNext/>
                    <w:spacing w:line="360" w:lineRule="exact"/>
                    <w:jc w:val="center"/>
                    <w:rPr>
                      <w:color w:val="auto"/>
                      <w:szCs w:val="21"/>
                    </w:rPr>
                  </w:pPr>
                  <w:r>
                    <w:rPr>
                      <w:color w:val="auto"/>
                      <w:szCs w:val="21"/>
                    </w:rPr>
                    <w:t>东厂界</w:t>
                  </w:r>
                </w:p>
              </w:tc>
              <w:tc>
                <w:tcPr>
                  <w:tcW w:w="682" w:type="pct"/>
                  <w:noWrap w:val="0"/>
                  <w:vAlign w:val="center"/>
                </w:tcPr>
                <w:p w14:paraId="50F1A439">
                  <w:pPr>
                    <w:keepNext/>
                    <w:spacing w:line="360" w:lineRule="exact"/>
                    <w:jc w:val="center"/>
                    <w:rPr>
                      <w:rFonts w:hint="default" w:eastAsia="宋体"/>
                      <w:color w:val="auto"/>
                      <w:szCs w:val="21"/>
                      <w:lang w:val="en-US" w:eastAsia="zh-CN"/>
                    </w:rPr>
                  </w:pPr>
                  <w:r>
                    <w:rPr>
                      <w:rFonts w:hint="eastAsia"/>
                      <w:color w:val="auto"/>
                      <w:szCs w:val="21"/>
                      <w:lang w:val="en-US" w:eastAsia="zh-CN"/>
                    </w:rPr>
                    <w:t>41</w:t>
                  </w:r>
                </w:p>
              </w:tc>
              <w:tc>
                <w:tcPr>
                  <w:tcW w:w="685" w:type="pct"/>
                  <w:noWrap w:val="0"/>
                  <w:vAlign w:val="center"/>
                </w:tcPr>
                <w:p w14:paraId="4E8338FA">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59</w:t>
                  </w:r>
                </w:p>
              </w:tc>
              <w:tc>
                <w:tcPr>
                  <w:tcW w:w="685" w:type="pct"/>
                  <w:noWrap w:val="0"/>
                  <w:vAlign w:val="center"/>
                </w:tcPr>
                <w:p w14:paraId="44E7EB0E">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59</w:t>
                  </w:r>
                </w:p>
              </w:tc>
              <w:tc>
                <w:tcPr>
                  <w:tcW w:w="684" w:type="pct"/>
                  <w:noWrap w:val="0"/>
                  <w:vAlign w:val="center"/>
                </w:tcPr>
                <w:p w14:paraId="02640332">
                  <w:pPr>
                    <w:keepNext/>
                    <w:spacing w:line="360" w:lineRule="exact"/>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41</w:t>
                  </w:r>
                </w:p>
              </w:tc>
              <w:tc>
                <w:tcPr>
                  <w:tcW w:w="684" w:type="pct"/>
                  <w:noWrap w:val="0"/>
                  <w:vAlign w:val="center"/>
                </w:tcPr>
                <w:p w14:paraId="2BD7A213">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53</w:t>
                  </w:r>
                </w:p>
              </w:tc>
              <w:tc>
                <w:tcPr>
                  <w:tcW w:w="686" w:type="pct"/>
                  <w:noWrap w:val="0"/>
                  <w:vAlign w:val="center"/>
                </w:tcPr>
                <w:p w14:paraId="478B7E35">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53</w:t>
                  </w:r>
                </w:p>
              </w:tc>
            </w:tr>
            <w:tr w14:paraId="0C4636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2" w:type="pct"/>
                  <w:noWrap w:val="0"/>
                  <w:vAlign w:val="center"/>
                </w:tcPr>
                <w:p w14:paraId="7C74982F">
                  <w:pPr>
                    <w:keepNext/>
                    <w:spacing w:line="360" w:lineRule="exact"/>
                    <w:jc w:val="center"/>
                    <w:rPr>
                      <w:color w:val="auto"/>
                      <w:szCs w:val="21"/>
                    </w:rPr>
                  </w:pPr>
                  <w:r>
                    <w:rPr>
                      <w:color w:val="auto"/>
                      <w:szCs w:val="21"/>
                    </w:rPr>
                    <w:t>南厂界</w:t>
                  </w:r>
                </w:p>
              </w:tc>
              <w:tc>
                <w:tcPr>
                  <w:tcW w:w="682" w:type="pct"/>
                  <w:noWrap w:val="0"/>
                  <w:vAlign w:val="center"/>
                </w:tcPr>
                <w:p w14:paraId="0419682E">
                  <w:pPr>
                    <w:keepNext/>
                    <w:spacing w:line="360" w:lineRule="exact"/>
                    <w:jc w:val="center"/>
                    <w:rPr>
                      <w:rFonts w:hint="default" w:eastAsia="宋体"/>
                      <w:color w:val="auto"/>
                      <w:szCs w:val="21"/>
                      <w:lang w:val="en-US" w:eastAsia="zh-CN"/>
                    </w:rPr>
                  </w:pPr>
                  <w:r>
                    <w:rPr>
                      <w:rFonts w:hint="eastAsia"/>
                      <w:color w:val="auto"/>
                      <w:szCs w:val="21"/>
                      <w:lang w:val="en-US" w:eastAsia="zh-CN"/>
                    </w:rPr>
                    <w:t>40</w:t>
                  </w:r>
                </w:p>
              </w:tc>
              <w:tc>
                <w:tcPr>
                  <w:tcW w:w="685" w:type="pct"/>
                  <w:noWrap w:val="0"/>
                  <w:vAlign w:val="center"/>
                </w:tcPr>
                <w:p w14:paraId="2BE3CDDF">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52</w:t>
                  </w:r>
                </w:p>
              </w:tc>
              <w:tc>
                <w:tcPr>
                  <w:tcW w:w="685" w:type="pct"/>
                  <w:noWrap w:val="0"/>
                  <w:vAlign w:val="center"/>
                </w:tcPr>
                <w:p w14:paraId="6A3BDF2F">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52</w:t>
                  </w:r>
                </w:p>
              </w:tc>
              <w:tc>
                <w:tcPr>
                  <w:tcW w:w="684" w:type="pct"/>
                  <w:noWrap w:val="0"/>
                  <w:vAlign w:val="center"/>
                </w:tcPr>
                <w:p w14:paraId="657F0CF8">
                  <w:pPr>
                    <w:keepNext/>
                    <w:spacing w:line="360" w:lineRule="exact"/>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40</w:t>
                  </w:r>
                </w:p>
              </w:tc>
              <w:tc>
                <w:tcPr>
                  <w:tcW w:w="684" w:type="pct"/>
                  <w:noWrap w:val="0"/>
                  <w:vAlign w:val="center"/>
                </w:tcPr>
                <w:p w14:paraId="66C6928F">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46</w:t>
                  </w:r>
                </w:p>
              </w:tc>
              <w:tc>
                <w:tcPr>
                  <w:tcW w:w="686" w:type="pct"/>
                  <w:noWrap w:val="0"/>
                  <w:vAlign w:val="center"/>
                </w:tcPr>
                <w:p w14:paraId="225FC5E4">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47</w:t>
                  </w:r>
                </w:p>
              </w:tc>
            </w:tr>
            <w:tr w14:paraId="7FC841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892" w:type="pct"/>
                  <w:noWrap w:val="0"/>
                  <w:vAlign w:val="center"/>
                </w:tcPr>
                <w:p w14:paraId="08D29D19">
                  <w:pPr>
                    <w:keepNext/>
                    <w:spacing w:line="360" w:lineRule="exact"/>
                    <w:jc w:val="center"/>
                    <w:rPr>
                      <w:color w:val="auto"/>
                      <w:szCs w:val="21"/>
                    </w:rPr>
                  </w:pPr>
                  <w:r>
                    <w:rPr>
                      <w:color w:val="auto"/>
                      <w:szCs w:val="21"/>
                    </w:rPr>
                    <w:t>西厂界</w:t>
                  </w:r>
                </w:p>
              </w:tc>
              <w:tc>
                <w:tcPr>
                  <w:tcW w:w="682" w:type="pct"/>
                  <w:noWrap w:val="0"/>
                  <w:vAlign w:val="center"/>
                </w:tcPr>
                <w:p w14:paraId="7F896C64">
                  <w:pPr>
                    <w:keepNext/>
                    <w:spacing w:line="360" w:lineRule="exact"/>
                    <w:jc w:val="center"/>
                    <w:rPr>
                      <w:rFonts w:hint="default" w:eastAsia="宋体"/>
                      <w:color w:val="auto"/>
                      <w:szCs w:val="21"/>
                      <w:lang w:val="en-US" w:eastAsia="zh-CN"/>
                    </w:rPr>
                  </w:pPr>
                  <w:r>
                    <w:rPr>
                      <w:rFonts w:hint="eastAsia"/>
                      <w:color w:val="auto"/>
                      <w:szCs w:val="21"/>
                      <w:lang w:val="en-US" w:eastAsia="zh-CN"/>
                    </w:rPr>
                    <w:t>31</w:t>
                  </w:r>
                </w:p>
              </w:tc>
              <w:tc>
                <w:tcPr>
                  <w:tcW w:w="685" w:type="pct"/>
                  <w:noWrap w:val="0"/>
                  <w:vAlign w:val="center"/>
                </w:tcPr>
                <w:p w14:paraId="2D7477E1">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56</w:t>
                  </w:r>
                </w:p>
              </w:tc>
              <w:tc>
                <w:tcPr>
                  <w:tcW w:w="685" w:type="pct"/>
                  <w:noWrap w:val="0"/>
                  <w:vAlign w:val="center"/>
                </w:tcPr>
                <w:p w14:paraId="29D71657">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56</w:t>
                  </w:r>
                </w:p>
              </w:tc>
              <w:tc>
                <w:tcPr>
                  <w:tcW w:w="684" w:type="pct"/>
                  <w:noWrap w:val="0"/>
                  <w:vAlign w:val="center"/>
                </w:tcPr>
                <w:p w14:paraId="32732B8C">
                  <w:pPr>
                    <w:keepNext/>
                    <w:spacing w:line="360" w:lineRule="exact"/>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31</w:t>
                  </w:r>
                </w:p>
              </w:tc>
              <w:tc>
                <w:tcPr>
                  <w:tcW w:w="684" w:type="pct"/>
                  <w:noWrap w:val="0"/>
                  <w:vAlign w:val="center"/>
                </w:tcPr>
                <w:p w14:paraId="633C85F9">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50</w:t>
                  </w:r>
                </w:p>
              </w:tc>
              <w:tc>
                <w:tcPr>
                  <w:tcW w:w="686" w:type="pct"/>
                  <w:noWrap w:val="0"/>
                  <w:vAlign w:val="center"/>
                </w:tcPr>
                <w:p w14:paraId="1E51ED6F">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50</w:t>
                  </w:r>
                </w:p>
              </w:tc>
            </w:tr>
            <w:tr w14:paraId="62CE9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2" w:type="pct"/>
                  <w:noWrap w:val="0"/>
                  <w:vAlign w:val="center"/>
                </w:tcPr>
                <w:p w14:paraId="6024D709">
                  <w:pPr>
                    <w:keepNext/>
                    <w:spacing w:line="360" w:lineRule="exact"/>
                    <w:jc w:val="center"/>
                    <w:rPr>
                      <w:color w:val="auto"/>
                      <w:szCs w:val="21"/>
                    </w:rPr>
                  </w:pPr>
                  <w:r>
                    <w:rPr>
                      <w:color w:val="auto"/>
                      <w:szCs w:val="21"/>
                    </w:rPr>
                    <w:t>北厂界</w:t>
                  </w:r>
                </w:p>
              </w:tc>
              <w:tc>
                <w:tcPr>
                  <w:tcW w:w="682" w:type="pct"/>
                  <w:noWrap w:val="0"/>
                  <w:vAlign w:val="center"/>
                </w:tcPr>
                <w:p w14:paraId="6CBF1C7D">
                  <w:pPr>
                    <w:keepNext/>
                    <w:spacing w:line="360" w:lineRule="exact"/>
                    <w:jc w:val="center"/>
                    <w:rPr>
                      <w:rFonts w:hint="default" w:eastAsia="宋体"/>
                      <w:color w:val="auto"/>
                      <w:szCs w:val="21"/>
                      <w:lang w:val="en-US" w:eastAsia="zh-CN"/>
                    </w:rPr>
                  </w:pPr>
                  <w:r>
                    <w:rPr>
                      <w:rFonts w:hint="eastAsia"/>
                      <w:color w:val="auto"/>
                      <w:szCs w:val="21"/>
                      <w:lang w:val="en-US" w:eastAsia="zh-CN"/>
                    </w:rPr>
                    <w:t>38</w:t>
                  </w:r>
                </w:p>
              </w:tc>
              <w:tc>
                <w:tcPr>
                  <w:tcW w:w="685" w:type="pct"/>
                  <w:noWrap w:val="0"/>
                  <w:vAlign w:val="center"/>
                </w:tcPr>
                <w:p w14:paraId="5366C1FD">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58</w:t>
                  </w:r>
                </w:p>
              </w:tc>
              <w:tc>
                <w:tcPr>
                  <w:tcW w:w="685" w:type="pct"/>
                  <w:noWrap w:val="0"/>
                  <w:vAlign w:val="center"/>
                </w:tcPr>
                <w:p w14:paraId="22CA3B56">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58</w:t>
                  </w:r>
                </w:p>
              </w:tc>
              <w:tc>
                <w:tcPr>
                  <w:tcW w:w="684" w:type="pct"/>
                  <w:noWrap w:val="0"/>
                  <w:vAlign w:val="center"/>
                </w:tcPr>
                <w:p w14:paraId="64408342">
                  <w:pPr>
                    <w:keepNext/>
                    <w:spacing w:line="360" w:lineRule="exact"/>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38</w:t>
                  </w:r>
                </w:p>
              </w:tc>
              <w:tc>
                <w:tcPr>
                  <w:tcW w:w="684" w:type="pct"/>
                  <w:noWrap w:val="0"/>
                  <w:vAlign w:val="center"/>
                </w:tcPr>
                <w:p w14:paraId="1AC4C9F1">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52</w:t>
                  </w:r>
                </w:p>
              </w:tc>
              <w:tc>
                <w:tcPr>
                  <w:tcW w:w="686" w:type="pct"/>
                  <w:noWrap w:val="0"/>
                  <w:vAlign w:val="center"/>
                </w:tcPr>
                <w:p w14:paraId="06254A34">
                  <w:pPr>
                    <w:keepNext w:val="0"/>
                    <w:keepLines w:val="0"/>
                    <w:pageBreakBefore w:val="0"/>
                    <w:widowControl w:val="0"/>
                    <w:kinsoku/>
                    <w:wordWrap/>
                    <w:overflowPunct/>
                    <w:topLinePunct w:val="0"/>
                    <w:bidi w:val="0"/>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52</w:t>
                  </w:r>
                </w:p>
              </w:tc>
            </w:tr>
            <w:tr w14:paraId="69177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2" w:type="pct"/>
                  <w:noWrap w:val="0"/>
                  <w:vAlign w:val="center"/>
                </w:tcPr>
                <w:p w14:paraId="39139384">
                  <w:pPr>
                    <w:keepNext/>
                    <w:spacing w:line="360" w:lineRule="exact"/>
                    <w:jc w:val="center"/>
                    <w:rPr>
                      <w:color w:val="auto"/>
                      <w:szCs w:val="21"/>
                    </w:rPr>
                  </w:pPr>
                  <w:r>
                    <w:rPr>
                      <w:rFonts w:hint="eastAsia"/>
                      <w:color w:val="auto"/>
                      <w:szCs w:val="21"/>
                    </w:rPr>
                    <w:t>标准限值</w:t>
                  </w:r>
                </w:p>
              </w:tc>
              <w:tc>
                <w:tcPr>
                  <w:tcW w:w="2052" w:type="pct"/>
                  <w:gridSpan w:val="3"/>
                  <w:noWrap w:val="0"/>
                  <w:vAlign w:val="center"/>
                </w:tcPr>
                <w:p w14:paraId="1FA253A8">
                  <w:pPr>
                    <w:keepNext/>
                    <w:spacing w:line="360" w:lineRule="exact"/>
                    <w:jc w:val="center"/>
                    <w:rPr>
                      <w:color w:val="auto"/>
                      <w:szCs w:val="21"/>
                    </w:rPr>
                  </w:pPr>
                  <w:r>
                    <w:rPr>
                      <w:rFonts w:hint="eastAsia"/>
                      <w:color w:val="auto"/>
                      <w:szCs w:val="21"/>
                    </w:rPr>
                    <w:t>65dB（A）</w:t>
                  </w:r>
                </w:p>
              </w:tc>
              <w:tc>
                <w:tcPr>
                  <w:tcW w:w="2055" w:type="pct"/>
                  <w:gridSpan w:val="3"/>
                  <w:noWrap w:val="0"/>
                  <w:vAlign w:val="center"/>
                </w:tcPr>
                <w:p w14:paraId="58A9D8C4">
                  <w:pPr>
                    <w:keepNext/>
                    <w:spacing w:line="360" w:lineRule="exact"/>
                    <w:jc w:val="center"/>
                    <w:rPr>
                      <w:color w:val="auto"/>
                      <w:szCs w:val="21"/>
                    </w:rPr>
                  </w:pPr>
                  <w:r>
                    <w:rPr>
                      <w:rFonts w:hint="eastAsia"/>
                      <w:color w:val="auto"/>
                      <w:szCs w:val="21"/>
                    </w:rPr>
                    <w:t>55dB（A）</w:t>
                  </w:r>
                </w:p>
              </w:tc>
            </w:tr>
            <w:tr w14:paraId="4F6C69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92" w:type="pct"/>
                  <w:noWrap w:val="0"/>
                  <w:vAlign w:val="center"/>
                </w:tcPr>
                <w:p w14:paraId="38404E03">
                  <w:pPr>
                    <w:keepNext/>
                    <w:spacing w:line="360" w:lineRule="exact"/>
                    <w:jc w:val="center"/>
                    <w:rPr>
                      <w:color w:val="auto"/>
                      <w:szCs w:val="21"/>
                    </w:rPr>
                  </w:pPr>
                  <w:r>
                    <w:rPr>
                      <w:rFonts w:hint="eastAsia"/>
                      <w:color w:val="auto"/>
                      <w:szCs w:val="21"/>
                    </w:rPr>
                    <w:t>达标情况</w:t>
                  </w:r>
                </w:p>
              </w:tc>
              <w:tc>
                <w:tcPr>
                  <w:tcW w:w="2052" w:type="pct"/>
                  <w:gridSpan w:val="3"/>
                  <w:noWrap w:val="0"/>
                  <w:vAlign w:val="center"/>
                </w:tcPr>
                <w:p w14:paraId="48D3C372">
                  <w:pPr>
                    <w:keepNext/>
                    <w:spacing w:line="360" w:lineRule="exact"/>
                    <w:jc w:val="center"/>
                    <w:rPr>
                      <w:color w:val="auto"/>
                      <w:szCs w:val="21"/>
                    </w:rPr>
                  </w:pPr>
                  <w:r>
                    <w:rPr>
                      <w:rFonts w:hint="eastAsia"/>
                      <w:color w:val="auto"/>
                      <w:szCs w:val="21"/>
                    </w:rPr>
                    <w:t>达标</w:t>
                  </w:r>
                </w:p>
              </w:tc>
              <w:tc>
                <w:tcPr>
                  <w:tcW w:w="2055" w:type="pct"/>
                  <w:gridSpan w:val="3"/>
                  <w:noWrap w:val="0"/>
                  <w:vAlign w:val="center"/>
                </w:tcPr>
                <w:p w14:paraId="52AB4AE9">
                  <w:pPr>
                    <w:keepNext/>
                    <w:spacing w:line="360" w:lineRule="exact"/>
                    <w:jc w:val="center"/>
                    <w:rPr>
                      <w:color w:val="auto"/>
                      <w:szCs w:val="21"/>
                    </w:rPr>
                  </w:pPr>
                  <w:r>
                    <w:rPr>
                      <w:rFonts w:hint="eastAsia"/>
                      <w:color w:val="auto"/>
                      <w:szCs w:val="21"/>
                    </w:rPr>
                    <w:t>达标</w:t>
                  </w:r>
                </w:p>
              </w:tc>
            </w:tr>
          </w:tbl>
          <w:p w14:paraId="50DC1E2B">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3.2监测要求</w:t>
            </w:r>
          </w:p>
          <w:p w14:paraId="4BFFA6D5">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Cs/>
                <w:color w:val="auto"/>
                <w:sz w:val="24"/>
                <w:szCs w:val="24"/>
                <w:lang w:val="en-US" w:eastAsia="zh-CN"/>
              </w:rPr>
            </w:pPr>
            <w:r>
              <w:rPr>
                <w:rFonts w:hint="eastAsia" w:cs="Times New Roman"/>
                <w:bCs/>
                <w:color w:val="auto"/>
                <w:sz w:val="24"/>
                <w:szCs w:val="24"/>
                <w:lang w:val="en-US" w:eastAsia="zh-CN"/>
              </w:rPr>
              <w:t>本项目噪声监测纳入现有工程污染源监测计划。具体监测要求见表4-8。</w:t>
            </w:r>
          </w:p>
          <w:p w14:paraId="64FA5EF2">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center"/>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表4-8  厂界环境噪声监测计划一览表</w:t>
            </w:r>
          </w:p>
          <w:tbl>
            <w:tblPr>
              <w:tblStyle w:val="19"/>
              <w:tblW w:w="7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1431"/>
              <w:gridCol w:w="1482"/>
              <w:gridCol w:w="1987"/>
              <w:gridCol w:w="1987"/>
            </w:tblGrid>
            <w:tr w14:paraId="10E6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vAlign w:val="center"/>
                </w:tcPr>
                <w:p w14:paraId="2888180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类别</w:t>
                  </w:r>
                </w:p>
              </w:tc>
              <w:tc>
                <w:tcPr>
                  <w:tcW w:w="1431" w:type="dxa"/>
                  <w:vAlign w:val="center"/>
                </w:tcPr>
                <w:p w14:paraId="5E9A315F">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监测位置</w:t>
                  </w:r>
                </w:p>
              </w:tc>
              <w:tc>
                <w:tcPr>
                  <w:tcW w:w="1482" w:type="dxa"/>
                  <w:vAlign w:val="center"/>
                </w:tcPr>
                <w:p w14:paraId="06411090">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监测因子</w:t>
                  </w:r>
                </w:p>
              </w:tc>
              <w:tc>
                <w:tcPr>
                  <w:tcW w:w="1987" w:type="dxa"/>
                  <w:vAlign w:val="center"/>
                </w:tcPr>
                <w:p w14:paraId="7459A5B9">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监测频次</w:t>
                  </w:r>
                </w:p>
              </w:tc>
              <w:tc>
                <w:tcPr>
                  <w:tcW w:w="1987" w:type="dxa"/>
                  <w:vAlign w:val="center"/>
                </w:tcPr>
                <w:p w14:paraId="166F4916">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备注</w:t>
                  </w:r>
                </w:p>
              </w:tc>
            </w:tr>
            <w:tr w14:paraId="0FDD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vAlign w:val="center"/>
                </w:tcPr>
                <w:p w14:paraId="1940A3DB">
                  <w:pPr>
                    <w:pStyle w:val="5"/>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噪声</w:t>
                  </w:r>
                </w:p>
              </w:tc>
              <w:tc>
                <w:tcPr>
                  <w:tcW w:w="1431" w:type="dxa"/>
                  <w:vAlign w:val="center"/>
                </w:tcPr>
                <w:p w14:paraId="287981FC">
                  <w:pPr>
                    <w:keepNext w:val="0"/>
                    <w:keepLines w:val="0"/>
                    <w:pageBreakBefore w:val="0"/>
                    <w:widowControl w:val="0"/>
                    <w:kinsoku/>
                    <w:wordWrap/>
                    <w:overflowPunct/>
                    <w:topLinePunct w:val="0"/>
                    <w:autoSpaceDE/>
                    <w:autoSpaceDN/>
                    <w:bidi w:val="0"/>
                    <w:spacing w:line="360" w:lineRule="exact"/>
                    <w:jc w:val="center"/>
                    <w:rPr>
                      <w:rFonts w:hint="eastAsia" w:ascii="Times New Roman" w:hAnsi="Times New Roman" w:eastAsia="宋体" w:cs="Times New Roman"/>
                      <w:color w:val="auto"/>
                      <w:kern w:val="2"/>
                      <w:sz w:val="21"/>
                      <w:szCs w:val="21"/>
                      <w:lang w:val="en-US" w:eastAsia="zh-CN" w:bidi="ar-SA"/>
                    </w:rPr>
                  </w:pPr>
                  <w:r>
                    <w:rPr>
                      <w:color w:val="auto"/>
                      <w:szCs w:val="21"/>
                    </w:rPr>
                    <w:t>厂界</w:t>
                  </w:r>
                  <w:r>
                    <w:rPr>
                      <w:rFonts w:hint="eastAsia"/>
                      <w:color w:val="auto"/>
                      <w:szCs w:val="21"/>
                    </w:rPr>
                    <w:t>四周</w:t>
                  </w:r>
                </w:p>
              </w:tc>
              <w:tc>
                <w:tcPr>
                  <w:tcW w:w="1482" w:type="dxa"/>
                  <w:vAlign w:val="center"/>
                </w:tcPr>
                <w:p w14:paraId="60BF94E3">
                  <w:pPr>
                    <w:keepNext w:val="0"/>
                    <w:keepLines w:val="0"/>
                    <w:pageBreakBefore w:val="0"/>
                    <w:widowControl w:val="0"/>
                    <w:kinsoku/>
                    <w:wordWrap/>
                    <w:overflowPunct/>
                    <w:topLinePunct w:val="0"/>
                    <w:autoSpaceDE/>
                    <w:autoSpaceDN/>
                    <w:bidi w:val="0"/>
                    <w:spacing w:line="360" w:lineRule="exact"/>
                    <w:jc w:val="center"/>
                    <w:rPr>
                      <w:rFonts w:hint="eastAsia" w:ascii="Times New Roman" w:hAnsi="Times New Roman" w:eastAsia="宋体" w:cs="Times New Roman"/>
                      <w:color w:val="auto"/>
                      <w:kern w:val="2"/>
                      <w:sz w:val="21"/>
                      <w:szCs w:val="21"/>
                      <w:lang w:val="en-US" w:eastAsia="zh-CN" w:bidi="ar-SA"/>
                    </w:rPr>
                  </w:pPr>
                  <w:r>
                    <w:rPr>
                      <w:color w:val="auto"/>
                      <w:szCs w:val="21"/>
                    </w:rPr>
                    <w:t>等效A声级</w:t>
                  </w:r>
                </w:p>
              </w:tc>
              <w:tc>
                <w:tcPr>
                  <w:tcW w:w="1987" w:type="dxa"/>
                  <w:vAlign w:val="center"/>
                </w:tcPr>
                <w:p w14:paraId="03FCF71C">
                  <w:pPr>
                    <w:keepNext w:val="0"/>
                    <w:keepLines w:val="0"/>
                    <w:pageBreakBefore w:val="0"/>
                    <w:widowControl w:val="0"/>
                    <w:kinsoku/>
                    <w:wordWrap/>
                    <w:overflowPunct/>
                    <w:topLinePunct w:val="0"/>
                    <w:autoSpaceDE/>
                    <w:autoSpaceDN/>
                    <w:bidi w:val="0"/>
                    <w:spacing w:line="360" w:lineRule="exact"/>
                    <w:jc w:val="center"/>
                    <w:rPr>
                      <w:rFonts w:hint="eastAsia" w:ascii="Times New Roman" w:hAnsi="Times New Roman" w:eastAsia="宋体" w:cs="Times New Roman"/>
                      <w:color w:val="auto"/>
                      <w:kern w:val="2"/>
                      <w:sz w:val="21"/>
                      <w:szCs w:val="24"/>
                      <w:lang w:val="en-US" w:eastAsia="zh-CN" w:bidi="ar-SA"/>
                    </w:rPr>
                  </w:pPr>
                  <w:r>
                    <w:rPr>
                      <w:color w:val="auto"/>
                    </w:rPr>
                    <w:t>1次</w:t>
                  </w:r>
                  <w:r>
                    <w:rPr>
                      <w:rFonts w:hint="eastAsia"/>
                      <w:color w:val="auto"/>
                    </w:rPr>
                    <w:t>（昼间、夜间）</w:t>
                  </w:r>
                  <w:r>
                    <w:rPr>
                      <w:color w:val="auto"/>
                    </w:rPr>
                    <w:t>/季度</w:t>
                  </w:r>
                </w:p>
              </w:tc>
              <w:tc>
                <w:tcPr>
                  <w:tcW w:w="1987" w:type="dxa"/>
                  <w:vAlign w:val="center"/>
                </w:tcPr>
                <w:p w14:paraId="22D6055A">
                  <w:pPr>
                    <w:keepNext w:val="0"/>
                    <w:keepLines w:val="0"/>
                    <w:pageBreakBefore w:val="0"/>
                    <w:widowControl w:val="0"/>
                    <w:kinsoku/>
                    <w:wordWrap/>
                    <w:overflowPunct/>
                    <w:topLinePunct w:val="0"/>
                    <w:autoSpaceDE/>
                    <w:autoSpaceDN/>
                    <w:bidi w:val="0"/>
                    <w:spacing w:line="360" w:lineRule="exact"/>
                    <w:jc w:val="center"/>
                    <w:rPr>
                      <w:color w:val="auto"/>
                    </w:rPr>
                  </w:pPr>
                  <w:r>
                    <w:rPr>
                      <w:rFonts w:hint="eastAsia"/>
                      <w:color w:val="auto"/>
                      <w:lang w:val="en-US" w:eastAsia="zh-CN"/>
                    </w:rPr>
                    <w:t>本项目噪声</w:t>
                  </w:r>
                  <w:r>
                    <w:rPr>
                      <w:rFonts w:hint="eastAsia"/>
                      <w:color w:val="auto"/>
                    </w:rPr>
                    <w:t>监测纳入企业</w:t>
                  </w:r>
                  <w:r>
                    <w:rPr>
                      <w:rFonts w:hint="eastAsia"/>
                      <w:color w:val="auto"/>
                      <w:lang w:val="en-US" w:eastAsia="zh-CN"/>
                    </w:rPr>
                    <w:t>现有</w:t>
                  </w:r>
                  <w:r>
                    <w:rPr>
                      <w:rFonts w:hint="eastAsia"/>
                      <w:color w:val="auto"/>
                    </w:rPr>
                    <w:t>自行监测计划</w:t>
                  </w:r>
                </w:p>
              </w:tc>
            </w:tr>
          </w:tbl>
          <w:p w14:paraId="7A2D718D">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eastAsia" w:cs="Times New Roman"/>
                <w:b/>
                <w:bCs w:val="0"/>
                <w:color w:val="auto"/>
                <w:sz w:val="24"/>
                <w:szCs w:val="24"/>
                <w:lang w:val="en-US" w:eastAsia="zh-CN"/>
              </w:rPr>
            </w:pPr>
          </w:p>
          <w:p w14:paraId="1A562DE7">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eastAsia" w:cs="Times New Roman"/>
                <w:b/>
                <w:bCs w:val="0"/>
                <w:color w:val="auto"/>
                <w:sz w:val="24"/>
                <w:szCs w:val="24"/>
                <w:lang w:val="en-US" w:eastAsia="zh-CN"/>
              </w:rPr>
            </w:pPr>
          </w:p>
          <w:p w14:paraId="283370D5">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eastAsia" w:cs="Times New Roman"/>
                <w:bCs/>
                <w:color w:val="auto"/>
                <w:sz w:val="24"/>
                <w:szCs w:val="24"/>
                <w:lang w:val="en-US" w:eastAsia="zh-CN"/>
              </w:rPr>
            </w:pPr>
            <w:r>
              <w:rPr>
                <w:rFonts w:hint="eastAsia" w:cs="Times New Roman"/>
                <w:b/>
                <w:bCs w:val="0"/>
                <w:color w:val="auto"/>
                <w:sz w:val="24"/>
                <w:szCs w:val="24"/>
                <w:lang w:val="en-US" w:eastAsia="zh-CN"/>
              </w:rPr>
              <w:t>4、固体废物</w:t>
            </w:r>
          </w:p>
          <w:p w14:paraId="22BC92EF">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default"/>
                <w:color w:val="auto"/>
                <w:sz w:val="24"/>
                <w:lang w:val="en-US" w:eastAsia="zh-CN"/>
              </w:rPr>
            </w:pPr>
            <w:r>
              <w:rPr>
                <w:rFonts w:hint="eastAsia"/>
                <w:color w:val="auto"/>
                <w:sz w:val="24"/>
                <w:lang w:val="en-US" w:eastAsia="zh-CN"/>
              </w:rPr>
              <w:t>（1）脱硫渣</w:t>
            </w:r>
          </w:p>
          <w:p w14:paraId="37D89E44">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eastAsia"/>
                <w:bCs/>
                <w:color w:val="auto"/>
                <w:sz w:val="24"/>
              </w:rPr>
            </w:pPr>
            <w:r>
              <w:rPr>
                <w:rFonts w:hint="eastAsia"/>
                <w:color w:val="auto"/>
                <w:sz w:val="24"/>
                <w:lang w:val="en-US" w:eastAsia="zh-CN"/>
              </w:rPr>
              <w:t>本次技改新增</w:t>
            </w:r>
            <w:r>
              <w:rPr>
                <w:rFonts w:hint="eastAsia"/>
                <w:color w:val="auto"/>
                <w:sz w:val="24"/>
              </w:rPr>
              <w:t>二氧化硫产生量为</w:t>
            </w:r>
            <w:r>
              <w:rPr>
                <w:rFonts w:hint="eastAsia"/>
                <w:color w:val="auto"/>
                <w:sz w:val="24"/>
                <w:lang w:val="en-US" w:eastAsia="zh-CN"/>
              </w:rPr>
              <w:t>0.6</w:t>
            </w:r>
            <w:r>
              <w:rPr>
                <w:rFonts w:hint="eastAsia"/>
                <w:color w:val="auto"/>
                <w:sz w:val="24"/>
              </w:rPr>
              <w:t>t/a，本项目采用石灰-石膏法对烟气进行脱硫，脱硫效率按80%计，则脱除SO</w:t>
            </w:r>
            <w:r>
              <w:rPr>
                <w:rFonts w:hint="eastAsia"/>
                <w:color w:val="auto"/>
                <w:sz w:val="24"/>
                <w:vertAlign w:val="subscript"/>
              </w:rPr>
              <w:t>2</w:t>
            </w:r>
            <w:r>
              <w:rPr>
                <w:rFonts w:hint="eastAsia"/>
                <w:color w:val="auto"/>
                <w:sz w:val="24"/>
                <w:lang w:val="en-US" w:eastAsia="zh-CN"/>
              </w:rPr>
              <w:t>0.48</w:t>
            </w:r>
            <w:r>
              <w:rPr>
                <w:rFonts w:hint="eastAsia"/>
                <w:color w:val="auto"/>
                <w:sz w:val="24"/>
              </w:rPr>
              <w:t>t/a。脱硫剂采用石灰溶液，脱硫反应方程式如下：</w:t>
            </w:r>
            <w:r>
              <w:rPr>
                <w:rFonts w:hint="eastAsia"/>
                <w:bCs/>
                <w:color w:val="auto"/>
                <w:sz w:val="24"/>
              </w:rPr>
              <w:t xml:space="preserve"> </w:t>
            </w:r>
          </w:p>
          <w:p w14:paraId="3CEFA1D5">
            <w:pPr>
              <w:keepNext w:val="0"/>
              <w:keepLines w:val="0"/>
              <w:pageBreakBefore w:val="0"/>
              <w:widowControl w:val="0"/>
              <w:tabs>
                <w:tab w:val="left" w:pos="2415"/>
              </w:tabs>
              <w:kinsoku/>
              <w:wordWrap/>
              <w:overflowPunct/>
              <w:topLinePunct w:val="0"/>
              <w:autoSpaceDE/>
              <w:autoSpaceDN/>
              <w:bidi w:val="0"/>
              <w:adjustRightInd/>
              <w:snapToGrid/>
              <w:spacing w:line="480" w:lineRule="exact"/>
              <w:ind w:firstLine="0" w:firstLineChars="0"/>
              <w:jc w:val="center"/>
              <w:textAlignment w:val="auto"/>
              <w:rPr>
                <w:bCs/>
                <w:color w:val="auto"/>
                <w:sz w:val="24"/>
              </w:rPr>
            </w:pPr>
            <w:r>
              <w:rPr>
                <w:bCs/>
                <w:color w:val="auto"/>
                <w:sz w:val="24"/>
              </w:rPr>
              <w:t>CaO＋H</w:t>
            </w:r>
            <w:r>
              <w:rPr>
                <w:bCs/>
                <w:color w:val="auto"/>
                <w:sz w:val="24"/>
                <w:vertAlign w:val="subscript"/>
              </w:rPr>
              <w:t>2</w:t>
            </w:r>
            <w:r>
              <w:rPr>
                <w:bCs/>
                <w:color w:val="auto"/>
                <w:sz w:val="24"/>
              </w:rPr>
              <w:t>O→Ca(OH)</w:t>
            </w:r>
            <w:r>
              <w:rPr>
                <w:bCs/>
                <w:color w:val="auto"/>
                <w:sz w:val="24"/>
                <w:vertAlign w:val="subscript"/>
              </w:rPr>
              <w:t>2</w:t>
            </w:r>
          </w:p>
          <w:p w14:paraId="219CCD86">
            <w:pPr>
              <w:keepNext w:val="0"/>
              <w:keepLines w:val="0"/>
              <w:pageBreakBefore w:val="0"/>
              <w:widowControl w:val="0"/>
              <w:tabs>
                <w:tab w:val="left" w:pos="2415"/>
              </w:tabs>
              <w:kinsoku/>
              <w:wordWrap/>
              <w:overflowPunct/>
              <w:topLinePunct w:val="0"/>
              <w:autoSpaceDE/>
              <w:autoSpaceDN/>
              <w:bidi w:val="0"/>
              <w:adjustRightInd/>
              <w:snapToGrid/>
              <w:spacing w:line="480" w:lineRule="exact"/>
              <w:ind w:firstLine="0" w:firstLineChars="0"/>
              <w:jc w:val="center"/>
              <w:textAlignment w:val="auto"/>
              <w:rPr>
                <w:bCs/>
                <w:color w:val="auto"/>
                <w:sz w:val="24"/>
              </w:rPr>
            </w:pPr>
            <w:r>
              <w:rPr>
                <w:bCs/>
                <w:color w:val="auto"/>
                <w:sz w:val="24"/>
              </w:rPr>
              <w:t>Ca(OH)</w:t>
            </w:r>
            <w:r>
              <w:rPr>
                <w:bCs/>
                <w:color w:val="auto"/>
                <w:sz w:val="24"/>
                <w:vertAlign w:val="subscript"/>
              </w:rPr>
              <w:t>2</w:t>
            </w:r>
            <w:r>
              <w:rPr>
                <w:bCs/>
                <w:color w:val="auto"/>
                <w:sz w:val="24"/>
              </w:rPr>
              <w:t>＋SO</w:t>
            </w:r>
            <w:r>
              <w:rPr>
                <w:bCs/>
                <w:color w:val="auto"/>
                <w:sz w:val="24"/>
                <w:vertAlign w:val="subscript"/>
              </w:rPr>
              <w:t>2</w:t>
            </w:r>
            <w:r>
              <w:rPr>
                <w:bCs/>
                <w:color w:val="auto"/>
                <w:sz w:val="24"/>
              </w:rPr>
              <w:t>→CaSO</w:t>
            </w:r>
            <w:r>
              <w:rPr>
                <w:bCs/>
                <w:color w:val="auto"/>
                <w:sz w:val="24"/>
                <w:vertAlign w:val="subscript"/>
              </w:rPr>
              <w:t>3</w:t>
            </w:r>
            <w:r>
              <w:rPr>
                <w:bCs/>
                <w:color w:val="auto"/>
                <w:sz w:val="24"/>
              </w:rPr>
              <w:t>·1/2H</w:t>
            </w:r>
            <w:r>
              <w:rPr>
                <w:bCs/>
                <w:color w:val="auto"/>
                <w:sz w:val="24"/>
                <w:vertAlign w:val="subscript"/>
              </w:rPr>
              <w:t>2</w:t>
            </w:r>
            <w:r>
              <w:rPr>
                <w:bCs/>
                <w:color w:val="auto"/>
                <w:sz w:val="24"/>
              </w:rPr>
              <w:t>O＋1/2H</w:t>
            </w:r>
            <w:r>
              <w:rPr>
                <w:bCs/>
                <w:color w:val="auto"/>
                <w:sz w:val="24"/>
                <w:vertAlign w:val="subscript"/>
              </w:rPr>
              <w:t>2</w:t>
            </w:r>
            <w:r>
              <w:rPr>
                <w:bCs/>
                <w:color w:val="auto"/>
                <w:sz w:val="24"/>
              </w:rPr>
              <w:t>O</w:t>
            </w:r>
          </w:p>
          <w:p w14:paraId="3E364144">
            <w:pPr>
              <w:keepNext w:val="0"/>
              <w:keepLines w:val="0"/>
              <w:pageBreakBefore w:val="0"/>
              <w:widowControl w:val="0"/>
              <w:tabs>
                <w:tab w:val="left" w:pos="2415"/>
              </w:tabs>
              <w:kinsoku/>
              <w:wordWrap/>
              <w:overflowPunct/>
              <w:topLinePunct w:val="0"/>
              <w:autoSpaceDE/>
              <w:autoSpaceDN/>
              <w:bidi w:val="0"/>
              <w:adjustRightInd/>
              <w:snapToGrid/>
              <w:spacing w:line="480" w:lineRule="exact"/>
              <w:ind w:firstLine="0" w:firstLineChars="0"/>
              <w:jc w:val="center"/>
              <w:textAlignment w:val="auto"/>
              <w:rPr>
                <w:bCs/>
                <w:color w:val="auto"/>
                <w:sz w:val="24"/>
              </w:rPr>
            </w:pPr>
            <w:r>
              <w:rPr>
                <w:bCs/>
                <w:color w:val="auto"/>
                <w:sz w:val="24"/>
              </w:rPr>
              <w:t>CaSO</w:t>
            </w:r>
            <w:r>
              <w:rPr>
                <w:bCs/>
                <w:color w:val="auto"/>
                <w:sz w:val="24"/>
                <w:vertAlign w:val="subscript"/>
              </w:rPr>
              <w:t>3</w:t>
            </w:r>
            <w:r>
              <w:rPr>
                <w:bCs/>
                <w:color w:val="auto"/>
                <w:sz w:val="24"/>
              </w:rPr>
              <w:t>·1/2H</w:t>
            </w:r>
            <w:r>
              <w:rPr>
                <w:bCs/>
                <w:color w:val="auto"/>
                <w:sz w:val="24"/>
                <w:vertAlign w:val="subscript"/>
              </w:rPr>
              <w:t>2</w:t>
            </w:r>
            <w:r>
              <w:rPr>
                <w:bCs/>
                <w:color w:val="auto"/>
                <w:sz w:val="24"/>
              </w:rPr>
              <w:t>O＋1/2O</w:t>
            </w:r>
            <w:r>
              <w:rPr>
                <w:bCs/>
                <w:color w:val="auto"/>
                <w:sz w:val="24"/>
                <w:vertAlign w:val="subscript"/>
              </w:rPr>
              <w:t>2</w:t>
            </w:r>
            <w:r>
              <w:rPr>
                <w:bCs/>
                <w:color w:val="auto"/>
                <w:sz w:val="24"/>
              </w:rPr>
              <w:t>＋1/2H</w:t>
            </w:r>
            <w:r>
              <w:rPr>
                <w:bCs/>
                <w:color w:val="auto"/>
                <w:sz w:val="24"/>
                <w:vertAlign w:val="subscript"/>
              </w:rPr>
              <w:t>2</w:t>
            </w:r>
            <w:r>
              <w:rPr>
                <w:bCs/>
                <w:color w:val="auto"/>
                <w:sz w:val="24"/>
              </w:rPr>
              <w:t>O→CaSO</w:t>
            </w:r>
            <w:r>
              <w:rPr>
                <w:bCs/>
                <w:color w:val="auto"/>
                <w:sz w:val="24"/>
                <w:vertAlign w:val="subscript"/>
              </w:rPr>
              <w:t>4</w:t>
            </w:r>
            <w:r>
              <w:rPr>
                <w:bCs/>
                <w:color w:val="auto"/>
                <w:sz w:val="24"/>
              </w:rPr>
              <w:t>·2H</w:t>
            </w:r>
            <w:r>
              <w:rPr>
                <w:bCs/>
                <w:color w:val="auto"/>
                <w:sz w:val="24"/>
                <w:vertAlign w:val="subscript"/>
              </w:rPr>
              <w:t>2</w:t>
            </w:r>
            <w:r>
              <w:rPr>
                <w:bCs/>
                <w:color w:val="auto"/>
                <w:sz w:val="24"/>
              </w:rPr>
              <w:t>O</w:t>
            </w:r>
          </w:p>
          <w:p w14:paraId="66C7B167">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eastAsia"/>
                <w:color w:val="auto"/>
                <w:sz w:val="24"/>
              </w:rPr>
            </w:pPr>
            <w:r>
              <w:rPr>
                <w:rFonts w:hint="eastAsia"/>
                <w:color w:val="auto"/>
                <w:sz w:val="24"/>
              </w:rPr>
              <w:t>根据以上脱硫反应核算，脱硫渣（脱硫石膏）含水率按15%（参考《烟气脱硫石膏》GB/T37785-2019）考虑，则脱硫渣产生量约为</w:t>
            </w:r>
            <w:r>
              <w:rPr>
                <w:rFonts w:hint="eastAsia"/>
                <w:color w:val="auto"/>
                <w:sz w:val="24"/>
                <w:lang w:val="en-US" w:eastAsia="zh-CN"/>
              </w:rPr>
              <w:t>1.2</w:t>
            </w:r>
            <w:r>
              <w:rPr>
                <w:rFonts w:hint="eastAsia"/>
                <w:color w:val="auto"/>
                <w:sz w:val="24"/>
              </w:rPr>
              <w:t>t/a。</w:t>
            </w:r>
          </w:p>
          <w:p w14:paraId="2E319A8F">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olor w:val="auto"/>
                <w:sz w:val="24"/>
              </w:rPr>
            </w:pPr>
            <w:r>
              <w:rPr>
                <w:rFonts w:hint="eastAsia"/>
                <w:color w:val="auto"/>
                <w:sz w:val="24"/>
              </w:rPr>
              <w:t>本项目脱硫渣定期清理装车，送正能化工灰渣场填埋处理。</w:t>
            </w:r>
          </w:p>
          <w:p w14:paraId="2E0EB1BB">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eastAsia="宋体"/>
                <w:color w:val="auto"/>
                <w:sz w:val="24"/>
                <w:lang w:val="en-US" w:eastAsia="zh-CN"/>
              </w:rPr>
            </w:pPr>
            <w:r>
              <w:rPr>
                <w:rFonts w:hint="eastAsia"/>
                <w:color w:val="auto"/>
                <w:sz w:val="24"/>
                <w:lang w:eastAsia="zh-CN"/>
              </w:rPr>
              <w:t>（</w:t>
            </w:r>
            <w:r>
              <w:rPr>
                <w:rFonts w:hint="eastAsia"/>
                <w:color w:val="auto"/>
                <w:sz w:val="24"/>
                <w:lang w:val="en-US" w:eastAsia="zh-CN"/>
              </w:rPr>
              <w:t>2</w:t>
            </w:r>
            <w:r>
              <w:rPr>
                <w:rFonts w:hint="eastAsia"/>
                <w:color w:val="auto"/>
                <w:sz w:val="24"/>
                <w:lang w:eastAsia="zh-CN"/>
              </w:rPr>
              <w:t>）</w:t>
            </w:r>
            <w:r>
              <w:rPr>
                <w:rFonts w:hint="eastAsia"/>
                <w:color w:val="auto"/>
                <w:sz w:val="24"/>
                <w:lang w:val="en-US" w:eastAsia="zh-CN"/>
              </w:rPr>
              <w:t>废导热油</w:t>
            </w:r>
          </w:p>
          <w:p w14:paraId="63521967">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eastAsia="宋体" w:cs="Times New Roman"/>
                <w:bCs/>
                <w:color w:val="auto"/>
                <w:sz w:val="24"/>
                <w:szCs w:val="24"/>
                <w:lang w:val="en-US" w:eastAsia="zh-CN"/>
              </w:rPr>
            </w:pPr>
            <w:r>
              <w:rPr>
                <w:rFonts w:hint="eastAsia"/>
                <w:color w:val="auto"/>
                <w:sz w:val="24"/>
                <w:lang w:val="en-US" w:eastAsia="zh-CN"/>
              </w:rPr>
              <w:t>正常运行时，导热油在密闭管道里面循环给产品加热，不排放；“伊金霍洛旗信诺正能化工有限公司30万吨/年煤焦油深加工项目”导热油使用寿命以10年计，到时限后进行检测，检测出未变质的情况下可继续使用，检测出已变质，就需要进行更换，产生的废导热油量约为20t/10年，更换的废导热油先倒入容器中，暂存于厂区内危废暂存间内，委托有资质单位进行拉运处理</w:t>
            </w:r>
            <w:r>
              <w:rPr>
                <w:rFonts w:hint="eastAsia"/>
                <w:color w:val="auto"/>
                <w:sz w:val="24"/>
                <w:lang w:eastAsia="zh-CN"/>
              </w:rPr>
              <w:t>。</w:t>
            </w:r>
          </w:p>
          <w:p w14:paraId="25531302">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eastAsia" w:cs="Times New Roman"/>
                <w:b/>
                <w:bCs w:val="0"/>
                <w:color w:val="auto"/>
                <w:sz w:val="24"/>
                <w:szCs w:val="24"/>
                <w:lang w:val="en-US" w:eastAsia="zh-CN"/>
              </w:rPr>
              <w:t>5、地下水、土壤</w:t>
            </w:r>
          </w:p>
          <w:p w14:paraId="200ADA1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s="Times New Roman"/>
                <w:b/>
                <w:bCs w:val="0"/>
                <w:color w:val="auto"/>
                <w:sz w:val="24"/>
                <w:szCs w:val="24"/>
                <w:lang w:val="en-US" w:eastAsia="zh-CN"/>
              </w:rPr>
            </w:pPr>
            <w:r>
              <w:rPr>
                <w:rFonts w:hint="eastAsia" w:cs="Times New Roman"/>
                <w:bCs/>
                <w:color w:val="auto"/>
                <w:sz w:val="24"/>
                <w:szCs w:val="24"/>
                <w:lang w:val="en-US" w:eastAsia="zh-CN"/>
              </w:rPr>
              <w:t>现有</w:t>
            </w:r>
            <w:r>
              <w:rPr>
                <w:rFonts w:hint="default" w:ascii="Times New Roman" w:hAnsi="Times New Roman" w:cs="Times New Roman"/>
                <w:bCs/>
                <w:color w:val="auto"/>
                <w:sz w:val="24"/>
                <w:szCs w:val="24"/>
                <w:lang w:val="en-US" w:eastAsia="zh-CN"/>
              </w:rPr>
              <w:t>煤焦油装置区</w:t>
            </w:r>
            <w:r>
              <w:rPr>
                <w:rFonts w:hint="eastAsia" w:cs="Times New Roman"/>
                <w:bCs/>
                <w:color w:val="auto"/>
                <w:sz w:val="24"/>
                <w:szCs w:val="24"/>
                <w:lang w:val="en-US" w:eastAsia="zh-CN"/>
              </w:rPr>
              <w:t>地面已采取一般防渗措施，且本次技改工程无新增生产废水。因此在确保各项措施得以落实，并加强维护和厂区环境管理的前提下，本项目对占地及周边地下水和土壤环境造成影响可接受。</w:t>
            </w:r>
          </w:p>
          <w:p w14:paraId="5087107D">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default" w:cs="Times New Roman"/>
                <w:b/>
                <w:bCs w:val="0"/>
                <w:color w:val="auto"/>
                <w:sz w:val="24"/>
                <w:szCs w:val="24"/>
                <w:lang w:val="en-US" w:eastAsia="zh-CN"/>
              </w:rPr>
              <w:t>6</w:t>
            </w:r>
            <w:r>
              <w:rPr>
                <w:rFonts w:hint="eastAsia" w:cs="Times New Roman"/>
                <w:b/>
                <w:bCs w:val="0"/>
                <w:color w:val="auto"/>
                <w:sz w:val="24"/>
                <w:szCs w:val="24"/>
                <w:lang w:val="en-US" w:eastAsia="zh-CN"/>
              </w:rPr>
              <w:t>、环境风险</w:t>
            </w:r>
          </w:p>
          <w:p w14:paraId="1D054583">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default" w:cs="Times New Roman"/>
                <w:b/>
                <w:bCs w:val="0"/>
                <w:color w:val="auto"/>
                <w:sz w:val="24"/>
                <w:szCs w:val="24"/>
                <w:lang w:val="en-US" w:eastAsia="zh-CN"/>
              </w:rPr>
              <w:t>6</w:t>
            </w:r>
            <w:r>
              <w:rPr>
                <w:rFonts w:hint="eastAsia" w:cs="Times New Roman"/>
                <w:b/>
                <w:bCs w:val="0"/>
                <w:color w:val="auto"/>
                <w:sz w:val="24"/>
                <w:szCs w:val="24"/>
                <w:lang w:val="en-US" w:eastAsia="zh-CN"/>
              </w:rPr>
              <w:t>.1环境风险调查</w:t>
            </w:r>
          </w:p>
          <w:p w14:paraId="5CF15750">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s="Times New Roman"/>
                <w:bCs/>
                <w:color w:val="auto"/>
                <w:sz w:val="24"/>
                <w:szCs w:val="24"/>
                <w:lang w:val="en-US" w:eastAsia="zh-CN"/>
              </w:rPr>
            </w:pPr>
            <w:r>
              <w:rPr>
                <w:rFonts w:hint="eastAsia" w:cs="Times New Roman"/>
                <w:bCs/>
                <w:color w:val="auto"/>
                <w:sz w:val="24"/>
                <w:szCs w:val="24"/>
                <w:lang w:val="en-US" w:eastAsia="zh-CN"/>
              </w:rPr>
              <w:t>（1）风险源调查</w:t>
            </w:r>
          </w:p>
          <w:p w14:paraId="7676A356">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color w:val="auto"/>
                <w:sz w:val="24"/>
                <w:lang w:val="en-US" w:eastAsia="zh-CN"/>
              </w:rPr>
            </w:pPr>
            <w:r>
              <w:rPr>
                <w:rFonts w:hint="eastAsia" w:cs="Times New Roman"/>
                <w:bCs/>
                <w:color w:val="auto"/>
                <w:sz w:val="24"/>
                <w:szCs w:val="24"/>
                <w:lang w:val="en-US" w:eastAsia="zh-CN"/>
              </w:rPr>
              <w:t>根据《建设项目环境风险评价技术导则》（HJ169-2018）附录B，本项目涉及的危险物质主要有煤气，</w:t>
            </w:r>
            <w:r>
              <w:rPr>
                <w:rFonts w:hint="eastAsia"/>
                <w:color w:val="auto"/>
                <w:sz w:val="24"/>
                <w:lang w:val="en-US" w:eastAsia="zh-CN"/>
              </w:rPr>
              <w:t>经管道直接进入本次新增管式炉燃烧，不在厂区内储存</w:t>
            </w:r>
            <w:r>
              <w:rPr>
                <w:rFonts w:hint="eastAsia"/>
                <w:color w:val="auto"/>
                <w:sz w:val="24"/>
              </w:rPr>
              <w:t>。</w:t>
            </w:r>
            <w:r>
              <w:rPr>
                <w:rFonts w:hint="eastAsia"/>
                <w:color w:val="auto"/>
                <w:sz w:val="24"/>
                <w:lang w:val="en-US" w:eastAsia="zh-CN"/>
              </w:rPr>
              <w:t>环境影响途径为：煤气运输管道与设备相接的管线、接头、弯头等产生松动、脱落或管口焊缝开裂造成的泄漏；煤气运输管线遇明火及热源发生的爆炸、火灾事故，次生的污染物对环境造成污染。</w:t>
            </w:r>
          </w:p>
          <w:p w14:paraId="1B10C1FF">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default" w:eastAsia="宋体"/>
                <w:color w:val="auto"/>
                <w:sz w:val="24"/>
                <w:lang w:val="en-US" w:eastAsia="zh-CN"/>
              </w:rPr>
            </w:pPr>
            <w:r>
              <w:rPr>
                <w:rFonts w:hint="eastAsia"/>
                <w:color w:val="auto"/>
                <w:sz w:val="24"/>
                <w:lang w:eastAsia="zh-CN"/>
              </w:rPr>
              <w:t>（</w:t>
            </w:r>
            <w:r>
              <w:rPr>
                <w:rFonts w:hint="eastAsia"/>
                <w:color w:val="auto"/>
                <w:sz w:val="24"/>
                <w:lang w:val="en-US" w:eastAsia="zh-CN"/>
              </w:rPr>
              <w:t>2</w:t>
            </w:r>
            <w:r>
              <w:rPr>
                <w:rFonts w:hint="eastAsia"/>
                <w:color w:val="auto"/>
                <w:sz w:val="24"/>
                <w:lang w:eastAsia="zh-CN"/>
              </w:rPr>
              <w:t>）</w:t>
            </w:r>
            <w:r>
              <w:rPr>
                <w:rFonts w:hint="eastAsia"/>
                <w:color w:val="auto"/>
                <w:sz w:val="24"/>
                <w:lang w:val="en-US" w:eastAsia="zh-CN"/>
              </w:rPr>
              <w:t>风险潜势初判</w:t>
            </w:r>
          </w:p>
          <w:p w14:paraId="45EF357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rFonts w:hint="eastAsia"/>
                <w:color w:val="auto"/>
                <w:sz w:val="24"/>
              </w:rPr>
              <w:t>根据</w:t>
            </w:r>
            <w:r>
              <w:rPr>
                <w:color w:val="auto"/>
                <w:sz w:val="24"/>
              </w:rPr>
              <w:t>《</w:t>
            </w:r>
            <w:r>
              <w:rPr>
                <w:rFonts w:hint="eastAsia"/>
                <w:color w:val="auto"/>
                <w:sz w:val="24"/>
              </w:rPr>
              <w:t>建设项目环境风险评价技术导则</w:t>
            </w:r>
            <w:r>
              <w:rPr>
                <w:color w:val="auto"/>
                <w:sz w:val="24"/>
              </w:rPr>
              <w:t>》（HJ169-2018），计算所涉及的每种危险物质在厂界内的最大存在总量与其在附录B中对应临界量的比值Q。在不同厂区的同一种物质，按其在厂界内的最大存在总量计算。</w:t>
            </w:r>
          </w:p>
          <w:p w14:paraId="35D2BAC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color w:val="auto"/>
                <w:sz w:val="24"/>
              </w:rPr>
              <w:t>当只涉及一种危险物质时，计算该物质的总量与其临界值比值，即为Q；</w:t>
            </w:r>
          </w:p>
          <w:p w14:paraId="4F66DA3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color w:val="auto"/>
                <w:sz w:val="24"/>
              </w:rPr>
              <w:t>当存在多种危险物质时，则按下式计算物质总量与其临界值比值Q；</w:t>
            </w:r>
          </w:p>
          <w:p w14:paraId="5E977B23">
            <w:pPr>
              <w:keepNext w:val="0"/>
              <w:keepLines w:val="0"/>
              <w:pageBreakBefore w:val="0"/>
              <w:widowControl w:val="0"/>
              <w:kinsoku/>
              <w:wordWrap/>
              <w:overflowPunct/>
              <w:topLinePunct w:val="0"/>
              <w:autoSpaceDE/>
              <w:autoSpaceDN/>
              <w:bidi w:val="0"/>
              <w:spacing w:line="360" w:lineRule="auto"/>
              <w:jc w:val="center"/>
              <w:rPr>
                <w:color w:val="auto"/>
                <w:sz w:val="24"/>
              </w:rPr>
            </w:pPr>
            <m:oMathPara>
              <m:oMath>
                <m:r>
                  <m:rPr>
                    <m:sty m:val="p"/>
                  </m:rPr>
                  <w:rPr>
                    <w:rFonts w:hint="eastAsia" w:ascii="Cambria Math" w:hAnsi="Cambria Math" w:eastAsia="宋体" w:cs="Times New Roman"/>
                    <w:color w:val="auto"/>
                    <w:kern w:val="2"/>
                    <w:sz w:val="24"/>
                    <w:szCs w:val="24"/>
                    <w:lang w:val="en-US" w:eastAsia="zh-CN"/>
                  </w:rPr>
                  <m:t>Q=</m:t>
                </m:r>
                <m:f>
                  <m:fPr>
                    <m:ctrlPr>
                      <w:rPr>
                        <w:rFonts w:hint="eastAsia" w:ascii="Cambria Math" w:hAnsi="Cambria Math" w:eastAsia="宋体" w:cs="Times New Roman"/>
                        <w:b w:val="0"/>
                        <w:color w:val="auto"/>
                        <w:kern w:val="2"/>
                        <w:sz w:val="24"/>
                        <w:szCs w:val="24"/>
                        <w:lang w:val="en-US" w:eastAsia="zh-CN"/>
                      </w:rPr>
                    </m:ctrlPr>
                  </m:fPr>
                  <m:num>
                    <m:sSub>
                      <m:sSubPr>
                        <m:ctrlPr>
                          <w:rPr>
                            <w:rFonts w:hint="eastAsia" w:ascii="Cambria Math" w:hAnsi="Cambria Math" w:eastAsia="宋体" w:cs="Times New Roman"/>
                            <w:b w:val="0"/>
                            <w:color w:val="auto"/>
                            <w:kern w:val="2"/>
                            <w:sz w:val="24"/>
                            <w:szCs w:val="24"/>
                            <w:lang w:val="en-US" w:eastAsia="zh-CN"/>
                          </w:rPr>
                        </m:ctrlPr>
                      </m:sSubPr>
                      <m:e>
                        <m:r>
                          <m:rPr>
                            <m:sty m:val="p"/>
                          </m:rPr>
                          <w:rPr>
                            <w:rFonts w:hint="eastAsia" w:ascii="Cambria Math" w:hAnsi="Cambria Math" w:eastAsia="宋体" w:cs="Times New Roman"/>
                            <w:color w:val="auto"/>
                            <w:kern w:val="2"/>
                            <w:sz w:val="24"/>
                            <w:szCs w:val="24"/>
                            <w:lang w:val="en-US" w:eastAsia="zh-CN"/>
                          </w:rPr>
                          <m:t>q</m:t>
                        </m:r>
                        <m:ctrlPr>
                          <w:rPr>
                            <w:rFonts w:hint="eastAsia" w:ascii="Cambria Math" w:hAnsi="Cambria Math" w:eastAsia="宋体" w:cs="Times New Roman"/>
                            <w:b w:val="0"/>
                            <w:color w:val="auto"/>
                            <w:kern w:val="2"/>
                            <w:sz w:val="24"/>
                            <w:szCs w:val="24"/>
                            <w:lang w:val="en-US" w:eastAsia="zh-CN"/>
                          </w:rPr>
                        </m:ctrlPr>
                      </m:e>
                      <m:sub>
                        <m:r>
                          <m:rPr>
                            <m:sty m:val="p"/>
                          </m:rPr>
                          <w:rPr>
                            <w:rFonts w:hint="eastAsia" w:ascii="Cambria Math" w:hAnsi="Cambria Math" w:eastAsia="宋体" w:cs="Times New Roman"/>
                            <w:color w:val="auto"/>
                            <w:kern w:val="2"/>
                            <w:sz w:val="24"/>
                            <w:szCs w:val="24"/>
                            <w:lang w:val="en-US" w:eastAsia="zh-CN"/>
                          </w:rPr>
                          <m:t>1</m:t>
                        </m:r>
                        <m:ctrlPr>
                          <w:rPr>
                            <w:rFonts w:hint="eastAsia" w:ascii="Cambria Math" w:hAnsi="Cambria Math" w:eastAsia="宋体" w:cs="Times New Roman"/>
                            <w:b w:val="0"/>
                            <w:color w:val="auto"/>
                            <w:kern w:val="2"/>
                            <w:sz w:val="24"/>
                            <w:szCs w:val="24"/>
                            <w:lang w:val="en-US" w:eastAsia="zh-CN"/>
                          </w:rPr>
                        </m:ctrlPr>
                      </m:sub>
                    </m:sSub>
                    <m:ctrlPr>
                      <w:rPr>
                        <w:rFonts w:hint="eastAsia" w:ascii="Cambria Math" w:hAnsi="Cambria Math" w:eastAsia="宋体" w:cs="Times New Roman"/>
                        <w:b w:val="0"/>
                        <w:color w:val="auto"/>
                        <w:kern w:val="2"/>
                        <w:sz w:val="24"/>
                        <w:szCs w:val="24"/>
                        <w:lang w:val="en-US" w:eastAsia="zh-CN"/>
                      </w:rPr>
                    </m:ctrlPr>
                  </m:num>
                  <m:den>
                    <m:sSub>
                      <m:sSubPr>
                        <m:ctrlPr>
                          <w:rPr>
                            <w:rFonts w:hint="eastAsia" w:ascii="Cambria Math" w:hAnsi="Cambria Math" w:eastAsia="宋体" w:cs="Times New Roman"/>
                            <w:b w:val="0"/>
                            <w:color w:val="auto"/>
                            <w:kern w:val="2"/>
                            <w:sz w:val="24"/>
                            <w:szCs w:val="24"/>
                            <w:lang w:val="en-US" w:eastAsia="zh-CN"/>
                          </w:rPr>
                        </m:ctrlPr>
                      </m:sSubPr>
                      <m:e>
                        <m:r>
                          <m:rPr>
                            <m:sty m:val="p"/>
                          </m:rPr>
                          <w:rPr>
                            <w:rFonts w:hint="eastAsia" w:ascii="Cambria Math" w:hAnsi="Cambria Math" w:eastAsia="宋体" w:cs="Times New Roman"/>
                            <w:color w:val="auto"/>
                            <w:kern w:val="2"/>
                            <w:sz w:val="24"/>
                            <w:szCs w:val="24"/>
                            <w:lang w:val="en-US" w:eastAsia="zh-CN"/>
                          </w:rPr>
                          <m:t>Q</m:t>
                        </m:r>
                        <m:ctrlPr>
                          <w:rPr>
                            <w:rFonts w:hint="eastAsia" w:ascii="Cambria Math" w:hAnsi="Cambria Math" w:eastAsia="宋体" w:cs="Times New Roman"/>
                            <w:b w:val="0"/>
                            <w:color w:val="auto"/>
                            <w:kern w:val="2"/>
                            <w:sz w:val="24"/>
                            <w:szCs w:val="24"/>
                            <w:lang w:val="en-US" w:eastAsia="zh-CN"/>
                          </w:rPr>
                        </m:ctrlPr>
                      </m:e>
                      <m:sub>
                        <m:r>
                          <m:rPr>
                            <m:sty m:val="p"/>
                          </m:rPr>
                          <w:rPr>
                            <w:rFonts w:hint="eastAsia" w:ascii="Cambria Math" w:hAnsi="Cambria Math" w:eastAsia="宋体" w:cs="Times New Roman"/>
                            <w:color w:val="auto"/>
                            <w:kern w:val="2"/>
                            <w:sz w:val="24"/>
                            <w:szCs w:val="24"/>
                            <w:lang w:val="en-US" w:eastAsia="zh-CN"/>
                          </w:rPr>
                          <m:t>1</m:t>
                        </m:r>
                        <m:ctrlPr>
                          <w:rPr>
                            <w:rFonts w:hint="eastAsia" w:ascii="Cambria Math" w:hAnsi="Cambria Math" w:eastAsia="宋体" w:cs="Times New Roman"/>
                            <w:b w:val="0"/>
                            <w:color w:val="auto"/>
                            <w:kern w:val="2"/>
                            <w:sz w:val="24"/>
                            <w:szCs w:val="24"/>
                            <w:lang w:val="en-US" w:eastAsia="zh-CN"/>
                          </w:rPr>
                        </m:ctrlPr>
                      </m:sub>
                    </m:sSub>
                    <m:ctrlPr>
                      <w:rPr>
                        <w:rFonts w:hint="eastAsia" w:ascii="Cambria Math" w:hAnsi="Cambria Math" w:eastAsia="宋体" w:cs="Times New Roman"/>
                        <w:b w:val="0"/>
                        <w:color w:val="auto"/>
                        <w:kern w:val="2"/>
                        <w:sz w:val="24"/>
                        <w:szCs w:val="24"/>
                        <w:lang w:val="en-US" w:eastAsia="zh-CN"/>
                      </w:rPr>
                    </m:ctrlPr>
                  </m:den>
                </m:f>
                <m:r>
                  <m:rPr>
                    <m:sty m:val="p"/>
                  </m:rPr>
                  <w:rPr>
                    <w:rFonts w:hint="eastAsia" w:ascii="Cambria Math" w:hAnsi="Cambria Math" w:eastAsia="宋体" w:cs="Times New Roman"/>
                    <w:color w:val="auto"/>
                    <w:kern w:val="2"/>
                    <w:sz w:val="24"/>
                    <w:szCs w:val="24"/>
                    <w:lang w:val="en-US" w:eastAsia="zh-CN"/>
                  </w:rPr>
                  <m:t>+</m:t>
                </m:r>
                <m:f>
                  <m:fPr>
                    <m:ctrlPr>
                      <w:rPr>
                        <w:rFonts w:hint="eastAsia" w:ascii="Cambria Math" w:hAnsi="Cambria Math" w:eastAsia="宋体" w:cs="Times New Roman"/>
                        <w:b w:val="0"/>
                        <w:color w:val="auto"/>
                        <w:kern w:val="2"/>
                        <w:sz w:val="24"/>
                        <w:szCs w:val="24"/>
                        <w:lang w:val="en-US" w:eastAsia="zh-CN"/>
                      </w:rPr>
                    </m:ctrlPr>
                  </m:fPr>
                  <m:num>
                    <m:sSub>
                      <m:sSubPr>
                        <m:ctrlPr>
                          <w:rPr>
                            <w:rFonts w:hint="eastAsia" w:ascii="Cambria Math" w:hAnsi="Cambria Math" w:eastAsia="宋体" w:cs="Times New Roman"/>
                            <w:b w:val="0"/>
                            <w:color w:val="auto"/>
                            <w:kern w:val="2"/>
                            <w:sz w:val="24"/>
                            <w:szCs w:val="24"/>
                            <w:lang w:val="en-US" w:eastAsia="zh-CN"/>
                          </w:rPr>
                        </m:ctrlPr>
                      </m:sSubPr>
                      <m:e>
                        <m:r>
                          <m:rPr>
                            <m:sty m:val="p"/>
                          </m:rPr>
                          <w:rPr>
                            <w:rFonts w:hint="eastAsia" w:ascii="Cambria Math" w:hAnsi="Cambria Math" w:eastAsia="宋体" w:cs="Times New Roman"/>
                            <w:color w:val="auto"/>
                            <w:kern w:val="2"/>
                            <w:sz w:val="24"/>
                            <w:szCs w:val="24"/>
                            <w:lang w:val="en-US" w:eastAsia="zh-CN"/>
                          </w:rPr>
                          <m:t>q</m:t>
                        </m:r>
                        <m:ctrlPr>
                          <w:rPr>
                            <w:rFonts w:hint="eastAsia" w:ascii="Cambria Math" w:hAnsi="Cambria Math" w:eastAsia="宋体" w:cs="Times New Roman"/>
                            <w:b w:val="0"/>
                            <w:color w:val="auto"/>
                            <w:kern w:val="2"/>
                            <w:sz w:val="24"/>
                            <w:szCs w:val="24"/>
                            <w:lang w:val="en-US" w:eastAsia="zh-CN"/>
                          </w:rPr>
                        </m:ctrlPr>
                      </m:e>
                      <m:sub>
                        <m:r>
                          <m:rPr>
                            <m:sty m:val="p"/>
                          </m:rPr>
                          <w:rPr>
                            <w:rFonts w:hint="eastAsia" w:ascii="Cambria Math" w:hAnsi="Cambria Math" w:eastAsia="宋体" w:cs="Times New Roman"/>
                            <w:color w:val="auto"/>
                            <w:kern w:val="2"/>
                            <w:sz w:val="24"/>
                            <w:szCs w:val="24"/>
                            <w:lang w:val="en-US" w:eastAsia="zh-CN"/>
                          </w:rPr>
                          <m:t>2</m:t>
                        </m:r>
                        <m:ctrlPr>
                          <w:rPr>
                            <w:rFonts w:hint="eastAsia" w:ascii="Cambria Math" w:hAnsi="Cambria Math" w:eastAsia="宋体" w:cs="Times New Roman"/>
                            <w:b w:val="0"/>
                            <w:color w:val="auto"/>
                            <w:kern w:val="2"/>
                            <w:sz w:val="24"/>
                            <w:szCs w:val="24"/>
                            <w:lang w:val="en-US" w:eastAsia="zh-CN"/>
                          </w:rPr>
                        </m:ctrlPr>
                      </m:sub>
                    </m:sSub>
                    <m:ctrlPr>
                      <w:rPr>
                        <w:rFonts w:hint="eastAsia" w:ascii="Cambria Math" w:hAnsi="Cambria Math" w:eastAsia="宋体" w:cs="Times New Roman"/>
                        <w:b w:val="0"/>
                        <w:color w:val="auto"/>
                        <w:kern w:val="2"/>
                        <w:sz w:val="24"/>
                        <w:szCs w:val="24"/>
                        <w:lang w:val="en-US" w:eastAsia="zh-CN"/>
                      </w:rPr>
                    </m:ctrlPr>
                  </m:num>
                  <m:den>
                    <m:sSub>
                      <m:sSubPr>
                        <m:ctrlPr>
                          <w:rPr>
                            <w:rFonts w:hint="eastAsia" w:ascii="Cambria Math" w:hAnsi="Cambria Math" w:eastAsia="宋体" w:cs="Times New Roman"/>
                            <w:b w:val="0"/>
                            <w:color w:val="auto"/>
                            <w:kern w:val="2"/>
                            <w:sz w:val="24"/>
                            <w:szCs w:val="24"/>
                            <w:lang w:val="en-US" w:eastAsia="zh-CN"/>
                          </w:rPr>
                        </m:ctrlPr>
                      </m:sSubPr>
                      <m:e>
                        <m:r>
                          <m:rPr>
                            <m:sty m:val="p"/>
                          </m:rPr>
                          <w:rPr>
                            <w:rFonts w:hint="eastAsia" w:ascii="Cambria Math" w:hAnsi="Cambria Math" w:eastAsia="宋体" w:cs="Times New Roman"/>
                            <w:color w:val="auto"/>
                            <w:kern w:val="2"/>
                            <w:sz w:val="24"/>
                            <w:szCs w:val="24"/>
                            <w:lang w:val="en-US" w:eastAsia="zh-CN"/>
                          </w:rPr>
                          <m:t>Q</m:t>
                        </m:r>
                        <m:ctrlPr>
                          <w:rPr>
                            <w:rFonts w:hint="eastAsia" w:ascii="Cambria Math" w:hAnsi="Cambria Math" w:eastAsia="宋体" w:cs="Times New Roman"/>
                            <w:b w:val="0"/>
                            <w:color w:val="auto"/>
                            <w:kern w:val="2"/>
                            <w:sz w:val="24"/>
                            <w:szCs w:val="24"/>
                            <w:lang w:val="en-US" w:eastAsia="zh-CN"/>
                          </w:rPr>
                        </m:ctrlPr>
                      </m:e>
                      <m:sub>
                        <m:r>
                          <m:rPr>
                            <m:sty m:val="p"/>
                          </m:rPr>
                          <w:rPr>
                            <w:rFonts w:hint="eastAsia" w:ascii="Cambria Math" w:hAnsi="Cambria Math" w:eastAsia="宋体" w:cs="Times New Roman"/>
                            <w:color w:val="auto"/>
                            <w:kern w:val="2"/>
                            <w:sz w:val="24"/>
                            <w:szCs w:val="24"/>
                            <w:lang w:val="en-US" w:eastAsia="zh-CN"/>
                          </w:rPr>
                          <m:t>2</m:t>
                        </m:r>
                        <m:ctrlPr>
                          <w:rPr>
                            <w:rFonts w:hint="eastAsia" w:ascii="Cambria Math" w:hAnsi="Cambria Math" w:eastAsia="宋体" w:cs="Times New Roman"/>
                            <w:b w:val="0"/>
                            <w:color w:val="auto"/>
                            <w:kern w:val="2"/>
                            <w:sz w:val="24"/>
                            <w:szCs w:val="24"/>
                            <w:lang w:val="en-US" w:eastAsia="zh-CN"/>
                          </w:rPr>
                        </m:ctrlPr>
                      </m:sub>
                    </m:sSub>
                    <m:ctrlPr>
                      <w:rPr>
                        <w:rFonts w:hint="eastAsia" w:ascii="Cambria Math" w:hAnsi="Cambria Math" w:eastAsia="宋体" w:cs="Times New Roman"/>
                        <w:b w:val="0"/>
                        <w:color w:val="auto"/>
                        <w:kern w:val="2"/>
                        <w:sz w:val="24"/>
                        <w:szCs w:val="24"/>
                        <w:lang w:val="en-US" w:eastAsia="zh-CN"/>
                      </w:rPr>
                    </m:ctrlPr>
                  </m:den>
                </m:f>
                <m:r>
                  <m:rPr>
                    <m:sty m:val="p"/>
                  </m:rPr>
                  <w:rPr>
                    <w:rFonts w:hint="eastAsia" w:ascii="Cambria Math" w:hAnsi="Cambria Math" w:eastAsia="宋体" w:cs="Times New Roman"/>
                    <w:color w:val="auto"/>
                    <w:kern w:val="2"/>
                    <w:sz w:val="24"/>
                    <w:szCs w:val="24"/>
                    <w:lang w:val="en-US" w:eastAsia="zh-CN"/>
                  </w:rPr>
                  <m:t>+⋯+</m:t>
                </m:r>
                <m:f>
                  <m:fPr>
                    <m:ctrlPr>
                      <w:rPr>
                        <w:rFonts w:hint="eastAsia" w:ascii="Cambria Math" w:hAnsi="Cambria Math" w:eastAsia="宋体" w:cs="Times New Roman"/>
                        <w:b w:val="0"/>
                        <w:color w:val="auto"/>
                        <w:kern w:val="2"/>
                        <w:sz w:val="24"/>
                        <w:szCs w:val="24"/>
                        <w:lang w:val="en-US" w:eastAsia="zh-CN"/>
                      </w:rPr>
                    </m:ctrlPr>
                  </m:fPr>
                  <m:num>
                    <m:sSub>
                      <m:sSubPr>
                        <m:ctrlPr>
                          <w:rPr>
                            <w:rFonts w:hint="eastAsia" w:ascii="Cambria Math" w:hAnsi="Cambria Math" w:eastAsia="宋体" w:cs="Times New Roman"/>
                            <w:b w:val="0"/>
                            <w:color w:val="auto"/>
                            <w:kern w:val="2"/>
                            <w:sz w:val="24"/>
                            <w:szCs w:val="24"/>
                            <w:lang w:val="en-US" w:eastAsia="zh-CN"/>
                          </w:rPr>
                        </m:ctrlPr>
                      </m:sSubPr>
                      <m:e>
                        <m:r>
                          <m:rPr>
                            <m:sty m:val="p"/>
                          </m:rPr>
                          <w:rPr>
                            <w:rFonts w:hint="eastAsia" w:ascii="Cambria Math" w:hAnsi="Cambria Math" w:eastAsia="宋体" w:cs="Times New Roman"/>
                            <w:color w:val="auto"/>
                            <w:kern w:val="2"/>
                            <w:sz w:val="24"/>
                            <w:szCs w:val="24"/>
                            <w:lang w:val="en-US" w:eastAsia="zh-CN"/>
                          </w:rPr>
                          <m:t>q</m:t>
                        </m:r>
                        <m:ctrlPr>
                          <w:rPr>
                            <w:rFonts w:hint="eastAsia" w:ascii="Cambria Math" w:hAnsi="Cambria Math" w:eastAsia="宋体" w:cs="Times New Roman"/>
                            <w:b w:val="0"/>
                            <w:color w:val="auto"/>
                            <w:kern w:val="2"/>
                            <w:sz w:val="24"/>
                            <w:szCs w:val="24"/>
                            <w:lang w:val="en-US" w:eastAsia="zh-CN"/>
                          </w:rPr>
                        </m:ctrlPr>
                      </m:e>
                      <m:sub>
                        <m:r>
                          <m:rPr>
                            <m:sty m:val="p"/>
                          </m:rPr>
                          <w:rPr>
                            <w:rFonts w:hint="eastAsia" w:ascii="Cambria Math" w:hAnsi="Cambria Math" w:eastAsia="宋体" w:cs="Times New Roman"/>
                            <w:color w:val="auto"/>
                            <w:kern w:val="2"/>
                            <w:sz w:val="24"/>
                            <w:szCs w:val="24"/>
                            <w:lang w:val="en-US" w:eastAsia="zh-CN"/>
                          </w:rPr>
                          <m:t>n</m:t>
                        </m:r>
                        <m:ctrlPr>
                          <w:rPr>
                            <w:rFonts w:hint="eastAsia" w:ascii="Cambria Math" w:hAnsi="Cambria Math" w:eastAsia="宋体" w:cs="Times New Roman"/>
                            <w:b w:val="0"/>
                            <w:color w:val="auto"/>
                            <w:kern w:val="2"/>
                            <w:sz w:val="24"/>
                            <w:szCs w:val="24"/>
                            <w:lang w:val="en-US" w:eastAsia="zh-CN"/>
                          </w:rPr>
                        </m:ctrlPr>
                      </m:sub>
                    </m:sSub>
                    <m:ctrlPr>
                      <w:rPr>
                        <w:rFonts w:hint="eastAsia" w:ascii="Cambria Math" w:hAnsi="Cambria Math" w:eastAsia="宋体" w:cs="Times New Roman"/>
                        <w:b w:val="0"/>
                        <w:color w:val="auto"/>
                        <w:kern w:val="2"/>
                        <w:sz w:val="24"/>
                        <w:szCs w:val="24"/>
                        <w:lang w:val="en-US" w:eastAsia="zh-CN"/>
                      </w:rPr>
                    </m:ctrlPr>
                  </m:num>
                  <m:den>
                    <m:sSub>
                      <m:sSubPr>
                        <m:ctrlPr>
                          <w:rPr>
                            <w:rFonts w:hint="eastAsia" w:ascii="Cambria Math" w:hAnsi="Cambria Math" w:eastAsia="宋体" w:cs="Times New Roman"/>
                            <w:b w:val="0"/>
                            <w:color w:val="auto"/>
                            <w:kern w:val="2"/>
                            <w:sz w:val="24"/>
                            <w:szCs w:val="24"/>
                            <w:lang w:val="en-US" w:eastAsia="zh-CN"/>
                          </w:rPr>
                        </m:ctrlPr>
                      </m:sSubPr>
                      <m:e>
                        <m:r>
                          <m:rPr>
                            <m:sty m:val="p"/>
                          </m:rPr>
                          <w:rPr>
                            <w:rFonts w:hint="eastAsia" w:ascii="Cambria Math" w:hAnsi="Cambria Math" w:eastAsia="宋体" w:cs="Times New Roman"/>
                            <w:color w:val="auto"/>
                            <w:kern w:val="2"/>
                            <w:sz w:val="24"/>
                            <w:szCs w:val="24"/>
                            <w:lang w:val="en-US" w:eastAsia="zh-CN"/>
                          </w:rPr>
                          <m:t>Q</m:t>
                        </m:r>
                        <m:ctrlPr>
                          <w:rPr>
                            <w:rFonts w:hint="eastAsia" w:ascii="Cambria Math" w:hAnsi="Cambria Math" w:eastAsia="宋体" w:cs="Times New Roman"/>
                            <w:b w:val="0"/>
                            <w:color w:val="auto"/>
                            <w:kern w:val="2"/>
                            <w:sz w:val="24"/>
                            <w:szCs w:val="24"/>
                            <w:lang w:val="en-US" w:eastAsia="zh-CN"/>
                          </w:rPr>
                        </m:ctrlPr>
                      </m:e>
                      <m:sub>
                        <m:r>
                          <m:rPr>
                            <m:sty m:val="p"/>
                          </m:rPr>
                          <w:rPr>
                            <w:rFonts w:hint="eastAsia" w:ascii="Cambria Math" w:hAnsi="Cambria Math" w:eastAsia="宋体" w:cs="Times New Roman"/>
                            <w:color w:val="auto"/>
                            <w:kern w:val="2"/>
                            <w:sz w:val="24"/>
                            <w:szCs w:val="24"/>
                            <w:lang w:val="en-US" w:eastAsia="zh-CN"/>
                          </w:rPr>
                          <m:t>n</m:t>
                        </m:r>
                        <m:ctrlPr>
                          <w:rPr>
                            <w:rFonts w:hint="eastAsia" w:ascii="Cambria Math" w:hAnsi="Cambria Math" w:eastAsia="宋体" w:cs="Times New Roman"/>
                            <w:b w:val="0"/>
                            <w:color w:val="auto"/>
                            <w:kern w:val="2"/>
                            <w:sz w:val="24"/>
                            <w:szCs w:val="24"/>
                            <w:lang w:val="en-US" w:eastAsia="zh-CN"/>
                          </w:rPr>
                        </m:ctrlPr>
                      </m:sub>
                    </m:sSub>
                    <m:ctrlPr>
                      <w:rPr>
                        <w:rFonts w:hint="eastAsia" w:ascii="Cambria Math" w:hAnsi="Cambria Math" w:eastAsia="宋体" w:cs="Times New Roman"/>
                        <w:b w:val="0"/>
                        <w:color w:val="auto"/>
                        <w:kern w:val="2"/>
                        <w:sz w:val="24"/>
                        <w:szCs w:val="24"/>
                        <w:lang w:val="en-US" w:eastAsia="zh-CN"/>
                      </w:rPr>
                    </m:ctrlPr>
                  </m:den>
                </m:f>
              </m:oMath>
            </m:oMathPara>
          </w:p>
          <w:p w14:paraId="28C2621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color w:val="auto"/>
                <w:sz w:val="24"/>
              </w:rPr>
              <w:t>式中：</w:t>
            </w:r>
          </w:p>
          <w:p w14:paraId="5AEACD00">
            <w:pPr>
              <w:keepNext w:val="0"/>
              <w:keepLines w:val="0"/>
              <w:pageBreakBefore w:val="0"/>
              <w:widowControl w:val="0"/>
              <w:kinsoku/>
              <w:wordWrap/>
              <w:overflowPunct/>
              <w:topLinePunct w:val="0"/>
              <w:autoSpaceDE/>
              <w:autoSpaceDN/>
              <w:bidi w:val="0"/>
              <w:spacing w:line="480" w:lineRule="exact"/>
              <w:ind w:firstLine="960" w:firstLineChars="400"/>
              <w:rPr>
                <w:color w:val="auto"/>
                <w:sz w:val="24"/>
              </w:rPr>
            </w:pPr>
            <w:r>
              <w:rPr>
                <w:color w:val="auto"/>
                <w:sz w:val="24"/>
              </w:rPr>
              <w:t>q</w:t>
            </w:r>
            <w:r>
              <w:rPr>
                <w:color w:val="auto"/>
                <w:sz w:val="24"/>
                <w:vertAlign w:val="subscript"/>
              </w:rPr>
              <w:t>1</w:t>
            </w:r>
            <w:r>
              <w:rPr>
                <w:color w:val="auto"/>
                <w:sz w:val="24"/>
              </w:rPr>
              <w:t>，q</w:t>
            </w:r>
            <w:r>
              <w:rPr>
                <w:color w:val="auto"/>
                <w:sz w:val="24"/>
                <w:vertAlign w:val="subscript"/>
              </w:rPr>
              <w:t>2</w:t>
            </w:r>
            <w:r>
              <w:rPr>
                <w:color w:val="auto"/>
                <w:sz w:val="24"/>
              </w:rPr>
              <w:t>，…，q</w:t>
            </w:r>
            <w:r>
              <w:rPr>
                <w:color w:val="auto"/>
                <w:sz w:val="24"/>
                <w:vertAlign w:val="subscript"/>
              </w:rPr>
              <w:t>n</w:t>
            </w:r>
            <w:r>
              <w:rPr>
                <w:color w:val="auto"/>
                <w:sz w:val="24"/>
              </w:rPr>
              <w:t>——每种危险物质的最大存在总量，t；</w:t>
            </w:r>
          </w:p>
          <w:p w14:paraId="3735ADED">
            <w:pPr>
              <w:keepNext w:val="0"/>
              <w:keepLines w:val="0"/>
              <w:pageBreakBefore w:val="0"/>
              <w:widowControl w:val="0"/>
              <w:kinsoku/>
              <w:wordWrap/>
              <w:overflowPunct/>
              <w:topLinePunct w:val="0"/>
              <w:autoSpaceDE/>
              <w:autoSpaceDN/>
              <w:bidi w:val="0"/>
              <w:spacing w:line="480" w:lineRule="exact"/>
              <w:ind w:firstLine="960" w:firstLineChars="400"/>
              <w:rPr>
                <w:color w:val="auto"/>
                <w:sz w:val="24"/>
              </w:rPr>
            </w:pPr>
            <w:r>
              <w:rPr>
                <w:color w:val="auto"/>
                <w:sz w:val="24"/>
              </w:rPr>
              <w:t>Q</w:t>
            </w:r>
            <w:r>
              <w:rPr>
                <w:color w:val="auto"/>
                <w:sz w:val="24"/>
                <w:vertAlign w:val="subscript"/>
              </w:rPr>
              <w:t>1</w:t>
            </w:r>
            <w:r>
              <w:rPr>
                <w:color w:val="auto"/>
                <w:sz w:val="24"/>
              </w:rPr>
              <w:t>，Q</w:t>
            </w:r>
            <w:r>
              <w:rPr>
                <w:color w:val="auto"/>
                <w:sz w:val="24"/>
                <w:vertAlign w:val="subscript"/>
              </w:rPr>
              <w:t>2</w:t>
            </w:r>
            <w:r>
              <w:rPr>
                <w:color w:val="auto"/>
                <w:sz w:val="24"/>
              </w:rPr>
              <w:t>，…，Q</w:t>
            </w:r>
            <w:r>
              <w:rPr>
                <w:color w:val="auto"/>
                <w:sz w:val="24"/>
                <w:vertAlign w:val="subscript"/>
              </w:rPr>
              <w:t>n</w:t>
            </w:r>
            <w:r>
              <w:rPr>
                <w:color w:val="auto"/>
                <w:sz w:val="24"/>
              </w:rPr>
              <w:t>——每种危险物质的临界量，t；</w:t>
            </w:r>
          </w:p>
          <w:p w14:paraId="597E38E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color w:val="auto"/>
                <w:sz w:val="24"/>
              </w:rPr>
              <w:t>当Q&lt;1时，该项目环境风险潜势为Ⅰ。</w:t>
            </w:r>
          </w:p>
          <w:p w14:paraId="33F90C4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color w:val="auto"/>
                <w:sz w:val="24"/>
              </w:rPr>
              <w:t>当Q≥1时，将Q值划分为：（1）1≤Q&lt;10；（2）10≤Q&lt;100（3）Q≥100</w:t>
            </w:r>
          </w:p>
          <w:p w14:paraId="0B8041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color w:val="auto"/>
                <w:sz w:val="24"/>
              </w:rPr>
              <w:t>本项目</w:t>
            </w:r>
            <w:r>
              <w:rPr>
                <w:rFonts w:hint="eastAsia"/>
                <w:color w:val="auto"/>
                <w:sz w:val="24"/>
              </w:rPr>
              <w:t>涉及的危险物质最大存在量及临界量见表</w:t>
            </w:r>
            <w:r>
              <w:rPr>
                <w:color w:val="auto"/>
                <w:sz w:val="24"/>
              </w:rPr>
              <w:t>4-</w:t>
            </w:r>
            <w:r>
              <w:rPr>
                <w:rFonts w:hint="eastAsia"/>
                <w:color w:val="auto"/>
                <w:sz w:val="24"/>
                <w:lang w:val="en-US" w:eastAsia="zh-CN"/>
              </w:rPr>
              <w:t>9</w:t>
            </w:r>
            <w:r>
              <w:rPr>
                <w:color w:val="auto"/>
                <w:sz w:val="24"/>
              </w:rPr>
              <w:t>。</w:t>
            </w:r>
          </w:p>
          <w:p w14:paraId="56745EE9">
            <w:pPr>
              <w:keepNext w:val="0"/>
              <w:keepLines w:val="0"/>
              <w:pageBreakBefore w:val="0"/>
              <w:widowControl w:val="0"/>
              <w:kinsoku/>
              <w:wordWrap/>
              <w:overflowPunct/>
              <w:topLinePunct w:val="0"/>
              <w:autoSpaceDE/>
              <w:autoSpaceDN/>
              <w:bidi w:val="0"/>
              <w:spacing w:line="480" w:lineRule="exact"/>
              <w:jc w:val="center"/>
              <w:rPr>
                <w:b/>
                <w:bCs/>
                <w:color w:val="auto"/>
                <w:sz w:val="24"/>
              </w:rPr>
            </w:pPr>
            <w:r>
              <w:rPr>
                <w:rFonts w:hint="eastAsia"/>
                <w:b/>
                <w:bCs/>
                <w:color w:val="auto"/>
                <w:sz w:val="24"/>
              </w:rPr>
              <w:t>表</w:t>
            </w:r>
            <w:r>
              <w:rPr>
                <w:b/>
                <w:bCs/>
                <w:color w:val="auto"/>
                <w:sz w:val="24"/>
              </w:rPr>
              <w:t>4-</w:t>
            </w:r>
            <w:r>
              <w:rPr>
                <w:rFonts w:hint="eastAsia"/>
                <w:b/>
                <w:bCs/>
                <w:color w:val="auto"/>
                <w:sz w:val="24"/>
                <w:lang w:val="en-US" w:eastAsia="zh-CN"/>
              </w:rPr>
              <w:t>9</w:t>
            </w:r>
            <w:r>
              <w:rPr>
                <w:b/>
                <w:bCs/>
                <w:color w:val="auto"/>
                <w:sz w:val="24"/>
              </w:rPr>
              <w:t xml:space="preserve">   </w:t>
            </w:r>
            <w:r>
              <w:rPr>
                <w:rFonts w:hint="eastAsia"/>
                <w:b/>
                <w:bCs/>
                <w:color w:val="auto"/>
                <w:sz w:val="24"/>
              </w:rPr>
              <w:t>危险物质最大存在量及临界量</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374"/>
              <w:gridCol w:w="1584"/>
              <w:gridCol w:w="1592"/>
              <w:gridCol w:w="1587"/>
            </w:tblGrid>
            <w:tr w14:paraId="058F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1" w:type="pct"/>
                  <w:vAlign w:val="center"/>
                </w:tcPr>
                <w:p w14:paraId="58C664FF">
                  <w:pPr>
                    <w:keepNext w:val="0"/>
                    <w:keepLines w:val="0"/>
                    <w:pageBreakBefore w:val="0"/>
                    <w:widowControl w:val="0"/>
                    <w:kinsoku/>
                    <w:wordWrap/>
                    <w:overflowPunct/>
                    <w:topLinePunct w:val="0"/>
                    <w:autoSpaceDE/>
                    <w:autoSpaceDN/>
                    <w:bidi w:val="0"/>
                    <w:spacing w:line="360" w:lineRule="exact"/>
                    <w:jc w:val="center"/>
                    <w:rPr>
                      <w:rFonts w:hint="eastAsia"/>
                      <w:color w:val="auto"/>
                      <w:szCs w:val="21"/>
                    </w:rPr>
                  </w:pPr>
                  <w:r>
                    <w:rPr>
                      <w:rFonts w:hint="eastAsia"/>
                      <w:color w:val="auto"/>
                      <w:szCs w:val="21"/>
                    </w:rPr>
                    <w:t>序号</w:t>
                  </w:r>
                </w:p>
              </w:tc>
              <w:tc>
                <w:tcPr>
                  <w:tcW w:w="1496" w:type="pct"/>
                  <w:vAlign w:val="center"/>
                </w:tcPr>
                <w:p w14:paraId="0793802A">
                  <w:pPr>
                    <w:keepNext w:val="0"/>
                    <w:keepLines w:val="0"/>
                    <w:pageBreakBefore w:val="0"/>
                    <w:widowControl w:val="0"/>
                    <w:kinsoku/>
                    <w:wordWrap/>
                    <w:overflowPunct/>
                    <w:topLinePunct w:val="0"/>
                    <w:autoSpaceDE/>
                    <w:autoSpaceDN/>
                    <w:bidi w:val="0"/>
                    <w:spacing w:line="360" w:lineRule="exact"/>
                    <w:jc w:val="center"/>
                    <w:rPr>
                      <w:color w:val="auto"/>
                      <w:szCs w:val="21"/>
                    </w:rPr>
                  </w:pPr>
                  <w:r>
                    <w:rPr>
                      <w:rFonts w:hint="eastAsia"/>
                      <w:color w:val="auto"/>
                      <w:szCs w:val="21"/>
                    </w:rPr>
                    <w:t>危险物质名称</w:t>
                  </w:r>
                </w:p>
              </w:tc>
              <w:tc>
                <w:tcPr>
                  <w:tcW w:w="998" w:type="pct"/>
                  <w:vAlign w:val="center"/>
                </w:tcPr>
                <w:p w14:paraId="5E94265A">
                  <w:pPr>
                    <w:keepNext w:val="0"/>
                    <w:keepLines w:val="0"/>
                    <w:pageBreakBefore w:val="0"/>
                    <w:widowControl w:val="0"/>
                    <w:kinsoku/>
                    <w:wordWrap/>
                    <w:overflowPunct/>
                    <w:topLinePunct w:val="0"/>
                    <w:autoSpaceDE/>
                    <w:autoSpaceDN/>
                    <w:bidi w:val="0"/>
                    <w:spacing w:line="360" w:lineRule="exact"/>
                    <w:jc w:val="center"/>
                    <w:rPr>
                      <w:color w:val="auto"/>
                      <w:szCs w:val="21"/>
                    </w:rPr>
                  </w:pPr>
                  <w:r>
                    <w:rPr>
                      <w:rFonts w:hint="eastAsia"/>
                      <w:color w:val="auto"/>
                      <w:szCs w:val="21"/>
                    </w:rPr>
                    <w:t>最大</w:t>
                  </w:r>
                  <w:r>
                    <w:rPr>
                      <w:rFonts w:hint="eastAsia"/>
                      <w:color w:val="auto"/>
                      <w:szCs w:val="21"/>
                      <w:lang w:val="en-US" w:eastAsia="zh-CN"/>
                    </w:rPr>
                    <w:t>在线</w:t>
                  </w:r>
                  <w:r>
                    <w:rPr>
                      <w:rFonts w:hint="eastAsia"/>
                      <w:color w:val="auto"/>
                      <w:szCs w:val="21"/>
                    </w:rPr>
                    <w:t>量</w:t>
                  </w:r>
                  <w:r>
                    <w:rPr>
                      <w:color w:val="auto"/>
                      <w:szCs w:val="21"/>
                    </w:rPr>
                    <w:t>/</w:t>
                  </w:r>
                  <w:r>
                    <w:rPr>
                      <w:rFonts w:hint="eastAsia"/>
                      <w:color w:val="auto"/>
                      <w:szCs w:val="21"/>
                    </w:rPr>
                    <w:t>t</w:t>
                  </w:r>
                </w:p>
              </w:tc>
              <w:tc>
                <w:tcPr>
                  <w:tcW w:w="1003" w:type="pct"/>
                  <w:vAlign w:val="center"/>
                </w:tcPr>
                <w:p w14:paraId="08EC0BCA">
                  <w:pPr>
                    <w:keepNext w:val="0"/>
                    <w:keepLines w:val="0"/>
                    <w:pageBreakBefore w:val="0"/>
                    <w:widowControl w:val="0"/>
                    <w:kinsoku/>
                    <w:wordWrap/>
                    <w:overflowPunct/>
                    <w:topLinePunct w:val="0"/>
                    <w:autoSpaceDE/>
                    <w:autoSpaceDN/>
                    <w:bidi w:val="0"/>
                    <w:spacing w:line="360" w:lineRule="exact"/>
                    <w:jc w:val="center"/>
                    <w:rPr>
                      <w:color w:val="auto"/>
                      <w:szCs w:val="21"/>
                    </w:rPr>
                  </w:pPr>
                  <w:r>
                    <w:rPr>
                      <w:rFonts w:hint="eastAsia"/>
                      <w:color w:val="auto"/>
                      <w:szCs w:val="21"/>
                    </w:rPr>
                    <w:t>临界量</w:t>
                  </w:r>
                  <w:r>
                    <w:rPr>
                      <w:color w:val="auto"/>
                      <w:szCs w:val="21"/>
                    </w:rPr>
                    <w:t>/</w:t>
                  </w:r>
                  <w:r>
                    <w:rPr>
                      <w:rFonts w:hint="eastAsia"/>
                      <w:color w:val="auto"/>
                      <w:szCs w:val="21"/>
                    </w:rPr>
                    <w:t>t</w:t>
                  </w:r>
                </w:p>
              </w:tc>
              <w:tc>
                <w:tcPr>
                  <w:tcW w:w="1000" w:type="pct"/>
                  <w:vAlign w:val="center"/>
                </w:tcPr>
                <w:p w14:paraId="2691FF18">
                  <w:pPr>
                    <w:keepNext w:val="0"/>
                    <w:keepLines w:val="0"/>
                    <w:pageBreakBefore w:val="0"/>
                    <w:widowControl w:val="0"/>
                    <w:kinsoku/>
                    <w:wordWrap/>
                    <w:overflowPunct/>
                    <w:topLinePunct w:val="0"/>
                    <w:autoSpaceDE/>
                    <w:autoSpaceDN/>
                    <w:bidi w:val="0"/>
                    <w:spacing w:line="360" w:lineRule="exact"/>
                    <w:jc w:val="center"/>
                    <w:rPr>
                      <w:color w:val="auto"/>
                      <w:szCs w:val="21"/>
                    </w:rPr>
                  </w:pPr>
                  <w:r>
                    <w:rPr>
                      <w:color w:val="auto"/>
                      <w:szCs w:val="21"/>
                    </w:rPr>
                    <w:t>q/Q</w:t>
                  </w:r>
                </w:p>
              </w:tc>
            </w:tr>
            <w:tr w14:paraId="28C2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pct"/>
                  <w:vAlign w:val="center"/>
                </w:tcPr>
                <w:p w14:paraId="45369DC0">
                  <w:pPr>
                    <w:keepNext w:val="0"/>
                    <w:keepLines w:val="0"/>
                    <w:pageBreakBefore w:val="0"/>
                    <w:widowControl w:val="0"/>
                    <w:kinsoku/>
                    <w:wordWrap/>
                    <w:overflowPunct/>
                    <w:topLinePunct w:val="0"/>
                    <w:autoSpaceDE/>
                    <w:autoSpaceDN/>
                    <w:bidi w:val="0"/>
                    <w:spacing w:line="360" w:lineRule="exact"/>
                    <w:jc w:val="center"/>
                    <w:rPr>
                      <w:color w:val="auto"/>
                      <w:szCs w:val="21"/>
                    </w:rPr>
                  </w:pPr>
                  <w:r>
                    <w:rPr>
                      <w:color w:val="auto"/>
                      <w:szCs w:val="21"/>
                    </w:rPr>
                    <w:t>1</w:t>
                  </w:r>
                </w:p>
              </w:tc>
              <w:tc>
                <w:tcPr>
                  <w:tcW w:w="1496" w:type="pct"/>
                  <w:vAlign w:val="center"/>
                </w:tcPr>
                <w:p w14:paraId="64A27AFE">
                  <w:pPr>
                    <w:keepNext w:val="0"/>
                    <w:keepLines w:val="0"/>
                    <w:pageBreakBefore w:val="0"/>
                    <w:widowControl w:val="0"/>
                    <w:kinsoku/>
                    <w:wordWrap/>
                    <w:overflowPunct/>
                    <w:topLinePunct w:val="0"/>
                    <w:autoSpaceDE/>
                    <w:autoSpaceDN/>
                    <w:bidi w:val="0"/>
                    <w:spacing w:line="360" w:lineRule="exact"/>
                    <w:jc w:val="center"/>
                    <w:rPr>
                      <w:rFonts w:hint="eastAsia" w:eastAsia="宋体"/>
                      <w:color w:val="auto"/>
                      <w:szCs w:val="21"/>
                      <w:lang w:eastAsia="zh-CN"/>
                    </w:rPr>
                  </w:pPr>
                  <w:r>
                    <w:rPr>
                      <w:rFonts w:hint="eastAsia"/>
                      <w:color w:val="auto"/>
                      <w:szCs w:val="21"/>
                      <w:lang w:val="en-US" w:eastAsia="zh-CN"/>
                    </w:rPr>
                    <w:t>煤气</w:t>
                  </w:r>
                </w:p>
              </w:tc>
              <w:tc>
                <w:tcPr>
                  <w:tcW w:w="998" w:type="pct"/>
                  <w:vAlign w:val="center"/>
                </w:tcPr>
                <w:p w14:paraId="4DE89FC3">
                  <w:pPr>
                    <w:keepNext w:val="0"/>
                    <w:keepLines w:val="0"/>
                    <w:pageBreakBefore w:val="0"/>
                    <w:widowControl w:val="0"/>
                    <w:kinsoku/>
                    <w:wordWrap/>
                    <w:overflowPunct/>
                    <w:topLinePunct w:val="0"/>
                    <w:autoSpaceDE/>
                    <w:autoSpaceDN/>
                    <w:bidi w:val="0"/>
                    <w:spacing w:line="360" w:lineRule="exact"/>
                    <w:jc w:val="center"/>
                    <w:rPr>
                      <w:rFonts w:hint="default" w:eastAsia="宋体"/>
                      <w:color w:val="auto"/>
                      <w:szCs w:val="21"/>
                      <w:lang w:val="en-US" w:eastAsia="zh-CN"/>
                    </w:rPr>
                  </w:pPr>
                  <w:r>
                    <w:rPr>
                      <w:rFonts w:hint="eastAsia"/>
                      <w:color w:val="auto"/>
                      <w:szCs w:val="21"/>
                      <w:lang w:val="en-US" w:eastAsia="zh-CN"/>
                    </w:rPr>
                    <w:t>2.264</w:t>
                  </w:r>
                </w:p>
              </w:tc>
              <w:tc>
                <w:tcPr>
                  <w:tcW w:w="1003" w:type="pct"/>
                  <w:vAlign w:val="center"/>
                </w:tcPr>
                <w:p w14:paraId="3AD092F4">
                  <w:pPr>
                    <w:keepNext w:val="0"/>
                    <w:keepLines w:val="0"/>
                    <w:pageBreakBefore w:val="0"/>
                    <w:widowControl w:val="0"/>
                    <w:kinsoku/>
                    <w:wordWrap/>
                    <w:overflowPunct/>
                    <w:topLinePunct w:val="0"/>
                    <w:autoSpaceDE/>
                    <w:autoSpaceDN/>
                    <w:bidi w:val="0"/>
                    <w:spacing w:line="360" w:lineRule="exact"/>
                    <w:jc w:val="center"/>
                    <w:rPr>
                      <w:rFonts w:hint="default" w:eastAsia="宋体"/>
                      <w:color w:val="auto"/>
                      <w:szCs w:val="21"/>
                      <w:lang w:val="en-US" w:eastAsia="zh-CN"/>
                    </w:rPr>
                  </w:pPr>
                  <w:r>
                    <w:rPr>
                      <w:rFonts w:hint="eastAsia"/>
                      <w:color w:val="auto"/>
                      <w:szCs w:val="21"/>
                      <w:lang w:val="en-US" w:eastAsia="zh-CN"/>
                    </w:rPr>
                    <w:t>7.5</w:t>
                  </w:r>
                </w:p>
              </w:tc>
              <w:tc>
                <w:tcPr>
                  <w:tcW w:w="1000" w:type="pct"/>
                  <w:vAlign w:val="center"/>
                </w:tcPr>
                <w:p w14:paraId="13647B60">
                  <w:pPr>
                    <w:keepNext w:val="0"/>
                    <w:keepLines w:val="0"/>
                    <w:pageBreakBefore w:val="0"/>
                    <w:widowControl w:val="0"/>
                    <w:kinsoku/>
                    <w:wordWrap/>
                    <w:overflowPunct/>
                    <w:topLinePunct w:val="0"/>
                    <w:autoSpaceDE/>
                    <w:autoSpaceDN/>
                    <w:bidi w:val="0"/>
                    <w:spacing w:line="360" w:lineRule="exact"/>
                    <w:jc w:val="center"/>
                    <w:rPr>
                      <w:rFonts w:hint="default" w:eastAsia="宋体"/>
                      <w:color w:val="auto"/>
                      <w:szCs w:val="21"/>
                      <w:lang w:val="en-US" w:eastAsia="zh-CN"/>
                    </w:rPr>
                  </w:pPr>
                  <w:r>
                    <w:rPr>
                      <w:rFonts w:hint="eastAsia"/>
                      <w:color w:val="auto"/>
                      <w:szCs w:val="21"/>
                      <w:lang w:val="en-US" w:eastAsia="zh-CN"/>
                    </w:rPr>
                    <w:t>0.302</w:t>
                  </w:r>
                </w:p>
              </w:tc>
            </w:tr>
            <w:tr w14:paraId="6C0C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pct"/>
                  <w:gridSpan w:val="4"/>
                  <w:vAlign w:val="center"/>
                </w:tcPr>
                <w:p w14:paraId="2CBAAA51">
                  <w:pPr>
                    <w:keepNext w:val="0"/>
                    <w:keepLines w:val="0"/>
                    <w:pageBreakBefore w:val="0"/>
                    <w:widowControl w:val="0"/>
                    <w:kinsoku/>
                    <w:wordWrap/>
                    <w:overflowPunct/>
                    <w:topLinePunct w:val="0"/>
                    <w:autoSpaceDE/>
                    <w:autoSpaceDN/>
                    <w:bidi w:val="0"/>
                    <w:spacing w:line="360" w:lineRule="exact"/>
                    <w:jc w:val="center"/>
                    <w:rPr>
                      <w:color w:val="auto"/>
                      <w:szCs w:val="21"/>
                    </w:rPr>
                  </w:pPr>
                  <w:r>
                    <w:rPr>
                      <w:rFonts w:hint="eastAsia"/>
                      <w:color w:val="auto"/>
                      <w:szCs w:val="21"/>
                    </w:rPr>
                    <w:t>合计</w:t>
                  </w:r>
                </w:p>
              </w:tc>
              <w:tc>
                <w:tcPr>
                  <w:tcW w:w="1000" w:type="pct"/>
                  <w:vAlign w:val="center"/>
                </w:tcPr>
                <w:p w14:paraId="5CE18E79">
                  <w:pPr>
                    <w:keepNext w:val="0"/>
                    <w:keepLines w:val="0"/>
                    <w:pageBreakBefore w:val="0"/>
                    <w:widowControl w:val="0"/>
                    <w:kinsoku/>
                    <w:wordWrap/>
                    <w:overflowPunct/>
                    <w:topLinePunct w:val="0"/>
                    <w:autoSpaceDE/>
                    <w:autoSpaceDN/>
                    <w:bidi w:val="0"/>
                    <w:spacing w:line="360" w:lineRule="exact"/>
                    <w:jc w:val="center"/>
                    <w:rPr>
                      <w:rFonts w:hint="default" w:eastAsia="宋体"/>
                      <w:color w:val="auto"/>
                      <w:szCs w:val="21"/>
                      <w:lang w:val="en-US" w:eastAsia="zh-CN"/>
                    </w:rPr>
                  </w:pPr>
                  <w:r>
                    <w:rPr>
                      <w:rFonts w:hint="eastAsia"/>
                      <w:color w:val="auto"/>
                      <w:szCs w:val="21"/>
                      <w:lang w:val="en-US" w:eastAsia="zh-CN"/>
                    </w:rPr>
                    <w:t>0.302</w:t>
                  </w:r>
                </w:p>
              </w:tc>
            </w:tr>
            <w:tr w14:paraId="4E38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09FB7799">
                  <w:pPr>
                    <w:keepNext w:val="0"/>
                    <w:keepLines w:val="0"/>
                    <w:pageBreakBefore w:val="0"/>
                    <w:widowControl w:val="0"/>
                    <w:kinsoku/>
                    <w:wordWrap/>
                    <w:overflowPunct/>
                    <w:topLinePunct w:val="0"/>
                    <w:autoSpaceDE/>
                    <w:autoSpaceDN/>
                    <w:bidi w:val="0"/>
                    <w:spacing w:line="360" w:lineRule="exact"/>
                    <w:jc w:val="both"/>
                    <w:rPr>
                      <w:rFonts w:hint="default"/>
                      <w:color w:val="auto"/>
                      <w:szCs w:val="21"/>
                      <w:lang w:val="en-US" w:eastAsia="zh-CN"/>
                    </w:rPr>
                  </w:pPr>
                  <w:r>
                    <w:rPr>
                      <w:rFonts w:hint="default" w:ascii="Times New Roman" w:hAnsi="Times New Roman" w:cs="Times New Roman"/>
                      <w:color w:val="auto"/>
                      <w:szCs w:val="21"/>
                      <w:highlight w:val="none"/>
                      <w:lang w:val="en-US" w:eastAsia="zh-CN"/>
                    </w:rPr>
                    <w:t>备注：参照《伊金霍洛旗信诺正能化工有限公司30万吨/年煤焦油深加工项目环境影响报告书》中全厂煤气最大在线量，本次新增管式炉煤气最大在线量按照其煤气年用量的0.0001‰计算。</w:t>
                  </w:r>
                </w:p>
              </w:tc>
            </w:tr>
          </w:tbl>
          <w:p w14:paraId="294EE7E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color w:val="auto"/>
                <w:sz w:val="24"/>
              </w:rPr>
            </w:pPr>
            <w:r>
              <w:rPr>
                <w:rFonts w:hint="eastAsia"/>
                <w:color w:val="auto"/>
                <w:sz w:val="24"/>
              </w:rPr>
              <w:t>由上表可知</w:t>
            </w:r>
            <w:r>
              <w:rPr>
                <w:color w:val="auto"/>
                <w:sz w:val="24"/>
              </w:rPr>
              <w:t>，</w:t>
            </w:r>
            <w:r>
              <w:rPr>
                <w:rFonts w:hint="eastAsia"/>
                <w:color w:val="auto"/>
                <w:sz w:val="24"/>
              </w:rPr>
              <w:t>本项目危险物质最大存在量与临界量比值约为</w:t>
            </w:r>
            <w:r>
              <w:rPr>
                <w:color w:val="auto"/>
                <w:sz w:val="24"/>
              </w:rPr>
              <w:t>0</w:t>
            </w:r>
            <w:r>
              <w:rPr>
                <w:rFonts w:hint="eastAsia"/>
                <w:color w:val="auto"/>
                <w:sz w:val="24"/>
              </w:rPr>
              <w:t>.</w:t>
            </w:r>
            <w:r>
              <w:rPr>
                <w:rFonts w:hint="eastAsia"/>
                <w:color w:val="auto"/>
                <w:sz w:val="24"/>
                <w:lang w:val="en-US" w:eastAsia="zh-CN"/>
              </w:rPr>
              <w:t>302</w:t>
            </w:r>
            <w:r>
              <w:rPr>
                <w:color w:val="auto"/>
                <w:sz w:val="24"/>
              </w:rPr>
              <w:t>，</w:t>
            </w:r>
            <w:r>
              <w:rPr>
                <w:rFonts w:hint="eastAsia"/>
                <w:color w:val="auto"/>
                <w:sz w:val="24"/>
              </w:rPr>
              <w:t>则</w:t>
            </w:r>
            <w:r>
              <w:rPr>
                <w:color w:val="auto"/>
                <w:sz w:val="24"/>
              </w:rPr>
              <w:t>Q&lt;1，</w:t>
            </w:r>
            <w:r>
              <w:rPr>
                <w:rFonts w:hint="eastAsia"/>
                <w:color w:val="auto"/>
                <w:sz w:val="24"/>
              </w:rPr>
              <w:t>该项目环境风险潜</w:t>
            </w:r>
            <w:r>
              <w:rPr>
                <w:color w:val="auto"/>
                <w:sz w:val="24"/>
              </w:rPr>
              <w:t>势为Ⅰ，故本项目风险评价仅开展简单分析。</w:t>
            </w:r>
          </w:p>
          <w:p w14:paraId="77576F9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rFonts w:hint="default" w:eastAsia="宋体"/>
                <w:color w:val="auto"/>
                <w:sz w:val="24"/>
                <w:lang w:val="en-US" w:eastAsia="zh-CN"/>
              </w:rPr>
            </w:pPr>
            <w:r>
              <w:rPr>
                <w:rFonts w:hint="eastAsia"/>
                <w:color w:val="auto"/>
                <w:sz w:val="24"/>
                <w:lang w:eastAsia="zh-CN"/>
              </w:rPr>
              <w:t>（</w:t>
            </w:r>
            <w:r>
              <w:rPr>
                <w:rFonts w:hint="eastAsia"/>
                <w:color w:val="auto"/>
                <w:sz w:val="24"/>
                <w:lang w:val="en-US" w:eastAsia="zh-CN"/>
              </w:rPr>
              <w:t>3</w:t>
            </w:r>
            <w:r>
              <w:rPr>
                <w:rFonts w:hint="eastAsia"/>
                <w:color w:val="auto"/>
                <w:sz w:val="24"/>
                <w:lang w:eastAsia="zh-CN"/>
              </w:rPr>
              <w:t>）</w:t>
            </w:r>
            <w:r>
              <w:rPr>
                <w:rFonts w:hint="eastAsia"/>
                <w:color w:val="auto"/>
                <w:sz w:val="24"/>
                <w:lang w:val="en-US" w:eastAsia="zh-CN"/>
              </w:rPr>
              <w:t>环境风险识别</w:t>
            </w:r>
          </w:p>
          <w:p w14:paraId="52381C3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rFonts w:hint="eastAsia"/>
                <w:color w:val="auto"/>
                <w:sz w:val="24"/>
                <w:lang w:val="en-US" w:eastAsia="zh-CN"/>
              </w:rPr>
            </w:pPr>
            <w:r>
              <w:rPr>
                <w:rFonts w:hint="eastAsia"/>
                <w:color w:val="auto"/>
                <w:sz w:val="24"/>
                <w:lang w:val="en-US" w:eastAsia="zh-CN"/>
              </w:rPr>
              <w:t>本项目涉及的危险物质煤气的理化性质详见表4-10。</w:t>
            </w:r>
          </w:p>
          <w:p w14:paraId="67377561">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eastAsia"/>
                <w:b/>
                <w:bCs/>
                <w:color w:val="auto"/>
                <w:sz w:val="24"/>
                <w:lang w:val="en-US" w:eastAsia="zh-CN"/>
              </w:rPr>
            </w:pPr>
          </w:p>
          <w:p w14:paraId="33D0AC77">
            <w:pPr>
              <w:keepNext w:val="0"/>
              <w:keepLines w:val="0"/>
              <w:pageBreakBefore w:val="0"/>
              <w:widowControl w:val="0"/>
              <w:kinsoku/>
              <w:wordWrap/>
              <w:overflowPunct/>
              <w:topLinePunct w:val="0"/>
              <w:autoSpaceDE/>
              <w:autoSpaceDN/>
              <w:bidi w:val="0"/>
              <w:adjustRightInd w:val="0"/>
              <w:snapToGrid w:val="0"/>
              <w:spacing w:line="480" w:lineRule="exact"/>
              <w:jc w:val="center"/>
              <w:rPr>
                <w:rFonts w:hint="default"/>
                <w:b/>
                <w:bCs/>
                <w:color w:val="auto"/>
                <w:sz w:val="24"/>
                <w:lang w:val="en-US" w:eastAsia="zh-CN"/>
              </w:rPr>
            </w:pPr>
            <w:r>
              <w:rPr>
                <w:rFonts w:hint="eastAsia"/>
                <w:b/>
                <w:bCs/>
                <w:color w:val="auto"/>
                <w:sz w:val="24"/>
                <w:lang w:val="en-US" w:eastAsia="zh-CN"/>
              </w:rPr>
              <w:t>表4-10  煤气理化性质一览表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1589"/>
              <w:gridCol w:w="1134"/>
              <w:gridCol w:w="455"/>
              <w:gridCol w:w="1589"/>
              <w:gridCol w:w="138"/>
              <w:gridCol w:w="1452"/>
            </w:tblGrid>
            <w:tr w14:paraId="7D99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restart"/>
                  <w:vAlign w:val="center"/>
                </w:tcPr>
                <w:p w14:paraId="183A48E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标识</w:t>
                  </w:r>
                </w:p>
              </w:tc>
              <w:tc>
                <w:tcPr>
                  <w:tcW w:w="2723" w:type="dxa"/>
                  <w:gridSpan w:val="2"/>
                  <w:vAlign w:val="center"/>
                </w:tcPr>
                <w:p w14:paraId="0446DDC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color w:val="auto"/>
                      <w:sz w:val="21"/>
                      <w:szCs w:val="21"/>
                      <w:vertAlign w:val="baseline"/>
                      <w:lang w:eastAsia="zh-CN"/>
                    </w:rPr>
                  </w:pPr>
                  <w:r>
                    <w:rPr>
                      <w:rFonts w:hint="eastAsia"/>
                      <w:color w:val="auto"/>
                      <w:sz w:val="21"/>
                      <w:szCs w:val="21"/>
                      <w:vertAlign w:val="baseline"/>
                      <w:lang w:val="en-US" w:eastAsia="zh-CN"/>
                    </w:rPr>
                    <w:t>中文名：焦炉煤气</w:t>
                  </w:r>
                </w:p>
              </w:tc>
              <w:tc>
                <w:tcPr>
                  <w:tcW w:w="3634" w:type="dxa"/>
                  <w:gridSpan w:val="4"/>
                  <w:vAlign w:val="center"/>
                </w:tcPr>
                <w:p w14:paraId="2FFADB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危险货物编号：23030</w:t>
                  </w:r>
                </w:p>
              </w:tc>
            </w:tr>
            <w:tr w14:paraId="0ECF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3D4D1DF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2723" w:type="dxa"/>
                  <w:gridSpan w:val="2"/>
                  <w:vAlign w:val="center"/>
                </w:tcPr>
                <w:p w14:paraId="2783849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英文名：Coke oven gas</w:t>
                  </w:r>
                </w:p>
              </w:tc>
              <w:tc>
                <w:tcPr>
                  <w:tcW w:w="3634" w:type="dxa"/>
                  <w:gridSpan w:val="4"/>
                  <w:vAlign w:val="center"/>
                </w:tcPr>
                <w:p w14:paraId="3A7983A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危险性类别：第2.3类有毒气体</w:t>
                  </w:r>
                </w:p>
              </w:tc>
            </w:tr>
            <w:tr w14:paraId="691D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restart"/>
                  <w:vAlign w:val="center"/>
                </w:tcPr>
                <w:p w14:paraId="1D9A199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理化性质</w:t>
                  </w:r>
                </w:p>
              </w:tc>
              <w:tc>
                <w:tcPr>
                  <w:tcW w:w="6357" w:type="dxa"/>
                  <w:gridSpan w:val="6"/>
                  <w:vAlign w:val="center"/>
                </w:tcPr>
                <w:p w14:paraId="69D11B8D">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外观与性状：无色有特殊臭味的易燃气体</w:t>
                  </w:r>
                </w:p>
              </w:tc>
            </w:tr>
            <w:tr w14:paraId="78EA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18F677F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1589" w:type="dxa"/>
                  <w:vAlign w:val="center"/>
                </w:tcPr>
                <w:p w14:paraId="426A8AA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熔点（℃）</w:t>
                  </w:r>
                </w:p>
              </w:tc>
              <w:tc>
                <w:tcPr>
                  <w:tcW w:w="1134" w:type="dxa"/>
                  <w:vAlign w:val="center"/>
                </w:tcPr>
                <w:p w14:paraId="77CE44A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2182" w:type="dxa"/>
                  <w:gridSpan w:val="3"/>
                  <w:vAlign w:val="center"/>
                </w:tcPr>
                <w:p w14:paraId="769B9B5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相对密度</w:t>
                  </w:r>
                </w:p>
              </w:tc>
              <w:tc>
                <w:tcPr>
                  <w:tcW w:w="1452" w:type="dxa"/>
                  <w:vAlign w:val="center"/>
                </w:tcPr>
                <w:p w14:paraId="381EC42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0.7891</w:t>
                  </w:r>
                </w:p>
              </w:tc>
            </w:tr>
            <w:tr w14:paraId="5CF8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10072BE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1589" w:type="dxa"/>
                  <w:vAlign w:val="center"/>
                </w:tcPr>
                <w:p w14:paraId="2B2E016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沸点（℃）</w:t>
                  </w:r>
                </w:p>
              </w:tc>
              <w:tc>
                <w:tcPr>
                  <w:tcW w:w="1134" w:type="dxa"/>
                  <w:vAlign w:val="center"/>
                </w:tcPr>
                <w:p w14:paraId="3E4B741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2182" w:type="dxa"/>
                  <w:gridSpan w:val="3"/>
                  <w:vAlign w:val="center"/>
                </w:tcPr>
                <w:p w14:paraId="15DF8B2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饱和蒸汽压kPa</w:t>
                  </w:r>
                </w:p>
              </w:tc>
              <w:tc>
                <w:tcPr>
                  <w:tcW w:w="1452" w:type="dxa"/>
                  <w:vAlign w:val="center"/>
                </w:tcPr>
                <w:p w14:paraId="5635E9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268A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37678D0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1589" w:type="dxa"/>
                  <w:vAlign w:val="center"/>
                </w:tcPr>
                <w:p w14:paraId="346A9A0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临界温度（℃）</w:t>
                  </w:r>
                </w:p>
              </w:tc>
              <w:tc>
                <w:tcPr>
                  <w:tcW w:w="1134" w:type="dxa"/>
                  <w:vAlign w:val="center"/>
                </w:tcPr>
                <w:p w14:paraId="02CDB47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2182" w:type="dxa"/>
                  <w:gridSpan w:val="3"/>
                  <w:vAlign w:val="center"/>
                </w:tcPr>
                <w:p w14:paraId="6974195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临界压力MPa</w:t>
                  </w:r>
                </w:p>
              </w:tc>
              <w:tc>
                <w:tcPr>
                  <w:tcW w:w="1452" w:type="dxa"/>
                  <w:vAlign w:val="center"/>
                </w:tcPr>
                <w:p w14:paraId="27B1D37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1D94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3EB49BF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1589" w:type="dxa"/>
                  <w:vAlign w:val="center"/>
                </w:tcPr>
                <w:p w14:paraId="012C9CA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自燃温度（℃）</w:t>
                  </w:r>
                </w:p>
              </w:tc>
              <w:tc>
                <w:tcPr>
                  <w:tcW w:w="1134" w:type="dxa"/>
                  <w:vAlign w:val="center"/>
                </w:tcPr>
                <w:p w14:paraId="564CDA0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648.9</w:t>
                  </w:r>
                </w:p>
              </w:tc>
              <w:tc>
                <w:tcPr>
                  <w:tcW w:w="2182" w:type="dxa"/>
                  <w:gridSpan w:val="3"/>
                  <w:vAlign w:val="center"/>
                </w:tcPr>
                <w:p w14:paraId="0D392B6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爆炸上限/下限[%v/v]</w:t>
                  </w:r>
                </w:p>
              </w:tc>
              <w:tc>
                <w:tcPr>
                  <w:tcW w:w="1452" w:type="dxa"/>
                  <w:vAlign w:val="center"/>
                </w:tcPr>
                <w:p w14:paraId="70CAFA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40/4.5</w:t>
                  </w:r>
                </w:p>
              </w:tc>
            </w:tr>
            <w:tr w14:paraId="0568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4904BCE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6357" w:type="dxa"/>
                  <w:gridSpan w:val="6"/>
                  <w:vAlign w:val="center"/>
                </w:tcPr>
                <w:p w14:paraId="00513BB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sz w:val="21"/>
                      <w:szCs w:val="21"/>
                      <w:vertAlign w:val="baseline"/>
                      <w:lang w:eastAsia="zh-CN"/>
                    </w:rPr>
                  </w:pPr>
                  <w:r>
                    <w:rPr>
                      <w:rFonts w:hint="eastAsia"/>
                      <w:color w:val="auto"/>
                      <w:sz w:val="21"/>
                      <w:szCs w:val="21"/>
                      <w:vertAlign w:val="baseline"/>
                      <w:lang w:val="en-US" w:eastAsia="zh-CN"/>
                    </w:rPr>
                    <w:t>溶解性：</w:t>
                  </w:r>
                  <w:r>
                    <w:rPr>
                      <w:rFonts w:hint="eastAsia" w:cs="Arial"/>
                      <w:color w:val="auto"/>
                      <w:spacing w:val="10"/>
                    </w:rPr>
                    <w:t>微溶于水，溶于苯、乙醇等多数有机溶剂</w:t>
                  </w:r>
                </w:p>
              </w:tc>
            </w:tr>
            <w:tr w14:paraId="1803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restart"/>
                  <w:vAlign w:val="center"/>
                </w:tcPr>
                <w:p w14:paraId="2631B1C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燃烧爆炸危险特性</w:t>
                  </w:r>
                </w:p>
              </w:tc>
              <w:tc>
                <w:tcPr>
                  <w:tcW w:w="1589" w:type="dxa"/>
                  <w:vAlign w:val="center"/>
                </w:tcPr>
                <w:p w14:paraId="131AED2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燃烧性</w:t>
                  </w:r>
                </w:p>
              </w:tc>
              <w:tc>
                <w:tcPr>
                  <w:tcW w:w="1589" w:type="dxa"/>
                  <w:gridSpan w:val="2"/>
                  <w:vAlign w:val="center"/>
                </w:tcPr>
                <w:p w14:paraId="08BA71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易燃</w:t>
                  </w:r>
                </w:p>
              </w:tc>
              <w:tc>
                <w:tcPr>
                  <w:tcW w:w="1589" w:type="dxa"/>
                  <w:vAlign w:val="center"/>
                </w:tcPr>
                <w:p w14:paraId="78790A3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侵入途径</w:t>
                  </w:r>
                </w:p>
              </w:tc>
              <w:tc>
                <w:tcPr>
                  <w:tcW w:w="1590" w:type="dxa"/>
                  <w:gridSpan w:val="2"/>
                  <w:vAlign w:val="center"/>
                </w:tcPr>
                <w:p w14:paraId="10A7C0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吸入</w:t>
                  </w:r>
                </w:p>
              </w:tc>
            </w:tr>
            <w:tr w14:paraId="0BDF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3DE7EF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6357" w:type="dxa"/>
                  <w:gridSpan w:val="6"/>
                  <w:vAlign w:val="center"/>
                </w:tcPr>
                <w:p w14:paraId="74C9244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危险特性：</w:t>
                  </w:r>
                  <w:r>
                    <w:rPr>
                      <w:rFonts w:hint="eastAsia" w:cs="Arial"/>
                      <w:color w:val="auto"/>
                    </w:rPr>
                    <w:t>是一种易燃易爆气体，与空气混合形成爆炸性混合物，遇明火、高热能引起燃烧爆炸</w:t>
                  </w:r>
                  <w:r>
                    <w:rPr>
                      <w:rFonts w:hint="eastAsia" w:cs="Arial"/>
                      <w:color w:val="auto"/>
                      <w:lang w:eastAsia="zh-CN"/>
                    </w:rPr>
                    <w:t>。</w:t>
                  </w:r>
                </w:p>
              </w:tc>
            </w:tr>
            <w:tr w14:paraId="76A7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Merge w:val="continue"/>
                  <w:vAlign w:val="center"/>
                </w:tcPr>
                <w:p w14:paraId="72831B9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b w:val="0"/>
                      <w:bCs w:val="0"/>
                      <w:color w:val="auto"/>
                      <w:sz w:val="21"/>
                      <w:szCs w:val="21"/>
                      <w:vertAlign w:val="baseline"/>
                      <w:lang w:eastAsia="zh-CN"/>
                    </w:rPr>
                  </w:pPr>
                </w:p>
              </w:tc>
              <w:tc>
                <w:tcPr>
                  <w:tcW w:w="6357" w:type="dxa"/>
                  <w:gridSpan w:val="6"/>
                  <w:vAlign w:val="center"/>
                </w:tcPr>
                <w:p w14:paraId="67ED50C3">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灭火方法：消防人员必须佩戴防护面具。关闭阀门，切断气源，消杀火势。</w:t>
                  </w:r>
                </w:p>
              </w:tc>
            </w:tr>
            <w:tr w14:paraId="3F4E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2C33EBF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健康危害</w:t>
                  </w:r>
                </w:p>
              </w:tc>
              <w:tc>
                <w:tcPr>
                  <w:tcW w:w="6357" w:type="dxa"/>
                  <w:gridSpan w:val="6"/>
                  <w:vAlign w:val="center"/>
                </w:tcPr>
                <w:p w14:paraId="432255F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含有一氧化碳、芳烃等，前者能与人体中的血红蛋白结合，造成缺氧，使人昏迷不醒。在低浓度下停留，也能产生头晕、心跳、恶心以及虚脱等。</w:t>
                  </w:r>
                </w:p>
              </w:tc>
            </w:tr>
            <w:tr w14:paraId="21B3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5EA8942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急救措施</w:t>
                  </w:r>
                </w:p>
              </w:tc>
              <w:tc>
                <w:tcPr>
                  <w:tcW w:w="6357" w:type="dxa"/>
                  <w:gridSpan w:val="6"/>
                  <w:vAlign w:val="center"/>
                </w:tcPr>
                <w:p w14:paraId="53F8AE3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吸入：应使吸入气体的患者立即脱离污染区，如果发生昏迷等症状，须速送医院诊治。</w:t>
                  </w:r>
                </w:p>
              </w:tc>
            </w:tr>
            <w:tr w14:paraId="02DF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517B9B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泄漏处置</w:t>
                  </w:r>
                </w:p>
              </w:tc>
              <w:tc>
                <w:tcPr>
                  <w:tcW w:w="6357" w:type="dxa"/>
                  <w:gridSpan w:val="6"/>
                  <w:vAlign w:val="center"/>
                </w:tcPr>
                <w:p w14:paraId="1652F2E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首先切断一切火源，戴好防毒面具与手套。在泄漏处周围设置雾状水幕。</w:t>
                  </w:r>
                </w:p>
              </w:tc>
            </w:tr>
            <w:tr w14:paraId="290B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dxa"/>
                  <w:vAlign w:val="center"/>
                </w:tcPr>
                <w:p w14:paraId="4EBA641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储运注意事项</w:t>
                  </w:r>
                </w:p>
              </w:tc>
              <w:tc>
                <w:tcPr>
                  <w:tcW w:w="6357" w:type="dxa"/>
                  <w:gridSpan w:val="6"/>
                  <w:vAlign w:val="center"/>
                </w:tcPr>
                <w:p w14:paraId="068F8DDB">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一般用管道煤气方式储运。钢瓶煤气应储存在阴凉、通风的专用仓间，远离水源、火源。防止阳光直射。与氧化剂、氧气、压缩空气隔离储运。平时用肥皂水检查钢瓶是否漏气，搬运时戴好钢瓶安全帽和防震橡皮圈，防止撞击受损。</w:t>
                  </w:r>
                </w:p>
              </w:tc>
            </w:tr>
          </w:tbl>
          <w:p w14:paraId="69F5DCE7">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default" w:cs="Times New Roman"/>
                <w:b/>
                <w:bCs w:val="0"/>
                <w:color w:val="auto"/>
                <w:sz w:val="24"/>
                <w:szCs w:val="24"/>
                <w:lang w:val="en-US" w:eastAsia="zh-CN"/>
              </w:rPr>
              <w:t>6</w:t>
            </w:r>
            <w:r>
              <w:rPr>
                <w:rFonts w:hint="eastAsia" w:cs="Times New Roman"/>
                <w:b/>
                <w:bCs w:val="0"/>
                <w:color w:val="auto"/>
                <w:sz w:val="24"/>
                <w:szCs w:val="24"/>
                <w:lang w:val="en-US" w:eastAsia="zh-CN"/>
              </w:rPr>
              <w:t>.2风险防范措施</w:t>
            </w:r>
          </w:p>
          <w:p w14:paraId="3244878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rPr>
                <w:rFonts w:hint="eastAsia"/>
                <w:color w:val="auto"/>
                <w:sz w:val="24"/>
              </w:rPr>
            </w:pPr>
            <w:r>
              <w:rPr>
                <w:rFonts w:hint="eastAsia"/>
                <w:color w:val="auto"/>
                <w:sz w:val="24"/>
              </w:rPr>
              <w:t>本项目的风险防范措施和应急预案在现有的措施和应急预案基础上进一步强化。本次技改项目在设计中遵循安全可靠、技术先进、经济合理的原则，严格按照相关规范进行设计，此外还将采取如下行之有效的措施：</w:t>
            </w:r>
          </w:p>
          <w:p w14:paraId="66572866">
            <w:pPr>
              <w:keepNext w:val="0"/>
              <w:keepLines w:val="0"/>
              <w:pageBreakBefore w:val="0"/>
              <w:widowControl w:val="0"/>
              <w:kinsoku/>
              <w:wordWrap/>
              <w:overflowPunct/>
              <w:topLinePunct w:val="0"/>
              <w:autoSpaceDE/>
              <w:autoSpaceDN/>
              <w:bidi w:val="0"/>
              <w:adjustRightInd w:val="0"/>
              <w:snapToGrid w:val="0"/>
              <w:spacing w:line="480" w:lineRule="exact"/>
              <w:ind w:firstLine="440" w:firstLineChars="200"/>
              <w:rPr>
                <w:rFonts w:hint="eastAsia"/>
                <w:bCs/>
                <w:color w:val="auto"/>
                <w:spacing w:val="-10"/>
                <w:sz w:val="24"/>
              </w:rPr>
            </w:pPr>
            <w:r>
              <w:rPr>
                <w:rFonts w:hint="eastAsia"/>
                <w:bCs/>
                <w:color w:val="auto"/>
                <w:spacing w:val="-10"/>
                <w:sz w:val="24"/>
              </w:rPr>
              <w:t>（</w:t>
            </w:r>
            <w:r>
              <w:rPr>
                <w:rFonts w:hint="eastAsia"/>
                <w:bCs/>
                <w:color w:val="auto"/>
                <w:spacing w:val="-10"/>
                <w:sz w:val="24"/>
                <w:lang w:val="en-US" w:eastAsia="zh-CN"/>
              </w:rPr>
              <w:t>1</w:t>
            </w:r>
            <w:r>
              <w:rPr>
                <w:rFonts w:hint="eastAsia"/>
                <w:bCs/>
                <w:color w:val="auto"/>
                <w:spacing w:val="-10"/>
                <w:sz w:val="24"/>
              </w:rPr>
              <w:t>）设置截断阀，实现一旦管道发生泄漏，阀门自动关闭，切断输送，控制泄漏量。</w:t>
            </w:r>
          </w:p>
          <w:p w14:paraId="21373B94">
            <w:pPr>
              <w:keepNext w:val="0"/>
              <w:keepLines w:val="0"/>
              <w:pageBreakBefore w:val="0"/>
              <w:widowControl w:val="0"/>
              <w:kinsoku/>
              <w:wordWrap/>
              <w:overflowPunct/>
              <w:topLinePunct w:val="0"/>
              <w:autoSpaceDE/>
              <w:autoSpaceDN/>
              <w:bidi w:val="0"/>
              <w:adjustRightInd w:val="0"/>
              <w:snapToGrid w:val="0"/>
              <w:spacing w:line="480" w:lineRule="exact"/>
              <w:ind w:firstLine="440" w:firstLineChars="200"/>
              <w:rPr>
                <w:rFonts w:hint="eastAsia"/>
                <w:bCs/>
                <w:color w:val="auto"/>
                <w:spacing w:val="-10"/>
                <w:sz w:val="24"/>
              </w:rPr>
            </w:pPr>
            <w:r>
              <w:rPr>
                <w:rFonts w:hint="eastAsia"/>
                <w:bCs/>
                <w:color w:val="auto"/>
                <w:spacing w:val="-10"/>
                <w:sz w:val="24"/>
              </w:rPr>
              <w:t>（</w:t>
            </w:r>
            <w:r>
              <w:rPr>
                <w:rFonts w:hint="eastAsia"/>
                <w:bCs/>
                <w:color w:val="auto"/>
                <w:spacing w:val="-10"/>
                <w:sz w:val="24"/>
                <w:lang w:val="en-US" w:eastAsia="zh-CN"/>
              </w:rPr>
              <w:t>2</w:t>
            </w:r>
            <w:r>
              <w:rPr>
                <w:rFonts w:hint="eastAsia"/>
                <w:bCs/>
                <w:color w:val="auto"/>
                <w:spacing w:val="-10"/>
                <w:sz w:val="24"/>
              </w:rPr>
              <w:t>）</w:t>
            </w:r>
            <w:r>
              <w:rPr>
                <w:rFonts w:hint="eastAsia"/>
                <w:color w:val="auto"/>
                <w:sz w:val="24"/>
              </w:rPr>
              <w:t>厂区内严禁烟火。</w:t>
            </w:r>
          </w:p>
          <w:p w14:paraId="5AD0B32A">
            <w:pPr>
              <w:keepNext w:val="0"/>
              <w:keepLines w:val="0"/>
              <w:pageBreakBefore w:val="0"/>
              <w:widowControl w:val="0"/>
              <w:kinsoku/>
              <w:wordWrap/>
              <w:overflowPunct/>
              <w:topLinePunct w:val="0"/>
              <w:autoSpaceDE/>
              <w:autoSpaceDN/>
              <w:bidi w:val="0"/>
              <w:adjustRightInd w:val="0"/>
              <w:snapToGrid w:val="0"/>
              <w:spacing w:line="480" w:lineRule="exact"/>
              <w:ind w:firstLine="440" w:firstLineChars="200"/>
              <w:rPr>
                <w:rFonts w:hint="eastAsia"/>
                <w:bCs/>
                <w:color w:val="auto"/>
                <w:spacing w:val="-10"/>
                <w:sz w:val="24"/>
              </w:rPr>
            </w:pPr>
            <w:r>
              <w:rPr>
                <w:rFonts w:hint="eastAsia"/>
                <w:bCs/>
                <w:color w:val="auto"/>
                <w:spacing w:val="-10"/>
                <w:sz w:val="24"/>
              </w:rPr>
              <w:t>（</w:t>
            </w:r>
            <w:r>
              <w:rPr>
                <w:rFonts w:hint="eastAsia"/>
                <w:bCs/>
                <w:color w:val="auto"/>
                <w:spacing w:val="-10"/>
                <w:sz w:val="24"/>
                <w:lang w:val="en-US" w:eastAsia="zh-CN"/>
              </w:rPr>
              <w:t>3</w:t>
            </w:r>
            <w:r>
              <w:rPr>
                <w:rFonts w:hint="eastAsia"/>
                <w:bCs/>
                <w:color w:val="auto"/>
                <w:spacing w:val="-10"/>
                <w:sz w:val="24"/>
              </w:rPr>
              <w:t>）与园区应急预案联动，并将本项目纳入厂区应急预案体系中统一管理。</w:t>
            </w:r>
          </w:p>
          <w:p w14:paraId="70C9EE89">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cs="Times New Roman"/>
                <w:b/>
                <w:bCs w:val="0"/>
                <w:color w:val="auto"/>
                <w:sz w:val="24"/>
                <w:szCs w:val="24"/>
                <w:lang w:val="en-US" w:eastAsia="zh-CN"/>
              </w:rPr>
            </w:pPr>
            <w:r>
              <w:rPr>
                <w:rFonts w:hint="default" w:cs="Times New Roman"/>
                <w:b/>
                <w:bCs w:val="0"/>
                <w:color w:val="auto"/>
                <w:sz w:val="24"/>
                <w:szCs w:val="24"/>
                <w:lang w:val="en-US" w:eastAsia="zh-CN"/>
              </w:rPr>
              <w:t>6</w:t>
            </w:r>
            <w:r>
              <w:rPr>
                <w:rFonts w:hint="eastAsia" w:cs="Times New Roman"/>
                <w:b/>
                <w:bCs w:val="0"/>
                <w:color w:val="auto"/>
                <w:sz w:val="24"/>
                <w:szCs w:val="24"/>
                <w:lang w:val="en-US" w:eastAsia="zh-CN"/>
              </w:rPr>
              <w:t>.3环境风险分析</w:t>
            </w:r>
          </w:p>
          <w:p w14:paraId="48C4005A">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olor w:val="auto"/>
                <w:sz w:val="24"/>
                <w:lang w:val="en-US" w:eastAsia="zh-CN"/>
              </w:rPr>
            </w:pPr>
            <w:r>
              <w:rPr>
                <w:rFonts w:hint="eastAsia"/>
                <w:color w:val="auto"/>
                <w:sz w:val="24"/>
                <w:lang w:val="en-US" w:eastAsia="zh-CN"/>
              </w:rPr>
              <w:t>本项目涉及的危险物质环境影响途径为：煤气运输管道与设备相接的管线、接头、弯头等产生松动、脱落或管口焊缝开裂造成的泄漏，煤气扩散至外环境，影响周围环境空气；煤气运输管线遇明火及热源发生的爆炸、火灾事故，次生的污染物对周围环境空气造成污染。</w:t>
            </w:r>
          </w:p>
          <w:p w14:paraId="01AF9051">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rFonts w:hint="eastAsia"/>
                <w:color w:val="auto"/>
                <w:sz w:val="24"/>
                <w:lang w:val="en-US" w:eastAsia="zh-CN"/>
              </w:rPr>
            </w:pPr>
            <w:r>
              <w:rPr>
                <w:rFonts w:hint="eastAsia"/>
                <w:color w:val="auto"/>
                <w:sz w:val="24"/>
                <w:lang w:val="en-US" w:eastAsia="zh-CN"/>
              </w:rPr>
              <w:t>本项目所在厂区内严禁烟火，切断明火；若发生火灾，及时停止输送煤气，同时立即进行扑救。火灾扑救完毕后及时收集消防污水、伴生泄漏物料等污染物事故状态下的消防废水，全部进入厂区现有事故池（1800m</w:t>
            </w:r>
            <w:r>
              <w:rPr>
                <w:rFonts w:hint="eastAsia"/>
                <w:color w:val="auto"/>
                <w:sz w:val="24"/>
                <w:vertAlign w:val="superscript"/>
                <w:lang w:val="en-US" w:eastAsia="zh-CN"/>
              </w:rPr>
              <w:t>3</w:t>
            </w:r>
            <w:r>
              <w:rPr>
                <w:rFonts w:hint="eastAsia"/>
                <w:color w:val="auto"/>
                <w:sz w:val="24"/>
                <w:lang w:val="en-US" w:eastAsia="zh-CN"/>
              </w:rPr>
              <w:t>，渗透系数≤1.0×10</w:t>
            </w:r>
            <w:r>
              <w:rPr>
                <w:rFonts w:hint="eastAsia"/>
                <w:color w:val="auto"/>
                <w:sz w:val="24"/>
                <w:vertAlign w:val="superscript"/>
                <w:lang w:val="en-US" w:eastAsia="zh-CN"/>
              </w:rPr>
              <w:t>-10</w:t>
            </w:r>
            <w:r>
              <w:rPr>
                <w:rFonts w:hint="eastAsia"/>
                <w:color w:val="auto"/>
                <w:sz w:val="24"/>
                <w:lang w:val="en-US" w:eastAsia="zh-CN"/>
              </w:rPr>
              <w:t>cm/s）暂时存放，进入事故水池的事故废水首先进行取样检测，根据水质情况，采取不同的最终处置措施。水质满足正能化工兰炭炉熄焦用水要求时，直接送正能公司用于熄焦；否则，采取罐车外运至具有处理能力的工业废水处理厂进行处理（优先由园区内处理能力的企业处理）。</w:t>
            </w:r>
          </w:p>
          <w:p w14:paraId="7596A90F">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color w:val="auto"/>
              </w:rPr>
            </w:pPr>
            <w:r>
              <w:rPr>
                <w:rFonts w:hint="eastAsia"/>
                <w:color w:val="auto"/>
                <w:sz w:val="24"/>
                <w:lang w:val="en-US" w:eastAsia="zh-CN"/>
              </w:rPr>
              <w:t>综上，</w:t>
            </w:r>
            <w:r>
              <w:rPr>
                <w:color w:val="auto"/>
                <w:sz w:val="24"/>
                <w:szCs w:val="20"/>
              </w:rPr>
              <w:t>各项环境风险防范措施</w:t>
            </w:r>
            <w:r>
              <w:rPr>
                <w:rFonts w:hint="eastAsia"/>
                <w:color w:val="auto"/>
                <w:sz w:val="24"/>
                <w:szCs w:val="20"/>
              </w:rPr>
              <w:t>、</w:t>
            </w:r>
            <w:r>
              <w:rPr>
                <w:color w:val="auto"/>
                <w:sz w:val="24"/>
                <w:szCs w:val="20"/>
              </w:rPr>
              <w:t>加强风险管理的</w:t>
            </w:r>
            <w:r>
              <w:rPr>
                <w:rFonts w:hint="eastAsia"/>
                <w:color w:val="auto"/>
                <w:sz w:val="24"/>
                <w:szCs w:val="20"/>
              </w:rPr>
              <w:t>前提下</w:t>
            </w:r>
            <w:r>
              <w:rPr>
                <w:color w:val="auto"/>
                <w:sz w:val="24"/>
                <w:szCs w:val="20"/>
              </w:rPr>
              <w:t>，</w:t>
            </w:r>
            <w:r>
              <w:rPr>
                <w:rFonts w:hint="eastAsia"/>
                <w:color w:val="auto"/>
                <w:sz w:val="24"/>
                <w:szCs w:val="20"/>
              </w:rPr>
              <w:t>项目环境风险可防控</w:t>
            </w:r>
            <w:r>
              <w:rPr>
                <w:rFonts w:hint="eastAsia"/>
                <w:color w:val="auto"/>
                <w:sz w:val="24"/>
                <w:lang w:val="en-US" w:eastAsia="zh-CN"/>
              </w:rPr>
              <w:t>。</w:t>
            </w:r>
          </w:p>
          <w:p w14:paraId="0A51FA8B">
            <w:pPr>
              <w:pStyle w:val="5"/>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textAlignment w:val="auto"/>
              <w:rPr>
                <w:rFonts w:hint="default" w:eastAsia="宋体"/>
                <w:b/>
                <w:bCs/>
                <w:color w:val="auto"/>
                <w:lang w:val="en-US" w:eastAsia="zh-CN"/>
              </w:rPr>
            </w:pPr>
            <w:r>
              <w:rPr>
                <w:rFonts w:hint="eastAsia"/>
                <w:b/>
                <w:bCs/>
                <w:color w:val="auto"/>
                <w:lang w:val="en-US" w:eastAsia="zh-CN"/>
              </w:rPr>
              <w:t>7、环保投资</w:t>
            </w:r>
          </w:p>
          <w:p w14:paraId="1337D65A">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w:t>
            </w:r>
            <w:r>
              <w:rPr>
                <w:rFonts w:hint="eastAsia" w:ascii="Times New Roman" w:hAnsi="Times New Roman" w:eastAsia="宋体" w:cs="Times New Roman"/>
                <w:color w:val="auto"/>
                <w:sz w:val="24"/>
                <w:szCs w:val="24"/>
                <w:highlight w:val="none"/>
              </w:rPr>
              <w:t>项目总投资</w:t>
            </w:r>
            <w:r>
              <w:rPr>
                <w:rFonts w:hint="eastAsia" w:ascii="Times New Roman" w:hAnsi="Times New Roman" w:eastAsia="宋体" w:cs="Times New Roman"/>
                <w:color w:val="auto"/>
                <w:sz w:val="24"/>
                <w:szCs w:val="24"/>
                <w:highlight w:val="none"/>
                <w:lang w:val="en-US" w:eastAsia="zh-CN"/>
              </w:rPr>
              <w:t>400</w:t>
            </w:r>
            <w:r>
              <w:rPr>
                <w:rFonts w:hint="eastAsia" w:ascii="Times New Roman" w:hAnsi="Times New Roman" w:eastAsia="宋体" w:cs="Times New Roman"/>
                <w:color w:val="auto"/>
                <w:sz w:val="24"/>
                <w:szCs w:val="24"/>
                <w:highlight w:val="none"/>
              </w:rPr>
              <w:t>万元，其中环保投资约</w:t>
            </w:r>
            <w:r>
              <w:rPr>
                <w:rFonts w:hint="eastAsia" w:ascii="Times New Roman" w:hAnsi="Times New Roman" w:eastAsia="宋体" w:cs="Times New Roman"/>
                <w:color w:val="auto"/>
                <w:sz w:val="24"/>
                <w:szCs w:val="24"/>
                <w:highlight w:val="none"/>
                <w:lang w:val="en-US" w:eastAsia="zh-CN"/>
              </w:rPr>
              <w:t>12</w:t>
            </w:r>
            <w:r>
              <w:rPr>
                <w:rFonts w:hint="eastAsia" w:ascii="Times New Roman" w:hAnsi="Times New Roman" w:eastAsia="宋体" w:cs="Times New Roman"/>
                <w:color w:val="auto"/>
                <w:sz w:val="24"/>
                <w:szCs w:val="24"/>
                <w:highlight w:val="none"/>
              </w:rPr>
              <w:t>万元，占总投资的</w:t>
            </w:r>
            <w:r>
              <w:rPr>
                <w:rFonts w:hint="eastAsia"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rPr>
              <w:t>%，详细估算见表4-</w:t>
            </w:r>
            <w:r>
              <w:rPr>
                <w:rFonts w:hint="eastAsia" w:cs="Times New Roman"/>
                <w:color w:val="auto"/>
                <w:sz w:val="24"/>
                <w:szCs w:val="24"/>
                <w:highlight w:val="none"/>
                <w:lang w:val="en-US" w:eastAsia="zh-CN"/>
              </w:rPr>
              <w:t>11</w:t>
            </w:r>
            <w:r>
              <w:rPr>
                <w:rFonts w:hint="eastAsia" w:ascii="Times New Roman" w:hAnsi="Times New Roman" w:eastAsia="宋体" w:cs="Times New Roman"/>
                <w:color w:val="auto"/>
                <w:sz w:val="24"/>
                <w:szCs w:val="24"/>
                <w:highlight w:val="none"/>
              </w:rPr>
              <w:t>。</w:t>
            </w:r>
          </w:p>
          <w:p w14:paraId="478FA55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0" w:firstLineChars="0"/>
              <w:jc w:val="center"/>
              <w:textAlignment w:val="auto"/>
              <w:rPr>
                <w:rFonts w:hint="eastAsia" w:ascii="Times New Roman" w:hAnsi="Times New Roman" w:eastAsia="宋体" w:cs="Times New Roman"/>
                <w:b/>
                <w:bCs w:val="0"/>
                <w:color w:val="auto"/>
                <w:spacing w:val="-10"/>
                <w:sz w:val="24"/>
                <w:szCs w:val="24"/>
                <w:lang w:val="en-US" w:eastAsia="zh-CN"/>
              </w:rPr>
            </w:pPr>
            <w:r>
              <w:rPr>
                <w:rFonts w:hint="eastAsia" w:ascii="Times New Roman" w:hAnsi="Times New Roman" w:eastAsia="宋体" w:cs="Times New Roman"/>
                <w:b/>
                <w:bCs w:val="0"/>
                <w:color w:val="auto"/>
                <w:spacing w:val="-10"/>
                <w:sz w:val="24"/>
                <w:szCs w:val="24"/>
                <w:lang w:val="en-US" w:eastAsia="zh-CN"/>
              </w:rPr>
              <w:t>表</w:t>
            </w:r>
            <w:r>
              <w:rPr>
                <w:rFonts w:hint="eastAsia" w:cs="Times New Roman"/>
                <w:b/>
                <w:bCs w:val="0"/>
                <w:color w:val="auto"/>
                <w:spacing w:val="-10"/>
                <w:sz w:val="24"/>
                <w:szCs w:val="24"/>
                <w:lang w:val="en-US" w:eastAsia="zh-CN"/>
              </w:rPr>
              <w:t>4-11</w:t>
            </w:r>
            <w:r>
              <w:rPr>
                <w:rFonts w:hint="eastAsia" w:ascii="Times New Roman" w:hAnsi="Times New Roman" w:eastAsia="宋体" w:cs="Times New Roman"/>
                <w:b/>
                <w:bCs w:val="0"/>
                <w:color w:val="auto"/>
                <w:spacing w:val="-10"/>
                <w:sz w:val="24"/>
                <w:szCs w:val="24"/>
                <w:lang w:val="en-US" w:eastAsia="zh-CN"/>
              </w:rPr>
              <w:t xml:space="preserve"> 工程环保投资一览表</w:t>
            </w:r>
          </w:p>
          <w:tbl>
            <w:tblPr>
              <w:tblStyle w:val="18"/>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2"/>
              <w:gridCol w:w="4814"/>
              <w:gridCol w:w="1061"/>
              <w:gridCol w:w="1495"/>
            </w:tblGrid>
            <w:tr w14:paraId="3802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1" w:hRule="atLeast"/>
              </w:trPr>
              <w:tc>
                <w:tcPr>
                  <w:tcW w:w="360" w:type="pct"/>
                  <w:noWrap w:val="0"/>
                  <w:vAlign w:val="center"/>
                </w:tcPr>
                <w:p w14:paraId="7DB125FC">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imes New Roman" w:hAnsi="Times New Roman" w:eastAsia="宋体"/>
                      <w:color w:val="auto"/>
                      <w:kern w:val="0"/>
                      <w:szCs w:val="21"/>
                      <w:lang w:eastAsia="zh-CN"/>
                    </w:rPr>
                  </w:pPr>
                  <w:r>
                    <w:rPr>
                      <w:rFonts w:hint="eastAsia" w:ascii="Times New Roman" w:hAnsi="Times New Roman"/>
                      <w:color w:val="auto"/>
                      <w:szCs w:val="21"/>
                      <w:lang w:val="en-US" w:eastAsia="zh-CN"/>
                    </w:rPr>
                    <w:t>类别</w:t>
                  </w:r>
                </w:p>
              </w:tc>
              <w:tc>
                <w:tcPr>
                  <w:tcW w:w="3030" w:type="pct"/>
                  <w:noWrap w:val="0"/>
                  <w:vAlign w:val="center"/>
                </w:tcPr>
                <w:p w14:paraId="7172F9ED">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imes New Roman" w:hAnsi="Times New Roman" w:eastAsia="宋体"/>
                      <w:color w:val="auto"/>
                      <w:szCs w:val="21"/>
                      <w:lang w:val="en-US" w:eastAsia="zh-CN"/>
                    </w:rPr>
                  </w:pPr>
                  <w:r>
                    <w:rPr>
                      <w:rFonts w:hint="eastAsia" w:ascii="Times New Roman" w:hAnsi="Times New Roman"/>
                      <w:color w:val="auto"/>
                      <w:szCs w:val="21"/>
                      <w:lang w:val="en-US" w:eastAsia="zh-CN"/>
                    </w:rPr>
                    <w:t>环保投资项目</w:t>
                  </w:r>
                </w:p>
              </w:tc>
              <w:tc>
                <w:tcPr>
                  <w:tcW w:w="667" w:type="pct"/>
                  <w:noWrap w:val="0"/>
                  <w:vAlign w:val="center"/>
                </w:tcPr>
                <w:p w14:paraId="07CE970D">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ascii="Times New Roman" w:hAnsi="Times New Roman"/>
                      <w:color w:val="auto"/>
                      <w:szCs w:val="21"/>
                    </w:rPr>
                  </w:pPr>
                  <w:r>
                    <w:rPr>
                      <w:rFonts w:ascii="Times New Roman" w:hAnsi="Times New Roman"/>
                      <w:color w:val="auto"/>
                      <w:szCs w:val="21"/>
                    </w:rPr>
                    <w:t>数量</w:t>
                  </w:r>
                </w:p>
              </w:tc>
              <w:tc>
                <w:tcPr>
                  <w:tcW w:w="941" w:type="pct"/>
                  <w:noWrap w:val="0"/>
                  <w:vAlign w:val="center"/>
                </w:tcPr>
                <w:p w14:paraId="2B155F33">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ascii="Times New Roman" w:hAnsi="Times New Roman"/>
                      <w:color w:val="auto"/>
                      <w:szCs w:val="21"/>
                    </w:rPr>
                  </w:pPr>
                  <w:r>
                    <w:rPr>
                      <w:rFonts w:ascii="Times New Roman" w:hAnsi="Times New Roman"/>
                      <w:color w:val="auto"/>
                      <w:szCs w:val="21"/>
                    </w:rPr>
                    <w:t>投资估算（万元）</w:t>
                  </w:r>
                </w:p>
              </w:tc>
            </w:tr>
            <w:tr w14:paraId="3209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0" w:type="pct"/>
                  <w:noWrap w:val="0"/>
                  <w:vAlign w:val="center"/>
                </w:tcPr>
                <w:p w14:paraId="62A7B7CA">
                  <w:pPr>
                    <w:pStyle w:val="46"/>
                    <w:keepNext w:val="0"/>
                    <w:keepLines w:val="0"/>
                    <w:pageBreakBefore w:val="0"/>
                    <w:widowControl w:val="0"/>
                    <w:kinsoku/>
                    <w:wordWrap/>
                    <w:overflowPunct/>
                    <w:topLinePunct w:val="0"/>
                    <w:bidi w:val="0"/>
                    <w:snapToGrid/>
                    <w:spacing w:line="360" w:lineRule="exact"/>
                    <w:textAlignment w:val="auto"/>
                    <w:rPr>
                      <w:rFonts w:ascii="Times New Roman" w:hAnsi="Times New Roman"/>
                      <w:b w:val="0"/>
                      <w:color w:val="auto"/>
                      <w:sz w:val="21"/>
                      <w:szCs w:val="21"/>
                    </w:rPr>
                  </w:pPr>
                  <w:r>
                    <w:rPr>
                      <w:rFonts w:ascii="Times New Roman" w:hAnsi="Times New Roman"/>
                      <w:b w:val="0"/>
                      <w:color w:val="auto"/>
                      <w:sz w:val="21"/>
                      <w:szCs w:val="21"/>
                    </w:rPr>
                    <w:t>废气</w:t>
                  </w:r>
                </w:p>
              </w:tc>
              <w:tc>
                <w:tcPr>
                  <w:tcW w:w="3030" w:type="pct"/>
                  <w:noWrap w:val="0"/>
                  <w:vAlign w:val="center"/>
                </w:tcPr>
                <w:p w14:paraId="75472A49">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Times New Roman" w:hAnsi="Times New Roman" w:eastAsia="宋体"/>
                      <w:color w:val="auto"/>
                      <w:kern w:val="0"/>
                      <w:szCs w:val="21"/>
                      <w:lang w:val="en-US" w:eastAsia="zh-CN"/>
                    </w:rPr>
                  </w:pPr>
                  <w:r>
                    <w:rPr>
                      <w:rFonts w:hint="eastAsia"/>
                      <w:color w:val="auto"/>
                      <w:kern w:val="0"/>
                      <w:szCs w:val="21"/>
                      <w:lang w:val="en-US" w:eastAsia="zh-CN"/>
                    </w:rPr>
                    <w:t>新增管式炉采用低氮燃烧器</w:t>
                  </w:r>
                </w:p>
              </w:tc>
              <w:tc>
                <w:tcPr>
                  <w:tcW w:w="667" w:type="pct"/>
                  <w:noWrap w:val="0"/>
                  <w:vAlign w:val="center"/>
                </w:tcPr>
                <w:p w14:paraId="72D4A24C">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Times New Roman" w:hAnsi="Times New Roman" w:eastAsia="宋体"/>
                      <w:color w:val="auto"/>
                      <w:szCs w:val="21"/>
                      <w:lang w:val="en-US" w:eastAsia="zh-CN"/>
                    </w:rPr>
                  </w:pPr>
                  <w:r>
                    <w:rPr>
                      <w:rFonts w:hint="eastAsia" w:ascii="Times New Roman" w:hAnsi="Times New Roman"/>
                      <w:color w:val="auto"/>
                      <w:szCs w:val="21"/>
                      <w:lang w:val="en-US" w:eastAsia="zh-CN"/>
                    </w:rPr>
                    <w:t>1套</w:t>
                  </w:r>
                </w:p>
              </w:tc>
              <w:tc>
                <w:tcPr>
                  <w:tcW w:w="941" w:type="pct"/>
                  <w:noWrap w:val="0"/>
                  <w:vAlign w:val="center"/>
                </w:tcPr>
                <w:p w14:paraId="06E8DF45">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Times New Roman" w:hAnsi="Times New Roman" w:eastAsia="宋体"/>
                      <w:color w:val="auto"/>
                      <w:szCs w:val="21"/>
                      <w:lang w:val="en-US" w:eastAsia="zh-CN"/>
                    </w:rPr>
                  </w:pPr>
                  <w:r>
                    <w:rPr>
                      <w:rFonts w:hint="eastAsia"/>
                      <w:color w:val="auto"/>
                      <w:szCs w:val="21"/>
                      <w:lang w:val="en-US" w:eastAsia="zh-CN"/>
                    </w:rPr>
                    <w:t>10</w:t>
                  </w:r>
                </w:p>
              </w:tc>
            </w:tr>
            <w:tr w14:paraId="17C9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trPr>
              <w:tc>
                <w:tcPr>
                  <w:tcW w:w="360" w:type="pct"/>
                  <w:noWrap w:val="0"/>
                  <w:vAlign w:val="center"/>
                </w:tcPr>
                <w:p w14:paraId="30E9F53D">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ascii="Times New Roman" w:hAnsi="Times New Roman"/>
                      <w:color w:val="auto"/>
                      <w:kern w:val="0"/>
                      <w:szCs w:val="21"/>
                    </w:rPr>
                  </w:pPr>
                  <w:r>
                    <w:rPr>
                      <w:rFonts w:ascii="Times New Roman" w:hAnsi="Times New Roman"/>
                      <w:color w:val="auto"/>
                      <w:kern w:val="0"/>
                      <w:szCs w:val="21"/>
                    </w:rPr>
                    <w:t>噪声</w:t>
                  </w:r>
                </w:p>
              </w:tc>
              <w:tc>
                <w:tcPr>
                  <w:tcW w:w="3030" w:type="pct"/>
                  <w:noWrap w:val="0"/>
                  <w:vAlign w:val="center"/>
                </w:tcPr>
                <w:p w14:paraId="76276BBE">
                  <w:pPr>
                    <w:keepNext w:val="0"/>
                    <w:keepLines w:val="0"/>
                    <w:pageBreakBefore w:val="0"/>
                    <w:widowControl w:val="0"/>
                    <w:kinsoku/>
                    <w:wordWrap/>
                    <w:overflowPunct/>
                    <w:topLinePunct w:val="0"/>
                    <w:bidi w:val="0"/>
                    <w:snapToGrid/>
                    <w:spacing w:line="360" w:lineRule="exact"/>
                    <w:jc w:val="center"/>
                    <w:textAlignment w:val="auto"/>
                    <w:rPr>
                      <w:rFonts w:ascii="Times New Roman" w:hAnsi="Times New Roman"/>
                      <w:color w:val="auto"/>
                      <w:kern w:val="0"/>
                      <w:szCs w:val="21"/>
                    </w:rPr>
                  </w:pPr>
                  <w:r>
                    <w:rPr>
                      <w:rFonts w:ascii="Times New Roman" w:hAnsi="Times New Roman"/>
                      <w:color w:val="auto"/>
                      <w:szCs w:val="21"/>
                    </w:rPr>
                    <w:t>选用低噪声设备，</w:t>
                  </w:r>
                  <w:r>
                    <w:rPr>
                      <w:rFonts w:hint="eastAsia"/>
                      <w:color w:val="auto"/>
                      <w:szCs w:val="21"/>
                      <w:lang w:val="en-US" w:eastAsia="zh-CN"/>
                    </w:rPr>
                    <w:t>采取</w:t>
                  </w:r>
                  <w:r>
                    <w:rPr>
                      <w:rFonts w:ascii="Times New Roman" w:hAnsi="Times New Roman"/>
                      <w:color w:val="auto"/>
                      <w:szCs w:val="21"/>
                    </w:rPr>
                    <w:t>基础减振、隔声</w:t>
                  </w:r>
                  <w:r>
                    <w:rPr>
                      <w:rFonts w:hint="eastAsia" w:ascii="Times New Roman" w:hAnsi="Times New Roman"/>
                      <w:color w:val="auto"/>
                      <w:szCs w:val="21"/>
                      <w:lang w:val="en-US" w:eastAsia="zh-CN"/>
                    </w:rPr>
                    <w:t>措施</w:t>
                  </w:r>
                </w:p>
              </w:tc>
              <w:tc>
                <w:tcPr>
                  <w:tcW w:w="667" w:type="pct"/>
                  <w:noWrap w:val="0"/>
                  <w:vAlign w:val="center"/>
                </w:tcPr>
                <w:p w14:paraId="3C3F3092">
                  <w:pPr>
                    <w:keepNext w:val="0"/>
                    <w:keepLines w:val="0"/>
                    <w:pageBreakBefore w:val="0"/>
                    <w:widowControl w:val="0"/>
                    <w:kinsoku/>
                    <w:wordWrap/>
                    <w:overflowPunct/>
                    <w:topLinePunct w:val="0"/>
                    <w:bidi w:val="0"/>
                    <w:snapToGrid/>
                    <w:spacing w:line="360" w:lineRule="exact"/>
                    <w:jc w:val="center"/>
                    <w:textAlignment w:val="auto"/>
                    <w:rPr>
                      <w:rFonts w:hint="eastAsia" w:ascii="Times New Roman" w:hAnsi="Times New Roman" w:eastAsia="宋体"/>
                      <w:color w:val="auto"/>
                      <w:kern w:val="0"/>
                      <w:szCs w:val="21"/>
                      <w:lang w:eastAsia="zh-CN"/>
                    </w:rPr>
                  </w:pPr>
                  <w:r>
                    <w:rPr>
                      <w:rFonts w:hint="eastAsia" w:ascii="Times New Roman" w:hAnsi="Times New Roman"/>
                      <w:color w:val="auto"/>
                      <w:szCs w:val="21"/>
                      <w:lang w:val="en-US" w:eastAsia="zh-CN"/>
                    </w:rPr>
                    <w:t>/</w:t>
                  </w:r>
                </w:p>
              </w:tc>
              <w:tc>
                <w:tcPr>
                  <w:tcW w:w="941" w:type="pct"/>
                  <w:noWrap w:val="0"/>
                  <w:vAlign w:val="center"/>
                </w:tcPr>
                <w:p w14:paraId="4FC30413">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宋体"/>
                      <w:color w:val="auto"/>
                      <w:kern w:val="0"/>
                      <w:szCs w:val="21"/>
                      <w:lang w:val="en-US" w:eastAsia="zh-CN"/>
                    </w:rPr>
                  </w:pPr>
                  <w:r>
                    <w:rPr>
                      <w:rFonts w:hint="eastAsia"/>
                      <w:color w:val="auto"/>
                      <w:kern w:val="0"/>
                      <w:szCs w:val="21"/>
                      <w:lang w:val="en-US" w:eastAsia="zh-CN"/>
                    </w:rPr>
                    <w:t>2</w:t>
                  </w:r>
                </w:p>
              </w:tc>
            </w:tr>
            <w:tr w14:paraId="7CD2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trPr>
              <w:tc>
                <w:tcPr>
                  <w:tcW w:w="4058" w:type="pct"/>
                  <w:gridSpan w:val="3"/>
                  <w:noWrap w:val="0"/>
                  <w:vAlign w:val="center"/>
                </w:tcPr>
                <w:p w14:paraId="5A95F163">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imes New Roman" w:hAnsi="Times New Roman"/>
                      <w:color w:val="auto"/>
                      <w:kern w:val="0"/>
                      <w:szCs w:val="21"/>
                      <w:lang w:val="en-US" w:eastAsia="zh-CN"/>
                    </w:rPr>
                  </w:pPr>
                  <w:r>
                    <w:rPr>
                      <w:rFonts w:hint="eastAsia" w:ascii="Times New Roman" w:hAnsi="Times New Roman"/>
                      <w:color w:val="auto"/>
                      <w:szCs w:val="21"/>
                      <w:lang w:val="en-US" w:eastAsia="zh-CN"/>
                    </w:rPr>
                    <w:t>合计</w:t>
                  </w:r>
                </w:p>
              </w:tc>
              <w:tc>
                <w:tcPr>
                  <w:tcW w:w="941" w:type="pct"/>
                  <w:noWrap w:val="0"/>
                  <w:vAlign w:val="center"/>
                </w:tcPr>
                <w:p w14:paraId="46BACEB1">
                  <w:pPr>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Times New Roman" w:hAnsi="Times New Roman"/>
                      <w:color w:val="auto"/>
                      <w:kern w:val="0"/>
                      <w:szCs w:val="21"/>
                      <w:lang w:val="en-US" w:eastAsia="zh-CN"/>
                    </w:rPr>
                  </w:pPr>
                  <w:r>
                    <w:rPr>
                      <w:rFonts w:hint="eastAsia"/>
                      <w:color w:val="auto"/>
                      <w:kern w:val="0"/>
                      <w:szCs w:val="21"/>
                      <w:lang w:val="en-US" w:eastAsia="zh-CN"/>
                    </w:rPr>
                    <w:t>12</w:t>
                  </w:r>
                </w:p>
              </w:tc>
            </w:tr>
          </w:tbl>
          <w:p w14:paraId="37F65529">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lang w:val="en-US" w:eastAsia="zh-CN"/>
              </w:rPr>
            </w:pPr>
          </w:p>
          <w:p w14:paraId="15147978">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lang w:val="en-US" w:eastAsia="zh-CN"/>
              </w:rPr>
            </w:pPr>
          </w:p>
          <w:p w14:paraId="7188F16D">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lang w:val="en-US" w:eastAsia="zh-CN"/>
              </w:rPr>
            </w:pPr>
          </w:p>
          <w:p w14:paraId="6214DFBD">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lang w:val="en-US" w:eastAsia="zh-CN"/>
              </w:rPr>
            </w:pPr>
          </w:p>
          <w:p w14:paraId="79869EEF">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lang w:val="en-US" w:eastAsia="zh-CN"/>
              </w:rPr>
            </w:pPr>
          </w:p>
          <w:p w14:paraId="367D2997">
            <w:pPr>
              <w:keepNext w:val="0"/>
              <w:keepLines w:val="0"/>
              <w:pageBreakBefore w:val="0"/>
              <w:widowControl w:val="0"/>
              <w:kinsoku/>
              <w:wordWrap/>
              <w:overflowPunct/>
              <w:topLinePunct w:val="0"/>
              <w:autoSpaceDE/>
              <w:autoSpaceDN/>
              <w:bidi w:val="0"/>
              <w:adjustRightInd w:val="0"/>
              <w:snapToGrid w:val="0"/>
              <w:spacing w:line="360" w:lineRule="auto"/>
              <w:rPr>
                <w:rFonts w:hint="eastAsia" w:eastAsia="宋体"/>
                <w:color w:val="auto"/>
                <w:lang w:val="en-US" w:eastAsia="zh-CN"/>
              </w:rPr>
            </w:pPr>
          </w:p>
        </w:tc>
      </w:tr>
    </w:tbl>
    <w:p w14:paraId="3929D0F9">
      <w:pPr>
        <w:adjustRightInd w:val="0"/>
        <w:snapToGrid w:val="0"/>
        <w:spacing w:line="360" w:lineRule="auto"/>
        <w:rPr>
          <w:rFonts w:hint="eastAsia" w:ascii="宋体" w:cs="宋体"/>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432C855C">
      <w:pPr>
        <w:pStyle w:val="16"/>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五、</w:t>
      </w:r>
      <w:bookmarkStart w:id="3" w:name="_Hlk54167917"/>
      <w:r>
        <w:rPr>
          <w:rFonts w:hint="eastAsia" w:ascii="黑体" w:hAnsi="黑体" w:eastAsia="黑体"/>
          <w:snapToGrid w:val="0"/>
          <w:color w:val="auto"/>
          <w:sz w:val="30"/>
          <w:szCs w:val="30"/>
        </w:rPr>
        <w:t>环境保护措施监督检查清单</w:t>
      </w:r>
      <w:bookmarkEnd w:id="3"/>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487"/>
        <w:gridCol w:w="2025"/>
      </w:tblGrid>
      <w:tr w14:paraId="43A5EF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tcPr>
          <w:p w14:paraId="1A4292F9">
            <w:pPr>
              <w:adjustRightInd w:val="0"/>
              <w:snapToGrid w:val="0"/>
              <w:ind w:firstLine="840"/>
              <w:rPr>
                <w:rFonts w:hint="default" w:ascii="Times New Roman" w:hAnsi="Times New Roman" w:cs="Times New Roman"/>
                <w:color w:val="auto"/>
                <w:szCs w:val="21"/>
              </w:rPr>
            </w:pPr>
            <w:r>
              <w:rPr>
                <w:rFonts w:hint="default" w:ascii="Times New Roman" w:hAnsi="Times New Roman" w:cs="Times New Roman"/>
                <w:color w:val="auto"/>
                <w:szCs w:val="21"/>
              </w:rPr>
              <w:t>内容</w:t>
            </w:r>
          </w:p>
          <w:p w14:paraId="619E1AE4">
            <w:pPr>
              <w:adjustRightInd w:val="0"/>
              <w:snapToGrid w:val="0"/>
              <w:rPr>
                <w:rFonts w:hint="default" w:ascii="Times New Roman" w:hAnsi="Times New Roman" w:cs="Times New Roman"/>
                <w:color w:val="auto"/>
                <w:szCs w:val="21"/>
              </w:rPr>
            </w:pPr>
            <w:r>
              <w:rPr>
                <w:rFonts w:hint="default" w:ascii="Times New Roman" w:hAnsi="Times New Roman" w:cs="Times New Roman"/>
                <w:color w:val="auto"/>
                <w:szCs w:val="21"/>
              </w:rPr>
              <w:t>要素</w:t>
            </w:r>
          </w:p>
        </w:tc>
        <w:tc>
          <w:tcPr>
            <w:tcW w:w="1755" w:type="dxa"/>
            <w:vAlign w:val="center"/>
          </w:tcPr>
          <w:p w14:paraId="0E384D81">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排放口(编号、</w:t>
            </w:r>
          </w:p>
          <w:p w14:paraId="1FDC175C">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名称)/污染源</w:t>
            </w:r>
          </w:p>
        </w:tc>
        <w:tc>
          <w:tcPr>
            <w:tcW w:w="1755" w:type="dxa"/>
            <w:vAlign w:val="center"/>
          </w:tcPr>
          <w:p w14:paraId="4231B262">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污染物项目</w:t>
            </w:r>
          </w:p>
        </w:tc>
        <w:tc>
          <w:tcPr>
            <w:tcW w:w="1487" w:type="dxa"/>
            <w:vAlign w:val="center"/>
          </w:tcPr>
          <w:p w14:paraId="7DE9EC8C">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环境保护措施</w:t>
            </w:r>
          </w:p>
        </w:tc>
        <w:tc>
          <w:tcPr>
            <w:tcW w:w="2025" w:type="dxa"/>
            <w:vAlign w:val="center"/>
          </w:tcPr>
          <w:p w14:paraId="6ED129DE">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执行标准</w:t>
            </w:r>
          </w:p>
        </w:tc>
      </w:tr>
      <w:tr w14:paraId="497C8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vAlign w:val="center"/>
          </w:tcPr>
          <w:p w14:paraId="2DAB2738">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大气环境</w:t>
            </w:r>
          </w:p>
        </w:tc>
        <w:tc>
          <w:tcPr>
            <w:tcW w:w="1755" w:type="dxa"/>
            <w:vMerge w:val="restart"/>
            <w:vAlign w:val="center"/>
          </w:tcPr>
          <w:p w14:paraId="50385F71">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全厂总排口（DA001）</w:t>
            </w:r>
            <w:r>
              <w:rPr>
                <w:rFonts w:hint="eastAsia" w:ascii="Times New Roman" w:hAnsi="Times New Roman" w:cs="Times New Roman"/>
                <w:color w:val="auto"/>
                <w:szCs w:val="21"/>
                <w:lang w:val="en-US" w:eastAsia="zh-CN"/>
              </w:rPr>
              <w:t>/管式加热炉</w:t>
            </w:r>
          </w:p>
        </w:tc>
        <w:tc>
          <w:tcPr>
            <w:tcW w:w="1755" w:type="dxa"/>
            <w:vAlign w:val="center"/>
          </w:tcPr>
          <w:p w14:paraId="1C4FA17E">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SO</w:t>
            </w:r>
            <w:r>
              <w:rPr>
                <w:rFonts w:hint="default" w:ascii="Times New Roman" w:hAnsi="Times New Roman" w:cs="Times New Roman"/>
                <w:color w:val="auto"/>
                <w:szCs w:val="21"/>
                <w:vertAlign w:val="subscript"/>
                <w:lang w:val="en-US" w:eastAsia="zh-CN"/>
              </w:rPr>
              <w:t>2</w:t>
            </w:r>
          </w:p>
        </w:tc>
        <w:tc>
          <w:tcPr>
            <w:tcW w:w="1487" w:type="dxa"/>
            <w:vMerge w:val="restart"/>
            <w:vAlign w:val="center"/>
          </w:tcPr>
          <w:p w14:paraId="7827A55D">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采用低氮燃烧器，尾气</w:t>
            </w:r>
            <w:r>
              <w:rPr>
                <w:rFonts w:hint="eastAsia" w:cs="Times New Roman"/>
                <w:color w:val="auto"/>
                <w:szCs w:val="21"/>
                <w:lang w:val="en-US" w:eastAsia="zh-CN"/>
              </w:rPr>
              <w:t>汇入</w:t>
            </w:r>
            <w:r>
              <w:rPr>
                <w:rFonts w:hint="eastAsia"/>
                <w:color w:val="auto"/>
                <w:lang w:val="en-US" w:eastAsia="zh-CN"/>
              </w:rPr>
              <w:t>现有脱硫塔（石灰-石膏法脱硫，去除效率≥80%）净化脱硫处理后</w:t>
            </w:r>
            <w:r>
              <w:rPr>
                <w:rFonts w:hint="eastAsia" w:ascii="Times New Roman" w:hAnsi="Times New Roman" w:cs="Times New Roman"/>
                <w:color w:val="auto"/>
                <w:szCs w:val="21"/>
                <w:lang w:val="en-US" w:eastAsia="zh-CN"/>
              </w:rPr>
              <w:t>，</w:t>
            </w:r>
            <w:r>
              <w:rPr>
                <w:rFonts w:hint="eastAsia" w:cs="Times New Roman"/>
                <w:color w:val="auto"/>
                <w:szCs w:val="21"/>
                <w:lang w:val="en-US" w:eastAsia="zh-CN"/>
              </w:rPr>
              <w:t>经现有</w:t>
            </w:r>
            <w:r>
              <w:rPr>
                <w:rFonts w:hint="eastAsia" w:ascii="Times New Roman" w:hAnsi="Times New Roman" w:cs="Times New Roman"/>
                <w:color w:val="auto"/>
                <w:szCs w:val="21"/>
                <w:lang w:val="en-US" w:eastAsia="zh-CN"/>
              </w:rPr>
              <w:t>1根30m烟囱排放</w:t>
            </w:r>
          </w:p>
        </w:tc>
        <w:tc>
          <w:tcPr>
            <w:tcW w:w="2025" w:type="dxa"/>
            <w:vMerge w:val="restart"/>
            <w:vAlign w:val="center"/>
          </w:tcPr>
          <w:p w14:paraId="1710C199">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《石油化学工业污染物排放标准》（GB31571-2015）表5排放限值</w:t>
            </w:r>
          </w:p>
        </w:tc>
      </w:tr>
      <w:tr w14:paraId="2D052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14:paraId="7257BEDC">
            <w:pPr>
              <w:adjustRightInd w:val="0"/>
              <w:snapToGrid w:val="0"/>
              <w:jc w:val="center"/>
              <w:rPr>
                <w:rFonts w:hint="default" w:ascii="Times New Roman" w:hAnsi="Times New Roman" w:cs="Times New Roman"/>
                <w:color w:val="auto"/>
                <w:szCs w:val="21"/>
              </w:rPr>
            </w:pPr>
          </w:p>
        </w:tc>
        <w:tc>
          <w:tcPr>
            <w:tcW w:w="1755" w:type="dxa"/>
            <w:vMerge w:val="continue"/>
            <w:vAlign w:val="center"/>
          </w:tcPr>
          <w:p w14:paraId="492BDF5C">
            <w:pPr>
              <w:adjustRightInd w:val="0"/>
              <w:snapToGrid w:val="0"/>
              <w:jc w:val="center"/>
              <w:rPr>
                <w:rFonts w:hint="default" w:ascii="Times New Roman" w:hAnsi="Times New Roman" w:cs="Times New Roman"/>
                <w:color w:val="auto"/>
                <w:szCs w:val="21"/>
              </w:rPr>
            </w:pPr>
          </w:p>
        </w:tc>
        <w:tc>
          <w:tcPr>
            <w:tcW w:w="1755" w:type="dxa"/>
            <w:vAlign w:val="center"/>
          </w:tcPr>
          <w:p w14:paraId="1712CD0D">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NO</w:t>
            </w:r>
            <w:r>
              <w:rPr>
                <w:rFonts w:hint="default" w:ascii="Times New Roman" w:hAnsi="Times New Roman" w:cs="Times New Roman"/>
                <w:color w:val="auto"/>
                <w:szCs w:val="21"/>
                <w:vertAlign w:val="subscript"/>
                <w:lang w:val="en-US" w:eastAsia="zh-CN"/>
              </w:rPr>
              <w:t>X</w:t>
            </w:r>
          </w:p>
        </w:tc>
        <w:tc>
          <w:tcPr>
            <w:tcW w:w="1487" w:type="dxa"/>
            <w:vMerge w:val="continue"/>
            <w:vAlign w:val="center"/>
          </w:tcPr>
          <w:p w14:paraId="4F3F7DFF">
            <w:pPr>
              <w:adjustRightInd w:val="0"/>
              <w:snapToGrid w:val="0"/>
              <w:jc w:val="center"/>
              <w:rPr>
                <w:rFonts w:hint="default" w:ascii="Times New Roman" w:hAnsi="Times New Roman" w:cs="Times New Roman"/>
                <w:color w:val="auto"/>
                <w:szCs w:val="21"/>
              </w:rPr>
            </w:pPr>
          </w:p>
        </w:tc>
        <w:tc>
          <w:tcPr>
            <w:tcW w:w="2025" w:type="dxa"/>
            <w:vMerge w:val="continue"/>
            <w:vAlign w:val="center"/>
          </w:tcPr>
          <w:p w14:paraId="38012B94">
            <w:pPr>
              <w:adjustRightInd w:val="0"/>
              <w:snapToGrid w:val="0"/>
              <w:jc w:val="center"/>
              <w:rPr>
                <w:rFonts w:hint="default" w:ascii="Times New Roman" w:hAnsi="Times New Roman" w:cs="Times New Roman"/>
                <w:color w:val="auto"/>
                <w:szCs w:val="21"/>
              </w:rPr>
            </w:pPr>
          </w:p>
        </w:tc>
      </w:tr>
      <w:tr w14:paraId="6E904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14:paraId="2B71DF07">
            <w:pPr>
              <w:adjustRightInd w:val="0"/>
              <w:snapToGrid w:val="0"/>
              <w:jc w:val="center"/>
              <w:rPr>
                <w:rFonts w:hint="default" w:ascii="Times New Roman" w:hAnsi="Times New Roman" w:cs="Times New Roman"/>
                <w:color w:val="auto"/>
                <w:szCs w:val="21"/>
              </w:rPr>
            </w:pPr>
          </w:p>
        </w:tc>
        <w:tc>
          <w:tcPr>
            <w:tcW w:w="1755" w:type="dxa"/>
            <w:vMerge w:val="continue"/>
            <w:vAlign w:val="center"/>
          </w:tcPr>
          <w:p w14:paraId="792A53BF">
            <w:pPr>
              <w:adjustRightInd w:val="0"/>
              <w:snapToGrid w:val="0"/>
              <w:jc w:val="center"/>
              <w:rPr>
                <w:rFonts w:hint="default" w:ascii="Times New Roman" w:hAnsi="Times New Roman" w:cs="Times New Roman"/>
                <w:color w:val="auto"/>
                <w:szCs w:val="21"/>
              </w:rPr>
            </w:pPr>
          </w:p>
        </w:tc>
        <w:tc>
          <w:tcPr>
            <w:tcW w:w="1755" w:type="dxa"/>
            <w:vAlign w:val="center"/>
          </w:tcPr>
          <w:p w14:paraId="382A4031">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颗粒物</w:t>
            </w:r>
          </w:p>
        </w:tc>
        <w:tc>
          <w:tcPr>
            <w:tcW w:w="1487" w:type="dxa"/>
            <w:vMerge w:val="continue"/>
            <w:vAlign w:val="center"/>
          </w:tcPr>
          <w:p w14:paraId="4E3CC0E1">
            <w:pPr>
              <w:adjustRightInd w:val="0"/>
              <w:snapToGrid w:val="0"/>
              <w:jc w:val="center"/>
              <w:rPr>
                <w:rFonts w:hint="default" w:ascii="Times New Roman" w:hAnsi="Times New Roman" w:cs="Times New Roman"/>
                <w:color w:val="auto"/>
                <w:szCs w:val="21"/>
              </w:rPr>
            </w:pPr>
          </w:p>
        </w:tc>
        <w:tc>
          <w:tcPr>
            <w:tcW w:w="2025" w:type="dxa"/>
            <w:vMerge w:val="continue"/>
            <w:vAlign w:val="center"/>
          </w:tcPr>
          <w:p w14:paraId="608EEB0C">
            <w:pPr>
              <w:adjustRightInd w:val="0"/>
              <w:snapToGrid w:val="0"/>
              <w:jc w:val="center"/>
              <w:rPr>
                <w:rFonts w:hint="default" w:ascii="Times New Roman" w:hAnsi="Times New Roman" w:cs="Times New Roman"/>
                <w:color w:val="auto"/>
                <w:szCs w:val="21"/>
              </w:rPr>
            </w:pPr>
          </w:p>
        </w:tc>
      </w:tr>
      <w:tr w14:paraId="20FF6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14:paraId="7CED8E9D">
            <w:pPr>
              <w:adjustRightInd w:val="0"/>
              <w:snapToGrid w:val="0"/>
              <w:jc w:val="center"/>
              <w:rPr>
                <w:rFonts w:hint="default" w:ascii="Times New Roman" w:hAnsi="Times New Roman" w:cs="Times New Roman"/>
                <w:color w:val="auto"/>
                <w:szCs w:val="21"/>
              </w:rPr>
            </w:pPr>
          </w:p>
        </w:tc>
        <w:tc>
          <w:tcPr>
            <w:tcW w:w="1755" w:type="dxa"/>
            <w:vMerge w:val="continue"/>
            <w:vAlign w:val="center"/>
          </w:tcPr>
          <w:p w14:paraId="78AA8F12">
            <w:pPr>
              <w:adjustRightInd w:val="0"/>
              <w:snapToGrid w:val="0"/>
              <w:jc w:val="center"/>
              <w:rPr>
                <w:rFonts w:hint="default" w:ascii="Times New Roman" w:hAnsi="Times New Roman" w:cs="Times New Roman"/>
                <w:color w:val="auto"/>
                <w:szCs w:val="21"/>
              </w:rPr>
            </w:pPr>
          </w:p>
        </w:tc>
        <w:tc>
          <w:tcPr>
            <w:tcW w:w="1755" w:type="dxa"/>
            <w:vAlign w:val="center"/>
          </w:tcPr>
          <w:p w14:paraId="7CD6D210">
            <w:pPr>
              <w:adjustRightInd w:val="0"/>
              <w:snapToGrid w:val="0"/>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非甲烷总烃</w:t>
            </w:r>
          </w:p>
        </w:tc>
        <w:tc>
          <w:tcPr>
            <w:tcW w:w="1487" w:type="dxa"/>
            <w:vMerge w:val="continue"/>
            <w:vAlign w:val="center"/>
          </w:tcPr>
          <w:p w14:paraId="7AB850D0">
            <w:pPr>
              <w:adjustRightInd w:val="0"/>
              <w:snapToGrid w:val="0"/>
              <w:jc w:val="center"/>
              <w:rPr>
                <w:rFonts w:hint="default" w:ascii="Times New Roman" w:hAnsi="Times New Roman" w:cs="Times New Roman"/>
                <w:color w:val="auto"/>
                <w:szCs w:val="21"/>
              </w:rPr>
            </w:pPr>
          </w:p>
        </w:tc>
        <w:tc>
          <w:tcPr>
            <w:tcW w:w="2025" w:type="dxa"/>
            <w:vMerge w:val="continue"/>
            <w:vAlign w:val="center"/>
          </w:tcPr>
          <w:p w14:paraId="02538371">
            <w:pPr>
              <w:adjustRightInd w:val="0"/>
              <w:snapToGrid w:val="0"/>
              <w:jc w:val="center"/>
              <w:rPr>
                <w:rFonts w:hint="eastAsia" w:ascii="Times New Roman" w:hAnsi="Times New Roman" w:eastAsia="宋体" w:cs="Times New Roman"/>
                <w:color w:val="auto"/>
                <w:szCs w:val="21"/>
                <w:lang w:val="en-US" w:eastAsia="zh-CN"/>
              </w:rPr>
            </w:pPr>
          </w:p>
        </w:tc>
      </w:tr>
      <w:tr w14:paraId="26F56A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Align w:val="center"/>
          </w:tcPr>
          <w:p w14:paraId="1533DCFC">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地表水环境</w:t>
            </w:r>
          </w:p>
        </w:tc>
        <w:tc>
          <w:tcPr>
            <w:tcW w:w="1755" w:type="dxa"/>
            <w:vAlign w:val="center"/>
          </w:tcPr>
          <w:p w14:paraId="319D1009">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1755" w:type="dxa"/>
            <w:vAlign w:val="center"/>
          </w:tcPr>
          <w:p w14:paraId="28FFC509">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1487" w:type="dxa"/>
            <w:vAlign w:val="center"/>
          </w:tcPr>
          <w:p w14:paraId="5B65A624">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2025" w:type="dxa"/>
            <w:vAlign w:val="center"/>
          </w:tcPr>
          <w:p w14:paraId="47C0D577">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r>
      <w:tr w14:paraId="42DBCA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Align w:val="center"/>
          </w:tcPr>
          <w:p w14:paraId="20DE3278">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声环境</w:t>
            </w:r>
          </w:p>
        </w:tc>
        <w:tc>
          <w:tcPr>
            <w:tcW w:w="1755" w:type="dxa"/>
            <w:vAlign w:val="center"/>
          </w:tcPr>
          <w:p w14:paraId="6FA9B394">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生产设备</w:t>
            </w:r>
          </w:p>
        </w:tc>
        <w:tc>
          <w:tcPr>
            <w:tcW w:w="1755" w:type="dxa"/>
            <w:vAlign w:val="center"/>
          </w:tcPr>
          <w:p w14:paraId="365A2A41">
            <w:pPr>
              <w:adjustRightInd w:val="0"/>
              <w:snapToGrid w:val="0"/>
              <w:jc w:val="center"/>
              <w:rPr>
                <w:rFonts w:hint="eastAsia" w:ascii="Times New Roman" w:hAnsi="Times New Roman" w:eastAsia="宋体" w:cs="Times New Roman"/>
                <w:color w:val="auto"/>
                <w:kern w:val="2"/>
                <w:sz w:val="21"/>
                <w:szCs w:val="21"/>
                <w:lang w:val="en-US" w:eastAsia="zh-CN" w:bidi="ar-SA"/>
              </w:rPr>
            </w:pPr>
            <w:r>
              <w:rPr>
                <w:color w:val="auto"/>
              </w:rPr>
              <w:t>等效连续A声级</w:t>
            </w:r>
          </w:p>
        </w:tc>
        <w:tc>
          <w:tcPr>
            <w:tcW w:w="1487" w:type="dxa"/>
            <w:vAlign w:val="center"/>
          </w:tcPr>
          <w:p w14:paraId="6A3D66B2">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bCs/>
                <w:color w:val="auto"/>
                <w:spacing w:val="-10"/>
                <w:szCs w:val="21"/>
              </w:rPr>
              <w:t>选用低噪设备、采用</w:t>
            </w:r>
            <w:r>
              <w:rPr>
                <w:rFonts w:hint="eastAsia" w:cs="Times New Roman"/>
                <w:bCs/>
                <w:color w:val="auto"/>
                <w:spacing w:val="-10"/>
                <w:szCs w:val="21"/>
                <w:lang w:val="en-US" w:eastAsia="zh-CN"/>
              </w:rPr>
              <w:t>消声</w:t>
            </w:r>
            <w:r>
              <w:rPr>
                <w:rFonts w:hint="default" w:ascii="Times New Roman" w:hAnsi="Times New Roman" w:cs="Times New Roman"/>
                <w:bCs/>
                <w:color w:val="auto"/>
                <w:spacing w:val="-10"/>
                <w:szCs w:val="21"/>
              </w:rPr>
              <w:t>、隔声等措施</w:t>
            </w:r>
          </w:p>
        </w:tc>
        <w:tc>
          <w:tcPr>
            <w:tcW w:w="2025" w:type="dxa"/>
            <w:vAlign w:val="center"/>
          </w:tcPr>
          <w:p w14:paraId="78207B03">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rPr>
              <w:t>《工业企业厂界环境噪声排放标准》（GB12348-2008）3类标准</w:t>
            </w:r>
          </w:p>
        </w:tc>
      </w:tr>
      <w:tr w14:paraId="4D4BB6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Align w:val="center"/>
          </w:tcPr>
          <w:p w14:paraId="6C37FF85">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电磁辐射</w:t>
            </w:r>
          </w:p>
        </w:tc>
        <w:tc>
          <w:tcPr>
            <w:tcW w:w="1755" w:type="dxa"/>
            <w:vAlign w:val="center"/>
          </w:tcPr>
          <w:p w14:paraId="4949BCBE">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1755" w:type="dxa"/>
            <w:vAlign w:val="center"/>
          </w:tcPr>
          <w:p w14:paraId="28352B25">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1487" w:type="dxa"/>
            <w:vAlign w:val="center"/>
          </w:tcPr>
          <w:p w14:paraId="44F5F5E4">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2025" w:type="dxa"/>
            <w:vAlign w:val="center"/>
          </w:tcPr>
          <w:p w14:paraId="0556CE11">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r>
      <w:tr w14:paraId="6FE0B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vAlign w:val="center"/>
          </w:tcPr>
          <w:p w14:paraId="3E1A7129">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固体废物</w:t>
            </w:r>
          </w:p>
        </w:tc>
        <w:tc>
          <w:tcPr>
            <w:tcW w:w="7022" w:type="dxa"/>
            <w:gridSpan w:val="4"/>
            <w:vAlign w:val="center"/>
          </w:tcPr>
          <w:p w14:paraId="23562140">
            <w:pPr>
              <w:adjustRightInd w:val="0"/>
              <w:snapToGrid w:val="0"/>
              <w:jc w:val="left"/>
              <w:rPr>
                <w:rFonts w:hint="default" w:ascii="Times New Roman" w:hAnsi="Times New Roman" w:eastAsia="宋体" w:cs="Times New Roman"/>
                <w:color w:val="auto"/>
                <w:szCs w:val="21"/>
                <w:lang w:val="en-US" w:eastAsia="zh-CN"/>
              </w:rPr>
            </w:pPr>
            <w:r>
              <w:rPr>
                <w:rFonts w:hint="eastAsia"/>
                <w:color w:val="auto"/>
                <w:sz w:val="21"/>
                <w:szCs w:val="21"/>
                <w:lang w:val="en-US" w:eastAsia="zh-CN"/>
              </w:rPr>
              <w:t>本次技改工程新增</w:t>
            </w:r>
            <w:r>
              <w:rPr>
                <w:rFonts w:hint="eastAsia"/>
                <w:color w:val="auto"/>
                <w:sz w:val="21"/>
                <w:szCs w:val="21"/>
              </w:rPr>
              <w:t>脱硫渣产生量约为</w:t>
            </w:r>
            <w:r>
              <w:rPr>
                <w:rFonts w:hint="eastAsia"/>
                <w:color w:val="auto"/>
                <w:sz w:val="21"/>
                <w:szCs w:val="21"/>
                <w:lang w:val="en-US" w:eastAsia="zh-CN"/>
              </w:rPr>
              <w:t>1.2</w:t>
            </w:r>
            <w:r>
              <w:rPr>
                <w:rFonts w:hint="eastAsia"/>
                <w:color w:val="auto"/>
                <w:sz w:val="21"/>
                <w:szCs w:val="21"/>
              </w:rPr>
              <w:t>t/a</w:t>
            </w:r>
            <w:r>
              <w:rPr>
                <w:rFonts w:hint="eastAsia"/>
                <w:color w:val="auto"/>
                <w:sz w:val="21"/>
                <w:szCs w:val="21"/>
                <w:lang w:eastAsia="zh-CN"/>
              </w:rPr>
              <w:t>，</w:t>
            </w:r>
            <w:r>
              <w:rPr>
                <w:rFonts w:hint="eastAsia"/>
                <w:color w:val="auto"/>
                <w:sz w:val="21"/>
                <w:szCs w:val="21"/>
              </w:rPr>
              <w:t>定期清理装车，送正能化工灰渣场填埋处理</w:t>
            </w:r>
            <w:r>
              <w:rPr>
                <w:rFonts w:hint="eastAsia"/>
                <w:color w:val="auto"/>
                <w:sz w:val="21"/>
                <w:szCs w:val="21"/>
                <w:lang w:eastAsia="zh-CN"/>
              </w:rPr>
              <w:t>；</w:t>
            </w:r>
            <w:r>
              <w:rPr>
                <w:rFonts w:hint="eastAsia"/>
                <w:color w:val="auto"/>
                <w:sz w:val="21"/>
                <w:szCs w:val="21"/>
                <w:lang w:val="en-US" w:eastAsia="zh-CN"/>
              </w:rPr>
              <w:t>全厂废导热油产生量约为20t/10年，先倒入容器中，暂存于厂区内危废暂存间内，委托有资质单位进行拉运处理。</w:t>
            </w:r>
          </w:p>
        </w:tc>
      </w:tr>
      <w:tr w14:paraId="0D91D5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14:paraId="67BC6DFC">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土壤及地下水</w:t>
            </w:r>
          </w:p>
          <w:p w14:paraId="20BC4A68">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污染防治措施</w:t>
            </w:r>
          </w:p>
        </w:tc>
        <w:tc>
          <w:tcPr>
            <w:tcW w:w="7022" w:type="dxa"/>
            <w:gridSpan w:val="4"/>
            <w:vAlign w:val="center"/>
          </w:tcPr>
          <w:p w14:paraId="658EC08F">
            <w:pPr>
              <w:adjustRightInd w:val="0"/>
              <w:snapToGrid w:val="0"/>
              <w:jc w:val="left"/>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现有煤焦油装置区地面已采取一般防渗措施，且本次技改工程无新增生产废水。因此在确保各项措施得以落实，并加强维护和厂区环境管理的前提下，本项目对占地及周边地下水和土壤环境造成影响可接受</w:t>
            </w:r>
            <w:r>
              <w:rPr>
                <w:rFonts w:hint="eastAsia" w:cs="Times New Roman"/>
                <w:color w:val="auto"/>
                <w:szCs w:val="21"/>
                <w:lang w:val="en-US" w:eastAsia="zh-CN"/>
              </w:rPr>
              <w:t>。</w:t>
            </w:r>
          </w:p>
        </w:tc>
      </w:tr>
      <w:tr w14:paraId="177406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778" w:type="dxa"/>
            <w:vAlign w:val="center"/>
          </w:tcPr>
          <w:p w14:paraId="1B4732F5">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生态保护措施</w:t>
            </w:r>
          </w:p>
        </w:tc>
        <w:tc>
          <w:tcPr>
            <w:tcW w:w="7022" w:type="dxa"/>
            <w:gridSpan w:val="4"/>
            <w:vAlign w:val="center"/>
          </w:tcPr>
          <w:p w14:paraId="738B4F44">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r>
      <w:tr w14:paraId="4AEEBB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14:paraId="0D68866A">
            <w:pPr>
              <w:adjustRightInd w:val="0"/>
              <w:snapToGrid w:val="0"/>
              <w:jc w:val="center"/>
              <w:rPr>
                <w:rFonts w:hint="default" w:ascii="Times New Roman" w:hAnsi="Times New Roman" w:cs="Times New Roman"/>
                <w:color w:val="auto"/>
                <w:spacing w:val="-8"/>
                <w:szCs w:val="21"/>
              </w:rPr>
            </w:pPr>
            <w:r>
              <w:rPr>
                <w:rFonts w:hint="default" w:ascii="Times New Roman" w:hAnsi="Times New Roman" w:cs="Times New Roman"/>
                <w:color w:val="auto"/>
                <w:spacing w:val="-8"/>
                <w:szCs w:val="21"/>
              </w:rPr>
              <w:t>环境风险</w:t>
            </w:r>
          </w:p>
          <w:p w14:paraId="7B9C7C14">
            <w:pPr>
              <w:adjustRightInd w:val="0"/>
              <w:snapToGrid w:val="0"/>
              <w:jc w:val="center"/>
              <w:rPr>
                <w:rFonts w:hint="default" w:ascii="Times New Roman" w:hAnsi="Times New Roman" w:cs="Times New Roman"/>
                <w:color w:val="auto"/>
                <w:spacing w:val="-8"/>
                <w:szCs w:val="21"/>
              </w:rPr>
            </w:pPr>
            <w:r>
              <w:rPr>
                <w:rFonts w:hint="default" w:ascii="Times New Roman" w:hAnsi="Times New Roman" w:cs="Times New Roman"/>
                <w:color w:val="auto"/>
                <w:spacing w:val="-8"/>
                <w:szCs w:val="21"/>
              </w:rPr>
              <w:t>防范措施</w:t>
            </w:r>
          </w:p>
        </w:tc>
        <w:tc>
          <w:tcPr>
            <w:tcW w:w="7022" w:type="dxa"/>
            <w:gridSpan w:val="4"/>
            <w:vAlign w:val="center"/>
          </w:tcPr>
          <w:p w14:paraId="7E515558">
            <w:pPr>
              <w:adjustRightInd w:val="0"/>
              <w:snapToGrid w:val="0"/>
              <w:jc w:val="left"/>
              <w:rPr>
                <w:rFonts w:hint="default" w:ascii="Times New Roman" w:hAnsi="Times New Roman" w:cs="Times New Roman"/>
                <w:color w:val="auto"/>
                <w:szCs w:val="21"/>
              </w:rPr>
            </w:pPr>
            <w:r>
              <w:rPr>
                <w:rFonts w:hint="default" w:ascii="Times New Roman" w:hAnsi="Times New Roman" w:cs="Times New Roman"/>
                <w:color w:val="auto"/>
                <w:szCs w:val="21"/>
              </w:rPr>
              <w:t>（</w:t>
            </w:r>
            <w:r>
              <w:rPr>
                <w:rFonts w:hint="default" w:ascii="Times New Roman" w:hAnsi="Times New Roman" w:cs="Times New Roman"/>
                <w:color w:val="auto"/>
                <w:szCs w:val="21"/>
                <w:lang w:val="en-US" w:eastAsia="zh-CN"/>
              </w:rPr>
              <w:t>1</w:t>
            </w:r>
            <w:r>
              <w:rPr>
                <w:rFonts w:hint="default" w:ascii="Times New Roman" w:hAnsi="Times New Roman" w:cs="Times New Roman"/>
                <w:color w:val="auto"/>
                <w:szCs w:val="21"/>
              </w:rPr>
              <w:t>）设置截断阀，实现一旦管道发生泄漏，阀门自动关闭，切断输送，控制泄漏量。（</w:t>
            </w:r>
            <w:r>
              <w:rPr>
                <w:rFonts w:hint="default" w:ascii="Times New Roman" w:hAnsi="Times New Roman" w:cs="Times New Roman"/>
                <w:color w:val="auto"/>
                <w:szCs w:val="21"/>
                <w:lang w:val="en-US" w:eastAsia="zh-CN"/>
              </w:rPr>
              <w:t>2</w:t>
            </w:r>
            <w:r>
              <w:rPr>
                <w:rFonts w:hint="default" w:ascii="Times New Roman" w:hAnsi="Times New Roman" w:cs="Times New Roman"/>
                <w:color w:val="auto"/>
                <w:szCs w:val="21"/>
              </w:rPr>
              <w:t>）厂区内严禁烟火。（</w:t>
            </w:r>
            <w:r>
              <w:rPr>
                <w:rFonts w:hint="default" w:ascii="Times New Roman" w:hAnsi="Times New Roman" w:cs="Times New Roman"/>
                <w:color w:val="auto"/>
                <w:szCs w:val="21"/>
                <w:lang w:val="en-US" w:eastAsia="zh-CN"/>
              </w:rPr>
              <w:t>3</w:t>
            </w:r>
            <w:r>
              <w:rPr>
                <w:rFonts w:hint="default" w:ascii="Times New Roman" w:hAnsi="Times New Roman" w:cs="Times New Roman"/>
                <w:color w:val="auto"/>
                <w:szCs w:val="21"/>
              </w:rPr>
              <w:t>）与园区应急预案联动，并将本项目纳入厂区应急预案体系中统一管理。</w:t>
            </w:r>
          </w:p>
        </w:tc>
      </w:tr>
      <w:tr w14:paraId="16EFA4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55" w:hRule="atLeast"/>
          <w:jc w:val="center"/>
        </w:trPr>
        <w:tc>
          <w:tcPr>
            <w:tcW w:w="1778" w:type="dxa"/>
            <w:vAlign w:val="center"/>
          </w:tcPr>
          <w:p w14:paraId="34E156B6">
            <w:pPr>
              <w:adjustRightInd w:val="0"/>
              <w:snapToGrid w:val="0"/>
              <w:jc w:val="center"/>
              <w:rPr>
                <w:rFonts w:hint="default" w:ascii="Times New Roman" w:hAnsi="Times New Roman" w:cs="Times New Roman"/>
                <w:color w:val="auto"/>
                <w:spacing w:val="-8"/>
                <w:szCs w:val="21"/>
              </w:rPr>
            </w:pPr>
            <w:r>
              <w:rPr>
                <w:rFonts w:hint="default" w:ascii="Times New Roman" w:hAnsi="Times New Roman" w:cs="Times New Roman"/>
                <w:color w:val="auto"/>
                <w:spacing w:val="-8"/>
                <w:szCs w:val="21"/>
              </w:rPr>
              <w:t>其他环境</w:t>
            </w:r>
          </w:p>
          <w:p w14:paraId="47E4128B">
            <w:pPr>
              <w:adjustRightInd w:val="0"/>
              <w:snapToGrid w:val="0"/>
              <w:jc w:val="center"/>
              <w:rPr>
                <w:rFonts w:hint="default" w:ascii="Times New Roman" w:hAnsi="Times New Roman" w:cs="Times New Roman"/>
                <w:color w:val="auto"/>
                <w:spacing w:val="-8"/>
                <w:szCs w:val="21"/>
              </w:rPr>
            </w:pPr>
            <w:r>
              <w:rPr>
                <w:rFonts w:hint="default" w:ascii="Times New Roman" w:hAnsi="Times New Roman" w:cs="Times New Roman"/>
                <w:color w:val="auto"/>
                <w:spacing w:val="-8"/>
                <w:szCs w:val="21"/>
              </w:rPr>
              <w:t>管理要求</w:t>
            </w:r>
          </w:p>
        </w:tc>
        <w:tc>
          <w:tcPr>
            <w:tcW w:w="7022" w:type="dxa"/>
            <w:gridSpan w:val="4"/>
            <w:vAlign w:val="center"/>
          </w:tcPr>
          <w:p w14:paraId="45164607">
            <w:pPr>
              <w:keepNext w:val="0"/>
              <w:keepLines w:val="0"/>
              <w:pageBreakBefore w:val="0"/>
              <w:widowControl w:val="0"/>
              <w:kinsoku/>
              <w:wordWrap/>
              <w:overflowPunct/>
              <w:topLinePunct w:val="0"/>
              <w:autoSpaceDE/>
              <w:autoSpaceDN/>
              <w:bidi w:val="0"/>
              <w:adjustRightInd w:val="0"/>
              <w:snapToGrid w:val="0"/>
              <w:spacing w:line="480" w:lineRule="exact"/>
              <w:jc w:val="left"/>
              <w:textAlignment w:val="auto"/>
              <w:rPr>
                <w:rFonts w:hint="eastAsia"/>
                <w:b/>
                <w:bCs/>
                <w:color w:val="auto"/>
                <w:lang w:val="en-US" w:eastAsia="zh-CN"/>
              </w:rPr>
            </w:pPr>
            <w:r>
              <w:rPr>
                <w:rFonts w:hint="eastAsia"/>
                <w:b/>
                <w:bCs/>
                <w:color w:val="auto"/>
                <w:lang w:val="en-US" w:eastAsia="zh-CN"/>
              </w:rPr>
              <w:t>1、竣工环境保护验收</w:t>
            </w:r>
          </w:p>
          <w:p w14:paraId="56F1E1E6">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jc w:val="left"/>
              <w:textAlignment w:val="auto"/>
              <w:rPr>
                <w:rFonts w:hint="default"/>
                <w:color w:val="auto"/>
                <w:lang w:val="en-US" w:eastAsia="zh-CN"/>
              </w:rPr>
            </w:pPr>
            <w:r>
              <w:rPr>
                <w:rFonts w:hint="eastAsia"/>
                <w:color w:val="auto"/>
                <w:lang w:val="en-US" w:eastAsia="zh-CN"/>
              </w:rPr>
              <w:t>本项目竣工环境保护验收详情见表5-1。</w:t>
            </w:r>
          </w:p>
          <w:p w14:paraId="0C44D785">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jc w:val="center"/>
              <w:textAlignment w:val="auto"/>
              <w:rPr>
                <w:rFonts w:hint="eastAsia"/>
                <w:b/>
                <w:bCs/>
                <w:color w:val="auto"/>
                <w:lang w:val="en-US" w:eastAsia="zh-CN"/>
              </w:rPr>
            </w:pPr>
            <w:r>
              <w:rPr>
                <w:rFonts w:hint="eastAsia"/>
                <w:b/>
                <w:bCs/>
                <w:color w:val="auto"/>
                <w:lang w:val="en-US" w:eastAsia="zh-CN"/>
              </w:rPr>
              <w:t>表5-1  项目竣工环境保护验收内容一览表</w:t>
            </w: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148"/>
              <w:gridCol w:w="1162"/>
              <w:gridCol w:w="1745"/>
              <w:gridCol w:w="1945"/>
            </w:tblGrid>
            <w:tr w14:paraId="777C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14:paraId="3BD3C42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类别</w:t>
                  </w:r>
                </w:p>
              </w:tc>
              <w:tc>
                <w:tcPr>
                  <w:tcW w:w="845" w:type="pct"/>
                  <w:vAlign w:val="center"/>
                </w:tcPr>
                <w:p w14:paraId="507C37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污染源</w:t>
                  </w:r>
                </w:p>
              </w:tc>
              <w:tc>
                <w:tcPr>
                  <w:tcW w:w="855" w:type="pct"/>
                  <w:vAlign w:val="center"/>
                </w:tcPr>
                <w:p w14:paraId="4F5455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污染物</w:t>
                  </w:r>
                </w:p>
              </w:tc>
              <w:tc>
                <w:tcPr>
                  <w:tcW w:w="1284" w:type="pct"/>
                  <w:vAlign w:val="center"/>
                </w:tcPr>
                <w:p w14:paraId="117B6E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治理措施</w:t>
                  </w:r>
                </w:p>
              </w:tc>
              <w:tc>
                <w:tcPr>
                  <w:tcW w:w="1431" w:type="pct"/>
                  <w:vAlign w:val="center"/>
                </w:tcPr>
                <w:p w14:paraId="5B9CA7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验收标准</w:t>
                  </w:r>
                </w:p>
              </w:tc>
            </w:tr>
            <w:tr w14:paraId="15BE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3" w:hRule="atLeast"/>
              </w:trPr>
              <w:tc>
                <w:tcPr>
                  <w:tcW w:w="583" w:type="pct"/>
                  <w:vAlign w:val="center"/>
                </w:tcPr>
                <w:p w14:paraId="3EB0546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宋体"/>
                      <w:color w:val="auto"/>
                      <w:lang w:val="en-US" w:eastAsia="zh-CN"/>
                    </w:rPr>
                  </w:pPr>
                  <w:r>
                    <w:rPr>
                      <w:rFonts w:hint="eastAsia"/>
                      <w:color w:val="auto"/>
                      <w:lang w:val="en-US" w:eastAsia="zh-CN"/>
                    </w:rPr>
                    <w:t>废气</w:t>
                  </w:r>
                </w:p>
              </w:tc>
              <w:tc>
                <w:tcPr>
                  <w:tcW w:w="845" w:type="pct"/>
                  <w:vAlign w:val="center"/>
                </w:tcPr>
                <w:p w14:paraId="24CB9F9F">
                  <w:pPr>
                    <w:adjustRightInd w:val="0"/>
                    <w:snapToGrid w:val="0"/>
                    <w:jc w:val="center"/>
                    <w:rPr>
                      <w:rFonts w:hint="default" w:ascii="Times New Roman Regular" w:hAnsi="Times New Roman Regular" w:eastAsia="宋体" w:cs="Times New Roman Regular"/>
                      <w:color w:val="auto"/>
                      <w:kern w:val="2"/>
                      <w:sz w:val="21"/>
                      <w:szCs w:val="21"/>
                      <w:lang w:val="en-US" w:eastAsia="zh-CN" w:bidi="ar-SA"/>
                    </w:rPr>
                  </w:pPr>
                  <w:r>
                    <w:rPr>
                      <w:rFonts w:hint="default" w:ascii="Times New Roman" w:hAnsi="Times New Roman" w:cs="Times New Roman"/>
                      <w:color w:val="auto"/>
                      <w:szCs w:val="21"/>
                      <w:lang w:val="en-US" w:eastAsia="zh-CN"/>
                    </w:rPr>
                    <w:t>全厂总排口（DA001）</w:t>
                  </w:r>
                </w:p>
              </w:tc>
              <w:tc>
                <w:tcPr>
                  <w:tcW w:w="855" w:type="pct"/>
                  <w:vAlign w:val="center"/>
                </w:tcPr>
                <w:p w14:paraId="2DC52DDC">
                  <w:pPr>
                    <w:adjustRightInd w:val="0"/>
                    <w:snapToGrid w:val="0"/>
                    <w:jc w:val="center"/>
                    <w:rPr>
                      <w:rFonts w:hint="eastAsia" w:ascii="Times New Roman" w:hAnsi="Times New Roman" w:cs="Times New Roman"/>
                      <w:color w:val="auto"/>
                      <w:szCs w:val="21"/>
                      <w:vertAlign w:val="baseline"/>
                      <w:lang w:val="en-US" w:eastAsia="zh-CN"/>
                    </w:rPr>
                  </w:pPr>
                  <w:r>
                    <w:rPr>
                      <w:rFonts w:hint="eastAsia" w:ascii="Times New Roman" w:hAnsi="Times New Roman" w:cs="Times New Roman"/>
                      <w:color w:val="auto"/>
                      <w:szCs w:val="21"/>
                      <w:lang w:val="en-US" w:eastAsia="zh-CN"/>
                    </w:rPr>
                    <w:t>颗粒物、</w:t>
                  </w:r>
                  <w:r>
                    <w:rPr>
                      <w:rFonts w:hint="default" w:ascii="Times New Roman" w:hAnsi="Times New Roman" w:cs="Times New Roman"/>
                      <w:color w:val="auto"/>
                      <w:szCs w:val="21"/>
                      <w:lang w:val="en-US" w:eastAsia="zh-CN"/>
                    </w:rPr>
                    <w:t>SO</w:t>
                  </w:r>
                  <w:r>
                    <w:rPr>
                      <w:rFonts w:hint="default" w:ascii="Times New Roman" w:hAnsi="Times New Roman" w:cs="Times New Roman"/>
                      <w:color w:val="auto"/>
                      <w:szCs w:val="21"/>
                      <w:vertAlign w:val="subscript"/>
                      <w:lang w:val="en-US" w:eastAsia="zh-CN"/>
                    </w:rPr>
                    <w:t>2</w:t>
                  </w:r>
                  <w:r>
                    <w:rPr>
                      <w:rFonts w:hint="eastAsia" w:ascii="Times New Roman" w:hAnsi="Times New Roman" w:cs="Times New Roman"/>
                      <w:color w:val="auto"/>
                      <w:szCs w:val="21"/>
                      <w:lang w:val="en-US" w:eastAsia="zh-CN"/>
                    </w:rPr>
                    <w:t>、</w:t>
                  </w:r>
                  <w:r>
                    <w:rPr>
                      <w:rFonts w:hint="default" w:ascii="Times New Roman" w:hAnsi="Times New Roman" w:cs="Times New Roman"/>
                      <w:color w:val="auto"/>
                      <w:szCs w:val="21"/>
                      <w:lang w:val="en-US" w:eastAsia="zh-CN"/>
                    </w:rPr>
                    <w:t>NO</w:t>
                  </w:r>
                  <w:r>
                    <w:rPr>
                      <w:rFonts w:hint="default" w:ascii="Times New Roman" w:hAnsi="Times New Roman" w:cs="Times New Roman"/>
                      <w:color w:val="auto"/>
                      <w:szCs w:val="21"/>
                      <w:vertAlign w:val="subscript"/>
                      <w:lang w:val="en-US" w:eastAsia="zh-CN"/>
                    </w:rPr>
                    <w:t>X</w:t>
                  </w:r>
                  <w:r>
                    <w:rPr>
                      <w:rFonts w:hint="eastAsia" w:cs="Times New Roman"/>
                      <w:color w:val="auto"/>
                      <w:szCs w:val="21"/>
                      <w:vertAlign w:val="baseline"/>
                      <w:lang w:val="en-US" w:eastAsia="zh-CN"/>
                    </w:rPr>
                    <w:t>、</w:t>
                  </w:r>
                </w:p>
                <w:p w14:paraId="71F300FA">
                  <w:pPr>
                    <w:adjustRightInd w:val="0"/>
                    <w:snapToGrid w:val="0"/>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非甲烷总烃</w:t>
                  </w:r>
                </w:p>
              </w:tc>
              <w:tc>
                <w:tcPr>
                  <w:tcW w:w="1284" w:type="pct"/>
                  <w:vAlign w:val="center"/>
                </w:tcPr>
                <w:p w14:paraId="52EB383A">
                  <w:pPr>
                    <w:adjustRightInd w:val="0"/>
                    <w:snapToGrid w:val="0"/>
                    <w:jc w:val="center"/>
                    <w:rPr>
                      <w:rFonts w:hint="eastAsia" w:ascii="Times New Roman" w:hAnsi="Times New Roman" w:cs="Times New Roman"/>
                      <w:color w:val="auto"/>
                      <w:kern w:val="2"/>
                      <w:sz w:val="21"/>
                      <w:szCs w:val="21"/>
                      <w:lang w:val="en-US" w:eastAsia="zh-CN" w:bidi="ar-SA"/>
                    </w:rPr>
                  </w:pPr>
                  <w:r>
                    <w:rPr>
                      <w:rFonts w:hint="eastAsia" w:ascii="Times New Roman" w:hAnsi="Times New Roman" w:cs="Times New Roman"/>
                      <w:color w:val="auto"/>
                      <w:szCs w:val="21"/>
                      <w:lang w:val="en-US" w:eastAsia="zh-CN"/>
                    </w:rPr>
                    <w:t>采用低氮燃烧器，尾气</w:t>
                  </w:r>
                  <w:r>
                    <w:rPr>
                      <w:rFonts w:hint="eastAsia" w:cs="Times New Roman"/>
                      <w:color w:val="auto"/>
                      <w:szCs w:val="21"/>
                      <w:lang w:val="en-US" w:eastAsia="zh-CN"/>
                    </w:rPr>
                    <w:t>汇入</w:t>
                  </w:r>
                  <w:r>
                    <w:rPr>
                      <w:rFonts w:hint="eastAsia"/>
                      <w:color w:val="auto"/>
                      <w:lang w:val="en-US" w:eastAsia="zh-CN"/>
                    </w:rPr>
                    <w:t>现有脱硫塔（石灰-石膏法脱硫，去除效率≥80%）净化脱硫处理后</w:t>
                  </w:r>
                  <w:r>
                    <w:rPr>
                      <w:rFonts w:hint="eastAsia" w:ascii="Times New Roman" w:hAnsi="Times New Roman" w:cs="Times New Roman"/>
                      <w:color w:val="auto"/>
                      <w:szCs w:val="21"/>
                      <w:lang w:val="en-US" w:eastAsia="zh-CN"/>
                    </w:rPr>
                    <w:t>，</w:t>
                  </w:r>
                  <w:r>
                    <w:rPr>
                      <w:rFonts w:hint="eastAsia" w:cs="Times New Roman"/>
                      <w:color w:val="auto"/>
                      <w:szCs w:val="21"/>
                      <w:lang w:val="en-US" w:eastAsia="zh-CN"/>
                    </w:rPr>
                    <w:t>经现有</w:t>
                  </w:r>
                  <w:r>
                    <w:rPr>
                      <w:rFonts w:hint="eastAsia" w:ascii="Times New Roman" w:hAnsi="Times New Roman" w:cs="Times New Roman"/>
                      <w:color w:val="auto"/>
                      <w:szCs w:val="21"/>
                      <w:lang w:val="en-US" w:eastAsia="zh-CN"/>
                    </w:rPr>
                    <w:t>1根30m烟囱排放</w:t>
                  </w:r>
                </w:p>
              </w:tc>
              <w:tc>
                <w:tcPr>
                  <w:tcW w:w="1431" w:type="pct"/>
                  <w:vAlign w:val="center"/>
                </w:tcPr>
                <w:p w14:paraId="0C091275">
                  <w:pPr>
                    <w:adjustRightInd w:val="0"/>
                    <w:snapToGrid w:val="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rPr>
                    <w:t>《石油化学工业污染物排放标准》（GB31571-2015）表5排放限值</w:t>
                  </w:r>
                </w:p>
              </w:tc>
            </w:tr>
            <w:tr w14:paraId="18B6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14:paraId="5AAB458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噪声</w:t>
                  </w:r>
                </w:p>
              </w:tc>
              <w:tc>
                <w:tcPr>
                  <w:tcW w:w="845" w:type="pct"/>
                  <w:vAlign w:val="center"/>
                </w:tcPr>
                <w:p w14:paraId="1951EC58">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生产设备</w:t>
                  </w:r>
                </w:p>
              </w:tc>
              <w:tc>
                <w:tcPr>
                  <w:tcW w:w="855" w:type="pct"/>
                  <w:vAlign w:val="center"/>
                </w:tcPr>
                <w:p w14:paraId="4268FCD2">
                  <w:pPr>
                    <w:adjustRightInd w:val="0"/>
                    <w:snapToGrid w:val="0"/>
                    <w:jc w:val="center"/>
                    <w:rPr>
                      <w:rFonts w:hint="eastAsia"/>
                      <w:color w:val="auto"/>
                      <w:kern w:val="2"/>
                      <w:sz w:val="21"/>
                      <w:szCs w:val="21"/>
                      <w:lang w:val="en-US" w:eastAsia="zh-CN" w:bidi="ar-SA"/>
                    </w:rPr>
                  </w:pPr>
                  <w:r>
                    <w:rPr>
                      <w:rFonts w:ascii="Times New Roman Regular" w:hAnsi="Times New Roman Regular" w:cs="Times New Roman Regular"/>
                      <w:color w:val="auto"/>
                      <w:szCs w:val="21"/>
                    </w:rPr>
                    <w:t>等效连续A声级</w:t>
                  </w:r>
                </w:p>
              </w:tc>
              <w:tc>
                <w:tcPr>
                  <w:tcW w:w="1284" w:type="pct"/>
                  <w:vAlign w:val="center"/>
                </w:tcPr>
                <w:p w14:paraId="09F0A928">
                  <w:pPr>
                    <w:adjustRightInd w:val="0"/>
                    <w:snapToGrid w:val="0"/>
                    <w:jc w:val="center"/>
                    <w:rPr>
                      <w:rFonts w:hint="eastAsia"/>
                      <w:color w:val="auto"/>
                      <w:kern w:val="2"/>
                      <w:sz w:val="21"/>
                      <w:szCs w:val="21"/>
                      <w:lang w:val="en-US" w:eastAsia="zh-CN" w:bidi="ar-SA"/>
                    </w:rPr>
                  </w:pPr>
                  <w:r>
                    <w:rPr>
                      <w:rFonts w:hint="default" w:ascii="Times New Roman" w:hAnsi="Times New Roman" w:cs="Times New Roman"/>
                      <w:bCs/>
                      <w:color w:val="auto"/>
                      <w:spacing w:val="-10"/>
                      <w:szCs w:val="21"/>
                    </w:rPr>
                    <w:t>选用低噪设备、采用</w:t>
                  </w:r>
                  <w:r>
                    <w:rPr>
                      <w:rFonts w:hint="eastAsia" w:cs="Times New Roman"/>
                      <w:bCs/>
                      <w:color w:val="auto"/>
                      <w:spacing w:val="-10"/>
                      <w:szCs w:val="21"/>
                      <w:lang w:val="en-US" w:eastAsia="zh-CN"/>
                    </w:rPr>
                    <w:t>消声</w:t>
                  </w:r>
                  <w:r>
                    <w:rPr>
                      <w:rFonts w:hint="default" w:ascii="Times New Roman" w:hAnsi="Times New Roman" w:cs="Times New Roman"/>
                      <w:bCs/>
                      <w:color w:val="auto"/>
                      <w:spacing w:val="-10"/>
                      <w:szCs w:val="21"/>
                    </w:rPr>
                    <w:t>、隔声等措施</w:t>
                  </w:r>
                </w:p>
              </w:tc>
              <w:tc>
                <w:tcPr>
                  <w:tcW w:w="1431" w:type="pct"/>
                  <w:vAlign w:val="center"/>
                </w:tcPr>
                <w:p w14:paraId="34B090ED">
                  <w:pPr>
                    <w:adjustRightInd w:val="0"/>
                    <w:snapToGrid w:val="0"/>
                    <w:jc w:val="center"/>
                    <w:rPr>
                      <w:rFonts w:hint="eastAsia" w:ascii="Times New Roman" w:hAnsi="Times New Roman" w:cs="Times New Roman"/>
                      <w:color w:val="auto"/>
                      <w:kern w:val="2"/>
                      <w:sz w:val="21"/>
                      <w:szCs w:val="21"/>
                      <w:lang w:val="en-US" w:eastAsia="zh-CN" w:bidi="ar-SA"/>
                    </w:rPr>
                  </w:pPr>
                  <w:r>
                    <w:rPr>
                      <w:color w:val="auto"/>
                      <w:szCs w:val="21"/>
                    </w:rPr>
                    <w:t>《工业企业厂界环境噪声排放标准》（GB12348-2008）</w:t>
                  </w:r>
                  <w:r>
                    <w:rPr>
                      <w:rFonts w:hint="eastAsia"/>
                      <w:color w:val="auto"/>
                      <w:szCs w:val="21"/>
                      <w:lang w:val="en-US" w:eastAsia="zh-CN"/>
                    </w:rPr>
                    <w:t>3</w:t>
                  </w:r>
                  <w:r>
                    <w:rPr>
                      <w:color w:val="auto"/>
                      <w:szCs w:val="21"/>
                    </w:rPr>
                    <w:t>类标准</w:t>
                  </w:r>
                </w:p>
              </w:tc>
            </w:tr>
            <w:tr w14:paraId="5D78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pct"/>
                  <w:vAlign w:val="center"/>
                </w:tcPr>
                <w:p w14:paraId="3D98078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olor w:val="auto"/>
                      <w:vertAlign w:val="baseline"/>
                      <w:lang w:val="en-US" w:eastAsia="zh-CN"/>
                    </w:rPr>
                  </w:pPr>
                  <w:r>
                    <w:rPr>
                      <w:rFonts w:hint="eastAsia"/>
                      <w:color w:val="auto"/>
                      <w:vertAlign w:val="baseline"/>
                      <w:lang w:val="en-US" w:eastAsia="zh-CN"/>
                    </w:rPr>
                    <w:t>固废</w:t>
                  </w:r>
                </w:p>
              </w:tc>
              <w:tc>
                <w:tcPr>
                  <w:tcW w:w="845" w:type="pct"/>
                  <w:vAlign w:val="center"/>
                </w:tcPr>
                <w:p w14:paraId="3B4E15FF">
                  <w:pPr>
                    <w:adjustRightInd w:val="0"/>
                    <w:snapToGrid w:val="0"/>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脱硫塔</w:t>
                  </w:r>
                </w:p>
              </w:tc>
              <w:tc>
                <w:tcPr>
                  <w:tcW w:w="855" w:type="pct"/>
                  <w:vAlign w:val="center"/>
                </w:tcPr>
                <w:p w14:paraId="3FC59167">
                  <w:pPr>
                    <w:adjustRightInd w:val="0"/>
                    <w:snapToGrid w:val="0"/>
                    <w:jc w:val="center"/>
                    <w:rPr>
                      <w:rFonts w:hint="eastAsia" w:ascii="Times New Roman Regular" w:hAnsi="Times New Roman Regular" w:eastAsia="宋体" w:cs="Times New Roman Regular"/>
                      <w:color w:val="auto"/>
                      <w:szCs w:val="21"/>
                      <w:lang w:val="en-US" w:eastAsia="zh-CN"/>
                    </w:rPr>
                  </w:pPr>
                  <w:r>
                    <w:rPr>
                      <w:rFonts w:hint="eastAsia" w:ascii="Times New Roman Regular" w:hAnsi="Times New Roman Regular" w:cs="Times New Roman Regular"/>
                      <w:color w:val="auto"/>
                      <w:szCs w:val="21"/>
                      <w:lang w:val="en-US" w:eastAsia="zh-CN"/>
                    </w:rPr>
                    <w:t>脱硫渣</w:t>
                  </w:r>
                </w:p>
              </w:tc>
              <w:tc>
                <w:tcPr>
                  <w:tcW w:w="1284" w:type="pct"/>
                  <w:vAlign w:val="center"/>
                </w:tcPr>
                <w:p w14:paraId="324B5328">
                  <w:pPr>
                    <w:adjustRightInd w:val="0"/>
                    <w:snapToGrid w:val="0"/>
                    <w:jc w:val="center"/>
                    <w:rPr>
                      <w:rFonts w:hint="default" w:ascii="Times New Roman" w:hAnsi="Times New Roman" w:cs="Times New Roman"/>
                      <w:bCs/>
                      <w:color w:val="auto"/>
                      <w:spacing w:val="-10"/>
                      <w:szCs w:val="21"/>
                    </w:rPr>
                  </w:pPr>
                  <w:r>
                    <w:rPr>
                      <w:rFonts w:hint="default" w:ascii="Times New Roman" w:hAnsi="Times New Roman" w:cs="Times New Roman"/>
                      <w:bCs/>
                      <w:color w:val="auto"/>
                      <w:spacing w:val="-10"/>
                      <w:szCs w:val="21"/>
                    </w:rPr>
                    <w:t>定期清理装车，送正能化工灰渣场填埋处理</w:t>
                  </w:r>
                </w:p>
              </w:tc>
              <w:tc>
                <w:tcPr>
                  <w:tcW w:w="1431" w:type="pct"/>
                  <w:vAlign w:val="center"/>
                </w:tcPr>
                <w:p w14:paraId="33E5980E">
                  <w:pPr>
                    <w:adjustRightInd w:val="0"/>
                    <w:snapToGrid w:val="0"/>
                    <w:jc w:val="center"/>
                    <w:rPr>
                      <w:color w:val="auto"/>
                      <w:szCs w:val="21"/>
                    </w:rPr>
                  </w:pPr>
                  <w:r>
                    <w:rPr>
                      <w:rFonts w:hint="eastAsia"/>
                      <w:color w:val="auto"/>
                      <w:szCs w:val="21"/>
                      <w:lang w:val="en-US" w:eastAsia="zh-CN"/>
                    </w:rPr>
                    <w:t>《一般工业固体废物贮存和填埋污染控制标准》（GB18599-2020）</w:t>
                  </w:r>
                </w:p>
              </w:tc>
            </w:tr>
          </w:tbl>
          <w:p w14:paraId="3BC8BBD0">
            <w:pPr>
              <w:keepNext w:val="0"/>
              <w:keepLines w:val="0"/>
              <w:pageBreakBefore w:val="0"/>
              <w:widowControl w:val="0"/>
              <w:numPr>
                <w:ilvl w:val="0"/>
                <w:numId w:val="11"/>
              </w:numPr>
              <w:kinsoku/>
              <w:wordWrap/>
              <w:overflowPunct/>
              <w:topLinePunct w:val="0"/>
              <w:autoSpaceDE/>
              <w:autoSpaceDN/>
              <w:bidi w:val="0"/>
              <w:adjustRightInd w:val="0"/>
              <w:snapToGrid w:val="0"/>
              <w:spacing w:line="480" w:lineRule="exact"/>
              <w:ind w:left="0" w:leftChars="0" w:firstLine="0" w:firstLineChars="0"/>
              <w:jc w:val="both"/>
              <w:textAlignment w:val="auto"/>
              <w:rPr>
                <w:rFonts w:hint="eastAsia" w:eastAsia="宋体"/>
                <w:b/>
                <w:bCs/>
                <w:color w:val="auto"/>
                <w:lang w:val="en-US" w:eastAsia="zh-CN"/>
              </w:rPr>
            </w:pPr>
            <w:r>
              <w:rPr>
                <w:rFonts w:hint="eastAsia" w:eastAsia="宋体"/>
                <w:b/>
                <w:bCs/>
                <w:color w:val="auto"/>
                <w:lang w:val="en-US" w:eastAsia="zh-CN"/>
              </w:rPr>
              <w:t>排污许可变更</w:t>
            </w:r>
          </w:p>
          <w:p w14:paraId="08B37186">
            <w:pPr>
              <w:keepLines w:val="0"/>
              <w:pageBreakBefore w:val="0"/>
              <w:widowControl w:val="0"/>
              <w:kinsoku/>
              <w:wordWrap/>
              <w:topLinePunct w:val="0"/>
              <w:autoSpaceDE/>
              <w:autoSpaceDN/>
              <w:bidi w:val="0"/>
              <w:adjustRightInd/>
              <w:spacing w:line="480" w:lineRule="exact"/>
              <w:ind w:firstLine="420" w:firstLineChars="200"/>
              <w:textAlignment w:val="auto"/>
              <w:rPr>
                <w:rFonts w:hint="default" w:ascii="Times New Roman Regular" w:hAnsi="Times New Roman Regular" w:cs="Times New Roman Regular"/>
                <w:b w:val="0"/>
                <w:bCs w:val="0"/>
                <w:color w:val="auto"/>
                <w:sz w:val="21"/>
                <w:szCs w:val="21"/>
                <w:lang w:val="en-US" w:eastAsia="zh-CN"/>
              </w:rPr>
            </w:pPr>
            <w:r>
              <w:rPr>
                <w:rFonts w:hint="default" w:ascii="Times New Roman Regular" w:hAnsi="Times New Roman Regular" w:cs="Times New Roman Regular"/>
                <w:b w:val="0"/>
                <w:bCs w:val="0"/>
                <w:color w:val="auto"/>
                <w:sz w:val="21"/>
                <w:szCs w:val="21"/>
                <w:lang w:val="en-US" w:eastAsia="zh-CN"/>
              </w:rPr>
              <w:t>根据《排污许可管理办法》中的内容，在排污许可证有效期内，下列事项发生变化的，建设单位应当在规定时间内向原核发机关提出变更排污许可证的申请：</w:t>
            </w:r>
          </w:p>
          <w:p w14:paraId="424BC741">
            <w:pPr>
              <w:keepLines w:val="0"/>
              <w:pageBreakBefore w:val="0"/>
              <w:widowControl w:val="0"/>
              <w:kinsoku/>
              <w:wordWrap/>
              <w:topLinePunct w:val="0"/>
              <w:autoSpaceDE/>
              <w:autoSpaceDN/>
              <w:bidi w:val="0"/>
              <w:adjustRightInd/>
              <w:spacing w:line="480" w:lineRule="exact"/>
              <w:ind w:firstLine="420" w:firstLineChars="200"/>
              <w:textAlignment w:val="auto"/>
              <w:rPr>
                <w:rFonts w:hint="default" w:ascii="Times New Roman Regular" w:hAnsi="Times New Roman Regular" w:cs="Times New Roman Regular"/>
                <w:b w:val="0"/>
                <w:bCs w:val="0"/>
                <w:color w:val="auto"/>
                <w:sz w:val="21"/>
                <w:szCs w:val="21"/>
                <w:lang w:val="en-US" w:eastAsia="zh-CN"/>
              </w:rPr>
            </w:pPr>
            <w:r>
              <w:rPr>
                <w:rFonts w:hint="default" w:ascii="Times New Roman Regular" w:hAnsi="Times New Roman Regular" w:cs="Times New Roman Regular"/>
                <w:b w:val="0"/>
                <w:bCs w:val="0"/>
                <w:color w:val="auto"/>
                <w:sz w:val="21"/>
                <w:szCs w:val="21"/>
                <w:lang w:val="en-US" w:eastAsia="zh-CN"/>
              </w:rPr>
              <w:t>（1）排污单位名称、住所、法定代表人或者主要负责人等排污许可证正本中记载的基本信息发生变更的，排污单位应当自变更之日起三十日内，向审批部门提交变更排污许可证申请表以及与变更排污许可证有关的其他材料。</w:t>
            </w:r>
          </w:p>
          <w:p w14:paraId="10D584C1">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default" w:ascii="Times New Roman Regular" w:hAnsi="Times New Roman Regular" w:eastAsia="宋体" w:cs="Times New Roman Regular"/>
                <w:b w:val="0"/>
                <w:bCs w:val="0"/>
                <w:color w:val="auto"/>
                <w:sz w:val="21"/>
                <w:szCs w:val="21"/>
                <w:lang w:val="en-US" w:eastAsia="zh-CN"/>
              </w:rPr>
            </w:pPr>
            <w:r>
              <w:rPr>
                <w:rFonts w:hint="default" w:ascii="Times New Roman Regular" w:hAnsi="Times New Roman Regular" w:eastAsia="宋体" w:cs="Times New Roman Regular"/>
                <w:b w:val="0"/>
                <w:bCs w:val="0"/>
                <w:color w:val="auto"/>
                <w:sz w:val="21"/>
                <w:szCs w:val="21"/>
                <w:lang w:val="en-US" w:eastAsia="zh-CN"/>
              </w:rPr>
              <w:t>（2） 排污单位适用的污染物排放标准、重点污染物排放总量控制要求发生变化，需要对排污许可证进行变更的，审批部门应当在标准生效之前和总量控制指标变化后依法对排污许可证相应事项进行变更。</w:t>
            </w:r>
          </w:p>
          <w:p w14:paraId="32FF201E">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r>
              <w:rPr>
                <w:rFonts w:hint="eastAsia" w:ascii="Times New Roman Regular" w:hAnsi="Times New Roman Regular" w:eastAsia="宋体" w:cs="Times New Roman Regular"/>
                <w:b w:val="0"/>
                <w:bCs w:val="0"/>
                <w:color w:val="auto"/>
                <w:sz w:val="21"/>
                <w:szCs w:val="21"/>
                <w:lang w:val="en-US" w:eastAsia="zh-CN"/>
              </w:rPr>
              <w:t>伊金霍洛旗信诺正能化工有限公司应根据本技改项目完成后全厂的生产排污情况进行排污许可证变更。变更时应当严格执行排污许可证的规定，遵守下列要求：</w:t>
            </w:r>
          </w:p>
          <w:p w14:paraId="2AA603F9">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r>
              <w:rPr>
                <w:rFonts w:hint="eastAsia" w:ascii="Times New Roman Regular" w:hAnsi="Times New Roman Regular" w:eastAsia="宋体" w:cs="Times New Roman Regular"/>
                <w:b w:val="0"/>
                <w:bCs w:val="0"/>
                <w:color w:val="auto"/>
                <w:sz w:val="21"/>
                <w:szCs w:val="21"/>
                <w:lang w:val="en-US" w:eastAsia="zh-CN"/>
              </w:rPr>
              <w:t>（1）排污口位置和数量、排放方式、排放去向、排放污染物种类、排放浓度和排放量、执行的排放标准等符合排污许可证的规定，不得私设暗管或以其他方式逃避监管；</w:t>
            </w:r>
          </w:p>
          <w:p w14:paraId="385E563B">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r>
              <w:rPr>
                <w:rFonts w:hint="eastAsia" w:ascii="Times New Roman Regular" w:hAnsi="Times New Roman Regular" w:eastAsia="宋体" w:cs="Times New Roman Regular"/>
                <w:b w:val="0"/>
                <w:bCs w:val="0"/>
                <w:color w:val="auto"/>
                <w:sz w:val="21"/>
                <w:szCs w:val="21"/>
                <w:lang w:val="en-US" w:eastAsia="zh-CN"/>
              </w:rPr>
              <w:t>（2）按排污许可证规定的监测点位、监测因子、监测频次和相关监测技术规范开展自行监测并公开；</w:t>
            </w:r>
          </w:p>
          <w:p w14:paraId="115357DC">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r>
              <w:rPr>
                <w:rFonts w:hint="eastAsia" w:ascii="Times New Roman Regular" w:hAnsi="Times New Roman Regular" w:eastAsia="宋体" w:cs="Times New Roman Regular"/>
                <w:b w:val="0"/>
                <w:bCs w:val="0"/>
                <w:color w:val="auto"/>
                <w:sz w:val="21"/>
                <w:szCs w:val="21"/>
                <w:lang w:val="en-US" w:eastAsia="zh-CN"/>
              </w:rPr>
              <w:t>（3）按规范进行台账记录，主要内容包括生产信息、燃料、原辅材料使用情况、污染防治设施运行记录、监测数据等；</w:t>
            </w:r>
          </w:p>
          <w:p w14:paraId="535160D2">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r>
              <w:rPr>
                <w:rFonts w:hint="eastAsia" w:ascii="Times New Roman Regular" w:hAnsi="Times New Roman Regular" w:eastAsia="宋体" w:cs="Times New Roman Regular"/>
                <w:b w:val="0"/>
                <w:bCs w:val="0"/>
                <w:color w:val="auto"/>
                <w:sz w:val="21"/>
                <w:szCs w:val="21"/>
                <w:lang w:val="en-US" w:eastAsia="zh-CN"/>
              </w:rPr>
              <w:t>（4）按排污许可证规定，定期在国家排污许可证管理信息平台填报信息，编制排污许可证执行报告，及时报送有核发权的生态环境主管部门并公开，执行报告主要内容包括生产信息、污染防治设施运行情况、污染物按证排放情况等。</w:t>
            </w:r>
          </w:p>
          <w:p w14:paraId="0C06A527">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1F83F822">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5A6E4B93">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1A5A2F10">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51F76CAA">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4922D2CB">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7A858749">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3C443E86">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6FE42D74">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1C281D52">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19C62CE7">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61D53762">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5A70BE25">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68CFCF10">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27651B87">
            <w:pPr>
              <w:pStyle w:val="3"/>
              <w:keepLines w:val="0"/>
              <w:pageBreakBefore w:val="0"/>
              <w:widowControl w:val="0"/>
              <w:numPr>
                <w:ilvl w:val="0"/>
                <w:numId w:val="0"/>
              </w:numPr>
              <w:kinsoku/>
              <w:wordWrap/>
              <w:topLinePunct w:val="0"/>
              <w:autoSpaceDE/>
              <w:autoSpaceDN/>
              <w:bidi w:val="0"/>
              <w:adjustRightInd/>
              <w:spacing w:before="0" w:after="0" w:line="480" w:lineRule="exact"/>
              <w:ind w:leftChars="0" w:firstLine="420" w:firstLineChars="200"/>
              <w:textAlignment w:val="auto"/>
              <w:rPr>
                <w:rFonts w:hint="eastAsia" w:ascii="Times New Roman Regular" w:hAnsi="Times New Roman Regular" w:eastAsia="宋体" w:cs="Times New Roman Regular"/>
                <w:b w:val="0"/>
                <w:bCs w:val="0"/>
                <w:color w:val="auto"/>
                <w:sz w:val="21"/>
                <w:szCs w:val="21"/>
                <w:lang w:val="en-US" w:eastAsia="zh-CN"/>
              </w:rPr>
            </w:pPr>
          </w:p>
          <w:p w14:paraId="6FC2A78E">
            <w:pPr>
              <w:pStyle w:val="3"/>
              <w:keepLines w:val="0"/>
              <w:pageBreakBefore w:val="0"/>
              <w:widowControl w:val="0"/>
              <w:numPr>
                <w:ilvl w:val="0"/>
                <w:numId w:val="0"/>
              </w:numPr>
              <w:kinsoku/>
              <w:wordWrap/>
              <w:topLinePunct w:val="0"/>
              <w:autoSpaceDE/>
              <w:autoSpaceDN/>
              <w:bidi w:val="0"/>
              <w:adjustRightInd/>
              <w:spacing w:before="0" w:after="0" w:line="480" w:lineRule="exact"/>
              <w:textAlignment w:val="auto"/>
              <w:rPr>
                <w:rFonts w:hint="default" w:ascii="宋体" w:hAnsi="宋体" w:eastAsia="宋体" w:cs="宋体"/>
                <w:b w:val="0"/>
                <w:bCs w:val="0"/>
                <w:color w:val="auto"/>
                <w:sz w:val="21"/>
                <w:szCs w:val="21"/>
                <w:lang w:val="en-US" w:eastAsia="zh-CN"/>
              </w:rPr>
            </w:pPr>
          </w:p>
        </w:tc>
      </w:tr>
    </w:tbl>
    <w:p w14:paraId="19F3CFEF">
      <w:pPr>
        <w:pStyle w:val="16"/>
        <w:jc w:val="center"/>
        <w:outlineLvl w:val="0"/>
        <w:rPr>
          <w:rFonts w:ascii="黑体" w:hAnsi="黑体" w:eastAsia="黑体"/>
          <w:snapToGrid w:val="0"/>
          <w:color w:val="auto"/>
          <w:sz w:val="30"/>
          <w:szCs w:val="30"/>
        </w:rPr>
      </w:pPr>
      <w:r>
        <w:rPr>
          <w:snapToGrid w:val="0"/>
          <w:color w:val="auto"/>
        </w:rPr>
        <w:br w:type="page"/>
      </w:r>
      <w:r>
        <w:rPr>
          <w:rFonts w:hint="eastAsia" w:ascii="黑体" w:hAnsi="黑体" w:eastAsia="黑体"/>
          <w:snapToGrid w:val="0"/>
          <w:color w:val="auto"/>
          <w:sz w:val="30"/>
          <w:szCs w:val="30"/>
        </w:rPr>
        <w:t>六、结论</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9E6D0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12FA398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cs="宋体"/>
                <w:color w:val="auto"/>
                <w:sz w:val="24"/>
              </w:rPr>
            </w:pPr>
            <w:r>
              <w:rPr>
                <w:color w:val="auto"/>
                <w:sz w:val="24"/>
              </w:rPr>
              <w:t>根据对本项目建设情况及环境影响分析，在采取本环评提出的污染控制措施后，正常情况下可确保各项污染物达标排放，项目对当地环境产生的影响可接受。综上，从环境保护角度来看本建设项目是可行的。</w:t>
            </w:r>
          </w:p>
        </w:tc>
      </w:tr>
    </w:tbl>
    <w:p w14:paraId="03BF5CA6">
      <w:pPr>
        <w:rPr>
          <w:rFonts w:ascii="宋体"/>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7911539">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textAlignment w:val="auto"/>
        <w:outlineLvl w:val="0"/>
        <w:rPr>
          <w:rFonts w:ascii="黑体" w:hAnsi="黑体" w:eastAsia="黑体"/>
          <w:snapToGrid w:val="0"/>
          <w:color w:val="auto"/>
          <w:sz w:val="32"/>
          <w:szCs w:val="32"/>
        </w:rPr>
      </w:pPr>
      <w:r>
        <w:rPr>
          <w:rFonts w:hint="eastAsia" w:ascii="黑体" w:hAnsi="黑体" w:eastAsia="黑体"/>
          <w:snapToGrid w:val="0"/>
          <w:color w:val="auto"/>
          <w:sz w:val="32"/>
          <w:szCs w:val="32"/>
        </w:rPr>
        <w:t>附表</w:t>
      </w:r>
    </w:p>
    <w:p w14:paraId="44A6A801">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outlineLvl w:val="0"/>
        <w:rPr>
          <w:rFonts w:hint="eastAsia" w:ascii="方正小标宋_GBK" w:hAnsi="黑体" w:eastAsia="方正小标宋_GBK"/>
          <w:snapToGrid w:val="0"/>
          <w:color w:val="auto"/>
          <w:sz w:val="38"/>
          <w:szCs w:val="38"/>
        </w:rPr>
      </w:pPr>
      <w:r>
        <w:rPr>
          <w:rFonts w:hint="eastAsia" w:ascii="方正小标宋_GBK" w:hAnsi="黑体" w:eastAsia="方正小标宋_GBK"/>
          <w:snapToGrid w:val="0"/>
          <w:color w:val="auto"/>
          <w:sz w:val="38"/>
          <w:szCs w:val="38"/>
        </w:rPr>
        <w:t>建设项目污染物排放量汇总表</w:t>
      </w:r>
    </w:p>
    <w:tbl>
      <w:tblPr>
        <w:tblStyle w:val="18"/>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959"/>
        <w:gridCol w:w="826"/>
      </w:tblGrid>
      <w:tr w14:paraId="298C62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613050C1">
            <w:pPr>
              <w:pStyle w:val="35"/>
              <w:spacing w:line="240" w:lineRule="auto"/>
              <w:jc w:val="right"/>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项目</w:t>
            </w:r>
          </w:p>
          <w:p w14:paraId="33BB96E1">
            <w:pPr>
              <w:pStyle w:val="35"/>
              <w:spacing w:line="240" w:lineRule="auto"/>
              <w:jc w:val="left"/>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分类</w:t>
            </w:r>
          </w:p>
        </w:tc>
        <w:tc>
          <w:tcPr>
            <w:tcW w:w="1417" w:type="dxa"/>
            <w:tcMar>
              <w:left w:w="28" w:type="dxa"/>
              <w:right w:w="28" w:type="dxa"/>
            </w:tcMar>
            <w:vAlign w:val="center"/>
          </w:tcPr>
          <w:p w14:paraId="4D5D9DBC">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污染物名称</w:t>
            </w:r>
          </w:p>
        </w:tc>
        <w:tc>
          <w:tcPr>
            <w:tcW w:w="1701" w:type="dxa"/>
            <w:tcMar>
              <w:left w:w="28" w:type="dxa"/>
              <w:right w:w="28" w:type="dxa"/>
            </w:tcMar>
            <w:vAlign w:val="center"/>
          </w:tcPr>
          <w:p w14:paraId="311C973D">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现有工程</w:t>
            </w:r>
          </w:p>
          <w:p w14:paraId="4365BF7B">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排放量（固体废物产生量）</w:t>
            </w: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1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①</w:t>
            </w:r>
            <w:r>
              <w:rPr>
                <w:rFonts w:hint="default" w:ascii="Times New Roman" w:hAnsi="Times New Roman" w:eastAsia="黑体" w:cs="Times New Roman"/>
                <w:snapToGrid w:val="0"/>
                <w:color w:val="auto"/>
                <w:spacing w:val="-6"/>
                <w:kern w:val="21"/>
                <w:szCs w:val="21"/>
              </w:rPr>
              <w:fldChar w:fldCharType="end"/>
            </w:r>
          </w:p>
        </w:tc>
        <w:tc>
          <w:tcPr>
            <w:tcW w:w="1276" w:type="dxa"/>
            <w:tcMar>
              <w:left w:w="28" w:type="dxa"/>
              <w:right w:w="28" w:type="dxa"/>
            </w:tcMar>
            <w:vAlign w:val="center"/>
          </w:tcPr>
          <w:p w14:paraId="6DB3527E">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现有工程</w:t>
            </w:r>
          </w:p>
          <w:p w14:paraId="3008136D">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许可排放量</w:t>
            </w:r>
          </w:p>
          <w:p w14:paraId="5A104ADB">
            <w:pPr>
              <w:pStyle w:val="35"/>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2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snapToGrid w:val="0"/>
                <w:color w:val="auto"/>
                <w:spacing w:val="-6"/>
                <w:kern w:val="21"/>
                <w:szCs w:val="21"/>
              </w:rPr>
              <w:t>②</w:t>
            </w:r>
            <w:r>
              <w:rPr>
                <w:rFonts w:hint="default" w:ascii="Times New Roman" w:hAnsi="Times New Roman" w:eastAsia="黑体" w:cs="Times New Roman"/>
                <w:snapToGrid w:val="0"/>
                <w:color w:val="auto"/>
                <w:spacing w:val="-6"/>
                <w:kern w:val="21"/>
                <w:szCs w:val="21"/>
              </w:rPr>
              <w:fldChar w:fldCharType="end"/>
            </w:r>
          </w:p>
        </w:tc>
        <w:tc>
          <w:tcPr>
            <w:tcW w:w="1701" w:type="dxa"/>
            <w:tcMar>
              <w:left w:w="28" w:type="dxa"/>
              <w:right w:w="28" w:type="dxa"/>
            </w:tcMar>
            <w:vAlign w:val="center"/>
          </w:tcPr>
          <w:p w14:paraId="1E1622FE">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在建工程</w:t>
            </w:r>
          </w:p>
          <w:p w14:paraId="47872903">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排放量（固体废物产生量）</w:t>
            </w: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3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③</w:t>
            </w:r>
            <w:r>
              <w:rPr>
                <w:rFonts w:hint="default" w:ascii="Times New Roman" w:hAnsi="Times New Roman" w:eastAsia="黑体" w:cs="Times New Roman"/>
                <w:snapToGrid w:val="0"/>
                <w:color w:val="auto"/>
                <w:spacing w:val="-6"/>
                <w:kern w:val="21"/>
                <w:szCs w:val="21"/>
              </w:rPr>
              <w:fldChar w:fldCharType="end"/>
            </w:r>
          </w:p>
        </w:tc>
        <w:tc>
          <w:tcPr>
            <w:tcW w:w="1559" w:type="dxa"/>
            <w:tcMar>
              <w:left w:w="28" w:type="dxa"/>
              <w:right w:w="28" w:type="dxa"/>
            </w:tcMar>
            <w:vAlign w:val="center"/>
          </w:tcPr>
          <w:p w14:paraId="494218AE">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本项目</w:t>
            </w:r>
          </w:p>
          <w:p w14:paraId="49164F5C">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排放量（固体废物产生量）</w:t>
            </w: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4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④</w:t>
            </w:r>
            <w:r>
              <w:rPr>
                <w:rFonts w:hint="default" w:ascii="Times New Roman" w:hAnsi="Times New Roman" w:eastAsia="黑体" w:cs="Times New Roman"/>
                <w:snapToGrid w:val="0"/>
                <w:color w:val="auto"/>
                <w:spacing w:val="-6"/>
                <w:kern w:val="21"/>
                <w:szCs w:val="21"/>
              </w:rPr>
              <w:fldChar w:fldCharType="end"/>
            </w:r>
          </w:p>
        </w:tc>
        <w:tc>
          <w:tcPr>
            <w:tcW w:w="1761" w:type="dxa"/>
            <w:tcMar>
              <w:left w:w="28" w:type="dxa"/>
              <w:right w:w="28" w:type="dxa"/>
            </w:tcMar>
            <w:vAlign w:val="center"/>
          </w:tcPr>
          <w:p w14:paraId="7E231A99">
            <w:pPr>
              <w:pStyle w:val="35"/>
              <w:spacing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以新带老削减量</w:t>
            </w:r>
          </w:p>
          <w:p w14:paraId="21CAA4FF">
            <w:pPr>
              <w:pStyle w:val="35"/>
              <w:spacing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（新建项目不填）</w:t>
            </w:r>
            <w:r>
              <w:rPr>
                <w:rFonts w:hint="default" w:ascii="Times New Roman" w:hAnsi="Times New Roman" w:eastAsia="黑体" w:cs="Times New Roman"/>
                <w:snapToGrid w:val="0"/>
                <w:color w:val="auto"/>
                <w:spacing w:val="-16"/>
                <w:kern w:val="21"/>
                <w:szCs w:val="21"/>
              </w:rPr>
              <w:fldChar w:fldCharType="begin"/>
            </w:r>
            <w:r>
              <w:rPr>
                <w:rFonts w:hint="default" w:ascii="Times New Roman" w:hAnsi="Times New Roman" w:eastAsia="黑体" w:cs="Times New Roman"/>
                <w:snapToGrid w:val="0"/>
                <w:color w:val="auto"/>
                <w:spacing w:val="-16"/>
                <w:kern w:val="21"/>
                <w:szCs w:val="21"/>
              </w:rPr>
              <w:instrText xml:space="preserve"> = 5 \* GB3 \* MERGEFORMAT </w:instrText>
            </w:r>
            <w:r>
              <w:rPr>
                <w:rFonts w:hint="default" w:ascii="Times New Roman" w:hAnsi="Times New Roman" w:eastAsia="黑体" w:cs="Times New Roman"/>
                <w:snapToGrid w:val="0"/>
                <w:color w:val="auto"/>
                <w:spacing w:val="-16"/>
                <w:kern w:val="21"/>
                <w:szCs w:val="21"/>
              </w:rPr>
              <w:fldChar w:fldCharType="separate"/>
            </w:r>
            <w:r>
              <w:rPr>
                <w:rFonts w:hint="default" w:ascii="Times New Roman" w:hAnsi="Times New Roman" w:eastAsia="黑体" w:cs="Times New Roman"/>
                <w:color w:val="auto"/>
                <w:kern w:val="2"/>
                <w:szCs w:val="21"/>
              </w:rPr>
              <w:t>⑤</w:t>
            </w:r>
            <w:r>
              <w:rPr>
                <w:rFonts w:hint="default" w:ascii="Times New Roman" w:hAnsi="Times New Roman" w:eastAsia="黑体" w:cs="Times New Roman"/>
                <w:snapToGrid w:val="0"/>
                <w:color w:val="auto"/>
                <w:spacing w:val="-16"/>
                <w:kern w:val="21"/>
                <w:szCs w:val="21"/>
              </w:rPr>
              <w:fldChar w:fldCharType="end"/>
            </w:r>
          </w:p>
        </w:tc>
        <w:tc>
          <w:tcPr>
            <w:tcW w:w="1959" w:type="dxa"/>
            <w:tcMar>
              <w:left w:w="28" w:type="dxa"/>
              <w:right w:w="28" w:type="dxa"/>
            </w:tcMar>
            <w:vAlign w:val="center"/>
          </w:tcPr>
          <w:p w14:paraId="0E7C5A1E">
            <w:pPr>
              <w:pStyle w:val="35"/>
              <w:spacing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本项目建成后</w:t>
            </w:r>
          </w:p>
          <w:p w14:paraId="4C025FD6">
            <w:pPr>
              <w:pStyle w:val="35"/>
              <w:spacing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全厂排放量（固体废物产生量）</w:t>
            </w:r>
            <w:r>
              <w:rPr>
                <w:rFonts w:hint="default" w:ascii="Times New Roman" w:hAnsi="Times New Roman" w:eastAsia="黑体" w:cs="Times New Roman"/>
                <w:snapToGrid w:val="0"/>
                <w:color w:val="auto"/>
                <w:spacing w:val="-16"/>
                <w:kern w:val="21"/>
                <w:szCs w:val="21"/>
              </w:rPr>
              <w:fldChar w:fldCharType="begin"/>
            </w:r>
            <w:r>
              <w:rPr>
                <w:rFonts w:hint="default" w:ascii="Times New Roman" w:hAnsi="Times New Roman" w:eastAsia="黑体" w:cs="Times New Roman"/>
                <w:snapToGrid w:val="0"/>
                <w:color w:val="auto"/>
                <w:spacing w:val="-16"/>
                <w:kern w:val="21"/>
                <w:szCs w:val="21"/>
              </w:rPr>
              <w:instrText xml:space="preserve"> = 6 \* GB3 \* MERGEFORMAT </w:instrText>
            </w:r>
            <w:r>
              <w:rPr>
                <w:rFonts w:hint="default" w:ascii="Times New Roman" w:hAnsi="Times New Roman" w:eastAsia="黑体" w:cs="Times New Roman"/>
                <w:snapToGrid w:val="0"/>
                <w:color w:val="auto"/>
                <w:spacing w:val="-16"/>
                <w:kern w:val="21"/>
                <w:szCs w:val="21"/>
              </w:rPr>
              <w:fldChar w:fldCharType="separate"/>
            </w:r>
            <w:r>
              <w:rPr>
                <w:rFonts w:hint="default" w:ascii="Times New Roman" w:hAnsi="Times New Roman" w:eastAsia="黑体" w:cs="Times New Roman"/>
                <w:color w:val="auto"/>
                <w:kern w:val="2"/>
                <w:szCs w:val="21"/>
              </w:rPr>
              <w:t>⑥</w:t>
            </w:r>
            <w:r>
              <w:rPr>
                <w:rFonts w:hint="default" w:ascii="Times New Roman" w:hAnsi="Times New Roman" w:eastAsia="黑体" w:cs="Times New Roman"/>
                <w:snapToGrid w:val="0"/>
                <w:color w:val="auto"/>
                <w:spacing w:val="-16"/>
                <w:kern w:val="21"/>
                <w:szCs w:val="21"/>
              </w:rPr>
              <w:fldChar w:fldCharType="end"/>
            </w:r>
          </w:p>
        </w:tc>
        <w:tc>
          <w:tcPr>
            <w:tcW w:w="826" w:type="dxa"/>
            <w:tcMar>
              <w:left w:w="28" w:type="dxa"/>
              <w:right w:w="28" w:type="dxa"/>
            </w:tcMar>
            <w:vAlign w:val="center"/>
          </w:tcPr>
          <w:p w14:paraId="3CF7A181">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变化量</w:t>
            </w:r>
          </w:p>
          <w:p w14:paraId="6E350DA8">
            <w:pPr>
              <w:pStyle w:val="35"/>
              <w:spacing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7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⑦</w:t>
            </w:r>
            <w:r>
              <w:rPr>
                <w:rFonts w:hint="default" w:ascii="Times New Roman" w:hAnsi="Times New Roman" w:eastAsia="黑体" w:cs="Times New Roman"/>
                <w:snapToGrid w:val="0"/>
                <w:color w:val="auto"/>
                <w:spacing w:val="-6"/>
                <w:kern w:val="21"/>
                <w:szCs w:val="21"/>
              </w:rPr>
              <w:fldChar w:fldCharType="end"/>
            </w:r>
          </w:p>
        </w:tc>
      </w:tr>
      <w:tr w14:paraId="5FE0D8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1132AE90">
            <w:pPr>
              <w:pStyle w:val="35"/>
              <w:spacing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废气</w:t>
            </w:r>
          </w:p>
        </w:tc>
        <w:tc>
          <w:tcPr>
            <w:tcW w:w="1417" w:type="dxa"/>
            <w:vAlign w:val="center"/>
          </w:tcPr>
          <w:p w14:paraId="21075502">
            <w:pPr>
              <w:pStyle w:val="35"/>
              <w:spacing w:line="240" w:lineRule="auto"/>
              <w:rPr>
                <w:rFonts w:hint="eastAsia"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颗粒物</w:t>
            </w:r>
          </w:p>
        </w:tc>
        <w:tc>
          <w:tcPr>
            <w:tcW w:w="1701" w:type="dxa"/>
            <w:vAlign w:val="center"/>
          </w:tcPr>
          <w:p w14:paraId="49BAA507">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0.79</w:t>
            </w:r>
          </w:p>
        </w:tc>
        <w:tc>
          <w:tcPr>
            <w:tcW w:w="1276" w:type="dxa"/>
            <w:vAlign w:val="center"/>
          </w:tcPr>
          <w:p w14:paraId="3F83DC41">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w:t>
            </w:r>
          </w:p>
        </w:tc>
        <w:tc>
          <w:tcPr>
            <w:tcW w:w="1701" w:type="dxa"/>
            <w:vAlign w:val="center"/>
          </w:tcPr>
          <w:p w14:paraId="2EECB2A6">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38B06936">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0.42</w:t>
            </w:r>
          </w:p>
        </w:tc>
        <w:tc>
          <w:tcPr>
            <w:tcW w:w="1761" w:type="dxa"/>
            <w:vAlign w:val="center"/>
          </w:tcPr>
          <w:p w14:paraId="082AF380">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0.395</w:t>
            </w:r>
          </w:p>
        </w:tc>
        <w:tc>
          <w:tcPr>
            <w:tcW w:w="1959" w:type="dxa"/>
            <w:vAlign w:val="center"/>
          </w:tcPr>
          <w:p w14:paraId="097F6C4F">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0.815</w:t>
            </w:r>
          </w:p>
        </w:tc>
        <w:tc>
          <w:tcPr>
            <w:tcW w:w="826" w:type="dxa"/>
            <w:vAlign w:val="center"/>
          </w:tcPr>
          <w:p w14:paraId="6338D1CA">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r>
              <w:rPr>
                <w:rFonts w:hint="eastAsia" w:ascii="Times New Roman" w:cs="Times New Roman"/>
                <w:snapToGrid w:val="0"/>
                <w:color w:val="auto"/>
                <w:kern w:val="21"/>
                <w:szCs w:val="21"/>
                <w:lang w:val="en-US" w:eastAsia="zh-CN"/>
              </w:rPr>
              <w:t>0.025</w:t>
            </w:r>
          </w:p>
        </w:tc>
      </w:tr>
      <w:tr w14:paraId="70523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4FEEA0D">
            <w:pPr>
              <w:pStyle w:val="35"/>
              <w:spacing w:line="240" w:lineRule="auto"/>
              <w:rPr>
                <w:rFonts w:hint="default" w:ascii="Times New Roman" w:hAnsi="Times New Roman" w:cs="Times New Roman"/>
                <w:snapToGrid w:val="0"/>
                <w:color w:val="auto"/>
                <w:kern w:val="21"/>
                <w:szCs w:val="21"/>
              </w:rPr>
            </w:pPr>
          </w:p>
        </w:tc>
        <w:tc>
          <w:tcPr>
            <w:tcW w:w="1417" w:type="dxa"/>
            <w:vAlign w:val="center"/>
          </w:tcPr>
          <w:p w14:paraId="60447004">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rPr>
              <w:t>SO</w:t>
            </w:r>
            <w:r>
              <w:rPr>
                <w:rFonts w:hint="default" w:ascii="Times New Roman" w:hAnsi="Times New Roman" w:cs="Times New Roman"/>
                <w:snapToGrid w:val="0"/>
                <w:color w:val="auto"/>
                <w:kern w:val="21"/>
                <w:szCs w:val="21"/>
                <w:vertAlign w:val="subscript"/>
                <w:lang w:val="en-US"/>
              </w:rPr>
              <w:t>2</w:t>
            </w:r>
          </w:p>
        </w:tc>
        <w:tc>
          <w:tcPr>
            <w:tcW w:w="1701" w:type="dxa"/>
            <w:vAlign w:val="center"/>
          </w:tcPr>
          <w:p w14:paraId="7C04B3D9">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3.38</w:t>
            </w:r>
          </w:p>
        </w:tc>
        <w:tc>
          <w:tcPr>
            <w:tcW w:w="1276" w:type="dxa"/>
            <w:vAlign w:val="center"/>
          </w:tcPr>
          <w:p w14:paraId="2711EA83">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4.66</w:t>
            </w:r>
          </w:p>
        </w:tc>
        <w:tc>
          <w:tcPr>
            <w:tcW w:w="1701" w:type="dxa"/>
            <w:vAlign w:val="center"/>
          </w:tcPr>
          <w:p w14:paraId="45271DC6">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13DF02D5">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1.81</w:t>
            </w:r>
          </w:p>
        </w:tc>
        <w:tc>
          <w:tcPr>
            <w:tcW w:w="1761" w:type="dxa"/>
            <w:vAlign w:val="center"/>
          </w:tcPr>
          <w:p w14:paraId="5D77EC56">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1.69</w:t>
            </w:r>
          </w:p>
        </w:tc>
        <w:tc>
          <w:tcPr>
            <w:tcW w:w="1959" w:type="dxa"/>
            <w:vAlign w:val="center"/>
          </w:tcPr>
          <w:p w14:paraId="40F25558">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3.50</w:t>
            </w:r>
          </w:p>
        </w:tc>
        <w:tc>
          <w:tcPr>
            <w:tcW w:w="826" w:type="dxa"/>
            <w:vAlign w:val="center"/>
          </w:tcPr>
          <w:p w14:paraId="0C7A9EFB">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r>
              <w:rPr>
                <w:rFonts w:hint="eastAsia" w:ascii="Times New Roman" w:cs="Times New Roman"/>
                <w:snapToGrid w:val="0"/>
                <w:color w:val="auto"/>
                <w:kern w:val="21"/>
                <w:szCs w:val="21"/>
                <w:lang w:val="en-US" w:eastAsia="zh-CN"/>
              </w:rPr>
              <w:t>0.120</w:t>
            </w:r>
          </w:p>
        </w:tc>
      </w:tr>
      <w:tr w14:paraId="433E79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7A87CF37">
            <w:pPr>
              <w:pStyle w:val="35"/>
              <w:spacing w:line="240" w:lineRule="auto"/>
              <w:rPr>
                <w:rFonts w:hint="default" w:ascii="Times New Roman" w:hAnsi="Times New Roman" w:cs="Times New Roman"/>
                <w:snapToGrid w:val="0"/>
                <w:color w:val="auto"/>
                <w:kern w:val="21"/>
                <w:szCs w:val="21"/>
              </w:rPr>
            </w:pPr>
          </w:p>
        </w:tc>
        <w:tc>
          <w:tcPr>
            <w:tcW w:w="1417" w:type="dxa"/>
            <w:vAlign w:val="center"/>
          </w:tcPr>
          <w:p w14:paraId="4BA31C1E">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rPr>
              <w:t>NO</w:t>
            </w:r>
            <w:r>
              <w:rPr>
                <w:rFonts w:hint="default" w:ascii="Times New Roman" w:hAnsi="Times New Roman" w:cs="Times New Roman"/>
                <w:snapToGrid w:val="0"/>
                <w:color w:val="auto"/>
                <w:kern w:val="21"/>
                <w:szCs w:val="21"/>
                <w:vertAlign w:val="subscript"/>
                <w:lang w:val="en-US"/>
              </w:rPr>
              <w:t>X</w:t>
            </w:r>
          </w:p>
        </w:tc>
        <w:tc>
          <w:tcPr>
            <w:tcW w:w="1701" w:type="dxa"/>
            <w:vAlign w:val="center"/>
          </w:tcPr>
          <w:p w14:paraId="53E42DB6">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6.27</w:t>
            </w:r>
          </w:p>
        </w:tc>
        <w:tc>
          <w:tcPr>
            <w:tcW w:w="1276" w:type="dxa"/>
            <w:vAlign w:val="center"/>
          </w:tcPr>
          <w:p w14:paraId="7E7D4EBF">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18.2</w:t>
            </w:r>
          </w:p>
        </w:tc>
        <w:tc>
          <w:tcPr>
            <w:tcW w:w="1701" w:type="dxa"/>
            <w:vAlign w:val="center"/>
          </w:tcPr>
          <w:p w14:paraId="6C505949">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5CFF9FC0">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3.36</w:t>
            </w:r>
          </w:p>
        </w:tc>
        <w:tc>
          <w:tcPr>
            <w:tcW w:w="1761" w:type="dxa"/>
            <w:vAlign w:val="center"/>
          </w:tcPr>
          <w:p w14:paraId="4699E451">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3.135</w:t>
            </w:r>
          </w:p>
        </w:tc>
        <w:tc>
          <w:tcPr>
            <w:tcW w:w="1959" w:type="dxa"/>
            <w:vAlign w:val="center"/>
          </w:tcPr>
          <w:p w14:paraId="6D045883">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6.495</w:t>
            </w:r>
          </w:p>
        </w:tc>
        <w:tc>
          <w:tcPr>
            <w:tcW w:w="826" w:type="dxa"/>
            <w:vAlign w:val="center"/>
          </w:tcPr>
          <w:p w14:paraId="7E47A598">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+0.225</w:t>
            </w:r>
          </w:p>
        </w:tc>
      </w:tr>
      <w:tr w14:paraId="5D84B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46918E8C">
            <w:pPr>
              <w:pStyle w:val="35"/>
              <w:spacing w:line="240" w:lineRule="auto"/>
              <w:rPr>
                <w:rFonts w:hint="default" w:ascii="Times New Roman" w:hAnsi="Times New Roman" w:cs="Times New Roman"/>
                <w:snapToGrid w:val="0"/>
                <w:color w:val="auto"/>
                <w:kern w:val="21"/>
                <w:szCs w:val="21"/>
              </w:rPr>
            </w:pPr>
          </w:p>
        </w:tc>
        <w:tc>
          <w:tcPr>
            <w:tcW w:w="1417" w:type="dxa"/>
            <w:vAlign w:val="center"/>
          </w:tcPr>
          <w:p w14:paraId="02D08504">
            <w:pPr>
              <w:pStyle w:val="35"/>
              <w:spacing w:line="240" w:lineRule="auto"/>
              <w:rPr>
                <w:rFonts w:hint="eastAsia" w:ascii="Times New Roman" w:hAnsi="Times New Roman" w:eastAsia="宋体" w:cs="Times New Roman"/>
                <w:snapToGrid w:val="0"/>
                <w:color w:val="auto"/>
                <w:kern w:val="21"/>
                <w:szCs w:val="21"/>
                <w:vertAlign w:val="baseline"/>
                <w:lang w:val="en-US" w:eastAsia="zh-CN"/>
              </w:rPr>
            </w:pPr>
            <w:r>
              <w:rPr>
                <w:rFonts w:hint="default" w:ascii="Times New Roman" w:hAnsi="Times New Roman" w:cs="Times New Roman"/>
                <w:snapToGrid w:val="0"/>
                <w:color w:val="auto"/>
                <w:kern w:val="21"/>
                <w:szCs w:val="21"/>
                <w:lang w:val="en-US"/>
              </w:rPr>
              <w:t>VOC</w:t>
            </w:r>
            <w:r>
              <w:rPr>
                <w:rFonts w:hint="default" w:ascii="Times New Roman" w:hAnsi="Times New Roman" w:cs="Times New Roman"/>
                <w:snapToGrid w:val="0"/>
                <w:color w:val="auto"/>
                <w:kern w:val="21"/>
                <w:szCs w:val="21"/>
                <w:vertAlign w:val="subscript"/>
                <w:lang w:val="en-US"/>
              </w:rPr>
              <w:t>S</w:t>
            </w:r>
            <w:r>
              <w:rPr>
                <w:rFonts w:hint="eastAsia" w:ascii="Times New Roman" w:cs="Times New Roman"/>
                <w:snapToGrid w:val="0"/>
                <w:color w:val="auto"/>
                <w:kern w:val="21"/>
                <w:szCs w:val="21"/>
                <w:vertAlign w:val="baseline"/>
                <w:lang w:val="en-US" w:eastAsia="zh-CN"/>
              </w:rPr>
              <w:t>（以非甲烷总烃计）</w:t>
            </w:r>
          </w:p>
        </w:tc>
        <w:tc>
          <w:tcPr>
            <w:tcW w:w="1701" w:type="dxa"/>
            <w:vAlign w:val="center"/>
          </w:tcPr>
          <w:p w14:paraId="12495C19">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0.13</w:t>
            </w:r>
          </w:p>
        </w:tc>
        <w:tc>
          <w:tcPr>
            <w:tcW w:w="1276" w:type="dxa"/>
            <w:vAlign w:val="center"/>
          </w:tcPr>
          <w:p w14:paraId="67651769">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1301B4E1">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74770008">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0.07</w:t>
            </w:r>
          </w:p>
        </w:tc>
        <w:tc>
          <w:tcPr>
            <w:tcW w:w="1761" w:type="dxa"/>
            <w:vAlign w:val="center"/>
          </w:tcPr>
          <w:p w14:paraId="7DFF647F">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0.065</w:t>
            </w:r>
          </w:p>
        </w:tc>
        <w:tc>
          <w:tcPr>
            <w:tcW w:w="1959" w:type="dxa"/>
            <w:vAlign w:val="center"/>
          </w:tcPr>
          <w:p w14:paraId="583C2FCE">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0.135</w:t>
            </w:r>
          </w:p>
        </w:tc>
        <w:tc>
          <w:tcPr>
            <w:tcW w:w="826" w:type="dxa"/>
            <w:vAlign w:val="center"/>
          </w:tcPr>
          <w:p w14:paraId="2EB7F4F1">
            <w:pPr>
              <w:pStyle w:val="35"/>
              <w:spacing w:line="240" w:lineRule="auto"/>
              <w:rPr>
                <w:rFonts w:hint="default" w:ascii="Times New Roman" w:hAnsi="Times New Roman" w:eastAsia="宋体"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+0.005</w:t>
            </w:r>
          </w:p>
        </w:tc>
      </w:tr>
      <w:tr w14:paraId="6A5E0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6AB28E22">
            <w:pPr>
              <w:pStyle w:val="35"/>
              <w:spacing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废水</w:t>
            </w:r>
          </w:p>
        </w:tc>
        <w:tc>
          <w:tcPr>
            <w:tcW w:w="1417" w:type="dxa"/>
            <w:vAlign w:val="center"/>
          </w:tcPr>
          <w:p w14:paraId="5979A5AB">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2460BE0E">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276" w:type="dxa"/>
            <w:vAlign w:val="center"/>
          </w:tcPr>
          <w:p w14:paraId="6CA508A1">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275E0CCC">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671BFFC7">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761" w:type="dxa"/>
            <w:vAlign w:val="center"/>
          </w:tcPr>
          <w:p w14:paraId="4102BE48">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1959" w:type="dxa"/>
            <w:vAlign w:val="center"/>
          </w:tcPr>
          <w:p w14:paraId="767263F5">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c>
          <w:tcPr>
            <w:tcW w:w="826" w:type="dxa"/>
            <w:vAlign w:val="center"/>
          </w:tcPr>
          <w:p w14:paraId="41D9187D">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w:t>
            </w:r>
          </w:p>
        </w:tc>
      </w:tr>
      <w:tr w14:paraId="19C35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26427F2C">
            <w:pPr>
              <w:pStyle w:val="35"/>
              <w:spacing w:line="240" w:lineRule="auto"/>
              <w:rPr>
                <w:rFonts w:hint="default" w:ascii="Times New Roman" w:hAnsi="Times New Roman" w:cs="Times New Roman"/>
                <w:snapToGrid w:val="0"/>
                <w:color w:val="auto"/>
                <w:kern w:val="21"/>
                <w:szCs w:val="21"/>
              </w:rPr>
            </w:pPr>
          </w:p>
        </w:tc>
        <w:tc>
          <w:tcPr>
            <w:tcW w:w="1417" w:type="dxa"/>
            <w:vAlign w:val="center"/>
          </w:tcPr>
          <w:p w14:paraId="67716870">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25FE94E8">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276" w:type="dxa"/>
            <w:vAlign w:val="center"/>
          </w:tcPr>
          <w:p w14:paraId="694C71BD">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684ADA5D">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45278AB9">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761" w:type="dxa"/>
            <w:vAlign w:val="center"/>
          </w:tcPr>
          <w:p w14:paraId="46CB19D0">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959" w:type="dxa"/>
            <w:vAlign w:val="center"/>
          </w:tcPr>
          <w:p w14:paraId="5DEC7A0C">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826" w:type="dxa"/>
            <w:vAlign w:val="center"/>
          </w:tcPr>
          <w:p w14:paraId="4040462A">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r>
      <w:tr w14:paraId="590B6D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14:paraId="2C254A28">
            <w:pPr>
              <w:pStyle w:val="35"/>
              <w:spacing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一般工业</w:t>
            </w:r>
          </w:p>
          <w:p w14:paraId="17083902">
            <w:pPr>
              <w:pStyle w:val="35"/>
              <w:spacing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固体废物</w:t>
            </w:r>
          </w:p>
        </w:tc>
        <w:tc>
          <w:tcPr>
            <w:tcW w:w="1417" w:type="dxa"/>
            <w:vAlign w:val="center"/>
          </w:tcPr>
          <w:p w14:paraId="5C688058">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脱硫渣</w:t>
            </w:r>
          </w:p>
        </w:tc>
        <w:tc>
          <w:tcPr>
            <w:tcW w:w="1701" w:type="dxa"/>
            <w:vAlign w:val="center"/>
          </w:tcPr>
          <w:p w14:paraId="2161B569">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59</w:t>
            </w:r>
          </w:p>
        </w:tc>
        <w:tc>
          <w:tcPr>
            <w:tcW w:w="1276" w:type="dxa"/>
            <w:vAlign w:val="center"/>
          </w:tcPr>
          <w:p w14:paraId="6DB10F2C">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095E3DDC">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5E503D17">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1.2</w:t>
            </w:r>
          </w:p>
        </w:tc>
        <w:tc>
          <w:tcPr>
            <w:tcW w:w="1761" w:type="dxa"/>
            <w:vAlign w:val="center"/>
          </w:tcPr>
          <w:p w14:paraId="29DFF9B6">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959" w:type="dxa"/>
            <w:vAlign w:val="center"/>
          </w:tcPr>
          <w:p w14:paraId="3F0B4234">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60.2</w:t>
            </w:r>
          </w:p>
        </w:tc>
        <w:tc>
          <w:tcPr>
            <w:tcW w:w="826" w:type="dxa"/>
            <w:vAlign w:val="center"/>
          </w:tcPr>
          <w:p w14:paraId="499B1D2C">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+1.2</w:t>
            </w:r>
          </w:p>
        </w:tc>
      </w:tr>
      <w:tr w14:paraId="75A8E2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54C783E5">
            <w:pPr>
              <w:pStyle w:val="35"/>
              <w:spacing w:line="240" w:lineRule="auto"/>
              <w:rPr>
                <w:rFonts w:hint="default" w:ascii="Times New Roman" w:hAnsi="Times New Roman" w:cs="Times New Roman"/>
                <w:snapToGrid w:val="0"/>
                <w:color w:val="auto"/>
                <w:kern w:val="21"/>
                <w:szCs w:val="21"/>
              </w:rPr>
            </w:pPr>
            <w:r>
              <w:rPr>
                <w:rFonts w:hint="default" w:ascii="Times New Roman" w:hAnsi="Times New Roman" w:cs="Times New Roman"/>
                <w:snapToGrid w:val="0"/>
                <w:color w:val="auto"/>
                <w:kern w:val="21"/>
                <w:szCs w:val="21"/>
              </w:rPr>
              <w:t>危险废物</w:t>
            </w:r>
          </w:p>
        </w:tc>
        <w:tc>
          <w:tcPr>
            <w:tcW w:w="1417" w:type="dxa"/>
            <w:vAlign w:val="center"/>
          </w:tcPr>
          <w:p w14:paraId="71DDC0CE">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废矿物油</w:t>
            </w:r>
          </w:p>
        </w:tc>
        <w:tc>
          <w:tcPr>
            <w:tcW w:w="1701" w:type="dxa"/>
            <w:vAlign w:val="center"/>
          </w:tcPr>
          <w:p w14:paraId="39FC716D">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2</w:t>
            </w:r>
          </w:p>
        </w:tc>
        <w:tc>
          <w:tcPr>
            <w:tcW w:w="1276" w:type="dxa"/>
            <w:vAlign w:val="center"/>
          </w:tcPr>
          <w:p w14:paraId="16733EFC">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3256A902">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70ECC94A">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0</w:t>
            </w:r>
          </w:p>
        </w:tc>
        <w:tc>
          <w:tcPr>
            <w:tcW w:w="1761" w:type="dxa"/>
            <w:vAlign w:val="center"/>
          </w:tcPr>
          <w:p w14:paraId="260D9F42">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959" w:type="dxa"/>
            <w:vAlign w:val="center"/>
          </w:tcPr>
          <w:p w14:paraId="01DE66E9">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2</w:t>
            </w:r>
          </w:p>
        </w:tc>
        <w:tc>
          <w:tcPr>
            <w:tcW w:w="826" w:type="dxa"/>
            <w:vAlign w:val="center"/>
          </w:tcPr>
          <w:p w14:paraId="67297CF6">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0</w:t>
            </w:r>
          </w:p>
        </w:tc>
      </w:tr>
      <w:tr w14:paraId="1F3CF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14:paraId="0D24A9EC">
            <w:pPr>
              <w:pStyle w:val="35"/>
              <w:spacing w:line="240" w:lineRule="auto"/>
              <w:rPr>
                <w:rFonts w:hint="default" w:ascii="Times New Roman" w:hAnsi="Times New Roman" w:cs="Times New Roman"/>
                <w:snapToGrid w:val="0"/>
                <w:color w:val="auto"/>
                <w:kern w:val="21"/>
                <w:szCs w:val="21"/>
              </w:rPr>
            </w:pPr>
          </w:p>
        </w:tc>
        <w:tc>
          <w:tcPr>
            <w:tcW w:w="1417" w:type="dxa"/>
            <w:vAlign w:val="center"/>
          </w:tcPr>
          <w:p w14:paraId="41181764">
            <w:pPr>
              <w:pStyle w:val="35"/>
              <w:spacing w:line="240" w:lineRule="auto"/>
              <w:rPr>
                <w:rFonts w:hint="default" w:ascii="Times New Roman" w:hAnsi="Times New Roman"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废导热油</w:t>
            </w:r>
          </w:p>
        </w:tc>
        <w:tc>
          <w:tcPr>
            <w:tcW w:w="1701" w:type="dxa"/>
            <w:vAlign w:val="center"/>
          </w:tcPr>
          <w:p w14:paraId="2CDEB812">
            <w:pPr>
              <w:pStyle w:val="35"/>
              <w:spacing w:line="240" w:lineRule="auto"/>
              <w:rPr>
                <w:rFonts w:hint="default" w:ascii="Times New Roman"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20t/10年</w:t>
            </w:r>
          </w:p>
        </w:tc>
        <w:tc>
          <w:tcPr>
            <w:tcW w:w="1276" w:type="dxa"/>
            <w:vAlign w:val="center"/>
          </w:tcPr>
          <w:p w14:paraId="0F3F42FA">
            <w:pPr>
              <w:pStyle w:val="35"/>
              <w:spacing w:line="240" w:lineRule="auto"/>
              <w:rPr>
                <w:rFonts w:hint="default" w:ascii="Times New Roman" w:hAnsi="Times New Roman"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w:t>
            </w:r>
          </w:p>
        </w:tc>
        <w:tc>
          <w:tcPr>
            <w:tcW w:w="1701" w:type="dxa"/>
            <w:vAlign w:val="center"/>
          </w:tcPr>
          <w:p w14:paraId="43E2F135">
            <w:pPr>
              <w:pStyle w:val="35"/>
              <w:spacing w:line="240" w:lineRule="auto"/>
              <w:rPr>
                <w:rFonts w:hint="default" w:ascii="Times New Roman" w:hAnsi="Times New Roman"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w:t>
            </w:r>
          </w:p>
        </w:tc>
        <w:tc>
          <w:tcPr>
            <w:tcW w:w="1559" w:type="dxa"/>
            <w:vAlign w:val="center"/>
          </w:tcPr>
          <w:p w14:paraId="57405BCA">
            <w:pPr>
              <w:pStyle w:val="35"/>
              <w:spacing w:line="240" w:lineRule="auto"/>
              <w:rPr>
                <w:rFonts w:hint="default" w:ascii="Times New Roman" w:hAnsi="Times New Roman"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w:t>
            </w:r>
          </w:p>
        </w:tc>
        <w:tc>
          <w:tcPr>
            <w:tcW w:w="1761" w:type="dxa"/>
            <w:vAlign w:val="center"/>
          </w:tcPr>
          <w:p w14:paraId="18C066B5">
            <w:pPr>
              <w:pStyle w:val="35"/>
              <w:spacing w:line="240" w:lineRule="auto"/>
              <w:rPr>
                <w:rFonts w:hint="default" w:ascii="Times New Roman" w:hAnsi="Times New Roman" w:cs="Times New Roman"/>
                <w:snapToGrid w:val="0"/>
                <w:color w:val="auto"/>
                <w:kern w:val="21"/>
                <w:szCs w:val="21"/>
                <w:lang w:val="en-US" w:eastAsia="zh-CN"/>
              </w:rPr>
            </w:pPr>
            <w:r>
              <w:rPr>
                <w:rFonts w:hint="eastAsia" w:ascii="Times New Roman" w:cs="Times New Roman"/>
                <w:snapToGrid w:val="0"/>
                <w:color w:val="auto"/>
                <w:kern w:val="21"/>
                <w:szCs w:val="21"/>
                <w:lang w:val="en-US" w:eastAsia="zh-CN"/>
              </w:rPr>
              <w:t>/</w:t>
            </w:r>
          </w:p>
        </w:tc>
        <w:tc>
          <w:tcPr>
            <w:tcW w:w="1959" w:type="dxa"/>
            <w:vAlign w:val="center"/>
          </w:tcPr>
          <w:p w14:paraId="4F6C55C8">
            <w:pPr>
              <w:pStyle w:val="35"/>
              <w:spacing w:line="240" w:lineRule="auto"/>
              <w:rPr>
                <w:rFonts w:hint="eastAsia" w:ascii="Times New Roman"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20t/10年</w:t>
            </w:r>
          </w:p>
        </w:tc>
        <w:tc>
          <w:tcPr>
            <w:tcW w:w="826" w:type="dxa"/>
            <w:vAlign w:val="center"/>
          </w:tcPr>
          <w:p w14:paraId="0E710607">
            <w:pPr>
              <w:pStyle w:val="35"/>
              <w:spacing w:line="240" w:lineRule="auto"/>
              <w:rPr>
                <w:rFonts w:hint="default" w:ascii="Times New Roman" w:hAnsi="Times New Roman"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0</w:t>
            </w:r>
          </w:p>
        </w:tc>
      </w:tr>
      <w:tr w14:paraId="0DB25E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14:paraId="540E8A55">
            <w:pPr>
              <w:pStyle w:val="35"/>
              <w:spacing w:line="240" w:lineRule="auto"/>
              <w:rPr>
                <w:rFonts w:hint="default" w:ascii="Times New Roman" w:hAnsi="Times New Roman" w:eastAsia="宋体" w:cs="Times New Roman"/>
                <w:snapToGrid w:val="0"/>
                <w:color w:val="auto"/>
                <w:kern w:val="21"/>
                <w:szCs w:val="21"/>
                <w:lang w:val="en-US" w:eastAsia="zh-CN"/>
              </w:rPr>
            </w:pPr>
            <w:r>
              <w:rPr>
                <w:rFonts w:hint="default" w:ascii="Times New Roman" w:hAnsi="Times New Roman" w:cs="Times New Roman"/>
                <w:snapToGrid w:val="0"/>
                <w:color w:val="auto"/>
                <w:kern w:val="21"/>
                <w:szCs w:val="21"/>
                <w:lang w:val="en-US" w:eastAsia="zh-CN"/>
              </w:rPr>
              <w:t>生活垃圾</w:t>
            </w:r>
          </w:p>
        </w:tc>
        <w:tc>
          <w:tcPr>
            <w:tcW w:w="1417" w:type="dxa"/>
            <w:vAlign w:val="center"/>
          </w:tcPr>
          <w:p w14:paraId="7836F699">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生活垃圾</w:t>
            </w:r>
          </w:p>
        </w:tc>
        <w:tc>
          <w:tcPr>
            <w:tcW w:w="1701" w:type="dxa"/>
            <w:vAlign w:val="center"/>
          </w:tcPr>
          <w:p w14:paraId="01DE8C2A">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2</w:t>
            </w:r>
          </w:p>
        </w:tc>
        <w:tc>
          <w:tcPr>
            <w:tcW w:w="1276" w:type="dxa"/>
            <w:vAlign w:val="center"/>
          </w:tcPr>
          <w:p w14:paraId="0FA658F1">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701" w:type="dxa"/>
            <w:vAlign w:val="center"/>
          </w:tcPr>
          <w:p w14:paraId="13AFAFFD">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559" w:type="dxa"/>
            <w:vAlign w:val="center"/>
          </w:tcPr>
          <w:p w14:paraId="24FDB808">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0</w:t>
            </w:r>
          </w:p>
        </w:tc>
        <w:tc>
          <w:tcPr>
            <w:tcW w:w="1761" w:type="dxa"/>
            <w:vAlign w:val="center"/>
          </w:tcPr>
          <w:p w14:paraId="4F62BF03">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Cs w:val="21"/>
                <w:lang w:val="en-US" w:eastAsia="zh-CN"/>
              </w:rPr>
              <w:t>/</w:t>
            </w:r>
          </w:p>
        </w:tc>
        <w:tc>
          <w:tcPr>
            <w:tcW w:w="1959" w:type="dxa"/>
            <w:vAlign w:val="center"/>
          </w:tcPr>
          <w:p w14:paraId="40B0F9DD">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cs="Times New Roman"/>
                <w:snapToGrid w:val="0"/>
                <w:color w:val="auto"/>
                <w:kern w:val="21"/>
                <w:sz w:val="21"/>
                <w:szCs w:val="21"/>
                <w:lang w:val="en-US" w:eastAsia="zh-CN" w:bidi="ar-SA"/>
              </w:rPr>
              <w:t>2</w:t>
            </w:r>
          </w:p>
        </w:tc>
        <w:tc>
          <w:tcPr>
            <w:tcW w:w="826" w:type="dxa"/>
            <w:vAlign w:val="center"/>
          </w:tcPr>
          <w:p w14:paraId="487192C7">
            <w:pPr>
              <w:pStyle w:val="35"/>
              <w:spacing w:line="240" w:lineRule="auto"/>
              <w:rPr>
                <w:rFonts w:hint="default" w:ascii="Times New Roman" w:hAnsi="Times New Roman" w:eastAsia="宋体" w:cs="Times New Roman"/>
                <w:snapToGrid w:val="0"/>
                <w:color w:val="auto"/>
                <w:kern w:val="21"/>
                <w:sz w:val="21"/>
                <w:szCs w:val="21"/>
                <w:lang w:val="en-US" w:eastAsia="zh-CN" w:bidi="ar-SA"/>
              </w:rPr>
            </w:pPr>
            <w:r>
              <w:rPr>
                <w:rFonts w:hint="default" w:ascii="Times New Roman" w:hAnsi="Times New Roman" w:cs="Times New Roman"/>
                <w:snapToGrid w:val="0"/>
                <w:color w:val="auto"/>
                <w:kern w:val="21"/>
                <w:sz w:val="21"/>
                <w:szCs w:val="21"/>
                <w:lang w:val="en-US" w:eastAsia="zh-CN" w:bidi="ar-SA"/>
              </w:rPr>
              <w:t>0</w:t>
            </w:r>
          </w:p>
        </w:tc>
      </w:tr>
    </w:tbl>
    <w:p w14:paraId="35F91B9B">
      <w:pPr>
        <w:pStyle w:val="35"/>
        <w:spacing w:before="192" w:beforeLines="80" w:after="24"/>
        <w:jc w:val="left"/>
        <w:rPr>
          <w:rFonts w:hint="eastAsia" w:hAnsi="宋体"/>
          <w:snapToGrid w:val="0"/>
          <w:color w:val="auto"/>
          <w:spacing w:val="-6"/>
          <w:kern w:val="21"/>
          <w:szCs w:val="21"/>
        </w:rPr>
      </w:pPr>
      <w:r>
        <w:rPr>
          <w:rFonts w:hAnsi="宋体"/>
          <w:snapToGrid w:val="0"/>
          <w:color w:val="auto"/>
          <w:kern w:val="21"/>
          <w:szCs w:val="21"/>
        </w:rPr>
        <w:t>注：</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6 \* GB3 \* MERGEFORMAT </w:instrText>
      </w:r>
      <w:r>
        <w:rPr>
          <w:rFonts w:hAnsi="宋体"/>
          <w:snapToGrid w:val="0"/>
          <w:color w:val="auto"/>
          <w:spacing w:val="-16"/>
          <w:kern w:val="21"/>
          <w:szCs w:val="21"/>
        </w:rPr>
        <w:fldChar w:fldCharType="separate"/>
      </w:r>
      <w:r>
        <w:rPr>
          <w:rFonts w:hint="eastAsia" w:hAnsi="宋体"/>
          <w:color w:val="auto"/>
          <w:szCs w:val="21"/>
        </w:rPr>
        <w:t>⑥</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3 \* GB3 \* MERGEFORMAT </w:instrText>
      </w:r>
      <w:r>
        <w:rPr>
          <w:rFonts w:hAnsi="宋体"/>
          <w:snapToGrid w:val="0"/>
          <w:color w:val="auto"/>
          <w:spacing w:val="-6"/>
          <w:kern w:val="21"/>
          <w:szCs w:val="21"/>
        </w:rPr>
        <w:fldChar w:fldCharType="separate"/>
      </w:r>
      <w:r>
        <w:rPr>
          <w:rFonts w:hint="eastAsia" w:hAnsi="宋体"/>
          <w:color w:val="auto"/>
          <w:szCs w:val="21"/>
        </w:rPr>
        <w:t>③</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4 \* GB3 \* MERGEFORMAT </w:instrText>
      </w:r>
      <w:r>
        <w:rPr>
          <w:rFonts w:hAnsi="宋体"/>
          <w:snapToGrid w:val="0"/>
          <w:color w:val="auto"/>
          <w:spacing w:val="-6"/>
          <w:kern w:val="21"/>
          <w:szCs w:val="21"/>
        </w:rPr>
        <w:fldChar w:fldCharType="separate"/>
      </w:r>
      <w:r>
        <w:rPr>
          <w:rFonts w:hint="eastAsia" w:hAnsi="宋体"/>
          <w:color w:val="auto"/>
          <w:szCs w:val="21"/>
        </w:rPr>
        <w:t>④</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5 \* GB3 \* MERGEFORMAT </w:instrText>
      </w:r>
      <w:r>
        <w:rPr>
          <w:rFonts w:hAnsi="宋体"/>
          <w:snapToGrid w:val="0"/>
          <w:color w:val="auto"/>
          <w:spacing w:val="-16"/>
          <w:kern w:val="21"/>
          <w:szCs w:val="21"/>
        </w:rPr>
        <w:fldChar w:fldCharType="separate"/>
      </w:r>
      <w:r>
        <w:rPr>
          <w:rFonts w:hint="eastAsia" w:hAnsi="宋体"/>
          <w:color w:val="auto"/>
          <w:szCs w:val="21"/>
        </w:rPr>
        <w:t>⑤</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7 \* GB3 \* MERGEFORMAT </w:instrText>
      </w:r>
      <w:r>
        <w:rPr>
          <w:rFonts w:hAnsi="宋体"/>
          <w:snapToGrid w:val="0"/>
          <w:color w:val="auto"/>
          <w:spacing w:val="-6"/>
          <w:kern w:val="21"/>
          <w:szCs w:val="21"/>
        </w:rPr>
        <w:fldChar w:fldCharType="separate"/>
      </w:r>
      <w:r>
        <w:rPr>
          <w:rFonts w:hint="eastAsia" w:hAnsi="宋体"/>
          <w:color w:val="auto"/>
          <w:szCs w:val="21"/>
        </w:rPr>
        <w:t>⑦</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6 \* GB3 \* MERGEFORMAT </w:instrText>
      </w:r>
      <w:r>
        <w:rPr>
          <w:rFonts w:hAnsi="宋体"/>
          <w:snapToGrid w:val="0"/>
          <w:color w:val="auto"/>
          <w:spacing w:val="-16"/>
          <w:kern w:val="21"/>
          <w:szCs w:val="21"/>
        </w:rPr>
        <w:fldChar w:fldCharType="separate"/>
      </w:r>
      <w:r>
        <w:rPr>
          <w:rFonts w:hint="eastAsia" w:hAnsi="宋体"/>
          <w:color w:val="auto"/>
          <w:szCs w:val="21"/>
        </w:rPr>
        <w:t>⑥</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p>
    <w:p w14:paraId="4F130352">
      <w:pPr>
        <w:rPr>
          <w:rFonts w:hint="eastAsia"/>
          <w:color w:val="auto"/>
        </w:rPr>
        <w:sectPr>
          <w:footerReference r:id="rId5"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6499B82">
      <w:pPr>
        <w:rPr>
          <w:color w:val="auto"/>
        </w:rPr>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color w:val="auto"/>
        </w:rPr>
        <mc:AlternateContent>
          <mc:Choice Requires="wpg">
            <w:drawing>
              <wp:anchor distT="0" distB="0" distL="0" distR="0" simplePos="0" relativeHeight="251659264" behindDoc="0" locked="0" layoutInCell="1" allowOverlap="1">
                <wp:simplePos x="0" y="0"/>
                <wp:positionH relativeFrom="column">
                  <wp:posOffset>83185</wp:posOffset>
                </wp:positionH>
                <wp:positionV relativeFrom="paragraph">
                  <wp:posOffset>38735</wp:posOffset>
                </wp:positionV>
                <wp:extent cx="8239125" cy="5504815"/>
                <wp:effectExtent l="19050" t="19050" r="28575" b="0"/>
                <wp:wrapNone/>
                <wp:docPr id="1027" name="组合 11"/>
                <wp:cNvGraphicFramePr/>
                <a:graphic xmlns:a="http://schemas.openxmlformats.org/drawingml/2006/main">
                  <a:graphicData uri="http://schemas.microsoft.com/office/word/2010/wordprocessingGroup">
                    <wpg:wgp>
                      <wpg:cNvGrpSpPr/>
                      <wpg:grpSpPr>
                        <a:xfrm rot="0">
                          <a:off x="0" y="0"/>
                          <a:ext cx="8239125" cy="5504815"/>
                          <a:chOff x="1917" y="1666"/>
                          <a:chExt cx="12975" cy="8669"/>
                        </a:xfrm>
                      </wpg:grpSpPr>
                      <pic:pic xmlns:pic="http://schemas.openxmlformats.org/drawingml/2006/picture">
                        <pic:nvPicPr>
                          <pic:cNvPr id="1" name="Image"/>
                          <pic:cNvPicPr/>
                        </pic:nvPicPr>
                        <pic:blipFill>
                          <a:blip r:embed="rId19" cstate="print"/>
                          <a:srcRect/>
                          <a:stretch>
                            <a:fillRect/>
                          </a:stretch>
                        </pic:blipFill>
                        <pic:spPr>
                          <a:xfrm>
                            <a:off x="1917" y="1666"/>
                            <a:ext cx="12975" cy="8034"/>
                          </a:xfrm>
                          <a:prstGeom prst="rect">
                            <a:avLst/>
                          </a:prstGeom>
                          <a:ln w="19050" cap="flat" cmpd="sng">
                            <a:solidFill>
                              <a:srgbClr val="000000"/>
                            </a:solidFill>
                            <a:prstDash val="solid"/>
                            <a:miter/>
                            <a:headEnd type="none" w="med" len="med"/>
                            <a:tailEnd type="none" w="med" len="med"/>
                          </a:ln>
                        </pic:spPr>
                      </pic:pic>
                      <wps:wsp>
                        <wps:cNvPr id="2" name="五角星 2"/>
                        <wps:cNvSpPr/>
                        <wps:spPr>
                          <a:xfrm>
                            <a:off x="13657" y="6621"/>
                            <a:ext cx="113" cy="120"/>
                          </a:xfrm>
                          <a:prstGeom prst="star5">
                            <a:avLst/>
                          </a:prstGeom>
                          <a:solidFill>
                            <a:srgbClr val="FF0000"/>
                          </a:solidFill>
                          <a:ln w="12700" cap="flat" cmpd="sng">
                            <a:solidFill>
                              <a:srgbClr val="FF0000"/>
                            </a:solidFill>
                            <a:prstDash val="solid"/>
                            <a:miter/>
                            <a:headEnd type="none" w="med" len="med"/>
                            <a:tailEnd type="none" w="med" len="med"/>
                          </a:ln>
                        </wps:spPr>
                        <wps:bodyPr/>
                      </wps:wsp>
                      <wps:wsp>
                        <wps:cNvPr id="3" name="矩形标注 3"/>
                        <wps:cNvSpPr/>
                        <wps:spPr>
                          <a:xfrm>
                            <a:off x="11070" y="5655"/>
                            <a:ext cx="1830" cy="444"/>
                          </a:xfrm>
                          <a:prstGeom prst="wedgeRectCallout">
                            <a:avLst>
                              <a:gd name="adj1" fmla="val 93444"/>
                              <a:gd name="adj2" fmla="val 175676"/>
                            </a:avLst>
                          </a:prstGeom>
                          <a:ln w="12700" cap="flat" cmpd="sng">
                            <a:solidFill>
                              <a:srgbClr val="FF0000"/>
                            </a:solidFill>
                            <a:prstDash val="solid"/>
                            <a:miter/>
                            <a:headEnd type="none" w="med" len="med"/>
                            <a:tailEnd type="none" w="med" len="med"/>
                          </a:ln>
                        </wps:spPr>
                        <wps:txbx>
                          <w:txbxContent>
                            <w:p w14:paraId="73ADCF88">
                              <w:pPr>
                                <w:jc w:val="center"/>
                                <w:rPr>
                                  <w:b/>
                                  <w:color w:val="FF0000"/>
                                </w:rPr>
                              </w:pPr>
                              <w:r>
                                <w:rPr>
                                  <w:rFonts w:hint="eastAsia"/>
                                  <w:b/>
                                  <w:color w:val="FF0000"/>
                                </w:rPr>
                                <w:t>本项目地理位置</w:t>
                              </w:r>
                            </w:p>
                          </w:txbxContent>
                        </wps:txbx>
                        <wps:bodyPr upright="1"/>
                      </wps:wsp>
                      <wps:wsp>
                        <wps:cNvPr id="4" name="矩形 4"/>
                        <wps:cNvSpPr/>
                        <wps:spPr>
                          <a:xfrm>
                            <a:off x="6870" y="9870"/>
                            <a:ext cx="3060" cy="465"/>
                          </a:xfrm>
                          <a:prstGeom prst="rect">
                            <a:avLst/>
                          </a:prstGeom>
                          <a:ln>
                            <a:noFill/>
                          </a:ln>
                        </wps:spPr>
                        <wps:txbx>
                          <w:txbxContent>
                            <w:p w14:paraId="7A7404FB">
                              <w:pPr>
                                <w:jc w:val="center"/>
                                <w:rPr>
                                  <w:b/>
                                  <w:sz w:val="24"/>
                                  <w:szCs w:val="24"/>
                                </w:rPr>
                              </w:pPr>
                              <w:r>
                                <w:rPr>
                                  <w:rFonts w:hint="eastAsia"/>
                                  <w:b/>
                                  <w:sz w:val="24"/>
                                  <w:szCs w:val="24"/>
                                  <w:lang w:val="en-US" w:eastAsia="zh-CN"/>
                                </w:rPr>
                                <w:t>附图1</w:t>
                              </w:r>
                              <w:r>
                                <w:rPr>
                                  <w:rFonts w:hint="eastAsia"/>
                                  <w:b/>
                                  <w:sz w:val="24"/>
                                  <w:szCs w:val="24"/>
                                </w:rPr>
                                <w:t xml:space="preserve">   项目地理位置图</w:t>
                              </w:r>
                            </w:p>
                          </w:txbxContent>
                        </wps:txbx>
                        <wps:bodyPr upright="1"/>
                      </wps:wsp>
                      <pic:pic xmlns:pic="http://schemas.openxmlformats.org/drawingml/2006/picture">
                        <pic:nvPicPr>
                          <pic:cNvPr id="5" name="Image"/>
                          <pic:cNvPicPr/>
                        </pic:nvPicPr>
                        <pic:blipFill>
                          <a:blip r:embed="rId20" cstate="print"/>
                          <a:srcRect/>
                          <a:stretch>
                            <a:fillRect/>
                          </a:stretch>
                        </pic:blipFill>
                        <pic:spPr>
                          <a:xfrm>
                            <a:off x="12633" y="1666"/>
                            <a:ext cx="2259" cy="1709"/>
                          </a:xfrm>
                          <a:prstGeom prst="rect">
                            <a:avLst/>
                          </a:prstGeom>
                          <a:ln w="9525" cap="flat" cmpd="sng">
                            <a:solidFill>
                              <a:srgbClr val="000000"/>
                            </a:solidFill>
                            <a:prstDash val="solid"/>
                            <a:miter/>
                            <a:headEnd type="none" w="med" len="med"/>
                            <a:tailEnd type="none" w="med" len="med"/>
                          </a:ln>
                        </pic:spPr>
                      </pic:pic>
                      <wps:wsp>
                        <wps:cNvPr id="6" name="矩形 6"/>
                        <wps:cNvSpPr/>
                        <wps:spPr>
                          <a:xfrm>
                            <a:off x="12807" y="9255"/>
                            <a:ext cx="2085" cy="430"/>
                          </a:xfrm>
                          <a:prstGeom prst="rect">
                            <a:avLst/>
                          </a:prstGeom>
                          <a:solidFill>
                            <a:srgbClr val="FFFFFF">
                              <a:alpha val="0"/>
                            </a:srgbClr>
                          </a:solidFill>
                          <a:ln>
                            <a:noFill/>
                          </a:ln>
                        </wps:spPr>
                        <wps:txbx>
                          <w:txbxContent>
                            <w:p w14:paraId="719DE90F">
                              <w:pPr>
                                <w:rPr>
                                  <w:b/>
                                </w:rPr>
                              </w:pPr>
                              <w:r>
                                <w:rPr>
                                  <w:rFonts w:hint="eastAsia"/>
                                  <w:b/>
                                </w:rPr>
                                <w:t>比例尺：1:550000</w:t>
                              </w:r>
                            </w:p>
                          </w:txbxContent>
                        </wps:txbx>
                        <wps:bodyPr upright="1"/>
                      </wps:wsp>
                    </wpg:wgp>
                  </a:graphicData>
                </a:graphic>
              </wp:anchor>
            </w:drawing>
          </mc:Choice>
          <mc:Fallback>
            <w:pict>
              <v:group id="组合 11" o:spid="_x0000_s1026" o:spt="203" style="position:absolute;left:0pt;margin-left:6.55pt;margin-top:3.05pt;height:433.45pt;width:648.75pt;z-index:251659264;mso-width-relative:page;mso-height-relative:page;" coordorigin="1917,1666" coordsize="12975,8669" o:gfxdata="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">
                <o:lock v:ext="edit" aspectratio="f"/>
                <v:shape id="Image" o:spid="_x0000_s1026" o:spt="75" type="#_x0000_t75" style="position:absolute;left:1917;top:1666;height:8034;width:12975;" filled="f" o:preferrelative="t" stroked="t" coordsize="21600,21600" o:gfxdata="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X5bDugAAANoA&#10;AAAPAAAAAAAAAAEAIAAAACIAAABkcnMvZG93bnJldi54bWxQSwECFAAUAAAACACHTuJAMy8FnjsA&#10;AAA5AAAAEAAAAAAAAAABACAAAAAJAQAAZHJzL3NoYXBleG1sLnhtbFBLBQYAAAAABgAGAFsBAACz&#10;AwAAAAA=&#10;">
                  <v:fill on="f" focussize="0,0"/>
                  <v:stroke weight="1.5pt" color="#000000" joinstyle="miter"/>
                  <v:imagedata r:id="rId19" o:title=""/>
                  <o:lock v:ext="edit" aspectratio="f"/>
                </v:shape>
                <v:shape id="_x0000_s1026" o:spid="_x0000_s1026" style="position:absolute;left:13657;top:6621;height:120;width:113;" fillcolor="#FF0000" filled="t" stroked="t" coordsize="113,120" o:gfxdata="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YBuI74A&#10;AADaAAAADwAAAAAAAAABACAAAAAiAAAAZHJzL2Rvd25yZXYueG1sUEsBAhQAFAAAAAgAh07iQDMv&#10;BZ47AAAAOQAAABAAAAAAAAAAAQAgAAAADQEAAGRycy9zaGFwZXhtbC54bWxQSwUGAAAAAAYABgBb&#10;AQAAtwMAAAAA&#10;" path="m0,45l43,45,56,0,69,45,112,45,78,74,91,119,56,91,21,119,34,74xe">
                  <v:path o:connectlocs="56,0;0,45;21,119;91,119;112,45" o:connectangles="247,164,82,82,0"/>
                  <v:fill on="t" focussize="0,0"/>
                  <v:stroke weight="1pt" color="#FF0000" joinstyle="miter"/>
                  <v:imagedata o:title=""/>
                  <o:lock v:ext="edit" aspectratio="f"/>
                </v:shape>
                <v:shape id="_x0000_s1026" o:spid="_x0000_s1026" o:spt="61" type="#_x0000_t61" style="position:absolute;left:11070;top:5655;height:444;width:1830;" filled="f" stroked="t" coordsize="21600,21600" o:gfxdata="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u8pe8AAAA&#10;2gAAAA8AAAAAAAAAAQAgAAAAIgAAAGRycy9kb3ducmV2LnhtbFBLAQIUABQAAAAIAIdO4kAzLwWe&#10;OwAAADkAAAAQAAAAAAAAAAEAIAAAAAsBAABkcnMvc2hhcGV4bWwueG1sUEsFBgAAAAAGAAYAWwEA&#10;ALUDAAAAAA==&#10;" adj="30984,48746">
                  <v:fill on="f" focussize="0,0"/>
                  <v:stroke weight="1pt" color="#FF0000" joinstyle="miter"/>
                  <v:imagedata o:title=""/>
                  <o:lock v:ext="edit" aspectratio="f"/>
                  <v:textbox>
                    <w:txbxContent>
                      <w:p w14:paraId="73ADCF88">
                        <w:pPr>
                          <w:jc w:val="center"/>
                          <w:rPr>
                            <w:b/>
                            <w:color w:val="FF0000"/>
                          </w:rPr>
                        </w:pPr>
                        <w:r>
                          <w:rPr>
                            <w:rFonts w:hint="eastAsia"/>
                            <w:b/>
                            <w:color w:val="FF0000"/>
                          </w:rPr>
                          <w:t>本项目地理位置</w:t>
                        </w:r>
                      </w:p>
                    </w:txbxContent>
                  </v:textbox>
                </v:shape>
                <v:rect id="_x0000_s1026" o:spid="_x0000_s1026" o:spt="1" style="position:absolute;left:6870;top:9870;height:465;width:3060;"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A7404FB">
                        <w:pPr>
                          <w:jc w:val="center"/>
                          <w:rPr>
                            <w:b/>
                            <w:sz w:val="24"/>
                            <w:szCs w:val="24"/>
                          </w:rPr>
                        </w:pPr>
                        <w:r>
                          <w:rPr>
                            <w:rFonts w:hint="eastAsia"/>
                            <w:b/>
                            <w:sz w:val="24"/>
                            <w:szCs w:val="24"/>
                            <w:lang w:val="en-US" w:eastAsia="zh-CN"/>
                          </w:rPr>
                          <w:t>附图1</w:t>
                        </w:r>
                        <w:r>
                          <w:rPr>
                            <w:rFonts w:hint="eastAsia"/>
                            <w:b/>
                            <w:sz w:val="24"/>
                            <w:szCs w:val="24"/>
                          </w:rPr>
                          <w:t xml:space="preserve">   项目地理位置图</w:t>
                        </w:r>
                      </w:p>
                    </w:txbxContent>
                  </v:textbox>
                </v:rect>
                <v:shape id="Image" o:spid="_x0000_s1026" o:spt="75" type="#_x0000_t75" style="position:absolute;left:12633;top:1666;height:1709;width:2259;" filled="f" o:preferrelative="t" stroked="t" coordsize="21600,21600" o:gfxdata="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ZbQqG2AAAA2gAAAA8A&#10;AAAAAAAAAQAgAAAAIgAAAGRycy9kb3ducmV2LnhtbFBLAQIUABQAAAAIAIdO4kAzLwWeOwAAADkA&#10;AAAQAAAAAAAAAAEAIAAAAAUBAABkcnMvc2hhcGV4bWwueG1sUEsFBgAAAAAGAAYAWwEAAK8DAAAA&#10;AA==&#10;">
                  <v:fill on="f" focussize="0,0"/>
                  <v:stroke color="#000000" joinstyle="miter"/>
                  <v:imagedata r:id="rId20" o:title=""/>
                  <o:lock v:ext="edit" aspectratio="f"/>
                </v:shape>
                <v:rect id="_x0000_s1026" o:spid="_x0000_s1026" o:spt="1" style="position:absolute;left:12807;top:9255;height:430;width:2085;" fillcolor="#FFFFFF" filled="t" stroked="f" coordsize="21600,21600" o:gfxdata="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C3hUvQAA&#10;ANoAAAAPAAAAAAAAAAEAIAAAACIAAABkcnMvZG93bnJldi54bWxQSwECFAAUAAAACACHTuJAMy8F&#10;njsAAAA5AAAAEAAAAAAAAAABACAAAAAMAQAAZHJzL3NoYXBleG1sLnhtbFBLBQYAAAAABgAGAFsB&#10;AAC2AwAAAAA=&#10;">
                  <v:fill on="t" opacity="0f" focussize="0,0"/>
                  <v:stroke on="f"/>
                  <v:imagedata o:title=""/>
                  <o:lock v:ext="edit" aspectratio="f"/>
                  <v:textbox>
                    <w:txbxContent>
                      <w:p w14:paraId="719DE90F">
                        <w:pPr>
                          <w:rPr>
                            <w:b/>
                          </w:rPr>
                        </w:pPr>
                        <w:r>
                          <w:rPr>
                            <w:rFonts w:hint="eastAsia"/>
                            <w:b/>
                          </w:rPr>
                          <w:t>比例尺：1:550000</w:t>
                        </w:r>
                      </w:p>
                    </w:txbxContent>
                  </v:textbox>
                </v:rect>
              </v:group>
            </w:pict>
          </mc:Fallback>
        </mc:AlternateContent>
      </w:r>
    </w:p>
    <w:p w14:paraId="22690646">
      <w:pPr>
        <w:jc w:val="center"/>
        <w:rPr>
          <w:color w:val="auto"/>
        </w:rPr>
      </w:pPr>
      <w:r>
        <w:rPr>
          <w:color w:val="auto"/>
          <w:sz w:val="21"/>
        </w:rPr>
        <mc:AlternateContent>
          <mc:Choice Requires="wps">
            <w:drawing>
              <wp:anchor distT="0" distB="0" distL="0" distR="0" simplePos="0" relativeHeight="251659264" behindDoc="0" locked="0" layoutInCell="1" allowOverlap="1">
                <wp:simplePos x="0" y="0"/>
                <wp:positionH relativeFrom="column">
                  <wp:posOffset>5378450</wp:posOffset>
                </wp:positionH>
                <wp:positionV relativeFrom="paragraph">
                  <wp:posOffset>3650615</wp:posOffset>
                </wp:positionV>
                <wp:extent cx="126365" cy="92075"/>
                <wp:effectExtent l="12700" t="12700" r="13334" b="28575"/>
                <wp:wrapNone/>
                <wp:docPr id="1034" name="五角星 14"/>
                <wp:cNvGraphicFramePr/>
                <a:graphic xmlns:a="http://schemas.openxmlformats.org/drawingml/2006/main">
                  <a:graphicData uri="http://schemas.microsoft.com/office/word/2010/wordprocessingShape">
                    <wps:wsp>
                      <wps:cNvSpPr/>
                      <wps:spPr>
                        <a:xfrm>
                          <a:off x="0" y="0"/>
                          <a:ext cx="126365" cy="92075"/>
                        </a:xfrm>
                        <a:prstGeom prst="star5">
                          <a:avLst/>
                        </a:prstGeom>
                        <a:solidFill>
                          <a:srgbClr val="FF0000"/>
                        </a:solidFill>
                        <a:ln w="25400" cap="flat" cmpd="sng">
                          <a:solidFill>
                            <a:srgbClr val="FF0000"/>
                          </a:solidFill>
                          <a:prstDash val="solid"/>
                          <a:round/>
                        </a:ln>
                      </wps:spPr>
                      <wps:bodyPr/>
                    </wps:wsp>
                  </a:graphicData>
                </a:graphic>
              </wp:anchor>
            </w:drawing>
          </mc:Choice>
          <mc:Fallback>
            <w:pict>
              <v:shape id="五角星 14" o:spid="_x0000_s1026" style="position:absolute;left:0pt;margin-left:423.5pt;margin-top:287.45pt;height:7.25pt;width:9.95pt;z-index:251659264;mso-width-relative:page;mso-height-relative:page;" fillcolor="#FF0000" filled="t" stroked="t" coordsize="126365,92075" o:gfxdata="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qXtStwAAAALAQAADwAA&#10;AAAAAAABACAAAAAiAAAAZHJzL2Rvd25yZXYueG1sUEsBAhQAFAAAAAgAh07iQOxoLqXZAQAAxQMA&#10;AA4AAAAAAAAAAQAgAAAAKwEAAGRycy9lMm9Eb2MueG1sUEsFBgAAAAAGAAYAWQEAAHYFAAAAAA==&#10;" path="m0,35169l48267,35169,63182,0,78097,35169,126364,35169,87315,56905,102231,92074,63182,70338,24133,92074,39049,56905xe">
                <v:path o:connectlocs="63182,0;0,35169;24133,92074;102231,92074;126364,35169" o:connectangles="247,164,82,82,0"/>
                <v:fill on="t" focussize="0,0"/>
                <v:stroke weight="2pt" color="#FF0000" joinstyle="round"/>
                <v:imagedata o:title=""/>
                <o:lock v:ext="edit" aspectratio="f"/>
              </v:shape>
            </w:pict>
          </mc:Fallback>
        </mc:AlternateContent>
      </w:r>
      <w:r>
        <w:rPr>
          <w:color w:val="auto"/>
        </w:rPr>
        <mc:AlternateContent>
          <mc:Choice Requires="wps">
            <w:drawing>
              <wp:anchor distT="0" distB="0" distL="0" distR="0" simplePos="0" relativeHeight="251659264" behindDoc="0" locked="0" layoutInCell="1" allowOverlap="1">
                <wp:simplePos x="0" y="0"/>
                <wp:positionH relativeFrom="column">
                  <wp:posOffset>5623560</wp:posOffset>
                </wp:positionH>
                <wp:positionV relativeFrom="paragraph">
                  <wp:posOffset>2959100</wp:posOffset>
                </wp:positionV>
                <wp:extent cx="1162050" cy="281940"/>
                <wp:effectExtent l="222250" t="6350" r="6350" b="435609"/>
                <wp:wrapNone/>
                <wp:docPr id="1035" name="矩形标注 13"/>
                <wp:cNvGraphicFramePr/>
                <a:graphic xmlns:a="http://schemas.openxmlformats.org/drawingml/2006/main">
                  <a:graphicData uri="http://schemas.microsoft.com/office/word/2010/wordprocessingShape">
                    <wps:wsp>
                      <wps:cNvSpPr/>
                      <wps:spPr>
                        <a:xfrm>
                          <a:off x="0" y="0"/>
                          <a:ext cx="1162050" cy="281939"/>
                        </a:xfrm>
                        <a:prstGeom prst="wedgeRectCallout">
                          <a:avLst>
                            <a:gd name="adj1" fmla="val -66010"/>
                            <a:gd name="adj2" fmla="val 193918"/>
                          </a:avLst>
                        </a:prstGeom>
                        <a:ln w="12700" cap="flat" cmpd="sng">
                          <a:solidFill>
                            <a:srgbClr val="FF0000"/>
                          </a:solidFill>
                          <a:prstDash val="solid"/>
                          <a:miter/>
                          <a:headEnd type="none" w="med" len="med"/>
                          <a:tailEnd type="none" w="med" len="med"/>
                        </a:ln>
                      </wps:spPr>
                      <wps:txbx>
                        <w:txbxContent>
                          <w:p w14:paraId="6CD7D5A9">
                            <w:pPr>
                              <w:jc w:val="center"/>
                              <w:rPr>
                                <w:b/>
                                <w:color w:val="FF0000"/>
                              </w:rPr>
                            </w:pPr>
                            <w:r>
                              <w:rPr>
                                <w:rFonts w:hint="eastAsia"/>
                                <w:b/>
                                <w:color w:val="FF0000"/>
                              </w:rPr>
                              <w:t>本项目地理位置</w:t>
                            </w:r>
                          </w:p>
                        </w:txbxContent>
                      </wps:txbx>
                      <wps:bodyPr upright="1"/>
                    </wps:wsp>
                  </a:graphicData>
                </a:graphic>
              </wp:anchor>
            </w:drawing>
          </mc:Choice>
          <mc:Fallback>
            <w:pict>
              <v:shape id="矩形标注 13" o:spid="_x0000_s1026" o:spt="61" type="#_x0000_t61" style="position:absolute;left:0pt;margin-left:442.8pt;margin-top:233pt;height:22.2pt;width:91.5pt;z-index:251659264;mso-width-relative:page;mso-height-relative:page;" filled="f" stroked="t" coordsize="21600,21600" o:gfxdata="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Cx3hNtsAAAAMAQAADwAAAAAAAAABACAAAAAiAAAAZHJzL2Rvd25yZXYu&#10;eG1sUEsBAhQAFAAAAAgAh07iQDzBGfIxAgAAXwQAAA4AAAAAAAAAAQAgAAAAKgEAAGRycy9lMm9E&#10;b2MueG1sUEsFBgAAAAAGAAYAWQEAAM0FAAAAAA==&#10;" adj="-3458,52686">
                <v:fill on="f" focussize="0,0"/>
                <v:stroke weight="1pt" color="#FF0000" joinstyle="miter"/>
                <v:imagedata o:title=""/>
                <o:lock v:ext="edit" aspectratio="f"/>
                <v:textbox>
                  <w:txbxContent>
                    <w:p w14:paraId="6CD7D5A9">
                      <w:pPr>
                        <w:jc w:val="center"/>
                        <w:rPr>
                          <w:b/>
                          <w:color w:val="FF0000"/>
                        </w:rPr>
                      </w:pPr>
                      <w:r>
                        <w:rPr>
                          <w:rFonts w:hint="eastAsia"/>
                          <w:b/>
                          <w:color w:val="FF0000"/>
                        </w:rPr>
                        <w:t>本项目地理位置</w:t>
                      </w:r>
                    </w:p>
                  </w:txbxContent>
                </v:textbox>
              </v:shape>
            </w:pict>
          </mc:Fallback>
        </mc:AlternateContent>
      </w:r>
      <w:r>
        <w:rPr>
          <w:color w:val="auto"/>
        </w:rPr>
        <w:drawing>
          <wp:inline distT="0" distB="0" distL="0" distR="0">
            <wp:extent cx="7464425" cy="5164455"/>
            <wp:effectExtent l="15875" t="15875" r="25400" b="20320"/>
            <wp:docPr id="1036" name="图片 7" descr="图片1"/>
            <wp:cNvGraphicFramePr/>
            <a:graphic xmlns:a="http://schemas.openxmlformats.org/drawingml/2006/main">
              <a:graphicData uri="http://schemas.openxmlformats.org/drawingml/2006/picture">
                <pic:pic xmlns:pic="http://schemas.openxmlformats.org/drawingml/2006/picture">
                  <pic:nvPicPr>
                    <pic:cNvPr id="1036" name="图片 7" descr="图片1"/>
                    <pic:cNvPicPr/>
                  </pic:nvPicPr>
                  <pic:blipFill>
                    <a:blip r:embed="rId21" cstate="print"/>
                    <a:srcRect/>
                    <a:stretch>
                      <a:fillRect/>
                    </a:stretch>
                  </pic:blipFill>
                  <pic:spPr>
                    <a:xfrm>
                      <a:off x="0" y="0"/>
                      <a:ext cx="7464425" cy="5164455"/>
                    </a:xfrm>
                    <a:prstGeom prst="rect">
                      <a:avLst/>
                    </a:prstGeom>
                    <a:ln w="15875" cap="flat" cmpd="sng">
                      <a:solidFill>
                        <a:srgbClr val="000000"/>
                      </a:solidFill>
                      <a:prstDash val="solid"/>
                      <a:round/>
                    </a:ln>
                  </pic:spPr>
                </pic:pic>
              </a:graphicData>
            </a:graphic>
          </wp:inline>
        </w:drawing>
      </w:r>
    </w:p>
    <w:p w14:paraId="03938D1A">
      <w:pPr>
        <w:jc w:val="center"/>
        <w:rPr>
          <w:rFonts w:hint="default"/>
          <w:b/>
          <w:bCs/>
          <w:color w:val="auto"/>
          <w:sz w:val="24"/>
          <w:szCs w:val="24"/>
          <w:lang w:val="en-US" w:eastAsia="zh-CN"/>
        </w:rPr>
      </w:pPr>
      <w:r>
        <w:rPr>
          <w:rFonts w:hint="eastAsia"/>
          <w:b/>
          <w:bCs/>
          <w:color w:val="auto"/>
          <w:sz w:val="24"/>
          <w:szCs w:val="24"/>
          <w:lang w:val="en-US" w:eastAsia="zh-CN"/>
        </w:rPr>
        <w:t>附图2  本项目在鄂尔多斯圣圆煤化工基地汇能工业项目区总体规划的位置示意图</w:t>
      </w:r>
    </w:p>
    <w:p w14:paraId="089105B5">
      <w:pPr>
        <w:jc w:val="center"/>
        <w:rPr>
          <w:rFonts w:hint="default" w:eastAsia="宋体"/>
          <w:b/>
          <w:bCs/>
          <w:color w:val="auto"/>
          <w:sz w:val="24"/>
          <w:szCs w:val="24"/>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12A52B1E">
      <w:pPr>
        <w:jc w:val="center"/>
        <w:rPr>
          <w:rFonts w:hint="eastAsia"/>
          <w:color w:val="auto"/>
        </w:rPr>
      </w:pPr>
      <w:r>
        <w:rPr>
          <w:color w:val="auto"/>
        </w:rPr>
        <mc:AlternateContent>
          <mc:Choice Requires="wps">
            <w:drawing>
              <wp:anchor distT="0" distB="0" distL="0" distR="0" simplePos="0" relativeHeight="251659264" behindDoc="0" locked="0" layoutInCell="1" allowOverlap="1">
                <wp:simplePos x="0" y="0"/>
                <wp:positionH relativeFrom="column">
                  <wp:posOffset>5981065</wp:posOffset>
                </wp:positionH>
                <wp:positionV relativeFrom="paragraph">
                  <wp:posOffset>1751330</wp:posOffset>
                </wp:positionV>
                <wp:extent cx="914400" cy="299720"/>
                <wp:effectExtent l="29210" t="4445" r="8890" b="324485"/>
                <wp:wrapNone/>
                <wp:docPr id="1037" name="矩形标注 16"/>
                <wp:cNvGraphicFramePr/>
                <a:graphic xmlns:a="http://schemas.openxmlformats.org/drawingml/2006/main">
                  <a:graphicData uri="http://schemas.microsoft.com/office/word/2010/wordprocessingShape">
                    <wps:wsp>
                      <wps:cNvSpPr/>
                      <wps:spPr>
                        <a:xfrm>
                          <a:off x="0" y="0"/>
                          <a:ext cx="914400" cy="299720"/>
                        </a:xfrm>
                        <a:prstGeom prst="wedgeRectCallout">
                          <a:avLst>
                            <a:gd name="adj1" fmla="val -51523"/>
                            <a:gd name="adj2" fmla="val 146611"/>
                          </a:avLst>
                        </a:prstGeom>
                        <a:solidFill>
                          <a:srgbClr val="FFFFFF"/>
                        </a:solidFill>
                        <a:ln w="9525" cap="flat" cmpd="sng">
                          <a:solidFill>
                            <a:srgbClr val="000000"/>
                          </a:solidFill>
                          <a:prstDash val="solid"/>
                          <a:miter/>
                          <a:headEnd type="none" w="med" len="med"/>
                          <a:tailEnd type="none" w="med" len="med"/>
                        </a:ln>
                      </wps:spPr>
                      <wps:txbx>
                        <w:txbxContent>
                          <w:p w14:paraId="76363795">
                            <w:pPr>
                              <w:jc w:val="center"/>
                              <w:rPr>
                                <w:rFonts w:hint="eastAsia"/>
                              </w:rPr>
                            </w:pPr>
                            <w:r>
                              <w:rPr>
                                <w:rFonts w:hint="eastAsia"/>
                                <w:b/>
                                <w:bCs/>
                              </w:rPr>
                              <w:t>本项目</w:t>
                            </w:r>
                          </w:p>
                        </w:txbxContent>
                      </wps:txbx>
                      <wps:bodyPr upright="1"/>
                    </wps:wsp>
                  </a:graphicData>
                </a:graphic>
              </wp:anchor>
            </w:drawing>
          </mc:Choice>
          <mc:Fallback>
            <w:pict>
              <v:shape id="矩形标注 16" o:spid="_x0000_s1026" o:spt="61" type="#_x0000_t61" style="position:absolute;left:0pt;margin-left:470.95pt;margin-top:137.9pt;height:23.6pt;width:72pt;z-index:251659264;mso-width-relative:page;mso-height-relative:page;" fillcolor="#FFFFFF" filled="t" stroked="t" coordsize="21600,21600" o:gfxdata="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7VUjR2QAAAAwBAAAPAAAAAAAAAAEAIAAAACIAAABkcnMv&#10;ZG93bnJldi54bWxQSwECFAAUAAAACACHTuJAsgUtozsCAACRBAAADgAAAAAAAAABACAAAAAoAQAA&#10;ZHJzL2Uyb0RvYy54bWxQSwUGAAAAAAYABgBZAQAA1QUAAAAA&#10;" adj="-329,42468">
                <v:fill on="t" focussize="0,0"/>
                <v:stroke color="#000000" joinstyle="miter"/>
                <v:imagedata o:title=""/>
                <o:lock v:ext="edit" aspectratio="f"/>
                <v:textbox>
                  <w:txbxContent>
                    <w:p w14:paraId="76363795">
                      <w:pPr>
                        <w:jc w:val="center"/>
                        <w:rPr>
                          <w:rFonts w:hint="eastAsia"/>
                        </w:rPr>
                      </w:pPr>
                      <w:r>
                        <w:rPr>
                          <w:rFonts w:hint="eastAsia"/>
                          <w:b/>
                          <w:bCs/>
                        </w:rPr>
                        <w:t>本项目</w:t>
                      </w:r>
                    </w:p>
                  </w:txbxContent>
                </v:textbox>
              </v:shape>
            </w:pict>
          </mc:Fallback>
        </mc:AlternateContent>
      </w:r>
      <w:r>
        <w:rPr>
          <w:rFonts w:hint="eastAsia"/>
          <w:color w:val="auto"/>
        </w:rPr>
        <w:drawing>
          <wp:inline distT="0" distB="0" distL="0" distR="0">
            <wp:extent cx="6877050" cy="4867275"/>
            <wp:effectExtent l="19050" t="19050" r="19050" b="28575"/>
            <wp:docPr id="1038" name="图片 4" descr="鄂尔多斯市三线一单图"/>
            <wp:cNvGraphicFramePr/>
            <a:graphic xmlns:a="http://schemas.openxmlformats.org/drawingml/2006/main">
              <a:graphicData uri="http://schemas.openxmlformats.org/drawingml/2006/picture">
                <pic:pic xmlns:pic="http://schemas.openxmlformats.org/drawingml/2006/picture">
                  <pic:nvPicPr>
                    <pic:cNvPr id="1038" name="图片 4" descr="鄂尔多斯市三线一单图"/>
                    <pic:cNvPicPr/>
                  </pic:nvPicPr>
                  <pic:blipFill>
                    <a:blip r:embed="rId22" cstate="print"/>
                    <a:srcRect/>
                    <a:stretch>
                      <a:fillRect/>
                    </a:stretch>
                  </pic:blipFill>
                  <pic:spPr>
                    <a:xfrm>
                      <a:off x="0" y="0"/>
                      <a:ext cx="6877050" cy="4867275"/>
                    </a:xfrm>
                    <a:prstGeom prst="rect">
                      <a:avLst/>
                    </a:prstGeom>
                    <a:ln w="19050" cap="flat" cmpd="sng">
                      <a:solidFill>
                        <a:srgbClr val="000000"/>
                      </a:solidFill>
                      <a:prstDash val="solid"/>
                      <a:miter/>
                      <a:headEnd type="none" w="med" len="med"/>
                      <a:tailEnd type="none" w="med" len="med"/>
                    </a:ln>
                  </pic:spPr>
                </pic:pic>
              </a:graphicData>
            </a:graphic>
          </wp:inline>
        </w:drawing>
      </w:r>
    </w:p>
    <w:p w14:paraId="6C959139">
      <w:pPr>
        <w:jc w:val="center"/>
        <w:rPr>
          <w:rFonts w:hint="eastAsia"/>
          <w:b/>
          <w:bCs/>
          <w:color w:val="auto"/>
          <w:sz w:val="24"/>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eastAsia"/>
          <w:b/>
          <w:bCs/>
          <w:color w:val="auto"/>
          <w:sz w:val="24"/>
          <w:szCs w:val="24"/>
          <w:lang w:val="en-US" w:eastAsia="zh-CN"/>
        </w:rPr>
        <w:t xml:space="preserve">附图3  </w:t>
      </w:r>
      <w:r>
        <w:rPr>
          <w:rFonts w:hint="eastAsia"/>
          <w:b/>
          <w:bCs/>
          <w:color w:val="auto"/>
          <w:sz w:val="24"/>
        </w:rPr>
        <w:t>生态环境分区管控单元位置图</w:t>
      </w:r>
    </w:p>
    <w:p w14:paraId="72864E63">
      <w:pPr>
        <w:jc w:val="center"/>
        <w:rPr>
          <w:color w:val="auto"/>
        </w:rPr>
      </w:pPr>
      <w:r>
        <w:rPr>
          <w:color w:val="auto"/>
        </w:rPr>
        <w:drawing>
          <wp:inline distT="0" distB="0" distL="0" distR="0">
            <wp:extent cx="8472805" cy="5215255"/>
            <wp:effectExtent l="15875" t="15875" r="26669" b="26669"/>
            <wp:docPr id="1039" name="图片 7"/>
            <wp:cNvGraphicFramePr/>
            <a:graphic xmlns:a="http://schemas.openxmlformats.org/drawingml/2006/main">
              <a:graphicData uri="http://schemas.openxmlformats.org/drawingml/2006/picture">
                <pic:pic xmlns:pic="http://schemas.openxmlformats.org/drawingml/2006/picture">
                  <pic:nvPicPr>
                    <pic:cNvPr id="1039" name="图片 7"/>
                    <pic:cNvPicPr/>
                  </pic:nvPicPr>
                  <pic:blipFill>
                    <a:blip r:embed="rId23" cstate="print"/>
                    <a:srcRect/>
                    <a:stretch>
                      <a:fillRect/>
                    </a:stretch>
                  </pic:blipFill>
                  <pic:spPr>
                    <a:xfrm>
                      <a:off x="0" y="0"/>
                      <a:ext cx="8472805" cy="5215255"/>
                    </a:xfrm>
                    <a:prstGeom prst="rect">
                      <a:avLst/>
                    </a:prstGeom>
                    <a:ln w="15875" cap="flat" cmpd="sng">
                      <a:solidFill>
                        <a:srgbClr val="000000"/>
                      </a:solidFill>
                      <a:prstDash val="solid"/>
                      <a:round/>
                    </a:ln>
                  </pic:spPr>
                </pic:pic>
              </a:graphicData>
            </a:graphic>
          </wp:inline>
        </w:drawing>
      </w:r>
    </w:p>
    <w:p w14:paraId="730ADBE3">
      <w:pPr>
        <w:jc w:val="center"/>
        <w:rPr>
          <w:rFonts w:hint="eastAsia"/>
          <w:b/>
          <w:bCs/>
          <w:color w:val="auto"/>
          <w:sz w:val="24"/>
          <w:lang w:val="en-US" w:eastAsia="zh-CN"/>
        </w:rPr>
      </w:pPr>
      <w:r>
        <w:rPr>
          <w:rFonts w:hint="eastAsia"/>
          <w:b/>
          <w:bCs/>
          <w:color w:val="auto"/>
          <w:sz w:val="24"/>
          <w:lang w:val="en-US" w:eastAsia="zh-CN"/>
        </w:rPr>
        <w:t>附图4  项目平面布置图（1）</w:t>
      </w:r>
    </w:p>
    <w:p w14:paraId="430EE452">
      <w:pPr>
        <w:jc w:val="center"/>
        <w:rPr>
          <w:color w:val="auto"/>
        </w:rPr>
      </w:pPr>
    </w:p>
    <w:p w14:paraId="19CDE530">
      <w:pPr>
        <w:jc w:val="center"/>
        <w:rPr>
          <w:color w:val="auto"/>
        </w:rPr>
      </w:pPr>
      <w:r>
        <w:rPr>
          <w:color w:val="auto"/>
        </w:rPr>
        <w:drawing>
          <wp:inline distT="0" distB="0" distL="0" distR="0">
            <wp:extent cx="7308850" cy="4973955"/>
            <wp:effectExtent l="15875" t="15875" r="28575" b="20320"/>
            <wp:docPr id="1040" name="图片 6"/>
            <wp:cNvGraphicFramePr/>
            <a:graphic xmlns:a="http://schemas.openxmlformats.org/drawingml/2006/main">
              <a:graphicData uri="http://schemas.openxmlformats.org/drawingml/2006/picture">
                <pic:pic xmlns:pic="http://schemas.openxmlformats.org/drawingml/2006/picture">
                  <pic:nvPicPr>
                    <pic:cNvPr id="1040" name="图片 6"/>
                    <pic:cNvPicPr/>
                  </pic:nvPicPr>
                  <pic:blipFill>
                    <a:blip r:embed="rId24" cstate="print"/>
                    <a:srcRect/>
                    <a:stretch>
                      <a:fillRect/>
                    </a:stretch>
                  </pic:blipFill>
                  <pic:spPr>
                    <a:xfrm>
                      <a:off x="0" y="0"/>
                      <a:ext cx="7308850" cy="4973955"/>
                    </a:xfrm>
                    <a:prstGeom prst="rect">
                      <a:avLst/>
                    </a:prstGeom>
                    <a:ln w="15875" cap="flat" cmpd="sng">
                      <a:solidFill>
                        <a:srgbClr val="000000"/>
                      </a:solidFill>
                      <a:prstDash val="solid"/>
                      <a:round/>
                    </a:ln>
                  </pic:spPr>
                </pic:pic>
              </a:graphicData>
            </a:graphic>
          </wp:inline>
        </w:drawing>
      </w:r>
    </w:p>
    <w:p w14:paraId="111EB90E">
      <w:pPr>
        <w:jc w:val="center"/>
        <w:rPr>
          <w:rFonts w:hint="eastAsia"/>
          <w:b/>
          <w:bCs/>
          <w:color w:val="auto"/>
          <w:sz w:val="24"/>
          <w:lang w:val="en-US" w:eastAsia="zh-CN"/>
        </w:rPr>
      </w:pPr>
      <w:r>
        <w:rPr>
          <w:rFonts w:hint="eastAsia"/>
          <w:b/>
          <w:bCs/>
          <w:color w:val="auto"/>
          <w:sz w:val="24"/>
          <w:lang w:val="en-US" w:eastAsia="zh-CN"/>
        </w:rPr>
        <w:t>附图4  项目平面布置图（2）</w:t>
      </w:r>
    </w:p>
    <w:p w14:paraId="760EABDD">
      <w:pPr>
        <w:jc w:val="center"/>
        <w:rPr>
          <w:rFonts w:hint="eastAsia"/>
          <w:b/>
          <w:bCs/>
          <w:color w:val="auto"/>
          <w:sz w:val="24"/>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6BC6CB5B">
      <w:pPr>
        <w:jc w:val="center"/>
        <w:rPr>
          <w:rFonts w:hint="default"/>
          <w:b/>
          <w:bCs/>
          <w:color w:val="auto"/>
          <w:sz w:val="24"/>
          <w:lang w:val="en-US" w:eastAsia="zh-CN"/>
        </w:rPr>
      </w:pPr>
      <w:r>
        <w:rPr>
          <w:rFonts w:hint="default" w:ascii="Times New Roman" w:hAnsi="Times New Roman" w:cs="Times New Roman"/>
          <w:color w:val="auto"/>
        </w:rPr>
        <w:drawing>
          <wp:inline distT="0" distB="0" distL="0" distR="0">
            <wp:extent cx="6784340" cy="4934585"/>
            <wp:effectExtent l="15875" t="15875" r="19685" b="21590"/>
            <wp:docPr id="1041" name="图片 5"/>
            <wp:cNvGraphicFramePr/>
            <a:graphic xmlns:a="http://schemas.openxmlformats.org/drawingml/2006/main">
              <a:graphicData uri="http://schemas.openxmlformats.org/drawingml/2006/picture">
                <pic:pic xmlns:pic="http://schemas.openxmlformats.org/drawingml/2006/picture">
                  <pic:nvPicPr>
                    <pic:cNvPr id="1041" name="图片 5"/>
                    <pic:cNvPicPr/>
                  </pic:nvPicPr>
                  <pic:blipFill>
                    <a:blip r:embed="rId25" cstate="print"/>
                    <a:srcRect/>
                    <a:stretch>
                      <a:fillRect/>
                    </a:stretch>
                  </pic:blipFill>
                  <pic:spPr>
                    <a:xfrm>
                      <a:off x="0" y="0"/>
                      <a:ext cx="6784340" cy="4934585"/>
                    </a:xfrm>
                    <a:prstGeom prst="rect">
                      <a:avLst/>
                    </a:prstGeom>
                    <a:ln w="15875" cap="flat" cmpd="sng">
                      <a:solidFill>
                        <a:srgbClr val="000000"/>
                      </a:solidFill>
                      <a:prstDash val="solid"/>
                      <a:round/>
                    </a:ln>
                  </pic:spPr>
                </pic:pic>
              </a:graphicData>
            </a:graphic>
          </wp:inline>
        </w:drawing>
      </w:r>
    </w:p>
    <w:p w14:paraId="20CF322E">
      <w:pPr>
        <w:jc w:val="center"/>
        <w:rPr>
          <w:rFonts w:hint="default"/>
          <w:b/>
          <w:bCs/>
          <w:color w:val="auto"/>
          <w:sz w:val="24"/>
          <w:lang w:val="en-US" w:eastAsia="zh-CN"/>
        </w:rPr>
      </w:pPr>
      <w:r>
        <w:rPr>
          <w:rFonts w:hint="eastAsia"/>
          <w:b/>
          <w:bCs/>
          <w:color w:val="auto"/>
          <w:sz w:val="24"/>
          <w:lang w:val="en-US" w:eastAsia="zh-CN"/>
        </w:rPr>
        <w:t>附图5  现状监测布点图</w:t>
      </w:r>
    </w:p>
    <w:p w14:paraId="05231B34">
      <w:pPr>
        <w:jc w:val="center"/>
        <w:rPr>
          <w:rFonts w:hint="default"/>
          <w:color w:val="auto"/>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53DB25C1">
      <w:pPr>
        <w:pStyle w:val="4"/>
        <w:keepNext w:val="0"/>
        <w:keepLines w:val="0"/>
        <w:pageBreakBefore w:val="0"/>
        <w:widowControl w:val="0"/>
        <w:kinsoku/>
        <w:wordWrap/>
        <w:overflowPunct/>
        <w:topLinePunct w:val="0"/>
        <w:autoSpaceDE/>
        <w:autoSpaceDN/>
        <w:bidi w:val="0"/>
        <w:adjustRightInd w:val="0"/>
        <w:snapToGrid/>
        <w:spacing w:line="360" w:lineRule="auto"/>
        <w:ind w:firstLine="0"/>
        <w:textAlignment w:val="baseline"/>
        <w:rPr>
          <w:color w:val="auto"/>
        </w:rPr>
      </w:pPr>
      <w:r>
        <w:rPr>
          <w:color w:val="auto"/>
        </w:rPr>
        <w:drawing>
          <wp:inline distT="0" distB="0" distL="114300" distR="114300">
            <wp:extent cx="8529320" cy="5052695"/>
            <wp:effectExtent l="15875" t="15875" r="27305" b="1778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26"/>
                    <a:stretch>
                      <a:fillRect/>
                    </a:stretch>
                  </pic:blipFill>
                  <pic:spPr>
                    <a:xfrm>
                      <a:off x="0" y="0"/>
                      <a:ext cx="8529320" cy="5052695"/>
                    </a:xfrm>
                    <a:prstGeom prst="rect">
                      <a:avLst/>
                    </a:prstGeom>
                    <a:noFill/>
                    <a:ln w="15875">
                      <a:solidFill>
                        <a:schemeClr val="tx1"/>
                      </a:solidFill>
                    </a:ln>
                  </pic:spPr>
                </pic:pic>
              </a:graphicData>
            </a:graphic>
          </wp:inline>
        </w:drawing>
      </w:r>
    </w:p>
    <w:p w14:paraId="42B7E2FD">
      <w:pPr>
        <w:jc w:val="center"/>
        <w:rPr>
          <w:rFonts w:hint="default"/>
          <w:b/>
          <w:bCs/>
          <w:color w:val="auto"/>
          <w:sz w:val="24"/>
          <w:lang w:val="en-US" w:eastAsia="zh-CN"/>
        </w:rPr>
      </w:pPr>
      <w:r>
        <w:rPr>
          <w:rFonts w:hint="eastAsia"/>
          <w:b/>
          <w:bCs/>
          <w:color w:val="auto"/>
          <w:sz w:val="24"/>
          <w:lang w:val="en-US" w:eastAsia="zh-CN"/>
        </w:rPr>
        <w:t>附图6  地下水、土壤监测点位图</w:t>
      </w:r>
    </w:p>
    <w:p w14:paraId="474CA808">
      <w:pPr>
        <w:pStyle w:val="7"/>
        <w:rPr>
          <w:rFonts w:hint="default"/>
          <w:color w:val="auto"/>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62D0251F">
      <w:pPr>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附件：</w:t>
      </w:r>
    </w:p>
    <w:p w14:paraId="454F08BD">
      <w:pPr>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附件1 委托书</w:t>
      </w:r>
    </w:p>
    <w:p w14:paraId="43A89C22">
      <w:pPr>
        <w:jc w:val="both"/>
        <w:rPr>
          <w:rFonts w:hint="eastAsia" w:ascii="Times New Roman" w:hAnsi="Times New Roman" w:cs="Times New Roman"/>
          <w:b/>
          <w:bCs/>
          <w:color w:val="auto"/>
          <w:sz w:val="24"/>
          <w:szCs w:val="24"/>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cs="Times New Roman"/>
          <w:b/>
          <w:bCs/>
          <w:color w:val="auto"/>
          <w:sz w:val="24"/>
          <w:szCs w:val="24"/>
          <w:lang w:val="en-US" w:eastAsia="zh-CN"/>
        </w:rPr>
        <w:drawing>
          <wp:inline distT="0" distB="0" distL="0" distR="0">
            <wp:extent cx="5610225" cy="7882255"/>
            <wp:effectExtent l="15875" t="15875" r="31750" b="26669"/>
            <wp:docPr id="1042" name="图片 34" descr="委托书_00"/>
            <wp:cNvGraphicFramePr/>
            <a:graphic xmlns:a="http://schemas.openxmlformats.org/drawingml/2006/main">
              <a:graphicData uri="http://schemas.openxmlformats.org/drawingml/2006/picture">
                <pic:pic xmlns:pic="http://schemas.openxmlformats.org/drawingml/2006/picture">
                  <pic:nvPicPr>
                    <pic:cNvPr id="1042" name="图片 34" descr="委托书_00"/>
                    <pic:cNvPicPr/>
                  </pic:nvPicPr>
                  <pic:blipFill>
                    <a:blip r:embed="rId27" cstate="print"/>
                    <a:srcRect/>
                    <a:stretch>
                      <a:fillRect/>
                    </a:stretch>
                  </pic:blipFill>
                  <pic:spPr>
                    <a:xfrm>
                      <a:off x="0" y="0"/>
                      <a:ext cx="5610225" cy="7882255"/>
                    </a:xfrm>
                    <a:prstGeom prst="rect">
                      <a:avLst/>
                    </a:prstGeom>
                    <a:ln w="15875" cap="flat" cmpd="sng">
                      <a:solidFill>
                        <a:srgbClr val="000000"/>
                      </a:solidFill>
                      <a:prstDash val="solid"/>
                      <a:round/>
                    </a:ln>
                  </pic:spPr>
                </pic:pic>
              </a:graphicData>
            </a:graphic>
          </wp:inline>
        </w:drawing>
      </w:r>
    </w:p>
    <w:p w14:paraId="6606BDA6">
      <w:pPr>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附件2 项目备案告知书</w:t>
      </w:r>
    </w:p>
    <w:p w14:paraId="198D2493">
      <w:pPr>
        <w:jc w:val="both"/>
        <w:rPr>
          <w:rFonts w:hint="eastAsia" w:ascii="Times New Roman" w:hAnsi="Times New Roman" w:cs="Times New Roman"/>
          <w:b/>
          <w:bCs/>
          <w:color w:val="auto"/>
          <w:sz w:val="24"/>
          <w:szCs w:val="24"/>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cs="Times New Roman"/>
          <w:b/>
          <w:bCs/>
          <w:color w:val="auto"/>
          <w:sz w:val="24"/>
          <w:szCs w:val="24"/>
          <w:lang w:val="en-US" w:eastAsia="zh-CN"/>
        </w:rPr>
        <w:drawing>
          <wp:inline distT="0" distB="0" distL="0" distR="0">
            <wp:extent cx="5611495" cy="7938770"/>
            <wp:effectExtent l="15875" t="15875" r="30480" b="27305"/>
            <wp:docPr id="1043" name="图片 18" descr="生产供热系统备案告知书_00"/>
            <wp:cNvGraphicFramePr/>
            <a:graphic xmlns:a="http://schemas.openxmlformats.org/drawingml/2006/main">
              <a:graphicData uri="http://schemas.openxmlformats.org/drawingml/2006/picture">
                <pic:pic xmlns:pic="http://schemas.openxmlformats.org/drawingml/2006/picture">
                  <pic:nvPicPr>
                    <pic:cNvPr id="1043" name="图片 18" descr="生产供热系统备案告知书_00"/>
                    <pic:cNvPicPr/>
                  </pic:nvPicPr>
                  <pic:blipFill>
                    <a:blip r:embed="rId28" cstate="print"/>
                    <a:srcRect/>
                    <a:stretch>
                      <a:fillRect/>
                    </a:stretch>
                  </pic:blipFill>
                  <pic:spPr>
                    <a:xfrm>
                      <a:off x="0" y="0"/>
                      <a:ext cx="5611495" cy="7938770"/>
                    </a:xfrm>
                    <a:prstGeom prst="rect">
                      <a:avLst/>
                    </a:prstGeom>
                    <a:ln w="15875" cap="flat" cmpd="sng">
                      <a:solidFill>
                        <a:srgbClr val="000000"/>
                      </a:solidFill>
                      <a:prstDash val="solid"/>
                      <a:round/>
                    </a:ln>
                  </pic:spPr>
                </pic:pic>
              </a:graphicData>
            </a:graphic>
          </wp:inline>
        </w:drawing>
      </w:r>
    </w:p>
    <w:p w14:paraId="4F98DCD8">
      <w:pPr>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附件3 现有项目环评批复</w:t>
      </w:r>
    </w:p>
    <w:p w14:paraId="43AF0440">
      <w:pPr>
        <w:jc w:val="both"/>
        <w:rPr>
          <w:rFonts w:hint="eastAsia" w:ascii="Times New Roman" w:hAnsi="Times New Roman" w:cs="Times New Roman"/>
          <w:b/>
          <w:bCs/>
          <w:color w:val="auto"/>
          <w:sz w:val="24"/>
          <w:szCs w:val="24"/>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cs="Times New Roman"/>
          <w:b/>
          <w:bCs/>
          <w:color w:val="auto"/>
          <w:sz w:val="24"/>
          <w:szCs w:val="24"/>
          <w:lang w:val="en-US" w:eastAsia="zh-CN"/>
        </w:rPr>
        <w:drawing>
          <wp:inline distT="0" distB="0" distL="0" distR="0">
            <wp:extent cx="5610860" cy="7937500"/>
            <wp:effectExtent l="15875" t="15875" r="31115" b="27940"/>
            <wp:docPr id="1044" name="图片 22" descr="5.环评批复_00"/>
            <wp:cNvGraphicFramePr/>
            <a:graphic xmlns:a="http://schemas.openxmlformats.org/drawingml/2006/main">
              <a:graphicData uri="http://schemas.openxmlformats.org/drawingml/2006/picture">
                <pic:pic xmlns:pic="http://schemas.openxmlformats.org/drawingml/2006/picture">
                  <pic:nvPicPr>
                    <pic:cNvPr id="1044" name="图片 22" descr="5.环评批复_00"/>
                    <pic:cNvPicPr/>
                  </pic:nvPicPr>
                  <pic:blipFill>
                    <a:blip r:embed="rId29" cstate="print"/>
                    <a:srcRect/>
                    <a:stretch>
                      <a:fillRect/>
                    </a:stretch>
                  </pic:blipFill>
                  <pic:spPr>
                    <a:xfrm>
                      <a:off x="0" y="0"/>
                      <a:ext cx="5610860" cy="7938134"/>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0860" cy="7937500"/>
            <wp:effectExtent l="15875" t="15875" r="31115" b="27940"/>
            <wp:docPr id="1045" name="图片 21" descr="5.环评批复_01"/>
            <wp:cNvGraphicFramePr/>
            <a:graphic xmlns:a="http://schemas.openxmlformats.org/drawingml/2006/main">
              <a:graphicData uri="http://schemas.openxmlformats.org/drawingml/2006/picture">
                <pic:pic xmlns:pic="http://schemas.openxmlformats.org/drawingml/2006/picture">
                  <pic:nvPicPr>
                    <pic:cNvPr id="1045" name="图片 21" descr="5.环评批复_01"/>
                    <pic:cNvPicPr/>
                  </pic:nvPicPr>
                  <pic:blipFill>
                    <a:blip r:embed="rId30" cstate="print"/>
                    <a:srcRect/>
                    <a:stretch>
                      <a:fillRect/>
                    </a:stretch>
                  </pic:blipFill>
                  <pic:spPr>
                    <a:xfrm>
                      <a:off x="0" y="0"/>
                      <a:ext cx="5610860" cy="7938134"/>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0860" cy="7937500"/>
            <wp:effectExtent l="15875" t="15875" r="31115" b="27940"/>
            <wp:docPr id="1046" name="图片 20" descr="5.环评批复_02"/>
            <wp:cNvGraphicFramePr/>
            <a:graphic xmlns:a="http://schemas.openxmlformats.org/drawingml/2006/main">
              <a:graphicData uri="http://schemas.openxmlformats.org/drawingml/2006/picture">
                <pic:pic xmlns:pic="http://schemas.openxmlformats.org/drawingml/2006/picture">
                  <pic:nvPicPr>
                    <pic:cNvPr id="1046" name="图片 20" descr="5.环评批复_02"/>
                    <pic:cNvPicPr/>
                  </pic:nvPicPr>
                  <pic:blipFill>
                    <a:blip r:embed="rId31" cstate="print"/>
                    <a:srcRect/>
                    <a:stretch>
                      <a:fillRect/>
                    </a:stretch>
                  </pic:blipFill>
                  <pic:spPr>
                    <a:xfrm>
                      <a:off x="0" y="0"/>
                      <a:ext cx="5610860" cy="7938134"/>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0860" cy="7937500"/>
            <wp:effectExtent l="15875" t="15875" r="31115" b="27940"/>
            <wp:docPr id="1047" name="图片 19" descr="5.环评批复_03"/>
            <wp:cNvGraphicFramePr/>
            <a:graphic xmlns:a="http://schemas.openxmlformats.org/drawingml/2006/main">
              <a:graphicData uri="http://schemas.openxmlformats.org/drawingml/2006/picture">
                <pic:pic xmlns:pic="http://schemas.openxmlformats.org/drawingml/2006/picture">
                  <pic:nvPicPr>
                    <pic:cNvPr id="1047" name="图片 19" descr="5.环评批复_03"/>
                    <pic:cNvPicPr/>
                  </pic:nvPicPr>
                  <pic:blipFill>
                    <a:blip r:embed="rId32" cstate="print"/>
                    <a:srcRect/>
                    <a:stretch>
                      <a:fillRect/>
                    </a:stretch>
                  </pic:blipFill>
                  <pic:spPr>
                    <a:xfrm>
                      <a:off x="0" y="0"/>
                      <a:ext cx="5610860" cy="7938134"/>
                    </a:xfrm>
                    <a:prstGeom prst="rect">
                      <a:avLst/>
                    </a:prstGeom>
                    <a:ln w="15875" cap="flat" cmpd="sng">
                      <a:solidFill>
                        <a:srgbClr val="000000"/>
                      </a:solidFill>
                      <a:prstDash val="solid"/>
                      <a:round/>
                    </a:ln>
                  </pic:spPr>
                </pic:pic>
              </a:graphicData>
            </a:graphic>
          </wp:inline>
        </w:drawing>
      </w:r>
    </w:p>
    <w:p w14:paraId="2CEC15F7">
      <w:pPr>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附件4 现有项目自主验收意见</w:t>
      </w:r>
    </w:p>
    <w:p w14:paraId="2A99DE01">
      <w:pPr>
        <w:jc w:val="both"/>
        <w:rPr>
          <w:rFonts w:hint="eastAsia" w:ascii="Times New Roman" w:hAnsi="Times New Roman" w:cs="Times New Roman"/>
          <w:b/>
          <w:bCs/>
          <w:color w:val="auto"/>
          <w:sz w:val="24"/>
          <w:szCs w:val="24"/>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cs="Times New Roman"/>
          <w:b/>
          <w:bCs/>
          <w:color w:val="auto"/>
          <w:sz w:val="24"/>
          <w:szCs w:val="24"/>
          <w:lang w:val="en-US" w:eastAsia="zh-CN"/>
        </w:rPr>
        <w:drawing>
          <wp:inline distT="0" distB="0" distL="0" distR="0">
            <wp:extent cx="5615305" cy="7935595"/>
            <wp:effectExtent l="15875" t="15875" r="26669" b="30480"/>
            <wp:docPr id="1048" name="图片 28" descr="伊金霍洛旗信诺正能化工有限公司 30万吨年煤焦油深加工项目 竣工环境保护验收监测报告最终版_156"/>
            <wp:cNvGraphicFramePr/>
            <a:graphic xmlns:a="http://schemas.openxmlformats.org/drawingml/2006/main">
              <a:graphicData uri="http://schemas.openxmlformats.org/drawingml/2006/picture">
                <pic:pic xmlns:pic="http://schemas.openxmlformats.org/drawingml/2006/picture">
                  <pic:nvPicPr>
                    <pic:cNvPr id="1048" name="图片 28" descr="伊金霍洛旗信诺正能化工有限公司 30万吨年煤焦油深加工项目 竣工环境保护验收监测报告最终版_156"/>
                    <pic:cNvPicPr/>
                  </pic:nvPicPr>
                  <pic:blipFill>
                    <a:blip r:embed="rId33"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35595"/>
            <wp:effectExtent l="15875" t="15875" r="26669" b="30480"/>
            <wp:docPr id="1049" name="图片 27" descr="伊金霍洛旗信诺正能化工有限公司 30万吨年煤焦油深加工项目 竣工环境保护验收监测报告最终版_157"/>
            <wp:cNvGraphicFramePr/>
            <a:graphic xmlns:a="http://schemas.openxmlformats.org/drawingml/2006/main">
              <a:graphicData uri="http://schemas.openxmlformats.org/drawingml/2006/picture">
                <pic:pic xmlns:pic="http://schemas.openxmlformats.org/drawingml/2006/picture">
                  <pic:nvPicPr>
                    <pic:cNvPr id="1049" name="图片 27" descr="伊金霍洛旗信诺正能化工有限公司 30万吨年煤焦油深加工项目 竣工环境保护验收监测报告最终版_157"/>
                    <pic:cNvPicPr/>
                  </pic:nvPicPr>
                  <pic:blipFill>
                    <a:blip r:embed="rId34"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35595"/>
            <wp:effectExtent l="15875" t="15875" r="26669" b="30480"/>
            <wp:docPr id="1050" name="图片 26" descr="伊金霍洛旗信诺正能化工有限公司 30万吨年煤焦油深加工项目 竣工环境保护验收监测报告最终版_158"/>
            <wp:cNvGraphicFramePr/>
            <a:graphic xmlns:a="http://schemas.openxmlformats.org/drawingml/2006/main">
              <a:graphicData uri="http://schemas.openxmlformats.org/drawingml/2006/picture">
                <pic:pic xmlns:pic="http://schemas.openxmlformats.org/drawingml/2006/picture">
                  <pic:nvPicPr>
                    <pic:cNvPr id="1050" name="图片 26" descr="伊金霍洛旗信诺正能化工有限公司 30万吨年煤焦油深加工项目 竣工环境保护验收监测报告最终版_158"/>
                    <pic:cNvPicPr/>
                  </pic:nvPicPr>
                  <pic:blipFill>
                    <a:blip r:embed="rId35"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35595"/>
            <wp:effectExtent l="15875" t="15875" r="26669" b="30480"/>
            <wp:docPr id="1051" name="图片 25" descr="伊金霍洛旗信诺正能化工有限公司 30万吨年煤焦油深加工项目 竣工环境保护验收监测报告最终版_159"/>
            <wp:cNvGraphicFramePr/>
            <a:graphic xmlns:a="http://schemas.openxmlformats.org/drawingml/2006/main">
              <a:graphicData uri="http://schemas.openxmlformats.org/drawingml/2006/picture">
                <pic:pic xmlns:pic="http://schemas.openxmlformats.org/drawingml/2006/picture">
                  <pic:nvPicPr>
                    <pic:cNvPr id="1051" name="图片 25" descr="伊金霍洛旗信诺正能化工有限公司 30万吨年煤焦油深加工项目 竣工环境保护验收监测报告最终版_159"/>
                    <pic:cNvPicPr/>
                  </pic:nvPicPr>
                  <pic:blipFill>
                    <a:blip r:embed="rId36"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35595"/>
            <wp:effectExtent l="15875" t="15875" r="26669" b="30480"/>
            <wp:docPr id="1052" name="图片 24" descr="伊金霍洛旗信诺正能化工有限公司 30万吨年煤焦油深加工项目 竣工环境保护验收监测报告最终版_160"/>
            <wp:cNvGraphicFramePr/>
            <a:graphic xmlns:a="http://schemas.openxmlformats.org/drawingml/2006/main">
              <a:graphicData uri="http://schemas.openxmlformats.org/drawingml/2006/picture">
                <pic:pic xmlns:pic="http://schemas.openxmlformats.org/drawingml/2006/picture">
                  <pic:nvPicPr>
                    <pic:cNvPr id="1052" name="图片 24" descr="伊金霍洛旗信诺正能化工有限公司 30万吨年煤焦油深加工项目 竣工环境保护验收监测报告最终版_160"/>
                    <pic:cNvPicPr/>
                  </pic:nvPicPr>
                  <pic:blipFill>
                    <a:blip r:embed="rId37"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7923530" cy="5600700"/>
            <wp:effectExtent l="16510" t="15875" r="21590" b="22860"/>
            <wp:docPr id="1053" name="图片 23" descr="伊金霍洛旗信诺正能化工有限公司 30万吨年煤焦油深加工项目 竣工环境保护验收监测报告最终版_161"/>
            <wp:cNvGraphicFramePr/>
            <a:graphic xmlns:a="http://schemas.openxmlformats.org/drawingml/2006/main">
              <a:graphicData uri="http://schemas.openxmlformats.org/drawingml/2006/picture">
                <pic:pic xmlns:pic="http://schemas.openxmlformats.org/drawingml/2006/picture">
                  <pic:nvPicPr>
                    <pic:cNvPr id="1053" name="图片 23" descr="伊金霍洛旗信诺正能化工有限公司 30万吨年煤焦油深加工项目 竣工环境保护验收监测报告最终版_161"/>
                    <pic:cNvPicPr/>
                  </pic:nvPicPr>
                  <pic:blipFill>
                    <a:blip r:embed="rId38" cstate="print"/>
                    <a:srcRect/>
                    <a:stretch>
                      <a:fillRect/>
                    </a:stretch>
                  </pic:blipFill>
                  <pic:spPr>
                    <a:xfrm rot="16200000">
                      <a:off x="0" y="0"/>
                      <a:ext cx="7924164" cy="5600700"/>
                    </a:xfrm>
                    <a:prstGeom prst="rect">
                      <a:avLst/>
                    </a:prstGeom>
                    <a:ln w="15875" cap="flat" cmpd="sng">
                      <a:solidFill>
                        <a:srgbClr val="000000"/>
                      </a:solidFill>
                      <a:prstDash val="solid"/>
                      <a:round/>
                    </a:ln>
                  </pic:spPr>
                </pic:pic>
              </a:graphicData>
            </a:graphic>
          </wp:inline>
        </w:drawing>
      </w:r>
    </w:p>
    <w:p w14:paraId="498E8CD0">
      <w:pPr>
        <w:jc w:val="both"/>
        <w:rPr>
          <w:rFonts w:hint="default"/>
          <w:color w:val="auto"/>
          <w:lang w:val="en-US" w:eastAsia="zh-CN"/>
        </w:rPr>
      </w:pPr>
      <w:r>
        <w:rPr>
          <w:rFonts w:hint="eastAsia" w:ascii="Times New Roman" w:hAnsi="Times New Roman" w:cs="Times New Roman"/>
          <w:b/>
          <w:bCs/>
          <w:color w:val="auto"/>
          <w:sz w:val="24"/>
          <w:szCs w:val="24"/>
          <w:lang w:val="en-US" w:eastAsia="zh-CN"/>
        </w:rPr>
        <w:t>附件</w:t>
      </w:r>
      <w:r>
        <w:rPr>
          <w:rFonts w:hint="eastAsia" w:cs="Times New Roman"/>
          <w:b/>
          <w:bCs/>
          <w:color w:val="auto"/>
          <w:sz w:val="24"/>
          <w:szCs w:val="24"/>
          <w:lang w:val="en-US" w:eastAsia="zh-CN"/>
        </w:rPr>
        <w:t>5</w:t>
      </w:r>
      <w:r>
        <w:rPr>
          <w:rFonts w:hint="eastAsia" w:ascii="Times New Roman" w:hAnsi="Times New Roman" w:cs="Times New Roman"/>
          <w:b/>
          <w:bCs/>
          <w:color w:val="auto"/>
          <w:sz w:val="24"/>
          <w:szCs w:val="24"/>
          <w:lang w:val="en-US" w:eastAsia="zh-CN"/>
        </w:rPr>
        <w:t xml:space="preserve"> 现状监测报告</w:t>
      </w:r>
    </w:p>
    <w:p w14:paraId="548DE08F">
      <w:pPr>
        <w:jc w:val="both"/>
        <w:rPr>
          <w:rFonts w:hint="eastAsia" w:ascii="Times New Roman" w:hAnsi="Times New Roman" w:cs="Times New Roman"/>
          <w:b/>
          <w:bCs/>
          <w:color w:val="auto"/>
          <w:sz w:val="24"/>
          <w:szCs w:val="24"/>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54" name="图片 41" descr="现状监测报告_00"/>
            <wp:cNvGraphicFramePr/>
            <a:graphic xmlns:a="http://schemas.openxmlformats.org/drawingml/2006/main">
              <a:graphicData uri="http://schemas.openxmlformats.org/drawingml/2006/picture">
                <pic:pic xmlns:pic="http://schemas.openxmlformats.org/drawingml/2006/picture">
                  <pic:nvPicPr>
                    <pic:cNvPr id="1054" name="图片 41" descr="现状监测报告_00"/>
                    <pic:cNvPicPr/>
                  </pic:nvPicPr>
                  <pic:blipFill>
                    <a:blip r:embed="rId39"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55" name="图片 40" descr="现状监测报告_01"/>
            <wp:cNvGraphicFramePr/>
            <a:graphic xmlns:a="http://schemas.openxmlformats.org/drawingml/2006/main">
              <a:graphicData uri="http://schemas.openxmlformats.org/drawingml/2006/picture">
                <pic:pic xmlns:pic="http://schemas.openxmlformats.org/drawingml/2006/picture">
                  <pic:nvPicPr>
                    <pic:cNvPr id="1055" name="图片 40" descr="现状监测报告_01"/>
                    <pic:cNvPicPr/>
                  </pic:nvPicPr>
                  <pic:blipFill>
                    <a:blip r:embed="rId40"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56" name="图片 39" descr="现状监测报告_02"/>
            <wp:cNvGraphicFramePr/>
            <a:graphic xmlns:a="http://schemas.openxmlformats.org/drawingml/2006/main">
              <a:graphicData uri="http://schemas.openxmlformats.org/drawingml/2006/picture">
                <pic:pic xmlns:pic="http://schemas.openxmlformats.org/drawingml/2006/picture">
                  <pic:nvPicPr>
                    <pic:cNvPr id="1056" name="图片 39" descr="现状监测报告_02"/>
                    <pic:cNvPicPr/>
                  </pic:nvPicPr>
                  <pic:blipFill>
                    <a:blip r:embed="rId41"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57" name="图片 38" descr="现状监测报告_03"/>
            <wp:cNvGraphicFramePr/>
            <a:graphic xmlns:a="http://schemas.openxmlformats.org/drawingml/2006/main">
              <a:graphicData uri="http://schemas.openxmlformats.org/drawingml/2006/picture">
                <pic:pic xmlns:pic="http://schemas.openxmlformats.org/drawingml/2006/picture">
                  <pic:nvPicPr>
                    <pic:cNvPr id="1057" name="图片 38" descr="现状监测报告_03"/>
                    <pic:cNvPicPr/>
                  </pic:nvPicPr>
                  <pic:blipFill>
                    <a:blip r:embed="rId42"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58" name="图片 12" descr="现状监测报告_04"/>
            <wp:cNvGraphicFramePr/>
            <a:graphic xmlns:a="http://schemas.openxmlformats.org/drawingml/2006/main">
              <a:graphicData uri="http://schemas.openxmlformats.org/drawingml/2006/picture">
                <pic:pic xmlns:pic="http://schemas.openxmlformats.org/drawingml/2006/picture">
                  <pic:nvPicPr>
                    <pic:cNvPr id="1058" name="图片 12" descr="现状监测报告_04"/>
                    <pic:cNvPicPr/>
                  </pic:nvPicPr>
                  <pic:blipFill>
                    <a:blip r:embed="rId43"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59" name="图片 3" descr="现状监测报告_05"/>
            <wp:cNvGraphicFramePr/>
            <a:graphic xmlns:a="http://schemas.openxmlformats.org/drawingml/2006/main">
              <a:graphicData uri="http://schemas.openxmlformats.org/drawingml/2006/picture">
                <pic:pic xmlns:pic="http://schemas.openxmlformats.org/drawingml/2006/picture">
                  <pic:nvPicPr>
                    <pic:cNvPr id="1059" name="图片 3" descr="现状监测报告_05"/>
                    <pic:cNvPicPr/>
                  </pic:nvPicPr>
                  <pic:blipFill>
                    <a:blip r:embed="rId44"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0" name="图片 2" descr="现状监测报告_06"/>
            <wp:cNvGraphicFramePr/>
            <a:graphic xmlns:a="http://schemas.openxmlformats.org/drawingml/2006/main">
              <a:graphicData uri="http://schemas.openxmlformats.org/drawingml/2006/picture">
                <pic:pic xmlns:pic="http://schemas.openxmlformats.org/drawingml/2006/picture">
                  <pic:nvPicPr>
                    <pic:cNvPr id="1060" name="图片 2" descr="现状监测报告_06"/>
                    <pic:cNvPicPr/>
                  </pic:nvPicPr>
                  <pic:blipFill>
                    <a:blip r:embed="rId45"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p>
    <w:p w14:paraId="1EF7DDB3">
      <w:pPr>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w:t>
      </w:r>
      <w:r>
        <w:rPr>
          <w:rFonts w:hint="eastAsia" w:cs="Times New Roman"/>
          <w:b/>
          <w:bCs/>
          <w:color w:val="auto"/>
          <w:sz w:val="24"/>
          <w:szCs w:val="24"/>
          <w:lang w:val="en-US" w:eastAsia="zh-CN"/>
        </w:rPr>
        <w:t xml:space="preserve">6 </w:t>
      </w:r>
      <w:r>
        <w:rPr>
          <w:rFonts w:hint="eastAsia" w:ascii="Times New Roman" w:hAnsi="Times New Roman" w:cs="Times New Roman"/>
          <w:b/>
          <w:bCs/>
          <w:color w:val="auto"/>
          <w:sz w:val="24"/>
          <w:szCs w:val="24"/>
          <w:lang w:val="en-US" w:eastAsia="zh-CN"/>
        </w:rPr>
        <w:t>自行监测报告（2024年5月）</w:t>
      </w:r>
    </w:p>
    <w:p w14:paraId="14EE6045">
      <w:pPr>
        <w:pStyle w:val="5"/>
        <w:ind w:left="0" w:leftChars="0" w:firstLine="0" w:firstLineChars="0"/>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1" name="图片 88" descr="HYJC-2024-254-20240626154652_00"/>
            <wp:cNvGraphicFramePr/>
            <a:graphic xmlns:a="http://schemas.openxmlformats.org/drawingml/2006/main">
              <a:graphicData uri="http://schemas.openxmlformats.org/drawingml/2006/picture">
                <pic:pic xmlns:pic="http://schemas.openxmlformats.org/drawingml/2006/picture">
                  <pic:nvPicPr>
                    <pic:cNvPr id="1061" name="图片 88" descr="HYJC-2024-254-20240626154652_00"/>
                    <pic:cNvPicPr/>
                  </pic:nvPicPr>
                  <pic:blipFill>
                    <a:blip r:embed="rId46"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2" name="图片 87" descr="HYJC-2024-254-20240626154652_01"/>
            <wp:cNvGraphicFramePr/>
            <a:graphic xmlns:a="http://schemas.openxmlformats.org/drawingml/2006/main">
              <a:graphicData uri="http://schemas.openxmlformats.org/drawingml/2006/picture">
                <pic:pic xmlns:pic="http://schemas.openxmlformats.org/drawingml/2006/picture">
                  <pic:nvPicPr>
                    <pic:cNvPr id="1062" name="图片 87" descr="HYJC-2024-254-20240626154652_01"/>
                    <pic:cNvPicPr/>
                  </pic:nvPicPr>
                  <pic:blipFill>
                    <a:blip r:embed="rId47"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3" name="图片 86" descr="HYJC-2024-254-20240626154652_02"/>
            <wp:cNvGraphicFramePr/>
            <a:graphic xmlns:a="http://schemas.openxmlformats.org/drawingml/2006/main">
              <a:graphicData uri="http://schemas.openxmlformats.org/drawingml/2006/picture">
                <pic:pic xmlns:pic="http://schemas.openxmlformats.org/drawingml/2006/picture">
                  <pic:nvPicPr>
                    <pic:cNvPr id="1063" name="图片 86" descr="HYJC-2024-254-20240626154652_02"/>
                    <pic:cNvPicPr/>
                  </pic:nvPicPr>
                  <pic:blipFill>
                    <a:blip r:embed="rId48"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4" name="图片 85" descr="HYJC-2024-254-20240626154652_03"/>
            <wp:cNvGraphicFramePr/>
            <a:graphic xmlns:a="http://schemas.openxmlformats.org/drawingml/2006/main">
              <a:graphicData uri="http://schemas.openxmlformats.org/drawingml/2006/picture">
                <pic:pic xmlns:pic="http://schemas.openxmlformats.org/drawingml/2006/picture">
                  <pic:nvPicPr>
                    <pic:cNvPr id="1064" name="图片 85" descr="HYJC-2024-254-20240626154652_03"/>
                    <pic:cNvPicPr/>
                  </pic:nvPicPr>
                  <pic:blipFill>
                    <a:blip r:embed="rId49"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5" name="图片 84" descr="HYJC-2024-254-20240626154652_04"/>
            <wp:cNvGraphicFramePr/>
            <a:graphic xmlns:a="http://schemas.openxmlformats.org/drawingml/2006/main">
              <a:graphicData uri="http://schemas.openxmlformats.org/drawingml/2006/picture">
                <pic:pic xmlns:pic="http://schemas.openxmlformats.org/drawingml/2006/picture">
                  <pic:nvPicPr>
                    <pic:cNvPr id="1065" name="图片 84" descr="HYJC-2024-254-20240626154652_04"/>
                    <pic:cNvPicPr/>
                  </pic:nvPicPr>
                  <pic:blipFill>
                    <a:blip r:embed="rId50"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6" name="图片 83" descr="HYJC-2024-254-20240626154652_05"/>
            <wp:cNvGraphicFramePr/>
            <a:graphic xmlns:a="http://schemas.openxmlformats.org/drawingml/2006/main">
              <a:graphicData uri="http://schemas.openxmlformats.org/drawingml/2006/picture">
                <pic:pic xmlns:pic="http://schemas.openxmlformats.org/drawingml/2006/picture">
                  <pic:nvPicPr>
                    <pic:cNvPr id="1066" name="图片 83" descr="HYJC-2024-254-20240626154652_05"/>
                    <pic:cNvPicPr/>
                  </pic:nvPicPr>
                  <pic:blipFill>
                    <a:blip r:embed="rId51"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r>
        <w:rPr>
          <w:rFonts w:hint="eastAsia" w:ascii="Times New Roman" w:hAnsi="Times New Roman" w:cs="Times New Roman"/>
          <w:b/>
          <w:bCs/>
          <w:color w:val="auto"/>
          <w:sz w:val="24"/>
          <w:szCs w:val="24"/>
          <w:lang w:val="en-US" w:eastAsia="zh-CN"/>
        </w:rPr>
        <w:drawing>
          <wp:inline distT="0" distB="0" distL="0" distR="0">
            <wp:extent cx="5615305" cy="7945755"/>
            <wp:effectExtent l="15875" t="15875" r="26669" b="20320"/>
            <wp:docPr id="1067" name="图片 82" descr="HYJC-2024-254-20240626154652_06"/>
            <wp:cNvGraphicFramePr/>
            <a:graphic xmlns:a="http://schemas.openxmlformats.org/drawingml/2006/main">
              <a:graphicData uri="http://schemas.openxmlformats.org/drawingml/2006/picture">
                <pic:pic xmlns:pic="http://schemas.openxmlformats.org/drawingml/2006/picture">
                  <pic:nvPicPr>
                    <pic:cNvPr id="1067" name="图片 82" descr="HYJC-2024-254-20240626154652_06"/>
                    <pic:cNvPicPr/>
                  </pic:nvPicPr>
                  <pic:blipFill>
                    <a:blip r:embed="rId52" cstate="print"/>
                    <a:srcRect/>
                    <a:stretch>
                      <a:fillRect/>
                    </a:stretch>
                  </pic:blipFill>
                  <pic:spPr>
                    <a:xfrm>
                      <a:off x="0" y="0"/>
                      <a:ext cx="5615305" cy="7945755"/>
                    </a:xfrm>
                    <a:prstGeom prst="rect">
                      <a:avLst/>
                    </a:prstGeom>
                    <a:ln w="15875" cap="flat" cmpd="sng">
                      <a:solidFill>
                        <a:srgbClr val="000000"/>
                      </a:solidFill>
                      <a:prstDash val="solid"/>
                      <a:round/>
                    </a:ln>
                  </pic:spPr>
                </pic:pic>
              </a:graphicData>
            </a:graphic>
          </wp:inline>
        </w:drawing>
      </w:r>
    </w:p>
    <w:p w14:paraId="0DAA9C57">
      <w:pPr>
        <w:pStyle w:val="7"/>
        <w:ind w:left="0" w:leftChars="0" w:firstLine="0" w:firstLineChars="0"/>
        <w:rPr>
          <w:rFonts w:hint="eastAsia" w:ascii="Times New Roman" w:hAnsi="Times New Roman" w:cs="Times New Roman"/>
          <w:b/>
          <w:bCs/>
          <w:color w:val="auto"/>
          <w:sz w:val="24"/>
          <w:szCs w:val="24"/>
          <w:lang w:val="en-US" w:eastAsia="zh-CN"/>
        </w:rPr>
      </w:pPr>
    </w:p>
    <w:p w14:paraId="714773DC">
      <w:pPr>
        <w:rPr>
          <w:rFonts w:hint="eastAsia" w:ascii="Times New Roman" w:hAnsi="Times New Roman" w:cs="Times New Roman"/>
          <w:b/>
          <w:bCs/>
          <w:color w:val="auto"/>
          <w:sz w:val="24"/>
          <w:szCs w:val="24"/>
          <w:lang w:val="en-US" w:eastAsia="zh-CN"/>
        </w:rPr>
      </w:pPr>
    </w:p>
    <w:p w14:paraId="419D5B86">
      <w:pPr>
        <w:pStyle w:val="4"/>
        <w:rPr>
          <w:rFonts w:hint="eastAsia" w:ascii="Times New Roman" w:hAnsi="Times New Roman" w:cs="Times New Roman"/>
          <w:b/>
          <w:bCs/>
          <w:color w:val="auto"/>
          <w:sz w:val="24"/>
          <w:szCs w:val="24"/>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3FAFA9B">
      <w:pPr>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w:t>
      </w:r>
      <w:r>
        <w:rPr>
          <w:rFonts w:hint="eastAsia" w:cs="Times New Roman"/>
          <w:b/>
          <w:bCs/>
          <w:color w:val="auto"/>
          <w:sz w:val="24"/>
          <w:szCs w:val="24"/>
          <w:lang w:val="en-US" w:eastAsia="zh-CN"/>
        </w:rPr>
        <w:t xml:space="preserve">7 </w:t>
      </w:r>
      <w:r>
        <w:rPr>
          <w:rFonts w:hint="eastAsia" w:ascii="Times New Roman" w:hAnsi="Times New Roman" w:cs="Times New Roman"/>
          <w:b/>
          <w:bCs/>
          <w:color w:val="auto"/>
          <w:sz w:val="24"/>
          <w:szCs w:val="24"/>
          <w:lang w:val="en-US" w:eastAsia="zh-CN"/>
        </w:rPr>
        <w:t>验收监测报告（2022年5月）</w:t>
      </w:r>
    </w:p>
    <w:p w14:paraId="7E54314A">
      <w:pPr>
        <w:pStyle w:val="4"/>
        <w:ind w:left="0" w:leftChars="0" w:firstLine="0" w:firstLineChars="0"/>
        <w:rPr>
          <w:rFonts w:hint="eastAsia"/>
          <w:color w:val="auto"/>
          <w:lang w:val="en-US" w:eastAsia="zh-CN"/>
        </w:rPr>
      </w:pPr>
      <w:r>
        <w:rPr>
          <w:rFonts w:hint="default"/>
          <w:color w:val="auto"/>
          <w:lang w:val="en-US" w:eastAsia="zh-CN"/>
        </w:rPr>
        <w:drawing>
          <wp:inline distT="0" distB="0" distL="0" distR="0">
            <wp:extent cx="5615305" cy="7935595"/>
            <wp:effectExtent l="15875" t="15875" r="26669" b="30480"/>
            <wp:docPr id="1068" name="图片 81" descr="伊金霍洛旗信诺正能化工有限公司 30万吨年煤焦油深加工项目 竣工环境保护验收监测报告最终版_109"/>
            <wp:cNvGraphicFramePr/>
            <a:graphic xmlns:a="http://schemas.openxmlformats.org/drawingml/2006/main">
              <a:graphicData uri="http://schemas.openxmlformats.org/drawingml/2006/picture">
                <pic:pic xmlns:pic="http://schemas.openxmlformats.org/drawingml/2006/picture">
                  <pic:nvPicPr>
                    <pic:cNvPr id="1068" name="图片 81" descr="伊金霍洛旗信诺正能化工有限公司 30万吨年煤焦油深加工项目 竣工环境保护验收监测报告最终版_109"/>
                    <pic:cNvPicPr/>
                  </pic:nvPicPr>
                  <pic:blipFill>
                    <a:blip r:embed="rId53"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p>
    <w:p w14:paraId="32A1C78B">
      <w:pPr>
        <w:pStyle w:val="7"/>
        <w:keepNext w:val="0"/>
        <w:keepLines w:val="0"/>
        <w:pageBreakBefore w:val="0"/>
        <w:widowControl/>
        <w:kinsoku/>
        <w:wordWrap/>
        <w:overflowPunct/>
        <w:topLinePunct w:val="0"/>
        <w:autoSpaceDE/>
        <w:autoSpaceDN/>
        <w:bidi w:val="0"/>
        <w:adjustRightInd/>
        <w:snapToGrid w:val="0"/>
        <w:spacing w:before="0" w:after="0"/>
        <w:ind w:right="0" w:firstLine="0" w:firstLineChars="0"/>
        <w:textAlignment w:val="auto"/>
        <w:rPr>
          <w:rFonts w:hint="default"/>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default"/>
          <w:color w:val="auto"/>
          <w:lang w:val="en-US" w:eastAsia="zh-CN"/>
        </w:rPr>
        <w:drawing>
          <wp:inline distT="0" distB="0" distL="0" distR="0">
            <wp:extent cx="5615305" cy="7935595"/>
            <wp:effectExtent l="15875" t="15875" r="26669" b="30480"/>
            <wp:docPr id="1069" name="图片 80" descr="伊金霍洛旗信诺正能化工有限公司 30万吨年煤焦油深加工项目 竣工环境保护验收监测报告最终版_110"/>
            <wp:cNvGraphicFramePr/>
            <a:graphic xmlns:a="http://schemas.openxmlformats.org/drawingml/2006/main">
              <a:graphicData uri="http://schemas.openxmlformats.org/drawingml/2006/picture">
                <pic:pic xmlns:pic="http://schemas.openxmlformats.org/drawingml/2006/picture">
                  <pic:nvPicPr>
                    <pic:cNvPr id="1069" name="图片 80" descr="伊金霍洛旗信诺正能化工有限公司 30万吨年煤焦油深加工项目 竣工环境保护验收监测报告最终版_110"/>
                    <pic:cNvPicPr/>
                  </pic:nvPicPr>
                  <pic:blipFill>
                    <a:blip r:embed="rId54"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0" name="图片 79" descr="伊金霍洛旗信诺正能化工有限公司 30万吨年煤焦油深加工项目 竣工环境保护验收监测报告最终版_111"/>
            <wp:cNvGraphicFramePr/>
            <a:graphic xmlns:a="http://schemas.openxmlformats.org/drawingml/2006/main">
              <a:graphicData uri="http://schemas.openxmlformats.org/drawingml/2006/picture">
                <pic:pic xmlns:pic="http://schemas.openxmlformats.org/drawingml/2006/picture">
                  <pic:nvPicPr>
                    <pic:cNvPr id="1070" name="图片 79" descr="伊金霍洛旗信诺正能化工有限公司 30万吨年煤焦油深加工项目 竣工环境保护验收监测报告最终版_111"/>
                    <pic:cNvPicPr/>
                  </pic:nvPicPr>
                  <pic:blipFill>
                    <a:blip r:embed="rId55"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1" name="图片 78" descr="伊金霍洛旗信诺正能化工有限公司 30万吨年煤焦油深加工项目 竣工环境保护验收监测报告最终版_112"/>
            <wp:cNvGraphicFramePr/>
            <a:graphic xmlns:a="http://schemas.openxmlformats.org/drawingml/2006/main">
              <a:graphicData uri="http://schemas.openxmlformats.org/drawingml/2006/picture">
                <pic:pic xmlns:pic="http://schemas.openxmlformats.org/drawingml/2006/picture">
                  <pic:nvPicPr>
                    <pic:cNvPr id="1071" name="图片 78" descr="伊金霍洛旗信诺正能化工有限公司 30万吨年煤焦油深加工项目 竣工环境保护验收监测报告最终版_112"/>
                    <pic:cNvPicPr/>
                  </pic:nvPicPr>
                  <pic:blipFill>
                    <a:blip r:embed="rId56"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2" name="图片 77" descr="伊金霍洛旗信诺正能化工有限公司 30万吨年煤焦油深加工项目 竣工环境保护验收监测报告最终版_113"/>
            <wp:cNvGraphicFramePr/>
            <a:graphic xmlns:a="http://schemas.openxmlformats.org/drawingml/2006/main">
              <a:graphicData uri="http://schemas.openxmlformats.org/drawingml/2006/picture">
                <pic:pic xmlns:pic="http://schemas.openxmlformats.org/drawingml/2006/picture">
                  <pic:nvPicPr>
                    <pic:cNvPr id="1072" name="图片 77" descr="伊金霍洛旗信诺正能化工有限公司 30万吨年煤焦油深加工项目 竣工环境保护验收监测报告最终版_113"/>
                    <pic:cNvPicPr/>
                  </pic:nvPicPr>
                  <pic:blipFill>
                    <a:blip r:embed="rId57"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3" name="图片 76" descr="伊金霍洛旗信诺正能化工有限公司 30万吨年煤焦油深加工项目 竣工环境保护验收监测报告最终版_114"/>
            <wp:cNvGraphicFramePr/>
            <a:graphic xmlns:a="http://schemas.openxmlformats.org/drawingml/2006/main">
              <a:graphicData uri="http://schemas.openxmlformats.org/drawingml/2006/picture">
                <pic:pic xmlns:pic="http://schemas.openxmlformats.org/drawingml/2006/picture">
                  <pic:nvPicPr>
                    <pic:cNvPr id="1073" name="图片 76" descr="伊金霍洛旗信诺正能化工有限公司 30万吨年煤焦油深加工项目 竣工环境保护验收监测报告最终版_114"/>
                    <pic:cNvPicPr/>
                  </pic:nvPicPr>
                  <pic:blipFill>
                    <a:blip r:embed="rId58"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4" name="图片 75" descr="伊金霍洛旗信诺正能化工有限公司 30万吨年煤焦油深加工项目 竣工环境保护验收监测报告最终版_115"/>
            <wp:cNvGraphicFramePr/>
            <a:graphic xmlns:a="http://schemas.openxmlformats.org/drawingml/2006/main">
              <a:graphicData uri="http://schemas.openxmlformats.org/drawingml/2006/picture">
                <pic:pic xmlns:pic="http://schemas.openxmlformats.org/drawingml/2006/picture">
                  <pic:nvPicPr>
                    <pic:cNvPr id="1074" name="图片 75" descr="伊金霍洛旗信诺正能化工有限公司 30万吨年煤焦油深加工项目 竣工环境保护验收监测报告最终版_115"/>
                    <pic:cNvPicPr/>
                  </pic:nvPicPr>
                  <pic:blipFill>
                    <a:blip r:embed="rId59"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5" name="图片 74" descr="伊金霍洛旗信诺正能化工有限公司 30万吨年煤焦油深加工项目 竣工环境保护验收监测报告最终版_116"/>
            <wp:cNvGraphicFramePr/>
            <a:graphic xmlns:a="http://schemas.openxmlformats.org/drawingml/2006/main">
              <a:graphicData uri="http://schemas.openxmlformats.org/drawingml/2006/picture">
                <pic:pic xmlns:pic="http://schemas.openxmlformats.org/drawingml/2006/picture">
                  <pic:nvPicPr>
                    <pic:cNvPr id="1075" name="图片 74" descr="伊金霍洛旗信诺正能化工有限公司 30万吨年煤焦油深加工项目 竣工环境保护验收监测报告最终版_116"/>
                    <pic:cNvPicPr/>
                  </pic:nvPicPr>
                  <pic:blipFill>
                    <a:blip r:embed="rId60"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6" name="图片 73" descr="伊金霍洛旗信诺正能化工有限公司 30万吨年煤焦油深加工项目 竣工环境保护验收监测报告最终版_117"/>
            <wp:cNvGraphicFramePr/>
            <a:graphic xmlns:a="http://schemas.openxmlformats.org/drawingml/2006/main">
              <a:graphicData uri="http://schemas.openxmlformats.org/drawingml/2006/picture">
                <pic:pic xmlns:pic="http://schemas.openxmlformats.org/drawingml/2006/picture">
                  <pic:nvPicPr>
                    <pic:cNvPr id="1076" name="图片 73" descr="伊金霍洛旗信诺正能化工有限公司 30万吨年煤焦油深加工项目 竣工环境保护验收监测报告最终版_117"/>
                    <pic:cNvPicPr/>
                  </pic:nvPicPr>
                  <pic:blipFill>
                    <a:blip r:embed="rId61"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7" name="图片 72" descr="伊金霍洛旗信诺正能化工有限公司 30万吨年煤焦油深加工项目 竣工环境保护验收监测报告最终版_118"/>
            <wp:cNvGraphicFramePr/>
            <a:graphic xmlns:a="http://schemas.openxmlformats.org/drawingml/2006/main">
              <a:graphicData uri="http://schemas.openxmlformats.org/drawingml/2006/picture">
                <pic:pic xmlns:pic="http://schemas.openxmlformats.org/drawingml/2006/picture">
                  <pic:nvPicPr>
                    <pic:cNvPr id="1077" name="图片 72" descr="伊金霍洛旗信诺正能化工有限公司 30万吨年煤焦油深加工项目 竣工环境保护验收监测报告最终版_118"/>
                    <pic:cNvPicPr/>
                  </pic:nvPicPr>
                  <pic:blipFill>
                    <a:blip r:embed="rId62"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8" name="图片 71" descr="伊金霍洛旗信诺正能化工有限公司 30万吨年煤焦油深加工项目 竣工环境保护验收监测报告最终版_119"/>
            <wp:cNvGraphicFramePr/>
            <a:graphic xmlns:a="http://schemas.openxmlformats.org/drawingml/2006/main">
              <a:graphicData uri="http://schemas.openxmlformats.org/drawingml/2006/picture">
                <pic:pic xmlns:pic="http://schemas.openxmlformats.org/drawingml/2006/picture">
                  <pic:nvPicPr>
                    <pic:cNvPr id="1078" name="图片 71" descr="伊金霍洛旗信诺正能化工有限公司 30万吨年煤焦油深加工项目 竣工环境保护验收监测报告最终版_119"/>
                    <pic:cNvPicPr/>
                  </pic:nvPicPr>
                  <pic:blipFill>
                    <a:blip r:embed="rId63"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79" name="图片 70" descr="伊金霍洛旗信诺正能化工有限公司 30万吨年煤焦油深加工项目 竣工环境保护验收监测报告最终版_120"/>
            <wp:cNvGraphicFramePr/>
            <a:graphic xmlns:a="http://schemas.openxmlformats.org/drawingml/2006/main">
              <a:graphicData uri="http://schemas.openxmlformats.org/drawingml/2006/picture">
                <pic:pic xmlns:pic="http://schemas.openxmlformats.org/drawingml/2006/picture">
                  <pic:nvPicPr>
                    <pic:cNvPr id="1079" name="图片 70" descr="伊金霍洛旗信诺正能化工有限公司 30万吨年煤焦油深加工项目 竣工环境保护验收监测报告最终版_120"/>
                    <pic:cNvPicPr/>
                  </pic:nvPicPr>
                  <pic:blipFill>
                    <a:blip r:embed="rId64"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0" name="图片 69" descr="伊金霍洛旗信诺正能化工有限公司 30万吨年煤焦油深加工项目 竣工环境保护验收监测报告最终版_121"/>
            <wp:cNvGraphicFramePr/>
            <a:graphic xmlns:a="http://schemas.openxmlformats.org/drawingml/2006/main">
              <a:graphicData uri="http://schemas.openxmlformats.org/drawingml/2006/picture">
                <pic:pic xmlns:pic="http://schemas.openxmlformats.org/drawingml/2006/picture">
                  <pic:nvPicPr>
                    <pic:cNvPr id="1080" name="图片 69" descr="伊金霍洛旗信诺正能化工有限公司 30万吨年煤焦油深加工项目 竣工环境保护验收监测报告最终版_121"/>
                    <pic:cNvPicPr/>
                  </pic:nvPicPr>
                  <pic:blipFill>
                    <a:blip r:embed="rId65"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1" name="图片 68" descr="伊金霍洛旗信诺正能化工有限公司 30万吨年煤焦油深加工项目 竣工环境保护验收监测报告最终版_122"/>
            <wp:cNvGraphicFramePr/>
            <a:graphic xmlns:a="http://schemas.openxmlformats.org/drawingml/2006/main">
              <a:graphicData uri="http://schemas.openxmlformats.org/drawingml/2006/picture">
                <pic:pic xmlns:pic="http://schemas.openxmlformats.org/drawingml/2006/picture">
                  <pic:nvPicPr>
                    <pic:cNvPr id="1081" name="图片 68" descr="伊金霍洛旗信诺正能化工有限公司 30万吨年煤焦油深加工项目 竣工环境保护验收监测报告最终版_122"/>
                    <pic:cNvPicPr/>
                  </pic:nvPicPr>
                  <pic:blipFill>
                    <a:blip r:embed="rId66"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2" name="图片 67" descr="伊金霍洛旗信诺正能化工有限公司 30万吨年煤焦油深加工项目 竣工环境保护验收监测报告最终版_123"/>
            <wp:cNvGraphicFramePr/>
            <a:graphic xmlns:a="http://schemas.openxmlformats.org/drawingml/2006/main">
              <a:graphicData uri="http://schemas.openxmlformats.org/drawingml/2006/picture">
                <pic:pic xmlns:pic="http://schemas.openxmlformats.org/drawingml/2006/picture">
                  <pic:nvPicPr>
                    <pic:cNvPr id="1082" name="图片 67" descr="伊金霍洛旗信诺正能化工有限公司 30万吨年煤焦油深加工项目 竣工环境保护验收监测报告最终版_123"/>
                    <pic:cNvPicPr/>
                  </pic:nvPicPr>
                  <pic:blipFill>
                    <a:blip r:embed="rId67"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3" name="图片 66" descr="伊金霍洛旗信诺正能化工有限公司 30万吨年煤焦油深加工项目 竣工环境保护验收监测报告最终版_124"/>
            <wp:cNvGraphicFramePr/>
            <a:graphic xmlns:a="http://schemas.openxmlformats.org/drawingml/2006/main">
              <a:graphicData uri="http://schemas.openxmlformats.org/drawingml/2006/picture">
                <pic:pic xmlns:pic="http://schemas.openxmlformats.org/drawingml/2006/picture">
                  <pic:nvPicPr>
                    <pic:cNvPr id="1083" name="图片 66" descr="伊金霍洛旗信诺正能化工有限公司 30万吨年煤焦油深加工项目 竣工环境保护验收监测报告最终版_124"/>
                    <pic:cNvPicPr/>
                  </pic:nvPicPr>
                  <pic:blipFill>
                    <a:blip r:embed="rId68"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4" name="图片 65" descr="伊金霍洛旗信诺正能化工有限公司 30万吨年煤焦油深加工项目 竣工环境保护验收监测报告最终版_125"/>
            <wp:cNvGraphicFramePr/>
            <a:graphic xmlns:a="http://schemas.openxmlformats.org/drawingml/2006/main">
              <a:graphicData uri="http://schemas.openxmlformats.org/drawingml/2006/picture">
                <pic:pic xmlns:pic="http://schemas.openxmlformats.org/drawingml/2006/picture">
                  <pic:nvPicPr>
                    <pic:cNvPr id="1084" name="图片 65" descr="伊金霍洛旗信诺正能化工有限公司 30万吨年煤焦油深加工项目 竣工环境保护验收监测报告最终版_125"/>
                    <pic:cNvPicPr/>
                  </pic:nvPicPr>
                  <pic:blipFill>
                    <a:blip r:embed="rId69"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5" name="图片 64" descr="伊金霍洛旗信诺正能化工有限公司 30万吨年煤焦油深加工项目 竣工环境保护验收监测报告最终版_126"/>
            <wp:cNvGraphicFramePr/>
            <a:graphic xmlns:a="http://schemas.openxmlformats.org/drawingml/2006/main">
              <a:graphicData uri="http://schemas.openxmlformats.org/drawingml/2006/picture">
                <pic:pic xmlns:pic="http://schemas.openxmlformats.org/drawingml/2006/picture">
                  <pic:nvPicPr>
                    <pic:cNvPr id="1085" name="图片 64" descr="伊金霍洛旗信诺正能化工有限公司 30万吨年煤焦油深加工项目 竣工环境保护验收监测报告最终版_126"/>
                    <pic:cNvPicPr/>
                  </pic:nvPicPr>
                  <pic:blipFill>
                    <a:blip r:embed="rId70"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6" name="图片 63" descr="伊金霍洛旗信诺正能化工有限公司 30万吨年煤焦油深加工项目 竣工环境保护验收监测报告最终版_127"/>
            <wp:cNvGraphicFramePr/>
            <a:graphic xmlns:a="http://schemas.openxmlformats.org/drawingml/2006/main">
              <a:graphicData uri="http://schemas.openxmlformats.org/drawingml/2006/picture">
                <pic:pic xmlns:pic="http://schemas.openxmlformats.org/drawingml/2006/picture">
                  <pic:nvPicPr>
                    <pic:cNvPr id="1086" name="图片 63" descr="伊金霍洛旗信诺正能化工有限公司 30万吨年煤焦油深加工项目 竣工环境保护验收监测报告最终版_127"/>
                    <pic:cNvPicPr/>
                  </pic:nvPicPr>
                  <pic:blipFill>
                    <a:blip r:embed="rId71"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7" name="图片 62" descr="伊金霍洛旗信诺正能化工有限公司 30万吨年煤焦油深加工项目 竣工环境保护验收监测报告最终版_128"/>
            <wp:cNvGraphicFramePr/>
            <a:graphic xmlns:a="http://schemas.openxmlformats.org/drawingml/2006/main">
              <a:graphicData uri="http://schemas.openxmlformats.org/drawingml/2006/picture">
                <pic:pic xmlns:pic="http://schemas.openxmlformats.org/drawingml/2006/picture">
                  <pic:nvPicPr>
                    <pic:cNvPr id="1087" name="图片 62" descr="伊金霍洛旗信诺正能化工有限公司 30万吨年煤焦油深加工项目 竣工环境保护验收监测报告最终版_128"/>
                    <pic:cNvPicPr/>
                  </pic:nvPicPr>
                  <pic:blipFill>
                    <a:blip r:embed="rId72"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8" name="图片 61" descr="伊金霍洛旗信诺正能化工有限公司 30万吨年煤焦油深加工项目 竣工环境保护验收监测报告最终版_129"/>
            <wp:cNvGraphicFramePr/>
            <a:graphic xmlns:a="http://schemas.openxmlformats.org/drawingml/2006/main">
              <a:graphicData uri="http://schemas.openxmlformats.org/drawingml/2006/picture">
                <pic:pic xmlns:pic="http://schemas.openxmlformats.org/drawingml/2006/picture">
                  <pic:nvPicPr>
                    <pic:cNvPr id="1088" name="图片 61" descr="伊金霍洛旗信诺正能化工有限公司 30万吨年煤焦油深加工项目 竣工环境保护验收监测报告最终版_129"/>
                    <pic:cNvPicPr/>
                  </pic:nvPicPr>
                  <pic:blipFill>
                    <a:blip r:embed="rId73"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89" name="图片 60" descr="伊金霍洛旗信诺正能化工有限公司 30万吨年煤焦油深加工项目 竣工环境保护验收监测报告最终版_130"/>
            <wp:cNvGraphicFramePr/>
            <a:graphic xmlns:a="http://schemas.openxmlformats.org/drawingml/2006/main">
              <a:graphicData uri="http://schemas.openxmlformats.org/drawingml/2006/picture">
                <pic:pic xmlns:pic="http://schemas.openxmlformats.org/drawingml/2006/picture">
                  <pic:nvPicPr>
                    <pic:cNvPr id="1089" name="图片 60" descr="伊金霍洛旗信诺正能化工有限公司 30万吨年煤焦油深加工项目 竣工环境保护验收监测报告最终版_130"/>
                    <pic:cNvPicPr/>
                  </pic:nvPicPr>
                  <pic:blipFill>
                    <a:blip r:embed="rId74"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0" name="图片 59" descr="伊金霍洛旗信诺正能化工有限公司 30万吨年煤焦油深加工项目 竣工环境保护验收监测报告最终版_131"/>
            <wp:cNvGraphicFramePr/>
            <a:graphic xmlns:a="http://schemas.openxmlformats.org/drawingml/2006/main">
              <a:graphicData uri="http://schemas.openxmlformats.org/drawingml/2006/picture">
                <pic:pic xmlns:pic="http://schemas.openxmlformats.org/drawingml/2006/picture">
                  <pic:nvPicPr>
                    <pic:cNvPr id="1090" name="图片 59" descr="伊金霍洛旗信诺正能化工有限公司 30万吨年煤焦油深加工项目 竣工环境保护验收监测报告最终版_131"/>
                    <pic:cNvPicPr/>
                  </pic:nvPicPr>
                  <pic:blipFill>
                    <a:blip r:embed="rId75"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1" name="图片 58" descr="伊金霍洛旗信诺正能化工有限公司 30万吨年煤焦油深加工项目 竣工环境保护验收监测报告最终版_132"/>
            <wp:cNvGraphicFramePr/>
            <a:graphic xmlns:a="http://schemas.openxmlformats.org/drawingml/2006/main">
              <a:graphicData uri="http://schemas.openxmlformats.org/drawingml/2006/picture">
                <pic:pic xmlns:pic="http://schemas.openxmlformats.org/drawingml/2006/picture">
                  <pic:nvPicPr>
                    <pic:cNvPr id="1091" name="图片 58" descr="伊金霍洛旗信诺正能化工有限公司 30万吨年煤焦油深加工项目 竣工环境保护验收监测报告最终版_132"/>
                    <pic:cNvPicPr/>
                  </pic:nvPicPr>
                  <pic:blipFill>
                    <a:blip r:embed="rId76"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2" name="图片 57" descr="伊金霍洛旗信诺正能化工有限公司 30万吨年煤焦油深加工项目 竣工环境保护验收监测报告最终版_133"/>
            <wp:cNvGraphicFramePr/>
            <a:graphic xmlns:a="http://schemas.openxmlformats.org/drawingml/2006/main">
              <a:graphicData uri="http://schemas.openxmlformats.org/drawingml/2006/picture">
                <pic:pic xmlns:pic="http://schemas.openxmlformats.org/drawingml/2006/picture">
                  <pic:nvPicPr>
                    <pic:cNvPr id="1092" name="图片 57" descr="伊金霍洛旗信诺正能化工有限公司 30万吨年煤焦油深加工项目 竣工环境保护验收监测报告最终版_133"/>
                    <pic:cNvPicPr/>
                  </pic:nvPicPr>
                  <pic:blipFill>
                    <a:blip r:embed="rId77"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3" name="图片 56" descr="伊金霍洛旗信诺正能化工有限公司 30万吨年煤焦油深加工项目 竣工环境保护验收监测报告最终版_134"/>
            <wp:cNvGraphicFramePr/>
            <a:graphic xmlns:a="http://schemas.openxmlformats.org/drawingml/2006/main">
              <a:graphicData uri="http://schemas.openxmlformats.org/drawingml/2006/picture">
                <pic:pic xmlns:pic="http://schemas.openxmlformats.org/drawingml/2006/picture">
                  <pic:nvPicPr>
                    <pic:cNvPr id="1093" name="图片 56" descr="伊金霍洛旗信诺正能化工有限公司 30万吨年煤焦油深加工项目 竣工环境保护验收监测报告最终版_134"/>
                    <pic:cNvPicPr/>
                  </pic:nvPicPr>
                  <pic:blipFill>
                    <a:blip r:embed="rId78"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4" name="图片 55" descr="伊金霍洛旗信诺正能化工有限公司 30万吨年煤焦油深加工项目 竣工环境保护验收监测报告最终版_135"/>
            <wp:cNvGraphicFramePr/>
            <a:graphic xmlns:a="http://schemas.openxmlformats.org/drawingml/2006/main">
              <a:graphicData uri="http://schemas.openxmlformats.org/drawingml/2006/picture">
                <pic:pic xmlns:pic="http://schemas.openxmlformats.org/drawingml/2006/picture">
                  <pic:nvPicPr>
                    <pic:cNvPr id="1094" name="图片 55" descr="伊金霍洛旗信诺正能化工有限公司 30万吨年煤焦油深加工项目 竣工环境保护验收监测报告最终版_135"/>
                    <pic:cNvPicPr/>
                  </pic:nvPicPr>
                  <pic:blipFill>
                    <a:blip r:embed="rId79"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5" name="图片 54" descr="伊金霍洛旗信诺正能化工有限公司 30万吨年煤焦油深加工项目 竣工环境保护验收监测报告最终版_136"/>
            <wp:cNvGraphicFramePr/>
            <a:graphic xmlns:a="http://schemas.openxmlformats.org/drawingml/2006/main">
              <a:graphicData uri="http://schemas.openxmlformats.org/drawingml/2006/picture">
                <pic:pic xmlns:pic="http://schemas.openxmlformats.org/drawingml/2006/picture">
                  <pic:nvPicPr>
                    <pic:cNvPr id="1095" name="图片 54" descr="伊金霍洛旗信诺正能化工有限公司 30万吨年煤焦油深加工项目 竣工环境保护验收监测报告最终版_136"/>
                    <pic:cNvPicPr/>
                  </pic:nvPicPr>
                  <pic:blipFill>
                    <a:blip r:embed="rId80"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6" name="图片 53" descr="伊金霍洛旗信诺正能化工有限公司 30万吨年煤焦油深加工项目 竣工环境保护验收监测报告最终版_137"/>
            <wp:cNvGraphicFramePr/>
            <a:graphic xmlns:a="http://schemas.openxmlformats.org/drawingml/2006/main">
              <a:graphicData uri="http://schemas.openxmlformats.org/drawingml/2006/picture">
                <pic:pic xmlns:pic="http://schemas.openxmlformats.org/drawingml/2006/picture">
                  <pic:nvPicPr>
                    <pic:cNvPr id="1096" name="图片 53" descr="伊金霍洛旗信诺正能化工有限公司 30万吨年煤焦油深加工项目 竣工环境保护验收监测报告最终版_137"/>
                    <pic:cNvPicPr/>
                  </pic:nvPicPr>
                  <pic:blipFill>
                    <a:blip r:embed="rId81"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7" name="图片 52" descr="伊金霍洛旗信诺正能化工有限公司 30万吨年煤焦油深加工项目 竣工环境保护验收监测报告最终版_138"/>
            <wp:cNvGraphicFramePr/>
            <a:graphic xmlns:a="http://schemas.openxmlformats.org/drawingml/2006/main">
              <a:graphicData uri="http://schemas.openxmlformats.org/drawingml/2006/picture">
                <pic:pic xmlns:pic="http://schemas.openxmlformats.org/drawingml/2006/picture">
                  <pic:nvPicPr>
                    <pic:cNvPr id="1097" name="图片 52" descr="伊金霍洛旗信诺正能化工有限公司 30万吨年煤焦油深加工项目 竣工环境保护验收监测报告最终版_138"/>
                    <pic:cNvPicPr/>
                  </pic:nvPicPr>
                  <pic:blipFill>
                    <a:blip r:embed="rId82"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8" name="图片 51" descr="伊金霍洛旗信诺正能化工有限公司 30万吨年煤焦油深加工项目 竣工环境保护验收监测报告最终版_139"/>
            <wp:cNvGraphicFramePr/>
            <a:graphic xmlns:a="http://schemas.openxmlformats.org/drawingml/2006/main">
              <a:graphicData uri="http://schemas.openxmlformats.org/drawingml/2006/picture">
                <pic:pic xmlns:pic="http://schemas.openxmlformats.org/drawingml/2006/picture">
                  <pic:nvPicPr>
                    <pic:cNvPr id="1098" name="图片 51" descr="伊金霍洛旗信诺正能化工有限公司 30万吨年煤焦油深加工项目 竣工环境保护验收监测报告最终版_139"/>
                    <pic:cNvPicPr/>
                  </pic:nvPicPr>
                  <pic:blipFill>
                    <a:blip r:embed="rId83"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099" name="图片 50" descr="伊金霍洛旗信诺正能化工有限公司 30万吨年煤焦油深加工项目 竣工环境保护验收监测报告最终版_140"/>
            <wp:cNvGraphicFramePr/>
            <a:graphic xmlns:a="http://schemas.openxmlformats.org/drawingml/2006/main">
              <a:graphicData uri="http://schemas.openxmlformats.org/drawingml/2006/picture">
                <pic:pic xmlns:pic="http://schemas.openxmlformats.org/drawingml/2006/picture">
                  <pic:nvPicPr>
                    <pic:cNvPr id="1099" name="图片 50" descr="伊金霍洛旗信诺正能化工有限公司 30万吨年煤焦油深加工项目 竣工环境保护验收监测报告最终版_140"/>
                    <pic:cNvPicPr/>
                  </pic:nvPicPr>
                  <pic:blipFill>
                    <a:blip r:embed="rId84"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0" name="图片 49" descr="伊金霍洛旗信诺正能化工有限公司 30万吨年煤焦油深加工项目 竣工环境保护验收监测报告最终版_141"/>
            <wp:cNvGraphicFramePr/>
            <a:graphic xmlns:a="http://schemas.openxmlformats.org/drawingml/2006/main">
              <a:graphicData uri="http://schemas.openxmlformats.org/drawingml/2006/picture">
                <pic:pic xmlns:pic="http://schemas.openxmlformats.org/drawingml/2006/picture">
                  <pic:nvPicPr>
                    <pic:cNvPr id="1100" name="图片 49" descr="伊金霍洛旗信诺正能化工有限公司 30万吨年煤焦油深加工项目 竣工环境保护验收监测报告最终版_141"/>
                    <pic:cNvPicPr/>
                  </pic:nvPicPr>
                  <pic:blipFill>
                    <a:blip r:embed="rId85"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1" name="图片 48" descr="伊金霍洛旗信诺正能化工有限公司 30万吨年煤焦油深加工项目 竣工环境保护验收监测报告最终版_142"/>
            <wp:cNvGraphicFramePr/>
            <a:graphic xmlns:a="http://schemas.openxmlformats.org/drawingml/2006/main">
              <a:graphicData uri="http://schemas.openxmlformats.org/drawingml/2006/picture">
                <pic:pic xmlns:pic="http://schemas.openxmlformats.org/drawingml/2006/picture">
                  <pic:nvPicPr>
                    <pic:cNvPr id="1101" name="图片 48" descr="伊金霍洛旗信诺正能化工有限公司 30万吨年煤焦油深加工项目 竣工环境保护验收监测报告最终版_142"/>
                    <pic:cNvPicPr/>
                  </pic:nvPicPr>
                  <pic:blipFill>
                    <a:blip r:embed="rId86"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2" name="图片 47" descr="伊金霍洛旗信诺正能化工有限公司 30万吨年煤焦油深加工项目 竣工环境保护验收监测报告最终版_143"/>
            <wp:cNvGraphicFramePr/>
            <a:graphic xmlns:a="http://schemas.openxmlformats.org/drawingml/2006/main">
              <a:graphicData uri="http://schemas.openxmlformats.org/drawingml/2006/picture">
                <pic:pic xmlns:pic="http://schemas.openxmlformats.org/drawingml/2006/picture">
                  <pic:nvPicPr>
                    <pic:cNvPr id="1102" name="图片 47" descr="伊金霍洛旗信诺正能化工有限公司 30万吨年煤焦油深加工项目 竣工环境保护验收监测报告最终版_143"/>
                    <pic:cNvPicPr/>
                  </pic:nvPicPr>
                  <pic:blipFill>
                    <a:blip r:embed="rId87"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3" name="图片 46" descr="伊金霍洛旗信诺正能化工有限公司 30万吨年煤焦油深加工项目 竣工环境保护验收监测报告最终版_144"/>
            <wp:cNvGraphicFramePr/>
            <a:graphic xmlns:a="http://schemas.openxmlformats.org/drawingml/2006/main">
              <a:graphicData uri="http://schemas.openxmlformats.org/drawingml/2006/picture">
                <pic:pic xmlns:pic="http://schemas.openxmlformats.org/drawingml/2006/picture">
                  <pic:nvPicPr>
                    <pic:cNvPr id="1103" name="图片 46" descr="伊金霍洛旗信诺正能化工有限公司 30万吨年煤焦油深加工项目 竣工环境保护验收监测报告最终版_144"/>
                    <pic:cNvPicPr/>
                  </pic:nvPicPr>
                  <pic:blipFill>
                    <a:blip r:embed="rId88"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4" name="图片 45" descr="伊金霍洛旗信诺正能化工有限公司 30万吨年煤焦油深加工项目 竣工环境保护验收监测报告最终版_145"/>
            <wp:cNvGraphicFramePr/>
            <a:graphic xmlns:a="http://schemas.openxmlformats.org/drawingml/2006/main">
              <a:graphicData uri="http://schemas.openxmlformats.org/drawingml/2006/picture">
                <pic:pic xmlns:pic="http://schemas.openxmlformats.org/drawingml/2006/picture">
                  <pic:nvPicPr>
                    <pic:cNvPr id="1104" name="图片 45" descr="伊金霍洛旗信诺正能化工有限公司 30万吨年煤焦油深加工项目 竣工环境保护验收监测报告最终版_145"/>
                    <pic:cNvPicPr/>
                  </pic:nvPicPr>
                  <pic:blipFill>
                    <a:blip r:embed="rId89"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5" name="图片 44" descr="伊金霍洛旗信诺正能化工有限公司 30万吨年煤焦油深加工项目 竣工环境保护验收监测报告最终版_146"/>
            <wp:cNvGraphicFramePr/>
            <a:graphic xmlns:a="http://schemas.openxmlformats.org/drawingml/2006/main">
              <a:graphicData uri="http://schemas.openxmlformats.org/drawingml/2006/picture">
                <pic:pic xmlns:pic="http://schemas.openxmlformats.org/drawingml/2006/picture">
                  <pic:nvPicPr>
                    <pic:cNvPr id="1105" name="图片 44" descr="伊金霍洛旗信诺正能化工有限公司 30万吨年煤焦油深加工项目 竣工环境保护验收监测报告最终版_146"/>
                    <pic:cNvPicPr/>
                  </pic:nvPicPr>
                  <pic:blipFill>
                    <a:blip r:embed="rId90"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6" name="图片 43" descr="伊金霍洛旗信诺正能化工有限公司 30万吨年煤焦油深加工项目 竣工环境保护验收监测报告最终版_147"/>
            <wp:cNvGraphicFramePr/>
            <a:graphic xmlns:a="http://schemas.openxmlformats.org/drawingml/2006/main">
              <a:graphicData uri="http://schemas.openxmlformats.org/drawingml/2006/picture">
                <pic:pic xmlns:pic="http://schemas.openxmlformats.org/drawingml/2006/picture">
                  <pic:nvPicPr>
                    <pic:cNvPr id="1106" name="图片 43" descr="伊金霍洛旗信诺正能化工有限公司 30万吨年煤焦油深加工项目 竣工环境保护验收监测报告最终版_147"/>
                    <pic:cNvPicPr/>
                  </pic:nvPicPr>
                  <pic:blipFill>
                    <a:blip r:embed="rId91"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7" name="图片 42" descr="伊金霍洛旗信诺正能化工有限公司 30万吨年煤焦油深加工项目 竣工环境保护验收监测报告最终版_148"/>
            <wp:cNvGraphicFramePr/>
            <a:graphic xmlns:a="http://schemas.openxmlformats.org/drawingml/2006/main">
              <a:graphicData uri="http://schemas.openxmlformats.org/drawingml/2006/picture">
                <pic:pic xmlns:pic="http://schemas.openxmlformats.org/drawingml/2006/picture">
                  <pic:nvPicPr>
                    <pic:cNvPr id="1107" name="图片 42" descr="伊金霍洛旗信诺正能化工有限公司 30万吨年煤焦油深加工项目 竣工环境保护验收监测报告最终版_148"/>
                    <pic:cNvPicPr/>
                  </pic:nvPicPr>
                  <pic:blipFill>
                    <a:blip r:embed="rId92"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8" name="图片 95" descr="伊金霍洛旗信诺正能化工有限公司 30万吨年煤焦油深加工项目 竣工环境保护验收监测报告最终版_149"/>
            <wp:cNvGraphicFramePr/>
            <a:graphic xmlns:a="http://schemas.openxmlformats.org/drawingml/2006/main">
              <a:graphicData uri="http://schemas.openxmlformats.org/drawingml/2006/picture">
                <pic:pic xmlns:pic="http://schemas.openxmlformats.org/drawingml/2006/picture">
                  <pic:nvPicPr>
                    <pic:cNvPr id="1108" name="图片 95" descr="伊金霍洛旗信诺正能化工有限公司 30万吨年煤焦油深加工项目 竣工环境保护验收监测报告最终版_149"/>
                    <pic:cNvPicPr/>
                  </pic:nvPicPr>
                  <pic:blipFill>
                    <a:blip r:embed="rId93"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09" name="图片 94" descr="伊金霍洛旗信诺正能化工有限公司 30万吨年煤焦油深加工项目 竣工环境保护验收监测报告最终版_150"/>
            <wp:cNvGraphicFramePr/>
            <a:graphic xmlns:a="http://schemas.openxmlformats.org/drawingml/2006/main">
              <a:graphicData uri="http://schemas.openxmlformats.org/drawingml/2006/picture">
                <pic:pic xmlns:pic="http://schemas.openxmlformats.org/drawingml/2006/picture">
                  <pic:nvPicPr>
                    <pic:cNvPr id="1109" name="图片 94" descr="伊金霍洛旗信诺正能化工有限公司 30万吨年煤焦油深加工项目 竣工环境保护验收监测报告最终版_150"/>
                    <pic:cNvPicPr/>
                  </pic:nvPicPr>
                  <pic:blipFill>
                    <a:blip r:embed="rId94"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10" name="图片 93" descr="伊金霍洛旗信诺正能化工有限公司 30万吨年煤焦油深加工项目 竣工环境保护验收监测报告最终版_151"/>
            <wp:cNvGraphicFramePr/>
            <a:graphic xmlns:a="http://schemas.openxmlformats.org/drawingml/2006/main">
              <a:graphicData uri="http://schemas.openxmlformats.org/drawingml/2006/picture">
                <pic:pic xmlns:pic="http://schemas.openxmlformats.org/drawingml/2006/picture">
                  <pic:nvPicPr>
                    <pic:cNvPr id="1110" name="图片 93" descr="伊金霍洛旗信诺正能化工有限公司 30万吨年煤焦油深加工项目 竣工环境保护验收监测报告最终版_151"/>
                    <pic:cNvPicPr/>
                  </pic:nvPicPr>
                  <pic:blipFill>
                    <a:blip r:embed="rId95"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11" name="图片 92" descr="伊金霍洛旗信诺正能化工有限公司 30万吨年煤焦油深加工项目 竣工环境保护验收监测报告最终版_152"/>
            <wp:cNvGraphicFramePr/>
            <a:graphic xmlns:a="http://schemas.openxmlformats.org/drawingml/2006/main">
              <a:graphicData uri="http://schemas.openxmlformats.org/drawingml/2006/picture">
                <pic:pic xmlns:pic="http://schemas.openxmlformats.org/drawingml/2006/picture">
                  <pic:nvPicPr>
                    <pic:cNvPr id="1111" name="图片 92" descr="伊金霍洛旗信诺正能化工有限公司 30万吨年煤焦油深加工项目 竣工环境保护验收监测报告最终版_152"/>
                    <pic:cNvPicPr/>
                  </pic:nvPicPr>
                  <pic:blipFill>
                    <a:blip r:embed="rId96"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12" name="图片 91" descr="伊金霍洛旗信诺正能化工有限公司 30万吨年煤焦油深加工项目 竣工环境保护验收监测报告最终版_153"/>
            <wp:cNvGraphicFramePr/>
            <a:graphic xmlns:a="http://schemas.openxmlformats.org/drawingml/2006/main">
              <a:graphicData uri="http://schemas.openxmlformats.org/drawingml/2006/picture">
                <pic:pic xmlns:pic="http://schemas.openxmlformats.org/drawingml/2006/picture">
                  <pic:nvPicPr>
                    <pic:cNvPr id="1112" name="图片 91" descr="伊金霍洛旗信诺正能化工有限公司 30万吨年煤焦油深加工项目 竣工环境保护验收监测报告最终版_153"/>
                    <pic:cNvPicPr/>
                  </pic:nvPicPr>
                  <pic:blipFill>
                    <a:blip r:embed="rId97"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13" name="图片 90" descr="伊金霍洛旗信诺正能化工有限公司 30万吨年煤焦油深加工项目 竣工环境保护验收监测报告最终版_154"/>
            <wp:cNvGraphicFramePr/>
            <a:graphic xmlns:a="http://schemas.openxmlformats.org/drawingml/2006/main">
              <a:graphicData uri="http://schemas.openxmlformats.org/drawingml/2006/picture">
                <pic:pic xmlns:pic="http://schemas.openxmlformats.org/drawingml/2006/picture">
                  <pic:nvPicPr>
                    <pic:cNvPr id="1113" name="图片 90" descr="伊金霍洛旗信诺正能化工有限公司 30万吨年煤焦油深加工项目 竣工环境保护验收监测报告最终版_154"/>
                    <pic:cNvPicPr/>
                  </pic:nvPicPr>
                  <pic:blipFill>
                    <a:blip r:embed="rId98"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r>
        <w:rPr>
          <w:rFonts w:hint="default"/>
          <w:color w:val="auto"/>
          <w:lang w:val="en-US" w:eastAsia="zh-CN"/>
        </w:rPr>
        <w:drawing>
          <wp:inline distT="0" distB="0" distL="0" distR="0">
            <wp:extent cx="5615305" cy="7935595"/>
            <wp:effectExtent l="15875" t="15875" r="26669" b="30480"/>
            <wp:docPr id="1114" name="图片 89" descr="伊金霍洛旗信诺正能化工有限公司 30万吨年煤焦油深加工项目 竣工环境保护验收监测报告最终版_155"/>
            <wp:cNvGraphicFramePr/>
            <a:graphic xmlns:a="http://schemas.openxmlformats.org/drawingml/2006/main">
              <a:graphicData uri="http://schemas.openxmlformats.org/drawingml/2006/picture">
                <pic:pic xmlns:pic="http://schemas.openxmlformats.org/drawingml/2006/picture">
                  <pic:nvPicPr>
                    <pic:cNvPr id="1114" name="图片 89" descr="伊金霍洛旗信诺正能化工有限公司 30万吨年煤焦油深加工项目 竣工环境保护验收监测报告最终版_155"/>
                    <pic:cNvPicPr/>
                  </pic:nvPicPr>
                  <pic:blipFill>
                    <a:blip r:embed="rId99" cstate="print"/>
                    <a:srcRect/>
                    <a:stretch>
                      <a:fillRect/>
                    </a:stretch>
                  </pic:blipFill>
                  <pic:spPr>
                    <a:xfrm>
                      <a:off x="0" y="0"/>
                      <a:ext cx="5615305" cy="7935595"/>
                    </a:xfrm>
                    <a:prstGeom prst="rect">
                      <a:avLst/>
                    </a:prstGeom>
                    <a:ln w="15875" cap="flat" cmpd="sng">
                      <a:solidFill>
                        <a:srgbClr val="000000"/>
                      </a:solidFill>
                      <a:prstDash val="solid"/>
                      <a:round/>
                    </a:ln>
                  </pic:spPr>
                </pic:pic>
              </a:graphicData>
            </a:graphic>
          </wp:inline>
        </w:drawing>
      </w:r>
    </w:p>
    <w:p w14:paraId="7DA28230">
      <w:pPr>
        <w:jc w:val="both"/>
        <w:rPr>
          <w:rFonts w:hint="eastAsia"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 xml:space="preserve">附件8 </w:t>
      </w:r>
      <w:r>
        <w:rPr>
          <w:rFonts w:hint="eastAsia" w:eastAsia="宋体" w:cs="Times New Roman"/>
          <w:b/>
          <w:bCs/>
          <w:color w:val="auto"/>
          <w:sz w:val="24"/>
          <w:szCs w:val="24"/>
          <w:lang w:val="en-US" w:eastAsia="zh-CN"/>
        </w:rPr>
        <w:t>土壤例行监测报告（2024年3月）</w:t>
      </w:r>
    </w:p>
    <w:p w14:paraId="5C524CE7">
      <w:pPr>
        <w:pStyle w:val="5"/>
        <w:ind w:left="0" w:leftChars="0" w:firstLine="0" w:firstLineChars="0"/>
        <w:rPr>
          <w:rFonts w:hint="eastAsia" w:eastAsia="宋体" w:cs="Times New Roman"/>
          <w:b/>
          <w:bCs/>
          <w:color w:val="auto"/>
          <w:sz w:val="24"/>
          <w:szCs w:val="24"/>
          <w:lang w:val="en-US" w:eastAsia="zh-CN"/>
        </w:rPr>
      </w:pP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23" name="图片 23" descr="HYJC-2024-095-2024042216453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HYJC-2024-095-20240422164535_00"/>
                    <pic:cNvPicPr>
                      <a:picLocks noChangeAspect="1"/>
                    </pic:cNvPicPr>
                  </pic:nvPicPr>
                  <pic:blipFill>
                    <a:blip r:embed="rId100"/>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22" name="图片 22" descr="HYJC-2024-095-2024042216453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HYJC-2024-095-20240422164535_01"/>
                    <pic:cNvPicPr>
                      <a:picLocks noChangeAspect="1"/>
                    </pic:cNvPicPr>
                  </pic:nvPicPr>
                  <pic:blipFill>
                    <a:blip r:embed="rId101"/>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21" name="图片 21" descr="HYJC-2024-095-2024042216453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HYJC-2024-095-20240422164535_02"/>
                    <pic:cNvPicPr>
                      <a:picLocks noChangeAspect="1"/>
                    </pic:cNvPicPr>
                  </pic:nvPicPr>
                  <pic:blipFill>
                    <a:blip r:embed="rId102"/>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20" name="图片 20" descr="HYJC-2024-095-20240422164535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HYJC-2024-095-20240422164535_03"/>
                    <pic:cNvPicPr>
                      <a:picLocks noChangeAspect="1"/>
                    </pic:cNvPicPr>
                  </pic:nvPicPr>
                  <pic:blipFill>
                    <a:blip r:embed="rId103"/>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19" name="图片 19" descr="HYJC-2024-095-20240422164535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HYJC-2024-095-20240422164535_04"/>
                    <pic:cNvPicPr>
                      <a:picLocks noChangeAspect="1"/>
                    </pic:cNvPicPr>
                  </pic:nvPicPr>
                  <pic:blipFill>
                    <a:blip r:embed="rId104"/>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18" name="图片 18" descr="HYJC-2024-095-20240422164535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HYJC-2024-095-20240422164535_05"/>
                    <pic:cNvPicPr>
                      <a:picLocks noChangeAspect="1"/>
                    </pic:cNvPicPr>
                  </pic:nvPicPr>
                  <pic:blipFill>
                    <a:blip r:embed="rId105"/>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17" name="图片 17" descr="HYJC-2024-095-20240422164535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HYJC-2024-095-20240422164535_06"/>
                    <pic:cNvPicPr>
                      <a:picLocks noChangeAspect="1"/>
                    </pic:cNvPicPr>
                  </pic:nvPicPr>
                  <pic:blipFill>
                    <a:blip r:embed="rId106"/>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16" name="图片 16" descr="HYJC-2024-095-20240422164535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HYJC-2024-095-20240422164535_07"/>
                    <pic:cNvPicPr>
                      <a:picLocks noChangeAspect="1"/>
                    </pic:cNvPicPr>
                  </pic:nvPicPr>
                  <pic:blipFill>
                    <a:blip r:embed="rId107"/>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15" name="图片 15" descr="HYJC-2024-095-20240422164535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HYJC-2024-095-20240422164535_08"/>
                    <pic:cNvPicPr>
                      <a:picLocks noChangeAspect="1"/>
                    </pic:cNvPicPr>
                  </pic:nvPicPr>
                  <pic:blipFill>
                    <a:blip r:embed="rId108"/>
                    <a:stretch>
                      <a:fillRect/>
                    </a:stretch>
                  </pic:blipFill>
                  <pic:spPr>
                    <a:xfrm>
                      <a:off x="0" y="0"/>
                      <a:ext cx="5615305" cy="7945755"/>
                    </a:xfrm>
                    <a:prstGeom prst="rect">
                      <a:avLst/>
                    </a:prstGeom>
                    <a:ln w="15875">
                      <a:solidFill>
                        <a:schemeClr val="tx1"/>
                      </a:solidFill>
                    </a:ln>
                  </pic:spPr>
                </pic:pic>
              </a:graphicData>
            </a:graphic>
          </wp:inline>
        </w:drawing>
      </w:r>
      <w:r>
        <w:rPr>
          <w:rFonts w:hint="eastAsia" w:eastAsia="宋体" w:cs="Times New Roman"/>
          <w:b/>
          <w:bCs/>
          <w:color w:val="auto"/>
          <w:sz w:val="24"/>
          <w:szCs w:val="24"/>
          <w:lang w:val="en-US" w:eastAsia="zh-CN"/>
        </w:rPr>
        <w:drawing>
          <wp:inline distT="0" distB="0" distL="114300" distR="114300">
            <wp:extent cx="5615305" cy="7945755"/>
            <wp:effectExtent l="15875" t="15875" r="26670" b="20320"/>
            <wp:docPr id="13" name="图片 13" descr="HYJC-2024-095-20240422164535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HYJC-2024-095-20240422164535_09"/>
                    <pic:cNvPicPr>
                      <a:picLocks noChangeAspect="1"/>
                    </pic:cNvPicPr>
                  </pic:nvPicPr>
                  <pic:blipFill>
                    <a:blip r:embed="rId109"/>
                    <a:stretch>
                      <a:fillRect/>
                    </a:stretch>
                  </pic:blipFill>
                  <pic:spPr>
                    <a:xfrm>
                      <a:off x="0" y="0"/>
                      <a:ext cx="5615305" cy="7945755"/>
                    </a:xfrm>
                    <a:prstGeom prst="rect">
                      <a:avLst/>
                    </a:prstGeom>
                    <a:ln w="15875">
                      <a:solidFill>
                        <a:schemeClr val="tx1"/>
                      </a:solidFill>
                    </a:ln>
                  </pic:spPr>
                </pic:pic>
              </a:graphicData>
            </a:graphic>
          </wp:inline>
        </w:drawing>
      </w:r>
    </w:p>
    <w:p w14:paraId="73BDA325">
      <w:pPr>
        <w:pStyle w:val="7"/>
        <w:rPr>
          <w:rFonts w:hint="default"/>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263EFD99">
      <w:pPr>
        <w:jc w:val="both"/>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附件</w:t>
      </w:r>
      <w:r>
        <w:rPr>
          <w:rFonts w:hint="eastAsia" w:cs="Times New Roman"/>
          <w:b/>
          <w:bCs/>
          <w:color w:val="auto"/>
          <w:sz w:val="24"/>
          <w:szCs w:val="24"/>
          <w:lang w:val="en-US" w:eastAsia="zh-CN"/>
        </w:rPr>
        <w:t>9</w:t>
      </w:r>
      <w:r>
        <w:rPr>
          <w:rFonts w:hint="eastAsia" w:ascii="Times New Roman" w:hAnsi="Times New Roman" w:eastAsia="宋体" w:cs="Times New Roman"/>
          <w:b/>
          <w:bCs/>
          <w:color w:val="auto"/>
          <w:sz w:val="24"/>
          <w:szCs w:val="24"/>
          <w:lang w:val="en-US" w:eastAsia="zh-CN"/>
        </w:rPr>
        <w:t xml:space="preserve"> 煤气</w:t>
      </w:r>
      <w:r>
        <w:rPr>
          <w:rFonts w:hint="eastAsia" w:cs="Times New Roman"/>
          <w:b/>
          <w:bCs/>
          <w:color w:val="auto"/>
          <w:sz w:val="24"/>
          <w:szCs w:val="24"/>
          <w:lang w:val="en-US" w:eastAsia="zh-CN"/>
        </w:rPr>
        <w:t>成分</w:t>
      </w:r>
      <w:r>
        <w:rPr>
          <w:rFonts w:hint="eastAsia" w:ascii="Times New Roman" w:hAnsi="Times New Roman" w:eastAsia="宋体" w:cs="Times New Roman"/>
          <w:b/>
          <w:bCs/>
          <w:color w:val="auto"/>
          <w:sz w:val="24"/>
          <w:szCs w:val="24"/>
          <w:lang w:val="en-US" w:eastAsia="zh-CN"/>
        </w:rPr>
        <w:t>检测报告</w:t>
      </w:r>
    </w:p>
    <w:p w14:paraId="5D4BD10C">
      <w:pPr>
        <w:pStyle w:val="4"/>
        <w:ind w:left="0" w:leftChars="0" w:firstLine="0" w:firstLineChars="0"/>
        <w:rPr>
          <w:rFonts w:hint="default"/>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default"/>
          <w:color w:val="auto"/>
          <w:lang w:val="en-US" w:eastAsia="zh-CN"/>
        </w:rPr>
        <w:drawing>
          <wp:inline distT="0" distB="0" distL="114300" distR="114300">
            <wp:extent cx="5610860" cy="7934960"/>
            <wp:effectExtent l="15875" t="15875" r="31115" b="31115"/>
            <wp:docPr id="11" name="图片 11" descr="荒煤气(YS23050196)化验单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荒煤气(YS23050196)化验单_00"/>
                    <pic:cNvPicPr>
                      <a:picLocks noChangeAspect="1"/>
                    </pic:cNvPicPr>
                  </pic:nvPicPr>
                  <pic:blipFill>
                    <a:blip r:embed="rId110"/>
                    <a:stretch>
                      <a:fillRect/>
                    </a:stretch>
                  </pic:blipFill>
                  <pic:spPr>
                    <a:xfrm>
                      <a:off x="0" y="0"/>
                      <a:ext cx="5610860" cy="7934960"/>
                    </a:xfrm>
                    <a:prstGeom prst="rect">
                      <a:avLst/>
                    </a:prstGeom>
                    <a:ln w="15875">
                      <a:solidFill>
                        <a:schemeClr val="tx1"/>
                      </a:solidFill>
                    </a:ln>
                  </pic:spPr>
                </pic:pic>
              </a:graphicData>
            </a:graphic>
          </wp:inline>
        </w:drawing>
      </w:r>
      <w:r>
        <w:rPr>
          <w:rFonts w:hint="default"/>
          <w:color w:val="auto"/>
          <w:lang w:val="en-US" w:eastAsia="zh-CN"/>
        </w:rPr>
        <w:drawing>
          <wp:inline distT="0" distB="0" distL="114300" distR="114300">
            <wp:extent cx="5610860" cy="7934960"/>
            <wp:effectExtent l="15875" t="15875" r="31115" b="31115"/>
            <wp:docPr id="10" name="图片 10" descr="荒煤气(YS23050196)化验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荒煤气(YS23050196)化验单_01"/>
                    <pic:cNvPicPr>
                      <a:picLocks noChangeAspect="1"/>
                    </pic:cNvPicPr>
                  </pic:nvPicPr>
                  <pic:blipFill>
                    <a:blip r:embed="rId111"/>
                    <a:stretch>
                      <a:fillRect/>
                    </a:stretch>
                  </pic:blipFill>
                  <pic:spPr>
                    <a:xfrm>
                      <a:off x="0" y="0"/>
                      <a:ext cx="5610860" cy="7934960"/>
                    </a:xfrm>
                    <a:prstGeom prst="rect">
                      <a:avLst/>
                    </a:prstGeom>
                    <a:ln w="15875">
                      <a:solidFill>
                        <a:schemeClr val="tx1"/>
                      </a:solidFill>
                    </a:ln>
                  </pic:spPr>
                </pic:pic>
              </a:graphicData>
            </a:graphic>
          </wp:inline>
        </w:drawing>
      </w:r>
      <w:r>
        <w:rPr>
          <w:rFonts w:hint="default"/>
          <w:color w:val="auto"/>
          <w:lang w:val="en-US" w:eastAsia="zh-CN"/>
        </w:rPr>
        <w:drawing>
          <wp:inline distT="0" distB="0" distL="114300" distR="114300">
            <wp:extent cx="5610860" cy="7934960"/>
            <wp:effectExtent l="15875" t="15875" r="31115" b="31115"/>
            <wp:docPr id="9" name="图片 9" descr="荒煤气(YS23050196)化验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荒煤气(YS23050196)化验单_02"/>
                    <pic:cNvPicPr>
                      <a:picLocks noChangeAspect="1"/>
                    </pic:cNvPicPr>
                  </pic:nvPicPr>
                  <pic:blipFill>
                    <a:blip r:embed="rId112"/>
                    <a:stretch>
                      <a:fillRect/>
                    </a:stretch>
                  </pic:blipFill>
                  <pic:spPr>
                    <a:xfrm>
                      <a:off x="0" y="0"/>
                      <a:ext cx="5610860" cy="7934960"/>
                    </a:xfrm>
                    <a:prstGeom prst="rect">
                      <a:avLst/>
                    </a:prstGeom>
                    <a:ln w="15875">
                      <a:solidFill>
                        <a:schemeClr val="tx1"/>
                      </a:solidFill>
                    </a:ln>
                  </pic:spPr>
                </pic:pic>
              </a:graphicData>
            </a:graphic>
          </wp:inline>
        </w:drawing>
      </w:r>
      <w:r>
        <w:rPr>
          <w:rFonts w:hint="default"/>
          <w:color w:val="auto"/>
          <w:lang w:val="en-US" w:eastAsia="zh-CN"/>
        </w:rPr>
        <w:drawing>
          <wp:inline distT="0" distB="0" distL="114300" distR="114300">
            <wp:extent cx="5610860" cy="7934960"/>
            <wp:effectExtent l="15875" t="15875" r="31115" b="31115"/>
            <wp:docPr id="8" name="图片 8" descr="荒煤气(YS23050196)化验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荒煤气(YS23050196)化验单_03"/>
                    <pic:cNvPicPr>
                      <a:picLocks noChangeAspect="1"/>
                    </pic:cNvPicPr>
                  </pic:nvPicPr>
                  <pic:blipFill>
                    <a:blip r:embed="rId113"/>
                    <a:stretch>
                      <a:fillRect/>
                    </a:stretch>
                  </pic:blipFill>
                  <pic:spPr>
                    <a:xfrm>
                      <a:off x="0" y="0"/>
                      <a:ext cx="5610860" cy="7934960"/>
                    </a:xfrm>
                    <a:prstGeom prst="rect">
                      <a:avLst/>
                    </a:prstGeom>
                    <a:ln w="15875">
                      <a:solidFill>
                        <a:schemeClr val="tx1"/>
                      </a:solidFill>
                    </a:ln>
                  </pic:spPr>
                </pic:pic>
              </a:graphicData>
            </a:graphic>
          </wp:inline>
        </w:drawing>
      </w:r>
      <w:r>
        <w:rPr>
          <w:rFonts w:hint="default"/>
          <w:color w:val="auto"/>
          <w:lang w:val="en-US" w:eastAsia="zh-CN"/>
        </w:rPr>
        <w:drawing>
          <wp:inline distT="0" distB="0" distL="114300" distR="114300">
            <wp:extent cx="5610860" cy="7934960"/>
            <wp:effectExtent l="15875" t="15875" r="31115" b="31115"/>
            <wp:docPr id="7" name="图片 7" descr="荒煤气(YS23050196)化验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荒煤气(YS23050196)化验单_04"/>
                    <pic:cNvPicPr>
                      <a:picLocks noChangeAspect="1"/>
                    </pic:cNvPicPr>
                  </pic:nvPicPr>
                  <pic:blipFill>
                    <a:blip r:embed="rId114"/>
                    <a:stretch>
                      <a:fillRect/>
                    </a:stretch>
                  </pic:blipFill>
                  <pic:spPr>
                    <a:xfrm>
                      <a:off x="0" y="0"/>
                      <a:ext cx="5610860" cy="7934960"/>
                    </a:xfrm>
                    <a:prstGeom prst="rect">
                      <a:avLst/>
                    </a:prstGeom>
                    <a:ln w="15875">
                      <a:solidFill>
                        <a:schemeClr val="tx1"/>
                      </a:solidFill>
                    </a:ln>
                  </pic:spPr>
                </pic:pic>
              </a:graphicData>
            </a:graphic>
          </wp:inline>
        </w:drawing>
      </w:r>
    </w:p>
    <w:p w14:paraId="00262368">
      <w:pPr>
        <w:jc w:val="both"/>
        <w:rPr>
          <w:rFonts w:hint="eastAsia"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w:t>
      </w:r>
      <w:r>
        <w:rPr>
          <w:rFonts w:hint="eastAsia" w:cs="Times New Roman"/>
          <w:b/>
          <w:bCs/>
          <w:color w:val="auto"/>
          <w:sz w:val="24"/>
          <w:szCs w:val="24"/>
          <w:lang w:val="en-US" w:eastAsia="zh-CN"/>
        </w:rPr>
        <w:t>10法人身份证</w:t>
      </w:r>
    </w:p>
    <w:p w14:paraId="7A60FF74">
      <w:pPr>
        <w:pStyle w:val="4"/>
        <w:ind w:left="0" w:leftChars="0" w:firstLine="0" w:firstLineChars="0"/>
        <w:rPr>
          <w:rFonts w:hint="default"/>
          <w:lang w:val="en-US" w:eastAsia="zh-CN"/>
        </w:rPr>
      </w:pPr>
    </w:p>
    <w:p w14:paraId="62A1D7B4">
      <w:pPr>
        <w:pStyle w:val="5"/>
        <w:ind w:left="0" w:leftChars="0" w:firstLine="0" w:firstLineChars="0"/>
        <w:rPr>
          <w:rFonts w:hint="default"/>
          <w:lang w:val="en-US" w:eastAsia="zh-CN"/>
        </w:rPr>
      </w:pPr>
    </w:p>
    <w:p w14:paraId="30FF8ADB">
      <w:pPr>
        <w:pStyle w:val="7"/>
        <w:ind w:left="0" w:leftChars="0" w:firstLine="0" w:firstLineChars="0"/>
        <w:rPr>
          <w:rFonts w:hint="default"/>
          <w:color w:val="auto"/>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67BF275">
      <w:pPr>
        <w:jc w:val="both"/>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附件</w:t>
      </w:r>
      <w:r>
        <w:rPr>
          <w:rFonts w:hint="eastAsia" w:cs="Times New Roman"/>
          <w:b/>
          <w:bCs/>
          <w:color w:val="auto"/>
          <w:sz w:val="24"/>
          <w:szCs w:val="24"/>
          <w:lang w:val="en-US" w:eastAsia="zh-CN"/>
        </w:rPr>
        <w:t xml:space="preserve">11 </w:t>
      </w:r>
      <w:r>
        <w:rPr>
          <w:rFonts w:hint="eastAsia" w:ascii="Times New Roman" w:hAnsi="Times New Roman" w:cs="Times New Roman"/>
          <w:b/>
          <w:bCs/>
          <w:color w:val="auto"/>
          <w:sz w:val="24"/>
          <w:szCs w:val="24"/>
          <w:lang w:val="en-US" w:eastAsia="zh-CN"/>
        </w:rPr>
        <w:t>营业执照</w:t>
      </w:r>
    </w:p>
    <w:p w14:paraId="70119402">
      <w:pPr>
        <w:jc w:val="cente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drawing>
          <wp:inline distT="0" distB="0" distL="0" distR="0">
            <wp:extent cx="7618730" cy="5026660"/>
            <wp:effectExtent l="15875" t="15875" r="23495" b="24765"/>
            <wp:docPr id="1115" name="图片 35" descr="f83a83b81b8c6e0e7afac93b137e5be"/>
            <wp:cNvGraphicFramePr/>
            <a:graphic xmlns:a="http://schemas.openxmlformats.org/drawingml/2006/main">
              <a:graphicData uri="http://schemas.openxmlformats.org/drawingml/2006/picture">
                <pic:pic xmlns:pic="http://schemas.openxmlformats.org/drawingml/2006/picture">
                  <pic:nvPicPr>
                    <pic:cNvPr id="1115" name="图片 35" descr="f83a83b81b8c6e0e7afac93b137e5be"/>
                    <pic:cNvPicPr/>
                  </pic:nvPicPr>
                  <pic:blipFill>
                    <a:blip r:embed="rId115" cstate="print"/>
                    <a:srcRect t="5555"/>
                    <a:stretch>
                      <a:fillRect/>
                    </a:stretch>
                  </pic:blipFill>
                  <pic:spPr>
                    <a:xfrm>
                      <a:off x="0" y="0"/>
                      <a:ext cx="7618730" cy="5026660"/>
                    </a:xfrm>
                    <a:prstGeom prst="rect">
                      <a:avLst/>
                    </a:prstGeom>
                    <a:ln w="15875" cap="flat" cmpd="sng">
                      <a:solidFill>
                        <a:srgbClr val="000000"/>
                      </a:solidFill>
                      <a:prstDash val="solid"/>
                      <a:round/>
                    </a:ln>
                  </pic:spPr>
                </pic:pic>
              </a:graphicData>
            </a:graphic>
          </wp:inline>
        </w:drawing>
      </w:r>
    </w:p>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A45352-5FA8-457C-AFA4-CB9B259261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Times New Roman Bold">
    <w:altName w:val="Times New Roman"/>
    <w:panose1 w:val="02020603050405020304"/>
    <w:charset w:val="00"/>
    <w:family w:val="auto"/>
    <w:pitch w:val="default"/>
    <w:sig w:usb0="00000000" w:usb1="00000000" w:usb2="00000009" w:usb3="00000000" w:csb0="400001FF" w:csb1="FFFF0000"/>
  </w:font>
  <w:font w:name="Times New Roman Regular">
    <w:altName w:val="Times New Roman"/>
    <w:panose1 w:val="02020603050405020304"/>
    <w:charset w:val="00"/>
    <w:family w:val="auto"/>
    <w:pitch w:val="default"/>
    <w:sig w:usb0="00000000" w:usb1="00000000" w:usb2="00000009" w:usb3="00000000" w:csb0="400001FF" w:csb1="FFFF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方正小标宋_GBK">
    <w:panose1 w:val="02000000000000000000"/>
    <w:charset w:val="86"/>
    <w:family w:val="script"/>
    <w:pitch w:val="default"/>
    <w:sig w:usb0="00000001" w:usb1="080E0000" w:usb2="00000000" w:usb3="00000000" w:csb0="00040000" w:csb1="00000000"/>
    <w:embedRegular r:id="rId2" w:fontKey="{5658C7F7-6DFA-46EA-93B2-CB288D0977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A7FB">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60CE">
    <w:pPr>
      <w:pStyle w:val="13"/>
      <w:framePr w:wrap="around" w:vAnchor="text" w:hAnchor="margin" w:xAlign="outside" w:y="1"/>
      <w:rPr>
        <w:rStyle w:val="21"/>
        <w:rFonts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9</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6B5D3403">
    <w:pPr>
      <w:pStyle w:val="13"/>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08525">
    <w:pPr>
      <w:pStyle w:val="13"/>
      <w:framePr w:wrap="around" w:vAnchor="text" w:hAnchor="margin" w:xAlign="center" w:y="1"/>
      <w:rPr>
        <w:rStyle w:val="21"/>
        <w:rFonts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10</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313B2ADD">
    <w:pPr>
      <w:pStyle w:val="13"/>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28DBC">
    <w:pPr>
      <w:pStyle w:val="13"/>
      <w:framePr w:wrap="around" w:vAnchor="text" w:hAnchor="margin" w:xAlign="outside" w:y="1"/>
      <w:rPr>
        <w:rStyle w:val="21"/>
        <w:rFonts w:ascii="宋体" w:hAnsi="宋体"/>
        <w:sz w:val="28"/>
        <w:szCs w:val="28"/>
      </w:rPr>
    </w:pPr>
    <w:r>
      <w:rPr>
        <w:rStyle w:val="21"/>
        <w:rFonts w:hint="eastAsia" w:ascii="宋体" w:hAnsi="宋体"/>
        <w:sz w:val="28"/>
        <w:szCs w:val="28"/>
      </w:rPr>
      <w:t>—</w:t>
    </w:r>
    <w:r>
      <w:rPr>
        <w:rStyle w:val="21"/>
        <w:rFonts w:hint="eastAsia" w:ascii="宋体" w:hAnsi="宋体"/>
        <w:sz w:val="20"/>
      </w:rPr>
      <w:t xml:space="preserve">  </w:t>
    </w:r>
    <w:r>
      <w:rPr>
        <w:rStyle w:val="21"/>
        <w:rFonts w:ascii="宋体" w:hAnsi="宋体"/>
        <w:sz w:val="26"/>
        <w:szCs w:val="26"/>
      </w:rPr>
      <w:fldChar w:fldCharType="begin"/>
    </w:r>
    <w:r>
      <w:rPr>
        <w:rStyle w:val="21"/>
        <w:rFonts w:ascii="宋体" w:hAnsi="宋体"/>
        <w:sz w:val="26"/>
        <w:szCs w:val="26"/>
      </w:rPr>
      <w:instrText xml:space="preserve">PAGE  </w:instrText>
    </w:r>
    <w:r>
      <w:rPr>
        <w:rStyle w:val="21"/>
        <w:rFonts w:ascii="宋体" w:hAnsi="宋体"/>
        <w:sz w:val="26"/>
        <w:szCs w:val="26"/>
      </w:rPr>
      <w:fldChar w:fldCharType="separate"/>
    </w:r>
    <w:r>
      <w:rPr>
        <w:rStyle w:val="21"/>
        <w:rFonts w:ascii="宋体" w:hAnsi="宋体"/>
        <w:sz w:val="26"/>
        <w:szCs w:val="26"/>
      </w:rPr>
      <w:t>11</w:t>
    </w:r>
    <w:r>
      <w:rPr>
        <w:rStyle w:val="21"/>
        <w:rFonts w:ascii="宋体" w:hAnsi="宋体"/>
        <w:sz w:val="26"/>
        <w:szCs w:val="26"/>
      </w:rPr>
      <w:fldChar w:fldCharType="end"/>
    </w:r>
    <w:r>
      <w:rPr>
        <w:rStyle w:val="21"/>
        <w:rFonts w:hint="eastAsia" w:ascii="宋体" w:hAnsi="宋体"/>
        <w:sz w:val="20"/>
      </w:rPr>
      <w:t xml:space="preserve">  </w:t>
    </w:r>
    <w:r>
      <w:rPr>
        <w:rStyle w:val="21"/>
        <w:rFonts w:hint="eastAsia" w:ascii="宋体" w:hAnsi="宋体"/>
        <w:sz w:val="28"/>
        <w:szCs w:val="28"/>
      </w:rPr>
      <w:t>—</w:t>
    </w:r>
  </w:p>
  <w:p w14:paraId="67D1538A">
    <w:pPr>
      <w:pStyle w:val="13"/>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50A23"/>
    <w:multiLevelType w:val="singleLevel"/>
    <w:tmpl w:val="FB450A23"/>
    <w:lvl w:ilvl="0" w:tentative="0">
      <w:start w:val="1"/>
      <w:numFmt w:val="decimal"/>
      <w:suff w:val="nothing"/>
      <w:lvlText w:val="（%1）"/>
      <w:lvlJc w:val="left"/>
    </w:lvl>
  </w:abstractNum>
  <w:abstractNum w:abstractNumId="1">
    <w:nsid w:val="00000000"/>
    <w:multiLevelType w:val="singleLevel"/>
    <w:tmpl w:val="00000000"/>
    <w:lvl w:ilvl="0" w:tentative="0">
      <w:start w:val="1"/>
      <w:numFmt w:val="decimal"/>
      <w:lvlText w:val="%1."/>
      <w:lvlJc w:val="left"/>
      <w:pPr>
        <w:tabs>
          <w:tab w:val="left" w:pos="312"/>
        </w:tabs>
      </w:pPr>
    </w:lvl>
  </w:abstractNum>
  <w:abstractNum w:abstractNumId="2">
    <w:nsid w:val="00000001"/>
    <w:multiLevelType w:val="singleLevel"/>
    <w:tmpl w:val="00000001"/>
    <w:lvl w:ilvl="0" w:tentative="0">
      <w:start w:val="1"/>
      <w:numFmt w:val="chineseCounting"/>
      <w:suff w:val="nothing"/>
      <w:lvlText w:val="（%1）"/>
      <w:lvlJc w:val="left"/>
      <w:rPr>
        <w:rFonts w:hint="eastAsia"/>
      </w:rPr>
    </w:lvl>
  </w:abstractNum>
  <w:abstractNum w:abstractNumId="3">
    <w:nsid w:val="00000002"/>
    <w:multiLevelType w:val="singleLevel"/>
    <w:tmpl w:val="00000002"/>
    <w:lvl w:ilvl="0" w:tentative="0">
      <w:start w:val="1"/>
      <w:numFmt w:val="decimal"/>
      <w:lvlText w:val="%1."/>
      <w:lvlJc w:val="left"/>
      <w:pPr>
        <w:tabs>
          <w:tab w:val="left" w:pos="312"/>
        </w:tabs>
      </w:pPr>
    </w:lvl>
  </w:abstractNum>
  <w:abstractNum w:abstractNumId="4">
    <w:nsid w:val="00000003"/>
    <w:multiLevelType w:val="singleLevel"/>
    <w:tmpl w:val="00000003"/>
    <w:lvl w:ilvl="0" w:tentative="0">
      <w:start w:val="1"/>
      <w:numFmt w:val="decimal"/>
      <w:lvlText w:val="%1."/>
      <w:lvlJc w:val="left"/>
      <w:pPr>
        <w:tabs>
          <w:tab w:val="left" w:pos="312"/>
        </w:tabs>
      </w:pPr>
    </w:lvl>
  </w:abstractNum>
  <w:abstractNum w:abstractNumId="5">
    <w:nsid w:val="00000004"/>
    <w:multiLevelType w:val="singleLevel"/>
    <w:tmpl w:val="00000004"/>
    <w:lvl w:ilvl="0" w:tentative="0">
      <w:start w:val="2"/>
      <w:numFmt w:val="chineseCounting"/>
      <w:suff w:val="nothing"/>
      <w:lvlText w:val="（%1）"/>
      <w:lvlJc w:val="left"/>
      <w:rPr>
        <w:rFonts w:hint="eastAsia"/>
      </w:rPr>
    </w:lvl>
  </w:abstractNum>
  <w:abstractNum w:abstractNumId="6">
    <w:nsid w:val="00000005"/>
    <w:multiLevelType w:val="singleLevel"/>
    <w:tmpl w:val="00000005"/>
    <w:lvl w:ilvl="0" w:tentative="0">
      <w:start w:val="1"/>
      <w:numFmt w:val="decimal"/>
      <w:lvlText w:val="%1."/>
      <w:lvlJc w:val="left"/>
      <w:pPr>
        <w:tabs>
          <w:tab w:val="left" w:pos="312"/>
        </w:tabs>
      </w:pPr>
    </w:lvl>
  </w:abstractNum>
  <w:abstractNum w:abstractNumId="7">
    <w:nsid w:val="00000006"/>
    <w:multiLevelType w:val="singleLevel"/>
    <w:tmpl w:val="00000006"/>
    <w:lvl w:ilvl="0" w:tentative="0">
      <w:start w:val="1"/>
      <w:numFmt w:val="decimal"/>
      <w:lvlText w:val="%1."/>
      <w:lvlJc w:val="left"/>
      <w:pPr>
        <w:tabs>
          <w:tab w:val="left" w:pos="312"/>
        </w:tabs>
      </w:pPr>
    </w:lvl>
  </w:abstractNum>
  <w:abstractNum w:abstractNumId="8">
    <w:nsid w:val="00000007"/>
    <w:multiLevelType w:val="singleLevel"/>
    <w:tmpl w:val="00000007"/>
    <w:lvl w:ilvl="0" w:tentative="0">
      <w:start w:val="1"/>
      <w:numFmt w:val="decimal"/>
      <w:lvlText w:val="%1."/>
      <w:lvlJc w:val="left"/>
      <w:pPr>
        <w:tabs>
          <w:tab w:val="left" w:pos="312"/>
        </w:tabs>
      </w:pPr>
    </w:lvl>
  </w:abstractNum>
  <w:abstractNum w:abstractNumId="9">
    <w:nsid w:val="00000008"/>
    <w:multiLevelType w:val="singleLevel"/>
    <w:tmpl w:val="00000008"/>
    <w:lvl w:ilvl="0" w:tentative="0">
      <w:start w:val="1"/>
      <w:numFmt w:val="decimal"/>
      <w:suff w:val="nothing"/>
      <w:lvlText w:val="%1、"/>
      <w:lvlJc w:val="left"/>
    </w:lvl>
  </w:abstractNum>
  <w:abstractNum w:abstractNumId="10">
    <w:nsid w:val="290FBCEE"/>
    <w:multiLevelType w:val="singleLevel"/>
    <w:tmpl w:val="290FBCEE"/>
    <w:lvl w:ilvl="0" w:tentative="0">
      <w:start w:val="2"/>
      <w:numFmt w:val="decimal"/>
      <w:suff w:val="nothing"/>
      <w:lvlText w:val="%1-"/>
      <w:lvlJc w:val="left"/>
    </w:lvl>
  </w:abstractNum>
  <w:abstractNum w:abstractNumId="11">
    <w:nsid w:val="588D91EA"/>
    <w:multiLevelType w:val="singleLevel"/>
    <w:tmpl w:val="588D91EA"/>
    <w:lvl w:ilvl="0" w:tentative="0">
      <w:start w:val="3"/>
      <w:numFmt w:val="chineseCounting"/>
      <w:suff w:val="nothing"/>
      <w:lvlText w:val="%1、"/>
      <w:lvlJc w:val="left"/>
      <w:rPr>
        <w:rFonts w:hint="eastAsia"/>
      </w:rPr>
    </w:lvl>
  </w:abstractNum>
  <w:num w:numId="1">
    <w:abstractNumId w:val="5"/>
  </w:num>
  <w:num w:numId="2">
    <w:abstractNumId w:val="2"/>
  </w:num>
  <w:num w:numId="3">
    <w:abstractNumId w:val="1"/>
  </w:num>
  <w:num w:numId="4">
    <w:abstractNumId w:val="6"/>
  </w:num>
  <w:num w:numId="5">
    <w:abstractNumId w:val="8"/>
  </w:num>
  <w:num w:numId="6">
    <w:abstractNumId w:val="7"/>
  </w:num>
  <w:num w:numId="7">
    <w:abstractNumId w:val="4"/>
  </w:num>
  <w:num w:numId="8">
    <w:abstractNumId w:val="3"/>
  </w:num>
  <w:num w:numId="9">
    <w:abstractNumId w:val="11"/>
  </w:num>
  <w:num w:numId="10">
    <w:abstractNumId w:val="10"/>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WVkMDQ1ZDJiMmU2YTY0Y2RjZjk2MTY4MmNjZTAifQ=="/>
  </w:docVars>
  <w:rsids>
    <w:rsidRoot w:val="00000000"/>
    <w:rsid w:val="12BA4BDF"/>
    <w:rsid w:val="193C0975"/>
    <w:rsid w:val="1E2223FC"/>
    <w:rsid w:val="1E630EBE"/>
    <w:rsid w:val="21725C2C"/>
    <w:rsid w:val="28A71F90"/>
    <w:rsid w:val="2C603CB2"/>
    <w:rsid w:val="2DE97352"/>
    <w:rsid w:val="2E312B67"/>
    <w:rsid w:val="2E672ED8"/>
    <w:rsid w:val="339064C2"/>
    <w:rsid w:val="359A3514"/>
    <w:rsid w:val="35EA6A3B"/>
    <w:rsid w:val="3AAA042F"/>
    <w:rsid w:val="3B212110"/>
    <w:rsid w:val="3CC350C0"/>
    <w:rsid w:val="3D3E0D74"/>
    <w:rsid w:val="3E55633E"/>
    <w:rsid w:val="3E8A5EA0"/>
    <w:rsid w:val="3FFB0406"/>
    <w:rsid w:val="4F7A20A8"/>
    <w:rsid w:val="54E80F57"/>
    <w:rsid w:val="5E1125CA"/>
    <w:rsid w:val="5E195096"/>
    <w:rsid w:val="616B7D0F"/>
    <w:rsid w:val="61D64FE5"/>
    <w:rsid w:val="73E5449F"/>
    <w:rsid w:val="74780875"/>
    <w:rsid w:val="79D253CF"/>
    <w:rsid w:val="976FD2E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20">
    <w:name w:val="Default Paragraph Font"/>
    <w:qFormat/>
    <w:uiPriority w:val="0"/>
  </w:style>
  <w:style w:type="table" w:default="1" w:styleId="18">
    <w:name w:val="Normal Table"/>
    <w:qFormat/>
    <w:uiPriority w:val="0"/>
    <w:tblPr>
      <w:tblCellMar>
        <w:top w:w="0" w:type="dxa"/>
        <w:left w:w="108" w:type="dxa"/>
        <w:bottom w:w="0" w:type="dxa"/>
        <w:right w:w="108" w:type="dxa"/>
      </w:tblCellMar>
    </w:tblPr>
  </w:style>
  <w:style w:type="paragraph" w:styleId="2">
    <w:name w:val="Body Text Indent 2"/>
    <w:basedOn w:val="1"/>
    <w:qFormat/>
    <w:uiPriority w:val="0"/>
    <w:pPr>
      <w:spacing w:line="440" w:lineRule="exact"/>
      <w:ind w:left="-140" w:firstLine="1440" w:firstLineChars="200"/>
      <w:jc w:val="left"/>
      <w:outlineLvl w:val="0"/>
    </w:pPr>
    <w:rPr>
      <w:b/>
      <w:sz w:val="24"/>
    </w:rPr>
  </w:style>
  <w:style w:type="paragraph" w:styleId="4">
    <w:name w:val="Normal Indent"/>
    <w:basedOn w:val="1"/>
    <w:next w:val="5"/>
    <w:qFormat/>
    <w:uiPriority w:val="0"/>
    <w:pPr>
      <w:adjustRightInd w:val="0"/>
      <w:spacing w:line="480" w:lineRule="atLeast"/>
      <w:ind w:firstLine="595"/>
      <w:textAlignment w:val="baseline"/>
    </w:pPr>
    <w:rPr>
      <w:kern w:val="0"/>
      <w:sz w:val="28"/>
    </w:rPr>
  </w:style>
  <w:style w:type="paragraph" w:styleId="5">
    <w:name w:val="Body Text First Indent 2"/>
    <w:basedOn w:val="6"/>
    <w:next w:val="7"/>
    <w:qFormat/>
    <w:uiPriority w:val="99"/>
    <w:pPr>
      <w:ind w:firstLine="420" w:firstLineChars="200"/>
    </w:pPr>
  </w:style>
  <w:style w:type="paragraph" w:styleId="6">
    <w:name w:val="Body Text Indent"/>
    <w:basedOn w:val="1"/>
    <w:next w:val="1"/>
    <w:link w:val="23"/>
    <w:qFormat/>
    <w:uiPriority w:val="0"/>
    <w:pPr>
      <w:spacing w:after="120"/>
      <w:ind w:left="420" w:leftChars="200"/>
    </w:pPr>
    <w:rPr>
      <w:kern w:val="0"/>
      <w:sz w:val="24"/>
      <w:szCs w:val="20"/>
    </w:rPr>
  </w:style>
  <w:style w:type="paragraph" w:styleId="7">
    <w:name w:val="Body Text First Indent"/>
    <w:basedOn w:val="8"/>
    <w:next w:val="1"/>
    <w:qFormat/>
    <w:uiPriority w:val="0"/>
    <w:pPr>
      <w:spacing w:after="120" w:line="240" w:lineRule="auto"/>
      <w:ind w:firstLine="420" w:firstLineChars="100"/>
    </w:pPr>
    <w:rPr>
      <w:sz w:val="21"/>
    </w:rPr>
  </w:style>
  <w:style w:type="paragraph" w:styleId="8">
    <w:name w:val="Body Text"/>
    <w:basedOn w:val="1"/>
    <w:link w:val="24"/>
    <w:qFormat/>
    <w:uiPriority w:val="0"/>
    <w:pPr>
      <w:widowControl/>
      <w:snapToGrid w:val="0"/>
      <w:spacing w:before="60" w:after="160" w:line="259" w:lineRule="auto"/>
      <w:ind w:right="113"/>
    </w:pPr>
    <w:rPr>
      <w:kern w:val="0"/>
      <w:sz w:val="18"/>
      <w:szCs w:val="20"/>
    </w:rPr>
  </w:style>
  <w:style w:type="paragraph" w:styleId="9">
    <w:name w:val="annotation text"/>
    <w:basedOn w:val="1"/>
    <w:link w:val="25"/>
    <w:qFormat/>
    <w:uiPriority w:val="0"/>
    <w:pPr>
      <w:jc w:val="left"/>
    </w:pPr>
    <w:rPr>
      <w:kern w:val="0"/>
      <w:sz w:val="24"/>
      <w:szCs w:val="20"/>
    </w:rPr>
  </w:style>
  <w:style w:type="paragraph" w:styleId="10">
    <w:name w:val="Plain Text"/>
    <w:basedOn w:val="1"/>
    <w:qFormat/>
    <w:uiPriority w:val="0"/>
    <w:rPr>
      <w:rFonts w:ascii="宋体" w:hAnsi="Courier New" w:cs="Courier New"/>
      <w:szCs w:val="21"/>
    </w:rPr>
  </w:style>
  <w:style w:type="paragraph" w:styleId="11">
    <w:name w:val="Date"/>
    <w:basedOn w:val="1"/>
    <w:next w:val="1"/>
    <w:link w:val="26"/>
    <w:qFormat/>
    <w:uiPriority w:val="0"/>
    <w:pPr>
      <w:ind w:left="100" w:leftChars="2500"/>
    </w:pPr>
    <w:rPr>
      <w:kern w:val="0"/>
      <w:sz w:val="24"/>
      <w:szCs w:val="20"/>
    </w:rPr>
  </w:style>
  <w:style w:type="paragraph" w:styleId="12">
    <w:name w:val="Balloon Text"/>
    <w:basedOn w:val="1"/>
    <w:link w:val="27"/>
    <w:qFormat/>
    <w:uiPriority w:val="0"/>
    <w:rPr>
      <w:kern w:val="0"/>
      <w:sz w:val="18"/>
      <w:szCs w:val="20"/>
    </w:rPr>
  </w:style>
  <w:style w:type="paragraph" w:styleId="13">
    <w:name w:val="footer"/>
    <w:basedOn w:val="1"/>
    <w:link w:val="28"/>
    <w:qFormat/>
    <w:uiPriority w:val="99"/>
    <w:pPr>
      <w:tabs>
        <w:tab w:val="center" w:pos="4153"/>
        <w:tab w:val="right" w:pos="8306"/>
      </w:tabs>
      <w:snapToGrid w:val="0"/>
      <w:jc w:val="left"/>
    </w:pPr>
    <w:rPr>
      <w:kern w:val="0"/>
      <w:sz w:val="18"/>
      <w:szCs w:val="20"/>
    </w:rPr>
  </w:style>
  <w:style w:type="paragraph" w:styleId="14">
    <w:name w:val="header"/>
    <w:basedOn w:val="1"/>
    <w:link w:val="29"/>
    <w:qFormat/>
    <w:uiPriority w:val="0"/>
    <w:pPr>
      <w:pBdr>
        <w:bottom w:val="single" w:color="auto" w:sz="6" w:space="1"/>
      </w:pBdr>
      <w:tabs>
        <w:tab w:val="center" w:pos="4153"/>
        <w:tab w:val="right" w:pos="8306"/>
      </w:tabs>
      <w:snapToGrid w:val="0"/>
      <w:jc w:val="center"/>
    </w:pPr>
    <w:rPr>
      <w:kern w:val="0"/>
      <w:sz w:val="18"/>
      <w:szCs w:val="20"/>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6">
    <w:name w:val="Normal (Web)"/>
    <w:basedOn w:val="1"/>
    <w:link w:val="30"/>
    <w:qFormat/>
    <w:uiPriority w:val="0"/>
    <w:pPr>
      <w:widowControl/>
      <w:spacing w:before="100" w:beforeAutospacing="1" w:after="100" w:afterAutospacing="1"/>
      <w:jc w:val="left"/>
    </w:pPr>
    <w:rPr>
      <w:rFonts w:ascii="宋体" w:hAnsi="宋体"/>
      <w:kern w:val="0"/>
      <w:sz w:val="24"/>
      <w:szCs w:val="20"/>
    </w:rPr>
  </w:style>
  <w:style w:type="paragraph" w:styleId="17">
    <w:name w:val="annotation subject"/>
    <w:basedOn w:val="9"/>
    <w:next w:val="9"/>
    <w:link w:val="31"/>
    <w:qFormat/>
    <w:uiPriority w:val="0"/>
    <w:rPr>
      <w:b/>
      <w:sz w:val="24"/>
      <w:szCs w:val="20"/>
    </w:rPr>
  </w:style>
  <w:style w:type="table" w:styleId="19">
    <w:name w:val="Table Grid"/>
    <w:basedOn w:val="1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qFormat/>
    <w:uiPriority w:val="0"/>
    <w:rPr>
      <w:sz w:val="21"/>
    </w:rPr>
  </w:style>
  <w:style w:type="character" w:customStyle="1" w:styleId="23">
    <w:name w:val="正文文本缩进 Char"/>
    <w:link w:val="6"/>
    <w:qFormat/>
    <w:uiPriority w:val="0"/>
    <w:rPr>
      <w:rFonts w:ascii="Times New Roman" w:hAnsi="Times New Roman" w:eastAsia="宋体"/>
      <w:sz w:val="24"/>
    </w:rPr>
  </w:style>
  <w:style w:type="character" w:customStyle="1" w:styleId="24">
    <w:name w:val="正文文本 Char"/>
    <w:link w:val="8"/>
    <w:qFormat/>
    <w:uiPriority w:val="0"/>
    <w:rPr>
      <w:sz w:val="18"/>
    </w:rPr>
  </w:style>
  <w:style w:type="character" w:customStyle="1" w:styleId="25">
    <w:name w:val="批注文字 Char"/>
    <w:link w:val="9"/>
    <w:qFormat/>
    <w:uiPriority w:val="0"/>
    <w:rPr>
      <w:rFonts w:ascii="Times New Roman" w:hAnsi="Times New Roman" w:eastAsia="宋体"/>
      <w:sz w:val="24"/>
    </w:rPr>
  </w:style>
  <w:style w:type="character" w:customStyle="1" w:styleId="26">
    <w:name w:val="日期 Char"/>
    <w:link w:val="11"/>
    <w:qFormat/>
    <w:uiPriority w:val="0"/>
    <w:rPr>
      <w:rFonts w:ascii="Times New Roman" w:hAnsi="Times New Roman" w:eastAsia="宋体"/>
      <w:sz w:val="24"/>
    </w:rPr>
  </w:style>
  <w:style w:type="character" w:customStyle="1" w:styleId="27">
    <w:name w:val="批注框文本 Char"/>
    <w:link w:val="12"/>
    <w:qFormat/>
    <w:uiPriority w:val="0"/>
    <w:rPr>
      <w:rFonts w:ascii="Times New Roman" w:hAnsi="Times New Roman" w:eastAsia="宋体"/>
      <w:sz w:val="18"/>
    </w:rPr>
  </w:style>
  <w:style w:type="character" w:customStyle="1" w:styleId="28">
    <w:name w:val="页脚 Char"/>
    <w:link w:val="13"/>
    <w:qFormat/>
    <w:uiPriority w:val="99"/>
    <w:rPr>
      <w:sz w:val="18"/>
    </w:rPr>
  </w:style>
  <w:style w:type="character" w:customStyle="1" w:styleId="29">
    <w:name w:val="页眉 Char"/>
    <w:link w:val="14"/>
    <w:qFormat/>
    <w:uiPriority w:val="0"/>
    <w:rPr>
      <w:sz w:val="18"/>
    </w:rPr>
  </w:style>
  <w:style w:type="character" w:customStyle="1" w:styleId="30">
    <w:name w:val="普通(网站) Char"/>
    <w:link w:val="16"/>
    <w:qFormat/>
    <w:uiPriority w:val="0"/>
    <w:rPr>
      <w:rFonts w:ascii="宋体" w:hAnsi="宋体" w:eastAsia="宋体"/>
      <w:sz w:val="24"/>
    </w:rPr>
  </w:style>
  <w:style w:type="character" w:customStyle="1" w:styleId="31">
    <w:name w:val="批注主题 Char"/>
    <w:link w:val="17"/>
    <w:qFormat/>
    <w:uiPriority w:val="0"/>
    <w:rPr>
      <w:rFonts w:ascii="Times New Roman" w:hAnsi="Times New Roman" w:eastAsia="宋体"/>
      <w:b/>
      <w:kern w:val="2"/>
      <w:sz w:val="24"/>
    </w:rPr>
  </w:style>
  <w:style w:type="character" w:customStyle="1" w:styleId="32">
    <w:name w:val="页脚 字符"/>
    <w:basedOn w:val="20"/>
    <w:qFormat/>
    <w:uiPriority w:val="99"/>
  </w:style>
  <w:style w:type="character" w:customStyle="1" w:styleId="33">
    <w:name w:val="正文文本 字符1"/>
    <w:qFormat/>
    <w:uiPriority w:val="0"/>
    <w:rPr>
      <w:rFonts w:ascii="Times New Roman" w:hAnsi="Times New Roman" w:eastAsia="宋体"/>
      <w:sz w:val="24"/>
    </w:rPr>
  </w:style>
  <w:style w:type="character" w:customStyle="1" w:styleId="34">
    <w:name w:val="表格 Char"/>
    <w:link w:val="35"/>
    <w:qFormat/>
    <w:uiPriority w:val="0"/>
    <w:rPr>
      <w:rFonts w:ascii="宋体"/>
      <w:sz w:val="21"/>
    </w:rPr>
  </w:style>
  <w:style w:type="paragraph" w:customStyle="1" w:styleId="35">
    <w:name w:val="表格"/>
    <w:basedOn w:val="1"/>
    <w:next w:val="1"/>
    <w:link w:val="34"/>
    <w:qFormat/>
    <w:uiPriority w:val="0"/>
    <w:pPr>
      <w:adjustRightInd w:val="0"/>
      <w:snapToGrid w:val="0"/>
      <w:spacing w:beforeLines="10" w:afterLines="10" w:line="259" w:lineRule="auto"/>
      <w:jc w:val="center"/>
    </w:pPr>
    <w:rPr>
      <w:rFonts w:ascii="宋体"/>
      <w:kern w:val="0"/>
      <w:szCs w:val="20"/>
    </w:rPr>
  </w:style>
  <w:style w:type="character" w:customStyle="1" w:styleId="36">
    <w:name w:val="日期 字符"/>
    <w:qFormat/>
    <w:uiPriority w:val="0"/>
    <w:rPr>
      <w:rFonts w:ascii="Times New Roman" w:hAnsi="Times New Roman" w:eastAsia="宋体"/>
      <w:sz w:val="24"/>
    </w:rPr>
  </w:style>
  <w:style w:type="character" w:customStyle="1" w:styleId="37">
    <w:name w:val="批注文字 字符1"/>
    <w:qFormat/>
    <w:uiPriority w:val="0"/>
    <w:rPr>
      <w:rFonts w:ascii="Times New Roman" w:hAnsi="Times New Roman" w:eastAsia="宋体"/>
      <w:sz w:val="24"/>
    </w:rPr>
  </w:style>
  <w:style w:type="paragraph" w:customStyle="1" w:styleId="3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0">
    <w:name w:val="[1]正文"/>
    <w:basedOn w:val="1"/>
    <w:qFormat/>
    <w:uiPriority w:val="0"/>
    <w:pPr>
      <w:autoSpaceDE w:val="0"/>
      <w:autoSpaceDN w:val="0"/>
      <w:ind w:firstLine="200" w:firstLineChars="200"/>
    </w:pPr>
    <w:rPr>
      <w:color w:val="000000"/>
      <w:kern w:val="0"/>
      <w:lang w:val="zh-CN"/>
    </w:rPr>
  </w:style>
  <w:style w:type="paragraph" w:customStyle="1" w:styleId="41">
    <w:name w:val="表格正文"/>
    <w:basedOn w:val="1"/>
    <w:qFormat/>
    <w:uiPriority w:val="0"/>
    <w:pPr>
      <w:spacing w:line="360" w:lineRule="exact"/>
      <w:jc w:val="center"/>
    </w:pPr>
    <w:rPr>
      <w:rFonts w:ascii="Calibri" w:hAnsi="Calibri"/>
      <w:kern w:val="0"/>
      <w:sz w:val="20"/>
    </w:rPr>
  </w:style>
  <w:style w:type="paragraph" w:customStyle="1" w:styleId="42">
    <w:name w:val="文章正文"/>
    <w:basedOn w:val="1"/>
    <w:qFormat/>
    <w:uiPriority w:val="0"/>
    <w:pPr>
      <w:spacing w:line="440" w:lineRule="exact"/>
      <w:ind w:firstLine="600" w:firstLineChars="200"/>
    </w:pPr>
    <w:rPr>
      <w:rFonts w:ascii="Calibri" w:hAnsi="Calibri"/>
      <w:kern w:val="0"/>
      <w:sz w:val="24"/>
    </w:rPr>
  </w:style>
  <w:style w:type="paragraph" w:customStyle="1" w:styleId="43">
    <w:name w:val="标注"/>
    <w:basedOn w:val="40"/>
    <w:next w:val="1"/>
    <w:qFormat/>
    <w:uiPriority w:val="0"/>
    <w:pPr>
      <w:spacing w:before="20" w:beforeLines="20" w:after="20" w:afterLines="20" w:line="360" w:lineRule="auto"/>
      <w:ind w:firstLine="0" w:firstLineChars="0"/>
      <w:jc w:val="center"/>
    </w:pPr>
    <w:rPr>
      <w:b/>
    </w:rPr>
  </w:style>
  <w:style w:type="paragraph" w:customStyle="1" w:styleId="44">
    <w:name w:val="表格样式"/>
    <w:basedOn w:val="1"/>
    <w:qFormat/>
    <w:uiPriority w:val="0"/>
  </w:style>
  <w:style w:type="paragraph" w:customStyle="1" w:styleId="45">
    <w:name w:val="0正文"/>
    <w:basedOn w:val="1"/>
    <w:qFormat/>
    <w:uiPriority w:val="0"/>
    <w:pPr>
      <w:spacing w:line="440" w:lineRule="exact"/>
      <w:ind w:firstLine="200" w:firstLineChars="200"/>
    </w:pPr>
    <w:rPr>
      <w:kern w:val="0"/>
      <w:sz w:val="24"/>
    </w:rPr>
  </w:style>
  <w:style w:type="paragraph" w:customStyle="1" w:styleId="46">
    <w:name w:val="表标题的"/>
    <w:basedOn w:val="1"/>
    <w:qFormat/>
    <w:uiPriority w:val="0"/>
    <w:pPr>
      <w:spacing w:line="480" w:lineRule="exact"/>
      <w:jc w:val="center"/>
    </w:pPr>
    <w:rPr>
      <w:b/>
      <w:bCs/>
      <w:sz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88.jpeg"/><Relationship Id="rId98" Type="http://schemas.openxmlformats.org/officeDocument/2006/relationships/image" Target="media/image87.jpeg"/><Relationship Id="rId97" Type="http://schemas.openxmlformats.org/officeDocument/2006/relationships/image" Target="media/image86.jpeg"/><Relationship Id="rId96" Type="http://schemas.openxmlformats.org/officeDocument/2006/relationships/image" Target="media/image85.jpeg"/><Relationship Id="rId95" Type="http://schemas.openxmlformats.org/officeDocument/2006/relationships/image" Target="media/image84.jpeg"/><Relationship Id="rId94" Type="http://schemas.openxmlformats.org/officeDocument/2006/relationships/image" Target="media/image83.jpeg"/><Relationship Id="rId93" Type="http://schemas.openxmlformats.org/officeDocument/2006/relationships/image" Target="media/image82.jpeg"/><Relationship Id="rId92" Type="http://schemas.openxmlformats.org/officeDocument/2006/relationships/image" Target="media/image81.jpeg"/><Relationship Id="rId91" Type="http://schemas.openxmlformats.org/officeDocument/2006/relationships/image" Target="media/image80.jpeg"/><Relationship Id="rId90" Type="http://schemas.openxmlformats.org/officeDocument/2006/relationships/image" Target="media/image79.jpeg"/><Relationship Id="rId9" Type="http://schemas.openxmlformats.org/officeDocument/2006/relationships/image" Target="media/image2.png"/><Relationship Id="rId89" Type="http://schemas.openxmlformats.org/officeDocument/2006/relationships/image" Target="media/image78.jpeg"/><Relationship Id="rId88" Type="http://schemas.openxmlformats.org/officeDocument/2006/relationships/image" Target="media/image77.jpeg"/><Relationship Id="rId87" Type="http://schemas.openxmlformats.org/officeDocument/2006/relationships/image" Target="media/image76.jpeg"/><Relationship Id="rId86" Type="http://schemas.openxmlformats.org/officeDocument/2006/relationships/image" Target="media/image75.jpeg"/><Relationship Id="rId85" Type="http://schemas.openxmlformats.org/officeDocument/2006/relationships/image" Target="media/image74.jpeg"/><Relationship Id="rId84" Type="http://schemas.openxmlformats.org/officeDocument/2006/relationships/image" Target="media/image73.jpeg"/><Relationship Id="rId83" Type="http://schemas.openxmlformats.org/officeDocument/2006/relationships/image" Target="media/image72.jpeg"/><Relationship Id="rId82" Type="http://schemas.openxmlformats.org/officeDocument/2006/relationships/image" Target="media/image71.jpeg"/><Relationship Id="rId81" Type="http://schemas.openxmlformats.org/officeDocument/2006/relationships/image" Target="media/image70.jpeg"/><Relationship Id="rId80" Type="http://schemas.openxmlformats.org/officeDocument/2006/relationships/image" Target="media/image69.jpeg"/><Relationship Id="rId8" Type="http://schemas.openxmlformats.org/officeDocument/2006/relationships/image" Target="media/image1.jpeg"/><Relationship Id="rId79" Type="http://schemas.openxmlformats.org/officeDocument/2006/relationships/image" Target="media/image68.jpeg"/><Relationship Id="rId78" Type="http://schemas.openxmlformats.org/officeDocument/2006/relationships/image" Target="media/image67.jpeg"/><Relationship Id="rId77" Type="http://schemas.openxmlformats.org/officeDocument/2006/relationships/image" Target="media/image66.jpeg"/><Relationship Id="rId76" Type="http://schemas.openxmlformats.org/officeDocument/2006/relationships/image" Target="media/image65.jpeg"/><Relationship Id="rId75" Type="http://schemas.openxmlformats.org/officeDocument/2006/relationships/image" Target="media/image64.jpeg"/><Relationship Id="rId74" Type="http://schemas.openxmlformats.org/officeDocument/2006/relationships/image" Target="media/image63.jpeg"/><Relationship Id="rId73" Type="http://schemas.openxmlformats.org/officeDocument/2006/relationships/image" Target="media/image62.jpeg"/><Relationship Id="rId72" Type="http://schemas.openxmlformats.org/officeDocument/2006/relationships/image" Target="media/image61.jpeg"/><Relationship Id="rId71" Type="http://schemas.openxmlformats.org/officeDocument/2006/relationships/image" Target="media/image60.jpeg"/><Relationship Id="rId70" Type="http://schemas.openxmlformats.org/officeDocument/2006/relationships/image" Target="media/image59.jpeg"/><Relationship Id="rId7" Type="http://schemas.openxmlformats.org/officeDocument/2006/relationships/theme" Target="theme/theme1.xml"/><Relationship Id="rId69" Type="http://schemas.openxmlformats.org/officeDocument/2006/relationships/image" Target="media/image58.jpeg"/><Relationship Id="rId68" Type="http://schemas.openxmlformats.org/officeDocument/2006/relationships/image" Target="media/image57.jpeg"/><Relationship Id="rId67" Type="http://schemas.openxmlformats.org/officeDocument/2006/relationships/image" Target="media/image56.jpeg"/><Relationship Id="rId66" Type="http://schemas.openxmlformats.org/officeDocument/2006/relationships/image" Target="media/image55.jpeg"/><Relationship Id="rId65" Type="http://schemas.openxmlformats.org/officeDocument/2006/relationships/image" Target="media/image54.jpeg"/><Relationship Id="rId64" Type="http://schemas.openxmlformats.org/officeDocument/2006/relationships/image" Target="media/image53.jpeg"/><Relationship Id="rId63" Type="http://schemas.openxmlformats.org/officeDocument/2006/relationships/image" Target="media/image52.jpeg"/><Relationship Id="rId62" Type="http://schemas.openxmlformats.org/officeDocument/2006/relationships/image" Target="media/image51.jpeg"/><Relationship Id="rId61" Type="http://schemas.openxmlformats.org/officeDocument/2006/relationships/image" Target="media/image50.jpeg"/><Relationship Id="rId60" Type="http://schemas.openxmlformats.org/officeDocument/2006/relationships/image" Target="media/image49.jpeg"/><Relationship Id="rId6" Type="http://schemas.openxmlformats.org/officeDocument/2006/relationships/footer" Target="footer4.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jpeg"/><Relationship Id="rId56" Type="http://schemas.openxmlformats.org/officeDocument/2006/relationships/image" Target="media/image45.jpeg"/><Relationship Id="rId55" Type="http://schemas.openxmlformats.org/officeDocument/2006/relationships/image" Target="media/image44.jpeg"/><Relationship Id="rId54" Type="http://schemas.openxmlformats.org/officeDocument/2006/relationships/image" Target="media/image43.jpeg"/><Relationship Id="rId53" Type="http://schemas.openxmlformats.org/officeDocument/2006/relationships/image" Target="media/image42.jpeg"/><Relationship Id="rId52" Type="http://schemas.openxmlformats.org/officeDocument/2006/relationships/image" Target="media/image41.jpeg"/><Relationship Id="rId51" Type="http://schemas.openxmlformats.org/officeDocument/2006/relationships/image" Target="media/image40.jpeg"/><Relationship Id="rId50" Type="http://schemas.openxmlformats.org/officeDocument/2006/relationships/image" Target="media/image39.jpeg"/><Relationship Id="rId5" Type="http://schemas.openxmlformats.org/officeDocument/2006/relationships/footer" Target="footer3.xml"/><Relationship Id="rId49" Type="http://schemas.openxmlformats.org/officeDocument/2006/relationships/image" Target="media/image38.jpeg"/><Relationship Id="rId48" Type="http://schemas.openxmlformats.org/officeDocument/2006/relationships/image" Target="media/image37.jpeg"/><Relationship Id="rId47" Type="http://schemas.openxmlformats.org/officeDocument/2006/relationships/image" Target="media/image36.jpeg"/><Relationship Id="rId46" Type="http://schemas.openxmlformats.org/officeDocument/2006/relationships/image" Target="media/image35.jpeg"/><Relationship Id="rId45" Type="http://schemas.openxmlformats.org/officeDocument/2006/relationships/image" Target="media/image34.jpeg"/><Relationship Id="rId44" Type="http://schemas.openxmlformats.org/officeDocument/2006/relationships/image" Target="media/image33.jpeg"/><Relationship Id="rId43" Type="http://schemas.openxmlformats.org/officeDocument/2006/relationships/image" Target="media/image32.jpeg"/><Relationship Id="rId42" Type="http://schemas.openxmlformats.org/officeDocument/2006/relationships/image" Target="media/image31.jpeg"/><Relationship Id="rId41" Type="http://schemas.openxmlformats.org/officeDocument/2006/relationships/image" Target="media/image30.jpeg"/><Relationship Id="rId40" Type="http://schemas.openxmlformats.org/officeDocument/2006/relationships/image" Target="media/image29.jpeg"/><Relationship Id="rId4" Type="http://schemas.openxmlformats.org/officeDocument/2006/relationships/footer" Target="footer2.xml"/><Relationship Id="rId39" Type="http://schemas.openxmlformats.org/officeDocument/2006/relationships/image" Target="media/image28.jpeg"/><Relationship Id="rId38" Type="http://schemas.openxmlformats.org/officeDocument/2006/relationships/image" Target="media/image27.jpe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jpeg"/><Relationship Id="rId30" Type="http://schemas.openxmlformats.org/officeDocument/2006/relationships/image" Target="media/image19.jpeg"/><Relationship Id="rId3" Type="http://schemas.openxmlformats.org/officeDocument/2006/relationships/footer" Target="footer1.xml"/><Relationship Id="rId29" Type="http://schemas.openxmlformats.org/officeDocument/2006/relationships/image" Target="media/image18.jpeg"/><Relationship Id="rId28" Type="http://schemas.openxmlformats.org/officeDocument/2006/relationships/image" Target="media/image17.jpeg"/><Relationship Id="rId27" Type="http://schemas.openxmlformats.org/officeDocument/2006/relationships/image" Target="media/image16.jpe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wmf"/><Relationship Id="rId17" Type="http://schemas.openxmlformats.org/officeDocument/2006/relationships/oleObject" Target="embeddings/oleObject4.bin"/><Relationship Id="rId16" Type="http://schemas.openxmlformats.org/officeDocument/2006/relationships/image" Target="media/image6.wmf"/><Relationship Id="rId15" Type="http://schemas.openxmlformats.org/officeDocument/2006/relationships/oleObject" Target="embeddings/oleObject3.bin"/><Relationship Id="rId14" Type="http://schemas.openxmlformats.org/officeDocument/2006/relationships/image" Target="media/image5.wmf"/><Relationship Id="rId13" Type="http://schemas.openxmlformats.org/officeDocument/2006/relationships/oleObject" Target="embeddings/oleObject2.bin"/><Relationship Id="rId12" Type="http://schemas.openxmlformats.org/officeDocument/2006/relationships/image" Target="media/image4.wmf"/><Relationship Id="rId118" Type="http://schemas.openxmlformats.org/officeDocument/2006/relationships/fontTable" Target="fontTable.xml"/><Relationship Id="rId117" Type="http://schemas.openxmlformats.org/officeDocument/2006/relationships/numbering" Target="numbering.xml"/><Relationship Id="rId116" Type="http://schemas.openxmlformats.org/officeDocument/2006/relationships/customXml" Target="../customXml/item1.xml"/><Relationship Id="rId115" Type="http://schemas.openxmlformats.org/officeDocument/2006/relationships/image" Target="media/image104.png"/><Relationship Id="rId114" Type="http://schemas.openxmlformats.org/officeDocument/2006/relationships/image" Target="media/image103.jpeg"/><Relationship Id="rId113" Type="http://schemas.openxmlformats.org/officeDocument/2006/relationships/image" Target="media/image102.jpeg"/><Relationship Id="rId112" Type="http://schemas.openxmlformats.org/officeDocument/2006/relationships/image" Target="media/image101.jpeg"/><Relationship Id="rId111" Type="http://schemas.openxmlformats.org/officeDocument/2006/relationships/image" Target="media/image100.jpeg"/><Relationship Id="rId110" Type="http://schemas.openxmlformats.org/officeDocument/2006/relationships/image" Target="media/image99.jpeg"/><Relationship Id="rId11" Type="http://schemas.openxmlformats.org/officeDocument/2006/relationships/oleObject" Target="embeddings/oleObject1.bin"/><Relationship Id="rId109" Type="http://schemas.openxmlformats.org/officeDocument/2006/relationships/image" Target="media/image98.jpeg"/><Relationship Id="rId108" Type="http://schemas.openxmlformats.org/officeDocument/2006/relationships/image" Target="media/image97.jpeg"/><Relationship Id="rId107" Type="http://schemas.openxmlformats.org/officeDocument/2006/relationships/image" Target="media/image96.jpeg"/><Relationship Id="rId106" Type="http://schemas.openxmlformats.org/officeDocument/2006/relationships/image" Target="media/image95.jpeg"/><Relationship Id="rId105" Type="http://schemas.openxmlformats.org/officeDocument/2006/relationships/image" Target="media/image94.jpeg"/><Relationship Id="rId104" Type="http://schemas.openxmlformats.org/officeDocument/2006/relationships/image" Target="media/image93.jpeg"/><Relationship Id="rId103" Type="http://schemas.openxmlformats.org/officeDocument/2006/relationships/image" Target="media/image92.jpeg"/><Relationship Id="rId102" Type="http://schemas.openxmlformats.org/officeDocument/2006/relationships/image" Target="media/image91.jpeg"/><Relationship Id="rId101" Type="http://schemas.openxmlformats.org/officeDocument/2006/relationships/image" Target="media/image90.jpeg"/><Relationship Id="rId100" Type="http://schemas.openxmlformats.org/officeDocument/2006/relationships/image" Target="media/image89.jpe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jergelgen\Library\Containers\com.kingsoft.wpsoffice.mac\Data\D:\WPS%20Office\12.1.0.16929\office6\file:\D:\Users\jergelgen\Library\Containers\com.kingsoft.wpsoffice.mac\Data\D:\Users\jergelgen\Library\Containers\com.kingsoft.wpsoffice.mac\Data\D:\Users\jergelgen\Library\Containers\com.kingsoft.wpsoffice.mac\Data\C:\dsoa\wdzx9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157</Pages>
  <Words>30647</Words>
  <Characters>36795</Characters>
  <Paragraphs>2379</Paragraphs>
  <TotalTime>5</TotalTime>
  <ScaleCrop>false</ScaleCrop>
  <LinksUpToDate>false</LinksUpToDate>
  <CharactersWithSpaces>36969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2020-12-25T09:29:00Z</dcterms:created>
  <dc:creator>lhj</dc:creator>
  <cp:lastModifiedBy>WPS_1710487058</cp:lastModifiedBy>
  <cp:lastPrinted>2020-12-30T10:43:00Z</cp:lastPrinted>
  <dcterms:modified xsi:type="dcterms:W3CDTF">2024-08-05T08:42:52Z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4D002509DC194D7A9A94D70580CC15F2_13</vt:lpwstr>
  </property>
</Properties>
</file>