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36"/>
          <w:szCs w:val="36"/>
        </w:rPr>
      </w:pPr>
    </w:p>
    <w:p>
      <w:pPr>
        <w:rPr>
          <w:sz w:val="36"/>
          <w:szCs w:val="36"/>
        </w:rPr>
      </w:pPr>
    </w:p>
    <w:p>
      <w:pPr>
        <w:rPr>
          <w:sz w:val="36"/>
          <w:szCs w:val="36"/>
        </w:rPr>
      </w:pPr>
    </w:p>
    <w:p>
      <w:pPr>
        <w:rPr>
          <w:sz w:val="36"/>
          <w:szCs w:val="36"/>
        </w:rPr>
      </w:pPr>
    </w:p>
    <w:p>
      <w:pPr>
        <w:adjustRightInd w:val="0"/>
        <w:snapToGrid w:val="0"/>
        <w:jc w:val="center"/>
        <w:outlineLvl w:val="0"/>
        <w:rPr>
          <w:bCs/>
          <w:sz w:val="72"/>
          <w:szCs w:val="72"/>
        </w:rPr>
      </w:pPr>
      <w:r>
        <w:rPr>
          <w:bCs/>
          <w:sz w:val="72"/>
          <w:szCs w:val="72"/>
        </w:rPr>
        <w:t>建设项目环境影响报告表</w:t>
      </w:r>
    </w:p>
    <w:p>
      <w:pPr>
        <w:adjustRightInd w:val="0"/>
        <w:snapToGrid w:val="0"/>
        <w:spacing w:before="192" w:beforeLines="80"/>
        <w:jc w:val="center"/>
        <w:rPr>
          <w:bCs/>
          <w:sz w:val="48"/>
          <w:szCs w:val="48"/>
        </w:rPr>
      </w:pPr>
      <w:r>
        <w:rPr>
          <w:bCs/>
          <w:sz w:val="48"/>
          <w:szCs w:val="48"/>
        </w:rPr>
        <w:t>（污染影响类）</w:t>
      </w:r>
    </w:p>
    <w:p>
      <w:pPr>
        <w:adjustRightInd w:val="0"/>
        <w:snapToGrid w:val="0"/>
        <w:spacing w:line="288" w:lineRule="auto"/>
        <w:jc w:val="center"/>
        <w:outlineLvl w:val="0"/>
        <w:rPr>
          <w:kern w:val="44"/>
          <w:sz w:val="44"/>
          <w:szCs w:val="44"/>
        </w:rPr>
      </w:pPr>
    </w:p>
    <w:p>
      <w:pPr>
        <w:jc w:val="center"/>
        <w:rPr>
          <w:sz w:val="52"/>
          <w:szCs w:val="52"/>
        </w:rPr>
      </w:pPr>
      <w:bookmarkStart w:id="9" w:name="_GoBack"/>
      <w:bookmarkEnd w:id="9"/>
    </w:p>
    <w:p>
      <w:pPr>
        <w:ind w:firstLine="1040"/>
        <w:rPr>
          <w:sz w:val="44"/>
          <w:szCs w:val="44"/>
        </w:rPr>
      </w:pPr>
    </w:p>
    <w:p>
      <w:pPr>
        <w:ind w:firstLine="1040"/>
        <w:rPr>
          <w:sz w:val="44"/>
          <w:szCs w:val="44"/>
        </w:rPr>
      </w:pPr>
    </w:p>
    <w:p>
      <w:pPr>
        <w:ind w:firstLine="1040"/>
        <w:rPr>
          <w:sz w:val="44"/>
          <w:szCs w:val="44"/>
        </w:rPr>
      </w:pPr>
    </w:p>
    <w:p>
      <w:pPr>
        <w:pStyle w:val="57"/>
        <w:ind w:left="0" w:leftChars="0" w:firstLine="0" w:firstLineChars="0"/>
        <w:rPr>
          <w:sz w:val="44"/>
          <w:szCs w:val="44"/>
        </w:rPr>
      </w:pPr>
    </w:p>
    <w:p>
      <w:pPr>
        <w:ind w:firstLine="1040"/>
        <w:rPr>
          <w:sz w:val="44"/>
          <w:szCs w:val="44"/>
        </w:rPr>
      </w:pPr>
    </w:p>
    <w:p>
      <w:pPr>
        <w:adjustRightInd w:val="0"/>
        <w:snapToGrid w:val="0"/>
        <w:spacing w:line="288" w:lineRule="auto"/>
        <w:ind w:left="2850" w:leftChars="500" w:hanging="1800" w:hangingChars="500"/>
        <w:rPr>
          <w:rFonts w:hint="eastAsia" w:eastAsia="宋体"/>
          <w:lang w:eastAsia="zh-CN"/>
        </w:rPr>
      </w:pPr>
      <w:r>
        <w:rPr>
          <w:sz w:val="36"/>
          <w:szCs w:val="36"/>
        </w:rPr>
        <w:t>项目名称：</w:t>
      </w:r>
      <w:r>
        <w:rPr>
          <w:rFonts w:hint="eastAsia"/>
          <w:sz w:val="36"/>
          <w:szCs w:val="36"/>
          <w:u w:val="single"/>
          <w:lang w:eastAsia="zh-CN"/>
        </w:rPr>
        <w:t>鄂尔多斯市熙恒商砼有限责任公司新建商砼站项目</w:t>
      </w:r>
    </w:p>
    <w:p>
      <w:pPr>
        <w:adjustRightInd w:val="0"/>
        <w:snapToGrid w:val="0"/>
        <w:spacing w:line="288" w:lineRule="auto"/>
        <w:ind w:left="3930" w:leftChars="500" w:hanging="2880" w:hangingChars="800"/>
        <w:rPr>
          <w:rFonts w:hint="eastAsia" w:eastAsia="宋体"/>
          <w:sz w:val="36"/>
          <w:szCs w:val="36"/>
          <w:u w:val="single"/>
          <w:lang w:eastAsia="zh-CN"/>
        </w:rPr>
      </w:pPr>
      <w:r>
        <w:rPr>
          <w:sz w:val="36"/>
          <w:szCs w:val="36"/>
        </w:rPr>
        <w:t>建设单位（盖章）：</w:t>
      </w:r>
      <w:r>
        <w:rPr>
          <w:rFonts w:hint="eastAsia"/>
          <w:sz w:val="36"/>
          <w:szCs w:val="36"/>
          <w:u w:val="single"/>
          <w:lang w:eastAsia="zh-CN"/>
        </w:rPr>
        <w:t>鄂尔多斯市熙恒商砼有限责任公司</w:t>
      </w:r>
    </w:p>
    <w:p>
      <w:pPr>
        <w:adjustRightInd w:val="0"/>
        <w:snapToGrid w:val="0"/>
        <w:spacing w:line="288" w:lineRule="auto"/>
        <w:ind w:firstLine="1040"/>
        <w:rPr>
          <w:rFonts w:hint="default" w:eastAsia="宋体"/>
          <w:sz w:val="36"/>
          <w:szCs w:val="36"/>
          <w:lang w:val="en-US" w:eastAsia="zh-CN"/>
        </w:rPr>
      </w:pPr>
      <w:r>
        <w:rPr>
          <w:sz w:val="36"/>
          <w:szCs w:val="36"/>
        </w:rPr>
        <w:t>编制日期：</w:t>
      </w:r>
      <w:bookmarkStart w:id="0" w:name="_Hlk57884087"/>
      <w:r>
        <w:rPr>
          <w:rFonts w:hint="eastAsia"/>
          <w:sz w:val="36"/>
          <w:szCs w:val="36"/>
          <w:u w:val="single"/>
          <w:lang w:val="en-US" w:eastAsia="zh-CN"/>
        </w:rPr>
        <w:t>2024年6月</w:t>
      </w:r>
    </w:p>
    <w:bookmarkEnd w:id="0"/>
    <w:p>
      <w:pPr>
        <w:adjustRightInd w:val="0"/>
        <w:snapToGrid w:val="0"/>
        <w:spacing w:line="288" w:lineRule="auto"/>
        <w:jc w:val="center"/>
        <w:rPr>
          <w:sz w:val="36"/>
          <w:szCs w:val="36"/>
        </w:rPr>
      </w:pPr>
    </w:p>
    <w:p>
      <w:pPr>
        <w:adjustRightInd w:val="0"/>
        <w:snapToGrid w:val="0"/>
        <w:spacing w:line="288" w:lineRule="auto"/>
        <w:jc w:val="center"/>
        <w:rPr>
          <w:sz w:val="36"/>
          <w:szCs w:val="36"/>
        </w:rPr>
      </w:pPr>
    </w:p>
    <w:p>
      <w:pPr>
        <w:pStyle w:val="57"/>
        <w:rPr>
          <w:sz w:val="36"/>
          <w:szCs w:val="36"/>
        </w:rPr>
      </w:pPr>
    </w:p>
    <w:p>
      <w:pPr>
        <w:adjustRightInd w:val="0"/>
        <w:snapToGrid w:val="0"/>
        <w:spacing w:line="288" w:lineRule="auto"/>
        <w:jc w:val="both"/>
        <w:rPr>
          <w:sz w:val="36"/>
          <w:szCs w:val="36"/>
        </w:rPr>
      </w:pPr>
    </w:p>
    <w:p>
      <w:pPr>
        <w:adjustRightInd w:val="0"/>
        <w:snapToGrid w:val="0"/>
        <w:spacing w:line="288" w:lineRule="auto"/>
        <w:jc w:val="center"/>
        <w:rPr>
          <w:sz w:val="36"/>
          <w:szCs w:val="36"/>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sz w:val="36"/>
          <w:szCs w:val="36"/>
        </w:rPr>
        <w:t>中华人民共和国生态环境部制</w:t>
      </w:r>
    </w:p>
    <w:p>
      <w:pPr>
        <w:pStyle w:val="41"/>
        <w:jc w:val="center"/>
        <w:outlineLvl w:val="0"/>
        <w:rPr>
          <w:rFonts w:ascii="Times New Roman" w:hAnsi="Times New Roman"/>
          <w:snapToGrid w:val="0"/>
          <w:sz w:val="30"/>
          <w:szCs w:val="30"/>
        </w:rPr>
      </w:pPr>
      <w:r>
        <w:rPr>
          <w:rFonts w:ascii="Times New Roman" w:hAnsi="Times New Roman"/>
          <w:snapToGrid w:val="0"/>
          <w:sz w:val="30"/>
          <w:szCs w:val="30"/>
        </w:rPr>
        <w:t>一、建设项目基本情况</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140"/>
        <w:gridCol w:w="1879"/>
        <w:gridCol w:w="2212"/>
        <w:gridCol w:w="263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2140" w:type="dxa"/>
            <w:tcMar>
              <w:top w:w="16" w:type="dxa"/>
              <w:left w:w="16" w:type="dxa"/>
              <w:right w:w="16" w:type="dxa"/>
            </w:tcMar>
            <w:vAlign w:val="center"/>
          </w:tcPr>
          <w:p>
            <w:pPr>
              <w:adjustRightInd w:val="0"/>
              <w:snapToGrid w:val="0"/>
              <w:jc w:val="center"/>
              <w:rPr>
                <w:sz w:val="24"/>
                <w:highlight w:val="none"/>
              </w:rPr>
            </w:pPr>
            <w:r>
              <w:rPr>
                <w:sz w:val="24"/>
                <w:highlight w:val="none"/>
              </w:rPr>
              <w:t>建设项目名称</w:t>
            </w:r>
          </w:p>
        </w:tc>
        <w:tc>
          <w:tcPr>
            <w:tcW w:w="6730" w:type="dxa"/>
            <w:gridSpan w:val="3"/>
            <w:vAlign w:val="center"/>
          </w:tcPr>
          <w:p>
            <w:pPr>
              <w:adjustRightInd w:val="0"/>
              <w:snapToGrid w:val="0"/>
              <w:jc w:val="center"/>
              <w:rPr>
                <w:rFonts w:hint="eastAsia" w:eastAsia="宋体"/>
                <w:spacing w:val="-4"/>
                <w:sz w:val="24"/>
                <w:highlight w:val="none"/>
                <w:lang w:eastAsia="zh-CN"/>
              </w:rPr>
            </w:pPr>
            <w:r>
              <w:rPr>
                <w:rFonts w:hint="eastAsia" w:eastAsia="宋体"/>
                <w:spacing w:val="-4"/>
                <w:sz w:val="24"/>
                <w:highlight w:val="none"/>
                <w:lang w:val="en-US" w:eastAsia="zh-CN"/>
              </w:rPr>
              <w:t>鄂尔多斯市熙恒商砼有限责任公司新建商砼站项目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33" w:hRule="atLeast"/>
          <w:jc w:val="center"/>
        </w:trPr>
        <w:tc>
          <w:tcPr>
            <w:tcW w:w="2140" w:type="dxa"/>
            <w:tcMar>
              <w:top w:w="16" w:type="dxa"/>
              <w:left w:w="16" w:type="dxa"/>
              <w:right w:w="16" w:type="dxa"/>
            </w:tcMar>
            <w:vAlign w:val="center"/>
          </w:tcPr>
          <w:p>
            <w:pPr>
              <w:adjustRightInd w:val="0"/>
              <w:snapToGrid w:val="0"/>
              <w:jc w:val="center"/>
              <w:rPr>
                <w:sz w:val="24"/>
                <w:highlight w:val="none"/>
              </w:rPr>
            </w:pPr>
            <w:r>
              <w:rPr>
                <w:sz w:val="24"/>
                <w:highlight w:val="none"/>
              </w:rPr>
              <w:t>项目代码</w:t>
            </w:r>
          </w:p>
        </w:tc>
        <w:tc>
          <w:tcPr>
            <w:tcW w:w="6730" w:type="dxa"/>
            <w:gridSpan w:val="3"/>
            <w:vAlign w:val="center"/>
          </w:tcPr>
          <w:p>
            <w:pPr>
              <w:keepNext w:val="0"/>
              <w:keepLines w:val="0"/>
              <w:widowControl/>
              <w:suppressLineNumbers w:val="0"/>
              <w:jc w:val="center"/>
              <w:rPr>
                <w:sz w:val="24"/>
                <w:highlight w:val="none"/>
              </w:rPr>
            </w:pPr>
            <w:r>
              <w:rPr>
                <w:rFonts w:hint="default" w:ascii="Times New Roman" w:hAnsi="Times New Roman" w:eastAsia="宋体" w:cs="Times New Roman"/>
                <w:color w:val="000000"/>
                <w:kern w:val="0"/>
                <w:sz w:val="21"/>
                <w:szCs w:val="21"/>
                <w:highlight w:val="none"/>
                <w:lang w:val="en-US" w:eastAsia="zh-CN" w:bidi="ar"/>
              </w:rPr>
              <w:t>2310-150627-04-01-620576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26" w:hRule="atLeast"/>
          <w:jc w:val="center"/>
        </w:trPr>
        <w:tc>
          <w:tcPr>
            <w:tcW w:w="2140" w:type="dxa"/>
            <w:tcMar>
              <w:top w:w="16" w:type="dxa"/>
              <w:left w:w="16" w:type="dxa"/>
              <w:right w:w="16" w:type="dxa"/>
            </w:tcMar>
            <w:vAlign w:val="center"/>
          </w:tcPr>
          <w:p>
            <w:pPr>
              <w:adjustRightInd w:val="0"/>
              <w:snapToGrid w:val="0"/>
              <w:jc w:val="center"/>
              <w:rPr>
                <w:sz w:val="24"/>
                <w:highlight w:val="none"/>
              </w:rPr>
            </w:pPr>
            <w:r>
              <w:rPr>
                <w:sz w:val="24"/>
                <w:highlight w:val="none"/>
              </w:rPr>
              <w:t>建设单位联系人</w:t>
            </w:r>
          </w:p>
        </w:tc>
        <w:tc>
          <w:tcPr>
            <w:tcW w:w="1879" w:type="dxa"/>
            <w:vAlign w:val="center"/>
          </w:tcPr>
          <w:p>
            <w:pPr>
              <w:adjustRightInd w:val="0"/>
              <w:snapToGrid w:val="0"/>
              <w:jc w:val="center"/>
              <w:rPr>
                <w:rFonts w:hint="eastAsia" w:eastAsia="宋体"/>
                <w:sz w:val="24"/>
                <w:highlight w:val="none"/>
                <w:lang w:eastAsia="zh-CN"/>
              </w:rPr>
            </w:pPr>
            <w:r>
              <w:rPr>
                <w:rFonts w:hint="eastAsia"/>
                <w:sz w:val="24"/>
                <w:highlight w:val="none"/>
                <w:lang w:eastAsia="zh-CN"/>
              </w:rPr>
              <w:t>康虎虎</w:t>
            </w:r>
          </w:p>
        </w:tc>
        <w:tc>
          <w:tcPr>
            <w:tcW w:w="2212" w:type="dxa"/>
            <w:vAlign w:val="center"/>
          </w:tcPr>
          <w:p>
            <w:pPr>
              <w:adjustRightInd w:val="0"/>
              <w:snapToGrid w:val="0"/>
              <w:jc w:val="center"/>
              <w:rPr>
                <w:sz w:val="24"/>
                <w:highlight w:val="none"/>
              </w:rPr>
            </w:pPr>
            <w:r>
              <w:rPr>
                <w:sz w:val="24"/>
                <w:highlight w:val="none"/>
              </w:rPr>
              <w:t>联系方式</w:t>
            </w:r>
          </w:p>
        </w:tc>
        <w:tc>
          <w:tcPr>
            <w:tcW w:w="2639" w:type="dxa"/>
            <w:vAlign w:val="center"/>
          </w:tcPr>
          <w:p>
            <w:pPr>
              <w:adjustRightInd w:val="0"/>
              <w:snapToGrid w:val="0"/>
              <w:jc w:val="center"/>
              <w:rPr>
                <w:rFonts w:hint="default" w:eastAsia="宋体"/>
                <w:sz w:val="24"/>
                <w:highlight w:val="none"/>
                <w:lang w:val="en-US" w:eastAsia="zh-CN"/>
              </w:rPr>
            </w:pPr>
            <w:r>
              <w:rPr>
                <w:rFonts w:hint="default" w:eastAsia="宋体"/>
                <w:sz w:val="24"/>
                <w:highlight w:val="none"/>
                <w:lang w:val="en-US" w:eastAsia="zh-CN"/>
              </w:rPr>
              <w:t>15047787999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06" w:hRule="atLeast"/>
          <w:jc w:val="center"/>
        </w:trPr>
        <w:tc>
          <w:tcPr>
            <w:tcW w:w="2140" w:type="dxa"/>
            <w:tcMar>
              <w:top w:w="16" w:type="dxa"/>
              <w:left w:w="16" w:type="dxa"/>
              <w:right w:w="16" w:type="dxa"/>
            </w:tcMar>
            <w:vAlign w:val="center"/>
          </w:tcPr>
          <w:p>
            <w:pPr>
              <w:adjustRightInd w:val="0"/>
              <w:snapToGrid w:val="0"/>
              <w:jc w:val="center"/>
              <w:rPr>
                <w:sz w:val="24"/>
                <w:highlight w:val="none"/>
              </w:rPr>
            </w:pPr>
            <w:r>
              <w:rPr>
                <w:sz w:val="24"/>
                <w:highlight w:val="none"/>
              </w:rPr>
              <w:t>建设地点</w:t>
            </w:r>
          </w:p>
        </w:tc>
        <w:tc>
          <w:tcPr>
            <w:tcW w:w="6730" w:type="dxa"/>
            <w:gridSpan w:val="3"/>
            <w:vAlign w:val="center"/>
          </w:tcPr>
          <w:p>
            <w:pPr>
              <w:pStyle w:val="16"/>
              <w:jc w:val="center"/>
              <w:rPr>
                <w:szCs w:val="24"/>
                <w:highlight w:val="none"/>
              </w:rPr>
            </w:pPr>
            <w:r>
              <w:rPr>
                <w:rFonts w:hint="eastAsia"/>
                <w:szCs w:val="24"/>
                <w:highlight w:val="none"/>
                <w:lang w:val="en-US" w:eastAsia="zh-CN"/>
              </w:rPr>
              <w:t>伊金霍洛镇壕赖村商砼园区A-2地块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140" w:type="dxa"/>
            <w:tcMar>
              <w:top w:w="16" w:type="dxa"/>
              <w:left w:w="16" w:type="dxa"/>
              <w:right w:w="16" w:type="dxa"/>
            </w:tcMar>
            <w:vAlign w:val="center"/>
          </w:tcPr>
          <w:p>
            <w:pPr>
              <w:adjustRightInd w:val="0"/>
              <w:snapToGrid w:val="0"/>
              <w:jc w:val="center"/>
              <w:rPr>
                <w:sz w:val="24"/>
                <w:highlight w:val="none"/>
              </w:rPr>
            </w:pPr>
            <w:r>
              <w:rPr>
                <w:sz w:val="24"/>
                <w:highlight w:val="none"/>
              </w:rPr>
              <w:t>地理坐标</w:t>
            </w:r>
          </w:p>
        </w:tc>
        <w:tc>
          <w:tcPr>
            <w:tcW w:w="6730" w:type="dxa"/>
            <w:gridSpan w:val="3"/>
            <w:vAlign w:val="center"/>
          </w:tcPr>
          <w:p>
            <w:pPr>
              <w:jc w:val="center"/>
              <w:rPr>
                <w:highlight w:val="none"/>
              </w:rPr>
            </w:pPr>
            <w:r>
              <w:rPr>
                <w:sz w:val="24"/>
                <w:highlight w:val="none"/>
              </w:rPr>
              <w:t>（</w:t>
            </w:r>
            <w:r>
              <w:rPr>
                <w:rFonts w:hint="eastAsia"/>
                <w:sz w:val="24"/>
                <w:highlight w:val="none"/>
              </w:rPr>
              <w:t>109</w:t>
            </w:r>
            <w:r>
              <w:rPr>
                <w:sz w:val="24"/>
                <w:highlight w:val="none"/>
              </w:rPr>
              <w:t>度</w:t>
            </w:r>
            <w:r>
              <w:rPr>
                <w:rFonts w:hint="eastAsia"/>
                <w:sz w:val="24"/>
                <w:highlight w:val="none"/>
              </w:rPr>
              <w:t>35</w:t>
            </w:r>
            <w:r>
              <w:rPr>
                <w:sz w:val="24"/>
                <w:highlight w:val="none"/>
              </w:rPr>
              <w:t>分</w:t>
            </w:r>
            <w:r>
              <w:rPr>
                <w:rFonts w:hint="eastAsia"/>
                <w:sz w:val="24"/>
                <w:highlight w:val="none"/>
              </w:rPr>
              <w:t>27.393</w:t>
            </w:r>
            <w:r>
              <w:rPr>
                <w:sz w:val="24"/>
                <w:highlight w:val="none"/>
              </w:rPr>
              <w:t>秒，</w:t>
            </w:r>
            <w:r>
              <w:rPr>
                <w:rFonts w:hint="eastAsia"/>
                <w:sz w:val="24"/>
                <w:highlight w:val="none"/>
              </w:rPr>
              <w:t>39</w:t>
            </w:r>
            <w:r>
              <w:rPr>
                <w:sz w:val="24"/>
                <w:highlight w:val="none"/>
              </w:rPr>
              <w:t>度</w:t>
            </w:r>
            <w:r>
              <w:rPr>
                <w:rFonts w:hint="eastAsia"/>
                <w:sz w:val="24"/>
                <w:highlight w:val="none"/>
              </w:rPr>
              <w:t>28</w:t>
            </w:r>
            <w:r>
              <w:rPr>
                <w:sz w:val="24"/>
                <w:highlight w:val="none"/>
              </w:rPr>
              <w:t>分</w:t>
            </w:r>
            <w:r>
              <w:rPr>
                <w:rFonts w:hint="eastAsia"/>
                <w:sz w:val="24"/>
                <w:highlight w:val="none"/>
              </w:rPr>
              <w:t>59.380</w:t>
            </w:r>
            <w:r>
              <w:rPr>
                <w:sz w:val="24"/>
                <w:highlight w:val="none"/>
              </w:rPr>
              <w:t>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140" w:type="dxa"/>
            <w:tcMar>
              <w:top w:w="16" w:type="dxa"/>
              <w:left w:w="16" w:type="dxa"/>
              <w:right w:w="16" w:type="dxa"/>
            </w:tcMar>
            <w:vAlign w:val="center"/>
          </w:tcPr>
          <w:p>
            <w:pPr>
              <w:adjustRightInd w:val="0"/>
              <w:snapToGrid w:val="0"/>
              <w:jc w:val="center"/>
              <w:rPr>
                <w:sz w:val="24"/>
                <w:highlight w:val="none"/>
              </w:rPr>
            </w:pPr>
            <w:r>
              <w:rPr>
                <w:sz w:val="24"/>
                <w:highlight w:val="none"/>
              </w:rPr>
              <w:t>国民经济</w:t>
            </w:r>
          </w:p>
          <w:p>
            <w:pPr>
              <w:adjustRightInd w:val="0"/>
              <w:snapToGrid w:val="0"/>
              <w:jc w:val="center"/>
              <w:rPr>
                <w:sz w:val="24"/>
                <w:highlight w:val="none"/>
              </w:rPr>
            </w:pPr>
            <w:r>
              <w:rPr>
                <w:sz w:val="24"/>
                <w:highlight w:val="none"/>
              </w:rPr>
              <w:t>行业类别</w:t>
            </w:r>
          </w:p>
        </w:tc>
        <w:tc>
          <w:tcPr>
            <w:tcW w:w="1879" w:type="dxa"/>
            <w:vAlign w:val="center"/>
          </w:tcPr>
          <w:p>
            <w:pPr>
              <w:adjustRightInd w:val="0"/>
              <w:snapToGrid w:val="0"/>
              <w:jc w:val="center"/>
              <w:rPr>
                <w:sz w:val="24"/>
                <w:highlight w:val="none"/>
              </w:rPr>
            </w:pPr>
            <w:r>
              <w:rPr>
                <w:sz w:val="24"/>
                <w:highlight w:val="none"/>
              </w:rPr>
              <w:t>C3021水泥制品制造</w:t>
            </w:r>
          </w:p>
        </w:tc>
        <w:tc>
          <w:tcPr>
            <w:tcW w:w="2212" w:type="dxa"/>
            <w:vAlign w:val="center"/>
          </w:tcPr>
          <w:p>
            <w:pPr>
              <w:adjustRightInd w:val="0"/>
              <w:snapToGrid w:val="0"/>
              <w:jc w:val="center"/>
              <w:rPr>
                <w:sz w:val="24"/>
                <w:highlight w:val="none"/>
              </w:rPr>
            </w:pPr>
            <w:bookmarkStart w:id="1" w:name="_Hlk49843745"/>
            <w:r>
              <w:rPr>
                <w:sz w:val="24"/>
                <w:highlight w:val="none"/>
              </w:rPr>
              <w:t>建设项目</w:t>
            </w:r>
          </w:p>
          <w:p>
            <w:pPr>
              <w:adjustRightInd w:val="0"/>
              <w:snapToGrid w:val="0"/>
              <w:jc w:val="center"/>
              <w:rPr>
                <w:sz w:val="24"/>
                <w:highlight w:val="none"/>
              </w:rPr>
            </w:pPr>
            <w:r>
              <w:rPr>
                <w:sz w:val="24"/>
                <w:highlight w:val="none"/>
              </w:rPr>
              <w:t>行业类别</w:t>
            </w:r>
            <w:bookmarkEnd w:id="1"/>
          </w:p>
        </w:tc>
        <w:tc>
          <w:tcPr>
            <w:tcW w:w="2639" w:type="dxa"/>
            <w:vAlign w:val="center"/>
          </w:tcPr>
          <w:p>
            <w:pPr>
              <w:widowControl/>
              <w:jc w:val="left"/>
              <w:rPr>
                <w:rFonts w:hint="eastAsia" w:eastAsia="宋体"/>
                <w:sz w:val="24"/>
                <w:highlight w:val="none"/>
                <w:lang w:eastAsia="zh-CN"/>
              </w:rPr>
            </w:pPr>
            <w:r>
              <w:rPr>
                <w:sz w:val="24"/>
                <w:highlight w:val="none"/>
              </w:rPr>
              <w:t>二十七、非金属矿物制品业，55</w:t>
            </w:r>
            <w:r>
              <w:rPr>
                <w:kern w:val="0"/>
                <w:sz w:val="24"/>
                <w:highlight w:val="none"/>
                <w:lang w:bidi="ar"/>
              </w:rPr>
              <w:t>石膏、水泥制品及类似制品制造302</w:t>
            </w:r>
            <w:r>
              <w:rPr>
                <w:rFonts w:hint="eastAsia"/>
                <w:kern w:val="0"/>
                <w:sz w:val="24"/>
                <w:highlight w:val="none"/>
                <w:lang w:eastAsia="zh-CN" w:bidi="ar"/>
              </w:rPr>
              <w:t>商品混凝土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140" w:type="dxa"/>
            <w:tcMar>
              <w:top w:w="16" w:type="dxa"/>
              <w:left w:w="16" w:type="dxa"/>
              <w:right w:w="16" w:type="dxa"/>
            </w:tcMar>
            <w:vAlign w:val="center"/>
          </w:tcPr>
          <w:p>
            <w:pPr>
              <w:adjustRightInd w:val="0"/>
              <w:snapToGrid w:val="0"/>
              <w:jc w:val="center"/>
              <w:rPr>
                <w:sz w:val="24"/>
                <w:highlight w:val="none"/>
              </w:rPr>
            </w:pPr>
            <w:r>
              <w:rPr>
                <w:sz w:val="24"/>
                <w:highlight w:val="none"/>
              </w:rPr>
              <w:t>建设性质</w:t>
            </w:r>
          </w:p>
        </w:tc>
        <w:tc>
          <w:tcPr>
            <w:tcW w:w="1879" w:type="dxa"/>
            <w:vAlign w:val="center"/>
          </w:tcPr>
          <w:p>
            <w:pPr>
              <w:jc w:val="left"/>
              <w:rPr>
                <w:sz w:val="24"/>
                <w:highlight w:val="none"/>
              </w:rPr>
            </w:pPr>
            <w:r>
              <w:rPr>
                <w:sz w:val="24"/>
                <w:highlight w:val="none"/>
              </w:rPr>
              <w:sym w:font="Wingdings 2" w:char="0052"/>
            </w:r>
            <w:r>
              <w:rPr>
                <w:sz w:val="24"/>
                <w:highlight w:val="none"/>
              </w:rPr>
              <w:t>新建（迁建）</w:t>
            </w:r>
          </w:p>
          <w:p>
            <w:pPr>
              <w:jc w:val="left"/>
              <w:rPr>
                <w:sz w:val="24"/>
                <w:highlight w:val="none"/>
              </w:rPr>
            </w:pPr>
            <w:r>
              <w:rPr>
                <w:sz w:val="24"/>
                <w:highlight w:val="none"/>
              </w:rPr>
              <w:sym w:font="Wingdings 2" w:char="00A3"/>
            </w:r>
            <w:r>
              <w:rPr>
                <w:sz w:val="24"/>
                <w:highlight w:val="none"/>
              </w:rPr>
              <w:t>改建</w:t>
            </w:r>
          </w:p>
          <w:p>
            <w:pPr>
              <w:jc w:val="left"/>
              <w:rPr>
                <w:sz w:val="24"/>
                <w:highlight w:val="none"/>
              </w:rPr>
            </w:pPr>
            <w:r>
              <w:rPr>
                <w:sz w:val="24"/>
                <w:highlight w:val="none"/>
              </w:rPr>
              <w:sym w:font="Wingdings 2" w:char="00A3"/>
            </w:r>
            <w:r>
              <w:rPr>
                <w:sz w:val="24"/>
                <w:highlight w:val="none"/>
              </w:rPr>
              <w:t>扩建</w:t>
            </w:r>
          </w:p>
          <w:p>
            <w:pPr>
              <w:jc w:val="left"/>
              <w:rPr>
                <w:sz w:val="24"/>
                <w:highlight w:val="none"/>
              </w:rPr>
            </w:pPr>
            <w:r>
              <w:rPr>
                <w:sz w:val="24"/>
                <w:highlight w:val="none"/>
              </w:rPr>
              <w:sym w:font="Wingdings 2" w:char="00A3"/>
            </w:r>
            <w:r>
              <w:rPr>
                <w:sz w:val="24"/>
                <w:highlight w:val="none"/>
              </w:rPr>
              <w:t>技术改造</w:t>
            </w:r>
          </w:p>
        </w:tc>
        <w:tc>
          <w:tcPr>
            <w:tcW w:w="2212" w:type="dxa"/>
            <w:vAlign w:val="center"/>
          </w:tcPr>
          <w:p>
            <w:pPr>
              <w:adjustRightInd w:val="0"/>
              <w:snapToGrid w:val="0"/>
              <w:jc w:val="center"/>
              <w:rPr>
                <w:sz w:val="24"/>
                <w:highlight w:val="none"/>
              </w:rPr>
            </w:pPr>
            <w:r>
              <w:rPr>
                <w:sz w:val="24"/>
                <w:highlight w:val="none"/>
              </w:rPr>
              <w:t>建设项目</w:t>
            </w:r>
          </w:p>
          <w:p>
            <w:pPr>
              <w:adjustRightInd w:val="0"/>
              <w:snapToGrid w:val="0"/>
              <w:jc w:val="center"/>
              <w:rPr>
                <w:sz w:val="24"/>
                <w:highlight w:val="none"/>
              </w:rPr>
            </w:pPr>
            <w:r>
              <w:rPr>
                <w:sz w:val="24"/>
                <w:highlight w:val="none"/>
              </w:rPr>
              <w:t>申报情形</w:t>
            </w:r>
          </w:p>
        </w:tc>
        <w:tc>
          <w:tcPr>
            <w:tcW w:w="2639" w:type="dxa"/>
            <w:vAlign w:val="center"/>
          </w:tcPr>
          <w:p>
            <w:pPr>
              <w:jc w:val="left"/>
              <w:rPr>
                <w:sz w:val="24"/>
                <w:highlight w:val="none"/>
              </w:rPr>
            </w:pPr>
            <w:r>
              <w:rPr>
                <w:sz w:val="24"/>
                <w:highlight w:val="none"/>
              </w:rPr>
              <w:sym w:font="Wingdings 2" w:char="0052"/>
            </w:r>
            <w:r>
              <w:rPr>
                <w:sz w:val="24"/>
                <w:highlight w:val="none"/>
              </w:rPr>
              <w:t xml:space="preserve">首次申报项目             </w:t>
            </w:r>
          </w:p>
          <w:p>
            <w:pPr>
              <w:jc w:val="left"/>
              <w:rPr>
                <w:sz w:val="24"/>
                <w:highlight w:val="none"/>
              </w:rPr>
            </w:pPr>
            <w:r>
              <w:rPr>
                <w:sz w:val="24"/>
                <w:highlight w:val="none"/>
              </w:rPr>
              <w:sym w:font="Wingdings 2" w:char="00A3"/>
            </w:r>
            <w:r>
              <w:rPr>
                <w:sz w:val="24"/>
                <w:highlight w:val="none"/>
              </w:rPr>
              <w:t>不予批准后再次申报项目</w:t>
            </w:r>
          </w:p>
          <w:p>
            <w:pPr>
              <w:jc w:val="left"/>
              <w:rPr>
                <w:sz w:val="24"/>
                <w:highlight w:val="none"/>
              </w:rPr>
            </w:pPr>
            <w:r>
              <w:rPr>
                <w:sz w:val="24"/>
                <w:highlight w:val="none"/>
              </w:rPr>
              <w:sym w:font="Wingdings 2" w:char="00A3"/>
            </w:r>
            <w:r>
              <w:rPr>
                <w:sz w:val="24"/>
                <w:highlight w:val="none"/>
              </w:rPr>
              <w:t xml:space="preserve">超五年重新审核项目     </w:t>
            </w:r>
          </w:p>
          <w:p>
            <w:pPr>
              <w:jc w:val="left"/>
              <w:rPr>
                <w:sz w:val="24"/>
                <w:highlight w:val="none"/>
              </w:rPr>
            </w:pPr>
            <w:r>
              <w:rPr>
                <w:sz w:val="24"/>
                <w:highlight w:val="none"/>
              </w:rPr>
              <w:sym w:font="Wingdings 2" w:char="00A3"/>
            </w:r>
            <w:r>
              <w:rPr>
                <w:sz w:val="24"/>
                <w:highlight w:val="none"/>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88" w:hRule="atLeast"/>
          <w:jc w:val="center"/>
        </w:trPr>
        <w:tc>
          <w:tcPr>
            <w:tcW w:w="2140" w:type="dxa"/>
            <w:tcMar>
              <w:top w:w="16" w:type="dxa"/>
              <w:left w:w="16" w:type="dxa"/>
              <w:right w:w="16" w:type="dxa"/>
            </w:tcMar>
            <w:vAlign w:val="center"/>
          </w:tcPr>
          <w:p>
            <w:pPr>
              <w:adjustRightInd w:val="0"/>
              <w:snapToGrid w:val="0"/>
              <w:jc w:val="center"/>
              <w:rPr>
                <w:sz w:val="24"/>
                <w:highlight w:val="none"/>
              </w:rPr>
            </w:pPr>
            <w:r>
              <w:rPr>
                <w:sz w:val="24"/>
                <w:highlight w:val="none"/>
              </w:rPr>
              <w:t>项目审批（核准/</w:t>
            </w:r>
          </w:p>
          <w:p>
            <w:pPr>
              <w:adjustRightInd w:val="0"/>
              <w:snapToGrid w:val="0"/>
              <w:jc w:val="center"/>
              <w:rPr>
                <w:sz w:val="24"/>
                <w:highlight w:val="none"/>
              </w:rPr>
            </w:pPr>
            <w:r>
              <w:rPr>
                <w:sz w:val="24"/>
                <w:highlight w:val="none"/>
              </w:rPr>
              <w:t>备案）部门（选填）</w:t>
            </w:r>
          </w:p>
        </w:tc>
        <w:tc>
          <w:tcPr>
            <w:tcW w:w="1879" w:type="dxa"/>
            <w:vAlign w:val="center"/>
          </w:tcPr>
          <w:p>
            <w:pPr>
              <w:adjustRightInd w:val="0"/>
              <w:snapToGrid w:val="0"/>
              <w:jc w:val="center"/>
              <w:rPr>
                <w:rFonts w:hint="eastAsia" w:eastAsia="宋体"/>
                <w:sz w:val="24"/>
                <w:highlight w:val="none"/>
                <w:lang w:eastAsia="zh-CN"/>
              </w:rPr>
            </w:pPr>
            <w:r>
              <w:rPr>
                <w:rFonts w:hint="eastAsia" w:eastAsia="宋体"/>
                <w:sz w:val="24"/>
                <w:highlight w:val="none"/>
                <w:lang w:val="en-US" w:eastAsia="zh-CN"/>
              </w:rPr>
              <w:t>伊金霍洛旗发展和改革委员会</w:t>
            </w:r>
          </w:p>
        </w:tc>
        <w:tc>
          <w:tcPr>
            <w:tcW w:w="2212" w:type="dxa"/>
            <w:vAlign w:val="center"/>
          </w:tcPr>
          <w:p>
            <w:pPr>
              <w:adjustRightInd w:val="0"/>
              <w:snapToGrid w:val="0"/>
              <w:jc w:val="center"/>
              <w:rPr>
                <w:sz w:val="24"/>
                <w:highlight w:val="none"/>
              </w:rPr>
            </w:pPr>
            <w:r>
              <w:rPr>
                <w:sz w:val="24"/>
                <w:highlight w:val="none"/>
              </w:rPr>
              <w:t>项目审批（核准/</w:t>
            </w:r>
          </w:p>
          <w:p>
            <w:pPr>
              <w:adjustRightInd w:val="0"/>
              <w:snapToGrid w:val="0"/>
              <w:jc w:val="center"/>
              <w:rPr>
                <w:sz w:val="24"/>
                <w:highlight w:val="none"/>
              </w:rPr>
            </w:pPr>
            <w:r>
              <w:rPr>
                <w:sz w:val="24"/>
                <w:highlight w:val="none"/>
              </w:rPr>
              <w:t>备案）文号（选填）</w:t>
            </w:r>
          </w:p>
        </w:tc>
        <w:tc>
          <w:tcPr>
            <w:tcW w:w="2639" w:type="dxa"/>
            <w:vAlign w:val="center"/>
          </w:tcPr>
          <w:p>
            <w:pPr>
              <w:adjustRightInd w:val="0"/>
              <w:snapToGrid w:val="0"/>
              <w:jc w:val="center"/>
              <w:rPr>
                <w:sz w:val="24"/>
                <w:highlight w:val="none"/>
              </w:rPr>
            </w:pPr>
            <w:r>
              <w:rPr>
                <w:sz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0" w:hRule="atLeast"/>
          <w:jc w:val="center"/>
        </w:trPr>
        <w:tc>
          <w:tcPr>
            <w:tcW w:w="2140" w:type="dxa"/>
            <w:tcMar>
              <w:top w:w="16" w:type="dxa"/>
              <w:left w:w="16" w:type="dxa"/>
              <w:right w:w="16" w:type="dxa"/>
            </w:tcMar>
            <w:vAlign w:val="center"/>
          </w:tcPr>
          <w:p>
            <w:pPr>
              <w:adjustRightInd w:val="0"/>
              <w:snapToGrid w:val="0"/>
              <w:jc w:val="center"/>
              <w:rPr>
                <w:sz w:val="24"/>
                <w:highlight w:val="none"/>
              </w:rPr>
            </w:pPr>
            <w:r>
              <w:rPr>
                <w:sz w:val="24"/>
                <w:highlight w:val="none"/>
              </w:rPr>
              <w:t>总投资（万元）</w:t>
            </w:r>
          </w:p>
        </w:tc>
        <w:tc>
          <w:tcPr>
            <w:tcW w:w="1879" w:type="dxa"/>
            <w:vAlign w:val="center"/>
          </w:tcPr>
          <w:p>
            <w:pPr>
              <w:adjustRightInd w:val="0"/>
              <w:snapToGrid w:val="0"/>
              <w:jc w:val="center"/>
              <w:rPr>
                <w:rFonts w:hint="default" w:eastAsia="宋体"/>
                <w:sz w:val="24"/>
                <w:highlight w:val="none"/>
                <w:lang w:val="en-US" w:eastAsia="zh-CN"/>
              </w:rPr>
            </w:pPr>
            <w:r>
              <w:rPr>
                <w:rFonts w:hint="eastAsia"/>
                <w:sz w:val="24"/>
                <w:highlight w:val="none"/>
                <w:lang w:val="en-US" w:eastAsia="zh-CN"/>
              </w:rPr>
              <w:t>300</w:t>
            </w:r>
          </w:p>
        </w:tc>
        <w:tc>
          <w:tcPr>
            <w:tcW w:w="2212" w:type="dxa"/>
            <w:tcMar>
              <w:top w:w="16" w:type="dxa"/>
              <w:left w:w="16" w:type="dxa"/>
              <w:right w:w="16" w:type="dxa"/>
            </w:tcMar>
            <w:vAlign w:val="center"/>
          </w:tcPr>
          <w:p>
            <w:pPr>
              <w:adjustRightInd w:val="0"/>
              <w:snapToGrid w:val="0"/>
              <w:jc w:val="center"/>
              <w:rPr>
                <w:sz w:val="24"/>
                <w:highlight w:val="none"/>
              </w:rPr>
            </w:pPr>
            <w:r>
              <w:rPr>
                <w:sz w:val="24"/>
                <w:highlight w:val="none"/>
              </w:rPr>
              <w:t>环保投资（万元）</w:t>
            </w:r>
          </w:p>
        </w:tc>
        <w:tc>
          <w:tcPr>
            <w:tcW w:w="2639" w:type="dxa"/>
            <w:vAlign w:val="center"/>
          </w:tcPr>
          <w:p>
            <w:pPr>
              <w:adjustRightInd w:val="0"/>
              <w:snapToGrid w:val="0"/>
              <w:jc w:val="center"/>
              <w:rPr>
                <w:sz w:val="24"/>
                <w:highlight w:val="none"/>
              </w:rPr>
            </w:pPr>
            <w:r>
              <w:rPr>
                <w:rFonts w:hint="eastAsia"/>
                <w:kern w:val="0"/>
                <w:sz w:val="24"/>
                <w:highlight w:val="none"/>
                <w:lang w:val="en-US" w:eastAsia="zh-CN"/>
              </w:rPr>
              <w:t>110.1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39" w:hRule="atLeast"/>
          <w:jc w:val="center"/>
        </w:trPr>
        <w:tc>
          <w:tcPr>
            <w:tcW w:w="2140" w:type="dxa"/>
            <w:tcMar>
              <w:top w:w="16" w:type="dxa"/>
              <w:left w:w="16" w:type="dxa"/>
              <w:right w:w="16" w:type="dxa"/>
            </w:tcMar>
            <w:vAlign w:val="center"/>
          </w:tcPr>
          <w:p>
            <w:pPr>
              <w:adjustRightInd w:val="0"/>
              <w:snapToGrid w:val="0"/>
              <w:jc w:val="center"/>
              <w:rPr>
                <w:sz w:val="24"/>
                <w:highlight w:val="none"/>
              </w:rPr>
            </w:pPr>
            <w:r>
              <w:rPr>
                <w:sz w:val="24"/>
                <w:highlight w:val="none"/>
              </w:rPr>
              <w:t>环保投资占比（%）</w:t>
            </w:r>
          </w:p>
        </w:tc>
        <w:tc>
          <w:tcPr>
            <w:tcW w:w="1879" w:type="dxa"/>
            <w:vAlign w:val="center"/>
          </w:tcPr>
          <w:p>
            <w:pPr>
              <w:adjustRightInd w:val="0"/>
              <w:snapToGrid w:val="0"/>
              <w:jc w:val="center"/>
              <w:rPr>
                <w:rFonts w:hint="default" w:eastAsia="宋体"/>
                <w:sz w:val="24"/>
                <w:highlight w:val="none"/>
                <w:lang w:val="en-US" w:eastAsia="zh-CN"/>
              </w:rPr>
            </w:pPr>
            <w:r>
              <w:rPr>
                <w:rFonts w:hint="eastAsia"/>
                <w:sz w:val="24"/>
                <w:highlight w:val="none"/>
                <w:lang w:val="en-US" w:eastAsia="zh-CN"/>
              </w:rPr>
              <w:t>36.7</w:t>
            </w:r>
          </w:p>
        </w:tc>
        <w:tc>
          <w:tcPr>
            <w:tcW w:w="2212" w:type="dxa"/>
            <w:tcMar>
              <w:top w:w="16" w:type="dxa"/>
              <w:left w:w="16" w:type="dxa"/>
              <w:right w:w="16" w:type="dxa"/>
            </w:tcMar>
            <w:vAlign w:val="center"/>
          </w:tcPr>
          <w:p>
            <w:pPr>
              <w:adjustRightInd w:val="0"/>
              <w:snapToGrid w:val="0"/>
              <w:jc w:val="center"/>
              <w:rPr>
                <w:sz w:val="24"/>
                <w:highlight w:val="none"/>
              </w:rPr>
            </w:pPr>
            <w:r>
              <w:rPr>
                <w:sz w:val="24"/>
                <w:highlight w:val="none"/>
              </w:rPr>
              <w:t>施工工期</w:t>
            </w:r>
          </w:p>
        </w:tc>
        <w:tc>
          <w:tcPr>
            <w:tcW w:w="2639" w:type="dxa"/>
            <w:vAlign w:val="center"/>
          </w:tcPr>
          <w:p>
            <w:pPr>
              <w:adjustRightInd w:val="0"/>
              <w:snapToGrid w:val="0"/>
              <w:jc w:val="center"/>
              <w:rPr>
                <w:rFonts w:hint="default" w:eastAsia="宋体"/>
                <w:sz w:val="24"/>
                <w:highlight w:val="none"/>
                <w:lang w:val="en-US" w:eastAsia="zh-CN"/>
              </w:rPr>
            </w:pPr>
            <w:r>
              <w:rPr>
                <w:rFonts w:hint="eastAsia"/>
                <w:sz w:val="24"/>
                <w:highlight w:val="none"/>
                <w:lang w:val="en-US" w:eastAsia="zh-CN"/>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140" w:type="dxa"/>
            <w:tcMar>
              <w:top w:w="16" w:type="dxa"/>
              <w:left w:w="16" w:type="dxa"/>
              <w:right w:w="16" w:type="dxa"/>
            </w:tcMar>
            <w:vAlign w:val="center"/>
          </w:tcPr>
          <w:p>
            <w:pPr>
              <w:adjustRightInd w:val="0"/>
              <w:snapToGrid w:val="0"/>
              <w:jc w:val="center"/>
              <w:rPr>
                <w:sz w:val="24"/>
                <w:highlight w:val="none"/>
              </w:rPr>
            </w:pPr>
            <w:r>
              <w:rPr>
                <w:sz w:val="24"/>
                <w:highlight w:val="none"/>
              </w:rPr>
              <w:t>是否开工建设</w:t>
            </w:r>
          </w:p>
        </w:tc>
        <w:tc>
          <w:tcPr>
            <w:tcW w:w="1879" w:type="dxa"/>
            <w:vAlign w:val="center"/>
          </w:tcPr>
          <w:p>
            <w:pPr>
              <w:adjustRightInd w:val="0"/>
              <w:snapToGrid w:val="0"/>
              <w:rPr>
                <w:sz w:val="24"/>
                <w:highlight w:val="none"/>
              </w:rPr>
            </w:pPr>
            <w:r>
              <w:rPr>
                <w:sz w:val="24"/>
                <w:highlight w:val="none"/>
              </w:rPr>
              <w:sym w:font="Wingdings 2" w:char="00A3"/>
            </w:r>
            <w:r>
              <w:rPr>
                <w:sz w:val="24"/>
                <w:highlight w:val="none"/>
              </w:rPr>
              <w:t>否</w:t>
            </w:r>
          </w:p>
          <w:p>
            <w:pPr>
              <w:adjustRightInd w:val="0"/>
              <w:snapToGrid w:val="0"/>
              <w:rPr>
                <w:rFonts w:hint="eastAsia" w:eastAsia="宋体"/>
                <w:sz w:val="24"/>
                <w:highlight w:val="none"/>
                <w:lang w:eastAsia="zh-CN"/>
              </w:rPr>
            </w:pPr>
            <w:r>
              <w:rPr>
                <w:sz w:val="24"/>
                <w:highlight w:val="none"/>
              </w:rPr>
              <w:sym w:font="Wingdings 2" w:char="0052"/>
            </w:r>
            <w:r>
              <w:rPr>
                <w:sz w:val="24"/>
                <w:highlight w:val="none"/>
              </w:rPr>
              <w:t>是</w:t>
            </w:r>
            <w:r>
              <w:rPr>
                <w:rFonts w:hint="eastAsia"/>
                <w:sz w:val="24"/>
                <w:highlight w:val="none"/>
                <w:lang w:eastAsia="zh-CN"/>
              </w:rPr>
              <w:t>：</w:t>
            </w:r>
            <w:r>
              <w:rPr>
                <w:rFonts w:hint="default" w:ascii="Times New Roman" w:hAnsi="Times New Roman" w:cs="Times New Roman"/>
                <w:color w:val="000000" w:themeColor="text1"/>
                <w:sz w:val="24"/>
                <w:szCs w:val="24"/>
                <w:highlight w:val="none"/>
                <w:lang w:eastAsia="zh-CN"/>
                <w14:textFill>
                  <w14:solidFill>
                    <w14:schemeClr w14:val="tx1"/>
                  </w14:solidFill>
                </w14:textFill>
              </w:rPr>
              <w:t>鄂尔多斯市生态环境局</w:t>
            </w:r>
            <w:r>
              <w:rPr>
                <w:rFonts w:hint="eastAsia" w:cs="Times New Roman"/>
                <w:color w:val="000000" w:themeColor="text1"/>
                <w:sz w:val="24"/>
                <w:szCs w:val="24"/>
                <w:highlight w:val="none"/>
                <w:lang w:eastAsia="zh-CN"/>
                <w14:textFill>
                  <w14:solidFill>
                    <w14:schemeClr w14:val="tx1"/>
                  </w14:solidFill>
                </w14:textFill>
              </w:rPr>
              <w:t>在</w:t>
            </w:r>
            <w:r>
              <w:rPr>
                <w:rFonts w:hint="eastAsia" w:cs="Times New Roman"/>
                <w:color w:val="000000" w:themeColor="text1"/>
                <w:sz w:val="24"/>
                <w:szCs w:val="24"/>
                <w:highlight w:val="none"/>
                <w:lang w:val="en-US" w:eastAsia="zh-CN"/>
                <w14:textFill>
                  <w14:solidFill>
                    <w14:schemeClr w14:val="tx1"/>
                  </w14:solidFill>
                </w14:textFill>
              </w:rPr>
              <w:t>2024年5月31日</w:t>
            </w:r>
            <w:r>
              <w:rPr>
                <w:rFonts w:hint="default" w:ascii="Times New Roman" w:hAnsi="Times New Roman" w:cs="Times New Roman"/>
                <w:color w:val="000000" w:themeColor="text1"/>
                <w:sz w:val="24"/>
                <w:szCs w:val="24"/>
                <w:highlight w:val="none"/>
                <w:lang w:eastAsia="zh-CN"/>
                <w14:textFill>
                  <w14:solidFill>
                    <w14:schemeClr w14:val="tx1"/>
                  </w14:solidFill>
                </w14:textFill>
              </w:rPr>
              <w:t>以鄂环罚</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2024</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eastAsia="zh-CN"/>
                <w14:textFill>
                  <w14:solidFill>
                    <w14:schemeClr w14:val="tx1"/>
                  </w14:solidFill>
                </w14:textFill>
              </w:rPr>
              <w:t>5-28号</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进行处罚。企业接受处罚并于202</w:t>
            </w:r>
            <w:r>
              <w:rPr>
                <w:rFonts w:hint="eastAsia"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年</w:t>
            </w:r>
            <w:r>
              <w:rPr>
                <w:rFonts w:hint="eastAsia"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月</w:t>
            </w:r>
            <w:r>
              <w:rPr>
                <w:rFonts w:hint="eastAsia" w:cs="Times New Roman"/>
                <w:color w:val="000000" w:themeColor="text1"/>
                <w:sz w:val="24"/>
                <w:szCs w:val="24"/>
                <w:highlight w:val="none"/>
                <w:lang w:val="en-US" w:eastAsia="zh-CN"/>
                <w14:textFill>
                  <w14:solidFill>
                    <w14:schemeClr w14:val="tx1"/>
                  </w14:solidFill>
                </w14:textFill>
              </w:rPr>
              <w:t>11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日缴纳了罚款。</w:t>
            </w:r>
          </w:p>
        </w:tc>
        <w:tc>
          <w:tcPr>
            <w:tcW w:w="2212" w:type="dxa"/>
            <w:tcMar>
              <w:top w:w="16" w:type="dxa"/>
              <w:left w:w="16" w:type="dxa"/>
              <w:right w:w="16" w:type="dxa"/>
            </w:tcMar>
            <w:vAlign w:val="center"/>
          </w:tcPr>
          <w:p>
            <w:pPr>
              <w:adjustRightInd w:val="0"/>
              <w:snapToGrid w:val="0"/>
              <w:jc w:val="center"/>
              <w:rPr>
                <w:spacing w:val="-6"/>
                <w:sz w:val="24"/>
                <w:highlight w:val="none"/>
              </w:rPr>
            </w:pPr>
            <w:r>
              <w:rPr>
                <w:spacing w:val="-6"/>
                <w:sz w:val="24"/>
                <w:highlight w:val="none"/>
              </w:rPr>
              <w:t>用地（用海）</w:t>
            </w:r>
          </w:p>
          <w:p>
            <w:pPr>
              <w:adjustRightInd w:val="0"/>
              <w:snapToGrid w:val="0"/>
              <w:jc w:val="center"/>
              <w:rPr>
                <w:sz w:val="24"/>
                <w:highlight w:val="none"/>
              </w:rPr>
            </w:pPr>
            <w:r>
              <w:rPr>
                <w:spacing w:val="-6"/>
                <w:sz w:val="24"/>
                <w:highlight w:val="none"/>
              </w:rPr>
              <w:t>面积（m</w:t>
            </w:r>
            <w:r>
              <w:rPr>
                <w:spacing w:val="-6"/>
                <w:sz w:val="24"/>
                <w:highlight w:val="none"/>
                <w:vertAlign w:val="superscript"/>
              </w:rPr>
              <w:t>2</w:t>
            </w:r>
            <w:r>
              <w:rPr>
                <w:spacing w:val="-6"/>
                <w:sz w:val="24"/>
                <w:highlight w:val="none"/>
              </w:rPr>
              <w:t>）</w:t>
            </w:r>
          </w:p>
        </w:tc>
        <w:tc>
          <w:tcPr>
            <w:tcW w:w="2639" w:type="dxa"/>
            <w:vAlign w:val="center"/>
          </w:tcPr>
          <w:p>
            <w:pPr>
              <w:adjustRightInd w:val="0"/>
              <w:snapToGrid w:val="0"/>
              <w:jc w:val="center"/>
              <w:rPr>
                <w:rFonts w:hint="default" w:eastAsia="宋体"/>
                <w:sz w:val="24"/>
                <w:highlight w:val="none"/>
                <w:lang w:val="en-US" w:eastAsia="zh-CN"/>
              </w:rPr>
            </w:pPr>
            <w:r>
              <w:rPr>
                <w:rFonts w:hint="default" w:eastAsia="宋体"/>
                <w:sz w:val="24"/>
                <w:highlight w:val="none"/>
                <w:lang w:val="en-US" w:eastAsia="zh-CN"/>
              </w:rPr>
              <w:t>16834</w:t>
            </w:r>
            <w:r>
              <w:rPr>
                <w:rFonts w:hint="eastAsia"/>
                <w:sz w:val="24"/>
                <w:highlight w:val="none"/>
                <w:lang w:val="en-US" w:eastAsia="zh-CN"/>
              </w:rPr>
              <w:t>.</w:t>
            </w:r>
            <w:r>
              <w:rPr>
                <w:rFonts w:hint="default" w:eastAsia="宋体"/>
                <w:sz w:val="24"/>
                <w:highlight w:val="none"/>
                <w:lang w:val="en-US" w:eastAsia="zh-CN"/>
              </w:rPr>
              <w:t>42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70" w:hRule="atLeast"/>
          <w:jc w:val="center"/>
        </w:trPr>
        <w:tc>
          <w:tcPr>
            <w:tcW w:w="2140" w:type="dxa"/>
            <w:vAlign w:val="center"/>
          </w:tcPr>
          <w:p>
            <w:pPr>
              <w:autoSpaceDE w:val="0"/>
              <w:autoSpaceDN w:val="0"/>
              <w:adjustRightInd w:val="0"/>
              <w:snapToGrid w:val="0"/>
              <w:jc w:val="center"/>
              <w:rPr>
                <w:kern w:val="0"/>
                <w:sz w:val="24"/>
                <w:highlight w:val="none"/>
              </w:rPr>
            </w:pPr>
            <w:r>
              <w:rPr>
                <w:kern w:val="0"/>
                <w:sz w:val="24"/>
                <w:highlight w:val="none"/>
              </w:rPr>
              <w:t>专项评价设置情况</w:t>
            </w:r>
          </w:p>
        </w:tc>
        <w:tc>
          <w:tcPr>
            <w:tcW w:w="6730" w:type="dxa"/>
            <w:gridSpan w:val="3"/>
            <w:vAlign w:val="center"/>
          </w:tcPr>
          <w:p>
            <w:pPr>
              <w:autoSpaceDE w:val="0"/>
              <w:autoSpaceDN w:val="0"/>
              <w:adjustRightInd w:val="0"/>
              <w:snapToGrid w:val="0"/>
              <w:ind w:firstLine="480" w:firstLineChars="200"/>
              <w:rPr>
                <w:rFonts w:hint="eastAsia"/>
                <w:color w:val="auto"/>
                <w:kern w:val="0"/>
                <w:sz w:val="24"/>
                <w:highlight w:val="none"/>
                <w:lang w:eastAsia="zh-CN"/>
              </w:rPr>
            </w:pPr>
            <w:r>
              <w:rPr>
                <w:rFonts w:hint="eastAsia"/>
                <w:color w:val="auto"/>
                <w:kern w:val="0"/>
                <w:sz w:val="24"/>
                <w:highlight w:val="none"/>
                <w:lang w:eastAsia="zh-CN"/>
              </w:rPr>
              <w:t>本项目周边分布有甘珠庙水源地</w:t>
            </w:r>
            <w:r>
              <w:rPr>
                <w:rFonts w:hint="eastAsia"/>
                <w:color w:val="auto"/>
                <w:kern w:val="0"/>
                <w:sz w:val="24"/>
                <w:highlight w:val="none"/>
                <w:lang w:val="en-US" w:eastAsia="zh-CN"/>
              </w:rPr>
              <w:t>11</w:t>
            </w:r>
            <w:r>
              <w:rPr>
                <w:rFonts w:hint="eastAsia"/>
                <w:color w:val="auto"/>
                <w:kern w:val="0"/>
                <w:sz w:val="24"/>
                <w:highlight w:val="none"/>
                <w:lang w:eastAsia="zh-CN"/>
              </w:rPr>
              <w:t>号水源井，水源井中心坐标为109.600333，39.483417，以该水源井为圆心，50m为半径的外切线所形成的正方形区域为一级保护区。</w:t>
            </w:r>
          </w:p>
          <w:p>
            <w:pPr>
              <w:autoSpaceDE w:val="0"/>
              <w:autoSpaceDN w:val="0"/>
              <w:adjustRightInd w:val="0"/>
              <w:snapToGrid w:val="0"/>
              <w:ind w:firstLine="480" w:firstLineChars="200"/>
              <w:rPr>
                <w:kern w:val="0"/>
                <w:sz w:val="24"/>
                <w:highlight w:val="none"/>
              </w:rPr>
            </w:pPr>
            <w:r>
              <w:rPr>
                <w:rFonts w:hint="eastAsia"/>
                <w:color w:val="auto"/>
                <w:kern w:val="0"/>
                <w:sz w:val="24"/>
                <w:highlight w:val="none"/>
              </w:rPr>
              <w:t>根据《建设项目环境影响报告表编制技术指南（污染影响类）》（试行），</w:t>
            </w:r>
            <w:r>
              <w:rPr>
                <w:rFonts w:hint="eastAsia"/>
                <w:color w:val="auto"/>
                <w:kern w:val="0"/>
                <w:sz w:val="24"/>
                <w:highlight w:val="none"/>
                <w:lang w:eastAsia="zh-CN"/>
              </w:rPr>
              <w:t>本项目东侧厂界距离水源井距离约为</w:t>
            </w:r>
            <w:r>
              <w:rPr>
                <w:rFonts w:hint="eastAsia"/>
                <w:color w:val="auto"/>
                <w:kern w:val="0"/>
                <w:sz w:val="24"/>
                <w:highlight w:val="none"/>
                <w:lang w:val="en-US" w:eastAsia="zh-CN"/>
              </w:rPr>
              <w:t>681</w:t>
            </w:r>
            <w:r>
              <w:rPr>
                <w:rFonts w:hint="eastAsia"/>
                <w:color w:val="auto"/>
                <w:kern w:val="0"/>
                <w:sz w:val="24"/>
                <w:highlight w:val="none"/>
                <w:lang w:eastAsia="zh-CN"/>
              </w:rPr>
              <w:t>m，</w:t>
            </w:r>
            <w:r>
              <w:rPr>
                <w:rFonts w:hint="eastAsia"/>
                <w:bCs/>
                <w:color w:val="auto"/>
                <w:sz w:val="24"/>
                <w:highlight w:val="none"/>
                <w:lang w:val="en-US" w:eastAsia="zh-CN"/>
              </w:rPr>
              <w:t>项目产生的生</w:t>
            </w:r>
            <w:r>
              <w:rPr>
                <w:rFonts w:hint="eastAsia"/>
                <w:bCs/>
                <w:color w:val="auto"/>
                <w:sz w:val="24"/>
                <w:szCs w:val="24"/>
                <w:highlight w:val="none"/>
                <w:lang w:val="en-US" w:eastAsia="zh-CN"/>
              </w:rPr>
              <w:t>产废水经砂石分离机</w:t>
            </w:r>
            <w:r>
              <w:rPr>
                <w:rFonts w:hint="eastAsia"/>
                <w:color w:val="auto"/>
                <w:sz w:val="24"/>
                <w:szCs w:val="24"/>
                <w:highlight w:val="none"/>
                <w:lang w:eastAsia="zh-CN"/>
              </w:rPr>
              <w:t>进行砂石分离</w:t>
            </w:r>
            <w:r>
              <w:rPr>
                <w:rFonts w:hint="eastAsia" w:ascii="宋体" w:hAnsi="宋体"/>
                <w:bCs/>
                <w:color w:val="auto"/>
                <w:sz w:val="24"/>
                <w:szCs w:val="24"/>
                <w:highlight w:val="none"/>
                <w:lang w:eastAsia="zh-CN"/>
              </w:rPr>
              <w:t>然后</w:t>
            </w:r>
            <w:r>
              <w:rPr>
                <w:rFonts w:hint="eastAsia"/>
                <w:bCs/>
                <w:color w:val="auto"/>
                <w:sz w:val="24"/>
                <w:szCs w:val="24"/>
                <w:highlight w:val="none"/>
                <w:lang w:val="en-US" w:eastAsia="zh-CN"/>
              </w:rPr>
              <w:t>沉淀池沉淀后，回用于生产工序，不外排；生活污水由化粪池收集后送往阿镇污水处理厂。</w:t>
            </w:r>
            <w:r>
              <w:rPr>
                <w:rFonts w:hint="eastAsia"/>
                <w:color w:val="auto"/>
                <w:sz w:val="24"/>
                <w:szCs w:val="24"/>
                <w:highlight w:val="none"/>
                <w:lang w:eastAsia="zh-CN"/>
              </w:rPr>
              <w:t>本项目</w:t>
            </w:r>
            <w:r>
              <w:rPr>
                <w:rFonts w:hint="eastAsia"/>
                <w:color w:val="auto"/>
                <w:sz w:val="24"/>
                <w:szCs w:val="24"/>
                <w:highlight w:val="none"/>
              </w:rPr>
              <w:t>厂区</w:t>
            </w:r>
            <w:r>
              <w:rPr>
                <w:rFonts w:hint="eastAsia"/>
                <w:color w:val="auto"/>
                <w:sz w:val="24"/>
                <w:szCs w:val="24"/>
                <w:highlight w:val="none"/>
                <w:lang w:eastAsia="zh-CN"/>
              </w:rPr>
              <w:t>地面</w:t>
            </w:r>
            <w:r>
              <w:rPr>
                <w:rFonts w:hint="eastAsia"/>
                <w:color w:val="auto"/>
                <w:sz w:val="24"/>
                <w:szCs w:val="24"/>
                <w:highlight w:val="none"/>
              </w:rPr>
              <w:t>硬化</w:t>
            </w:r>
            <w:r>
              <w:rPr>
                <w:rFonts w:hint="eastAsia"/>
                <w:color w:val="auto"/>
                <w:sz w:val="24"/>
                <w:szCs w:val="24"/>
                <w:highlight w:val="none"/>
                <w:lang w:val="en-US" w:eastAsia="zh-CN"/>
              </w:rPr>
              <w:t>，</w:t>
            </w:r>
            <w:r>
              <w:rPr>
                <w:rFonts w:hint="eastAsia"/>
                <w:color w:val="auto"/>
                <w:sz w:val="24"/>
                <w:szCs w:val="24"/>
                <w:highlight w:val="none"/>
                <w:lang w:eastAsia="zh-CN"/>
              </w:rPr>
              <w:t>沉淀池</w:t>
            </w:r>
            <w:r>
              <w:rPr>
                <w:rFonts w:hint="eastAsia"/>
                <w:color w:val="auto"/>
                <w:sz w:val="24"/>
                <w:szCs w:val="24"/>
                <w:highlight w:val="none"/>
              </w:rPr>
              <w:t>进行防渗处理，等效黏土防渗层Mb≥1.5m，渗透系数≤1.0×10</w:t>
            </w:r>
            <w:r>
              <w:rPr>
                <w:rFonts w:hint="eastAsia"/>
                <w:color w:val="auto"/>
                <w:sz w:val="24"/>
                <w:szCs w:val="24"/>
                <w:highlight w:val="none"/>
                <w:vertAlign w:val="superscript"/>
              </w:rPr>
              <w:t>-7</w:t>
            </w:r>
            <w:r>
              <w:rPr>
                <w:rFonts w:hint="eastAsia"/>
                <w:color w:val="auto"/>
                <w:sz w:val="24"/>
                <w:szCs w:val="24"/>
                <w:highlight w:val="none"/>
              </w:rPr>
              <w:t>cm/s。对</w:t>
            </w:r>
            <w:r>
              <w:rPr>
                <w:rFonts w:hint="eastAsia"/>
                <w:color w:val="auto"/>
                <w:kern w:val="0"/>
                <w:sz w:val="24"/>
                <w:highlight w:val="none"/>
                <w:lang w:eastAsia="zh-CN"/>
              </w:rPr>
              <w:t>其影响较小</w:t>
            </w:r>
            <w:r>
              <w:rPr>
                <w:rFonts w:hint="eastAsia"/>
                <w:color w:val="auto"/>
                <w:kern w:val="0"/>
                <w:sz w:val="24"/>
                <w:highlight w:val="none"/>
              </w:rPr>
              <w:t>；</w:t>
            </w:r>
            <w:r>
              <w:rPr>
                <w:rFonts w:hint="eastAsia"/>
                <w:color w:val="auto"/>
                <w:kern w:val="0"/>
                <w:sz w:val="24"/>
                <w:highlight w:val="none"/>
                <w:lang w:eastAsia="zh-CN"/>
              </w:rPr>
              <w:t>根据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《建设项目环境影响评价报告表编制技术指南（污染影响类）试行》</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eastAsia"/>
                <w:color w:val="auto"/>
                <w:kern w:val="0"/>
                <w:sz w:val="24"/>
                <w:highlight w:val="none"/>
              </w:rPr>
              <w:t>地下水原则上不开展专项评价，涉及集中式饮用水水源和热水、矿泉水、温泉等特殊地下水资源保护区的开展地下水专项评价工作。</w:t>
            </w:r>
            <w:r>
              <w:rPr>
                <w:rFonts w:hint="eastAsia"/>
                <w:color w:val="auto"/>
                <w:kern w:val="0"/>
                <w:sz w:val="24"/>
                <w:highlight w:val="none"/>
                <w:lang w:eastAsia="zh-CN"/>
              </w:rPr>
              <w:t>本项目距离甘珠庙水源地</w:t>
            </w:r>
            <w:r>
              <w:rPr>
                <w:rFonts w:hint="eastAsia"/>
                <w:color w:val="auto"/>
                <w:kern w:val="0"/>
                <w:sz w:val="24"/>
                <w:highlight w:val="none"/>
                <w:lang w:val="en-US" w:eastAsia="zh-CN"/>
              </w:rPr>
              <w:t>11</w:t>
            </w:r>
            <w:r>
              <w:rPr>
                <w:rFonts w:hint="eastAsia"/>
                <w:color w:val="auto"/>
                <w:kern w:val="0"/>
                <w:sz w:val="24"/>
                <w:highlight w:val="none"/>
                <w:lang w:eastAsia="zh-CN"/>
              </w:rPr>
              <w:t>号水源井大于</w:t>
            </w:r>
            <w:r>
              <w:rPr>
                <w:rFonts w:hint="eastAsia"/>
                <w:color w:val="auto"/>
                <w:kern w:val="0"/>
                <w:sz w:val="24"/>
                <w:highlight w:val="none"/>
                <w:lang w:val="en-US" w:eastAsia="zh-CN"/>
              </w:rPr>
              <w:t>500m</w:t>
            </w:r>
            <w:r>
              <w:rPr>
                <w:rFonts w:hint="eastAsia" w:ascii="宋体" w:hAnsi="宋体" w:eastAsia="宋体" w:cs="宋体"/>
                <w:color w:val="auto"/>
                <w:kern w:val="0"/>
                <w:sz w:val="24"/>
                <w:highlight w:val="none"/>
                <w:lang w:val="en-US" w:eastAsia="zh-CN"/>
              </w:rPr>
              <w:t>,</w:t>
            </w:r>
            <w:r>
              <w:rPr>
                <w:rFonts w:hint="eastAsia"/>
                <w:color w:val="auto"/>
                <w:kern w:val="0"/>
                <w:sz w:val="24"/>
                <w:highlight w:val="none"/>
              </w:rPr>
              <w:t>不需要开展地下水专项评价。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7" w:hRule="atLeast"/>
          <w:jc w:val="center"/>
        </w:trPr>
        <w:tc>
          <w:tcPr>
            <w:tcW w:w="2140" w:type="dxa"/>
            <w:vAlign w:val="center"/>
          </w:tcPr>
          <w:p>
            <w:pPr>
              <w:autoSpaceDE w:val="0"/>
              <w:autoSpaceDN w:val="0"/>
              <w:adjustRightInd w:val="0"/>
              <w:snapToGrid w:val="0"/>
              <w:jc w:val="center"/>
              <w:rPr>
                <w:kern w:val="0"/>
                <w:sz w:val="24"/>
                <w:highlight w:val="none"/>
              </w:rPr>
            </w:pPr>
            <w:r>
              <w:rPr>
                <w:sz w:val="24"/>
                <w:highlight w:val="none"/>
              </w:rPr>
              <w:t>规划情况</w:t>
            </w:r>
          </w:p>
        </w:tc>
        <w:tc>
          <w:tcPr>
            <w:tcW w:w="6730" w:type="dxa"/>
            <w:gridSpan w:val="3"/>
            <w:vAlign w:val="center"/>
          </w:tcPr>
          <w:p>
            <w:pPr>
              <w:autoSpaceDE w:val="0"/>
              <w:autoSpaceDN w:val="0"/>
              <w:adjustRightInd w:val="0"/>
              <w:snapToGrid w:val="0"/>
              <w:jc w:val="center"/>
              <w:rPr>
                <w:kern w:val="0"/>
                <w:sz w:val="24"/>
                <w:highlight w:val="none"/>
              </w:rPr>
            </w:pPr>
            <w:r>
              <w:rPr>
                <w:kern w:val="0"/>
                <w:sz w:val="24"/>
                <w:highlight w:val="none"/>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9" w:hRule="atLeast"/>
          <w:jc w:val="center"/>
        </w:trPr>
        <w:tc>
          <w:tcPr>
            <w:tcW w:w="2140" w:type="dxa"/>
            <w:vAlign w:val="center"/>
          </w:tcPr>
          <w:p>
            <w:pPr>
              <w:adjustRightInd w:val="0"/>
              <w:snapToGrid w:val="0"/>
              <w:jc w:val="center"/>
              <w:rPr>
                <w:sz w:val="24"/>
                <w:highlight w:val="none"/>
              </w:rPr>
            </w:pPr>
            <w:r>
              <w:rPr>
                <w:sz w:val="24"/>
                <w:highlight w:val="none"/>
              </w:rPr>
              <w:t>规划环境影响</w:t>
            </w:r>
          </w:p>
          <w:p>
            <w:pPr>
              <w:adjustRightInd w:val="0"/>
              <w:snapToGrid w:val="0"/>
              <w:jc w:val="center"/>
              <w:rPr>
                <w:kern w:val="0"/>
                <w:sz w:val="24"/>
                <w:highlight w:val="none"/>
              </w:rPr>
            </w:pPr>
            <w:r>
              <w:rPr>
                <w:sz w:val="24"/>
                <w:highlight w:val="none"/>
              </w:rPr>
              <w:t>评价情况</w:t>
            </w:r>
          </w:p>
        </w:tc>
        <w:tc>
          <w:tcPr>
            <w:tcW w:w="6730" w:type="dxa"/>
            <w:gridSpan w:val="3"/>
            <w:vAlign w:val="center"/>
          </w:tcPr>
          <w:p>
            <w:pPr>
              <w:autoSpaceDE w:val="0"/>
              <w:autoSpaceDN w:val="0"/>
              <w:adjustRightInd w:val="0"/>
              <w:snapToGrid w:val="0"/>
              <w:jc w:val="center"/>
              <w:rPr>
                <w:kern w:val="0"/>
                <w:sz w:val="24"/>
                <w:highlight w:val="none"/>
              </w:rPr>
            </w:pPr>
            <w:r>
              <w:rPr>
                <w:kern w:val="0"/>
                <w:sz w:val="24"/>
                <w:highlight w:val="none"/>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29" w:hRule="atLeast"/>
          <w:jc w:val="center"/>
        </w:trPr>
        <w:tc>
          <w:tcPr>
            <w:tcW w:w="2140" w:type="dxa"/>
            <w:vAlign w:val="center"/>
          </w:tcPr>
          <w:p>
            <w:pPr>
              <w:autoSpaceDE w:val="0"/>
              <w:autoSpaceDN w:val="0"/>
              <w:adjustRightInd w:val="0"/>
              <w:snapToGrid w:val="0"/>
              <w:jc w:val="center"/>
              <w:rPr>
                <w:kern w:val="0"/>
                <w:sz w:val="24"/>
                <w:highlight w:val="none"/>
              </w:rPr>
            </w:pPr>
            <w:r>
              <w:rPr>
                <w:kern w:val="0"/>
                <w:sz w:val="24"/>
                <w:highlight w:val="none"/>
              </w:rPr>
              <w:t>规划及规划环境</w:t>
            </w:r>
          </w:p>
          <w:p>
            <w:pPr>
              <w:autoSpaceDE w:val="0"/>
              <w:autoSpaceDN w:val="0"/>
              <w:adjustRightInd w:val="0"/>
              <w:snapToGrid w:val="0"/>
              <w:jc w:val="center"/>
              <w:rPr>
                <w:kern w:val="0"/>
                <w:sz w:val="24"/>
                <w:highlight w:val="none"/>
              </w:rPr>
            </w:pPr>
            <w:r>
              <w:rPr>
                <w:kern w:val="0"/>
                <w:sz w:val="24"/>
                <w:highlight w:val="none"/>
              </w:rPr>
              <w:t>影响评价符合性分析</w:t>
            </w:r>
          </w:p>
        </w:tc>
        <w:tc>
          <w:tcPr>
            <w:tcW w:w="6730" w:type="dxa"/>
            <w:gridSpan w:val="3"/>
            <w:vAlign w:val="center"/>
          </w:tcPr>
          <w:p>
            <w:pPr>
              <w:autoSpaceDE w:val="0"/>
              <w:autoSpaceDN w:val="0"/>
              <w:adjustRightInd w:val="0"/>
              <w:snapToGrid w:val="0"/>
              <w:jc w:val="center"/>
              <w:rPr>
                <w:kern w:val="0"/>
                <w:sz w:val="24"/>
                <w:highlight w:val="none"/>
              </w:rPr>
            </w:pPr>
            <w:r>
              <w:rPr>
                <w:kern w:val="0"/>
                <w:sz w:val="24"/>
                <w:highlight w:val="none"/>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85" w:hRule="atLeast"/>
          <w:jc w:val="center"/>
        </w:trPr>
        <w:tc>
          <w:tcPr>
            <w:tcW w:w="2140" w:type="dxa"/>
            <w:vAlign w:val="center"/>
          </w:tcPr>
          <w:p>
            <w:pPr>
              <w:autoSpaceDE w:val="0"/>
              <w:autoSpaceDN w:val="0"/>
              <w:adjustRightInd w:val="0"/>
              <w:snapToGrid w:val="0"/>
              <w:jc w:val="center"/>
              <w:rPr>
                <w:kern w:val="0"/>
                <w:sz w:val="24"/>
                <w:highlight w:val="none"/>
              </w:rPr>
            </w:pPr>
            <w:r>
              <w:rPr>
                <w:kern w:val="0"/>
                <w:sz w:val="24"/>
                <w:highlight w:val="none"/>
              </w:rPr>
              <w:t>其他符合性分析</w:t>
            </w:r>
          </w:p>
        </w:tc>
        <w:tc>
          <w:tcPr>
            <w:tcW w:w="6730" w:type="dxa"/>
            <w:gridSpan w:val="3"/>
            <w:vAlign w:val="center"/>
          </w:tcPr>
          <w:p>
            <w:pPr>
              <w:keepNext w:val="0"/>
              <w:keepLines w:val="0"/>
              <w:pageBreakBefore w:val="0"/>
              <w:kinsoku/>
              <w:wordWrap/>
              <w:overflowPunct/>
              <w:topLinePunct w:val="0"/>
              <w:autoSpaceDE w:val="0"/>
              <w:autoSpaceDN w:val="0"/>
              <w:bidi w:val="0"/>
              <w:adjustRightInd w:val="0"/>
              <w:snapToGrid w:val="0"/>
              <w:spacing w:line="360" w:lineRule="auto"/>
              <w:ind w:firstLine="481" w:firstLineChars="200"/>
              <w:jc w:val="both"/>
              <w:textAlignment w:val="auto"/>
              <w:rPr>
                <w:rFonts w:hint="default" w:ascii="Times New Roman" w:hAnsi="Times New Roman" w:eastAsia="宋体" w:cs="Times New Roman"/>
                <w:snapToGrid w:val="0"/>
                <w:kern w:val="0"/>
                <w:sz w:val="24"/>
                <w:highlight w:val="none"/>
              </w:rPr>
            </w:pPr>
            <w:r>
              <w:rPr>
                <w:rFonts w:hint="eastAsia" w:cs="Times New Roman"/>
                <w:b/>
                <w:bCs/>
                <w:kern w:val="0"/>
                <w:sz w:val="24"/>
                <w:highlight w:val="none"/>
                <w:lang w:val="en-US" w:eastAsia="zh-CN"/>
              </w:rPr>
              <w:t>一</w:t>
            </w:r>
            <w:r>
              <w:rPr>
                <w:rFonts w:hint="default" w:ascii="Times New Roman" w:hAnsi="Times New Roman" w:eastAsia="宋体" w:cs="Times New Roman"/>
                <w:b/>
                <w:bCs/>
                <w:kern w:val="0"/>
                <w:sz w:val="24"/>
                <w:highlight w:val="none"/>
              </w:rPr>
              <w:t>、产业政策符合性分析</w:t>
            </w:r>
          </w:p>
          <w:p>
            <w:pPr>
              <w:keepNext w:val="0"/>
              <w:keepLines w:val="0"/>
              <w:pageBreakBefore w:val="0"/>
              <w:widowControl/>
              <w:kinsoku/>
              <w:wordWrap/>
              <w:overflowPunct/>
              <w:topLinePunct w:val="0"/>
              <w:bidi w:val="0"/>
              <w:spacing w:line="360" w:lineRule="auto"/>
              <w:ind w:firstLine="480" w:firstLineChars="200"/>
              <w:jc w:val="both"/>
              <w:textAlignment w:val="auto"/>
              <w:rPr>
                <w:rFonts w:hint="eastAsia"/>
                <w:b/>
                <w:sz w:val="24"/>
                <w:highlight w:val="none"/>
                <w:lang w:val="en-US" w:eastAsia="zh-CN"/>
              </w:rPr>
            </w:pPr>
            <w:r>
              <w:rPr>
                <w:rFonts w:hint="default" w:ascii="Times New Roman" w:hAnsi="Times New Roman" w:eastAsia="宋体" w:cs="Times New Roman"/>
                <w:bCs/>
                <w:sz w:val="24"/>
                <w:highlight w:val="none"/>
              </w:rPr>
              <w:t>本项目</w:t>
            </w:r>
            <w:r>
              <w:rPr>
                <w:rFonts w:hint="eastAsia" w:cs="Times New Roman"/>
                <w:bCs/>
                <w:sz w:val="24"/>
                <w:highlight w:val="none"/>
                <w:lang w:eastAsia="zh-CN"/>
              </w:rPr>
              <w:t>为</w:t>
            </w:r>
            <w:r>
              <w:rPr>
                <w:rFonts w:hint="default" w:ascii="Times New Roman" w:hAnsi="Times New Roman" w:eastAsia="宋体" w:cs="Times New Roman"/>
                <w:bCs/>
                <w:sz w:val="24"/>
                <w:highlight w:val="none"/>
                <w:lang w:val="en-US" w:eastAsia="zh-CN"/>
              </w:rPr>
              <w:t>鄂尔多斯市熙恒商砼有限责任公司新建商砼站项目</w:t>
            </w:r>
            <w:r>
              <w:rPr>
                <w:rFonts w:hint="default" w:ascii="Times New Roman" w:hAnsi="Times New Roman" w:eastAsia="宋体" w:cs="Times New Roman"/>
                <w:bCs/>
                <w:sz w:val="24"/>
                <w:highlight w:val="none"/>
              </w:rPr>
              <w:t>，主要</w:t>
            </w:r>
            <w:r>
              <w:rPr>
                <w:rFonts w:hint="eastAsia"/>
                <w:sz w:val="24"/>
                <w:szCs w:val="24"/>
                <w:highlight w:val="none"/>
                <w:lang w:val="en-US" w:eastAsia="zh-CN"/>
              </w:rPr>
              <w:t>生产混凝土</w:t>
            </w:r>
            <w:r>
              <w:rPr>
                <w:rFonts w:hint="eastAsia"/>
                <w:highlight w:val="none"/>
                <w:lang w:val="en-US" w:eastAsia="zh-CN"/>
              </w:rPr>
              <w:t>。</w:t>
            </w:r>
            <w:r>
              <w:rPr>
                <w:rFonts w:hint="default" w:ascii="Times New Roman" w:hAnsi="Times New Roman" w:eastAsia="宋体" w:cs="Times New Roman"/>
                <w:bCs/>
                <w:sz w:val="24"/>
                <w:highlight w:val="none"/>
              </w:rPr>
              <w:t>本项目不属于《产业结构调整指导目录》（</w:t>
            </w:r>
            <w:r>
              <w:rPr>
                <w:rFonts w:hint="default" w:ascii="Times New Roman" w:hAnsi="Times New Roman" w:eastAsia="宋体" w:cs="Times New Roman"/>
                <w:bCs/>
                <w:sz w:val="24"/>
                <w:highlight w:val="none"/>
                <w:lang w:val="en-US" w:eastAsia="zh-CN"/>
              </w:rPr>
              <w:t>2024</w:t>
            </w:r>
            <w:r>
              <w:rPr>
                <w:rFonts w:hint="default" w:ascii="Times New Roman" w:hAnsi="Times New Roman" w:eastAsia="宋体" w:cs="Times New Roman"/>
                <w:bCs/>
                <w:sz w:val="24"/>
                <w:highlight w:val="none"/>
              </w:rPr>
              <w:t>年本）中鼓励类、限制类、淘汰类项目，属于允许类项目，</w:t>
            </w:r>
            <w:r>
              <w:rPr>
                <w:rFonts w:hint="eastAsia"/>
                <w:sz w:val="24"/>
                <w:szCs w:val="24"/>
                <w:highlight w:val="none"/>
                <w:lang w:val="en-US" w:eastAsia="zh-CN"/>
              </w:rPr>
              <w:t>本项目已在伊金霍洛旗发展和改革委员会备案，</w:t>
            </w:r>
            <w:r>
              <w:rPr>
                <w:rFonts w:hint="default" w:ascii="Times New Roman" w:hAnsi="Times New Roman" w:eastAsia="宋体" w:cs="Times New Roman"/>
                <w:sz w:val="24"/>
                <w:highlight w:val="none"/>
                <w:lang w:eastAsia="zh-CN"/>
              </w:rPr>
              <w:t>项目</w:t>
            </w:r>
            <w:r>
              <w:rPr>
                <w:rFonts w:hint="default" w:ascii="Times New Roman" w:hAnsi="Times New Roman" w:eastAsia="宋体" w:cs="Times New Roman"/>
                <w:sz w:val="24"/>
                <w:highlight w:val="none"/>
              </w:rPr>
              <w:t>代码为</w:t>
            </w:r>
            <w:r>
              <w:rPr>
                <w:rFonts w:hint="eastAsia"/>
                <w:sz w:val="24"/>
                <w:szCs w:val="24"/>
                <w:highlight w:val="none"/>
                <w:lang w:val="en-US" w:eastAsia="zh-CN"/>
              </w:rPr>
              <w:t>2310-150627-04-01-620576</w:t>
            </w:r>
            <w:r>
              <w:rPr>
                <w:rFonts w:hint="default" w:ascii="Times New Roman" w:hAnsi="Times New Roman" w:eastAsia="宋体" w:cs="Times New Roman"/>
                <w:sz w:val="24"/>
                <w:highlight w:val="none"/>
                <w:lang w:eastAsia="zh-CN"/>
              </w:rPr>
              <w:t>，</w:t>
            </w:r>
            <w:r>
              <w:rPr>
                <w:rFonts w:hint="default" w:ascii="Times New Roman" w:hAnsi="Times New Roman" w:eastAsia="宋体" w:cs="Times New Roman"/>
                <w:bCs/>
                <w:sz w:val="24"/>
                <w:highlight w:val="none"/>
              </w:rPr>
              <w:t>项目建设符合国家现行产业政策。</w:t>
            </w:r>
          </w:p>
          <w:p>
            <w:pPr>
              <w:autoSpaceDE w:val="0"/>
              <w:autoSpaceDN w:val="0"/>
              <w:spacing w:line="360" w:lineRule="auto"/>
              <w:ind w:firstLine="481" w:firstLineChars="200"/>
              <w:jc w:val="left"/>
              <w:rPr>
                <w:b/>
                <w:sz w:val="24"/>
                <w:highlight w:val="none"/>
              </w:rPr>
            </w:pPr>
            <w:r>
              <w:rPr>
                <w:rFonts w:hint="eastAsia"/>
                <w:b/>
                <w:sz w:val="24"/>
                <w:highlight w:val="none"/>
                <w:lang w:val="en-US" w:eastAsia="zh-CN"/>
              </w:rPr>
              <w:t>二</w:t>
            </w:r>
            <w:r>
              <w:rPr>
                <w:b/>
                <w:sz w:val="24"/>
                <w:highlight w:val="none"/>
              </w:rPr>
              <w:t>、“三线一单”符合性分析</w:t>
            </w:r>
          </w:p>
          <w:p>
            <w:pPr>
              <w:spacing w:line="360" w:lineRule="auto"/>
              <w:ind w:firstLine="480" w:firstLineChars="200"/>
              <w:jc w:val="left"/>
              <w:rPr>
                <w:kern w:val="0"/>
                <w:sz w:val="24"/>
                <w:highlight w:val="none"/>
                <w:lang w:val="zh-CN"/>
              </w:rPr>
            </w:pPr>
            <w:r>
              <w:rPr>
                <w:kern w:val="0"/>
                <w:sz w:val="24"/>
                <w:highlight w:val="none"/>
                <w:lang w:val="zh-CN"/>
              </w:rPr>
              <w:fldChar w:fldCharType="begin"/>
            </w:r>
            <w:r>
              <w:rPr>
                <w:kern w:val="0"/>
                <w:sz w:val="24"/>
                <w:highlight w:val="none"/>
                <w:lang w:val="zh-CN"/>
              </w:rPr>
              <w:instrText xml:space="preserve"> = 1 \* GB3 </w:instrText>
            </w:r>
            <w:r>
              <w:rPr>
                <w:kern w:val="0"/>
                <w:sz w:val="24"/>
                <w:highlight w:val="none"/>
                <w:lang w:val="zh-CN"/>
              </w:rPr>
              <w:fldChar w:fldCharType="separate"/>
            </w:r>
            <w:r>
              <w:rPr>
                <w:kern w:val="0"/>
                <w:sz w:val="24"/>
                <w:highlight w:val="none"/>
                <w:lang w:val="zh-CN"/>
              </w:rPr>
              <w:t>①</w:t>
            </w:r>
            <w:r>
              <w:rPr>
                <w:kern w:val="0"/>
                <w:sz w:val="24"/>
                <w:highlight w:val="none"/>
                <w:lang w:val="zh-CN"/>
              </w:rPr>
              <w:fldChar w:fldCharType="end"/>
            </w:r>
            <w:r>
              <w:rPr>
                <w:kern w:val="0"/>
                <w:sz w:val="24"/>
                <w:highlight w:val="none"/>
                <w:lang w:val="zh-CN"/>
              </w:rPr>
              <w:t>生态红线</w:t>
            </w:r>
          </w:p>
          <w:p>
            <w:pPr>
              <w:adjustRightInd w:val="0"/>
              <w:snapToGrid w:val="0"/>
              <w:spacing w:line="360" w:lineRule="auto"/>
              <w:ind w:firstLine="480" w:firstLineChars="20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根据《鄂尔多斯市人民</w:t>
            </w:r>
            <w:r>
              <w:rPr>
                <w:rFonts w:hint="eastAsia" w:ascii="Times New Roman" w:hAnsi="Times New Roman" w:cs="Times New Roman"/>
                <w:color w:val="auto"/>
                <w:sz w:val="24"/>
                <w:szCs w:val="24"/>
                <w:highlight w:val="none"/>
                <w:lang w:eastAsia="zh-CN"/>
              </w:rPr>
              <w:t>政府</w:t>
            </w:r>
            <w:r>
              <w:rPr>
                <w:rFonts w:ascii="Times New Roman" w:hAnsi="Times New Roman" w:cs="Times New Roman"/>
                <w:color w:val="auto"/>
                <w:sz w:val="24"/>
                <w:szCs w:val="24"/>
                <w:highlight w:val="none"/>
              </w:rPr>
              <w:t>关于“三线一单”生态环境分区管控的实施意见》鄂府发〔2021〕218号，全市共划定环境管控单元163个，包括优先保护单元、重点管控单元、一般管控单元三类，实施分类管控。</w:t>
            </w:r>
          </w:p>
          <w:p>
            <w:pPr>
              <w:adjustRightInd w:val="0"/>
              <w:snapToGrid w:val="0"/>
              <w:spacing w:line="360" w:lineRule="auto"/>
              <w:ind w:firstLine="480" w:firstLineChars="20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一）优先保护单元。共69个，面积占比为62.63%，主要包括我市生态保护红线、自然保护地、集中式饮用水水源保护区等生态功能重要区和生态环境敏感区。该区域以生态环境保护优先为原则，依法禁止或限制大规模、高强度的工业开发和城镇建设，确保生态环境功能不降低。</w:t>
            </w:r>
          </w:p>
          <w:p>
            <w:pPr>
              <w:adjustRightInd w:val="0"/>
              <w:snapToGrid w:val="0"/>
              <w:spacing w:line="360" w:lineRule="auto"/>
              <w:ind w:firstLine="480" w:firstLineChars="20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二）重点管控单元。共87个，面积占比为30.74%，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w:t>
            </w:r>
          </w:p>
          <w:p>
            <w:pPr>
              <w:adjustRightInd w:val="0"/>
              <w:snapToGrid w:val="0"/>
              <w:spacing w:line="360" w:lineRule="auto"/>
              <w:ind w:firstLine="480" w:firstLineChars="20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（三）一般管控单元。共7个，面积占比为6.63%，优先保护单元、重点管控单元之外为一般管控单元。该区域主要落实生态环境保护基本要求。</w:t>
            </w:r>
          </w:p>
          <w:p>
            <w:pPr>
              <w:adjustRightInd w:val="0"/>
              <w:snapToGrid w:val="0"/>
              <w:spacing w:line="360" w:lineRule="auto"/>
              <w:ind w:firstLine="480" w:firstLineChars="200"/>
              <w:rPr>
                <w:bCs/>
                <w:sz w:val="24"/>
                <w:highlight w:val="none"/>
              </w:rPr>
            </w:pPr>
            <w:r>
              <w:rPr>
                <w:bCs/>
                <w:sz w:val="24"/>
                <w:highlight w:val="none"/>
              </w:rPr>
              <w:t>根据《鄂尔多斯市人民政府关于“三线一单”生态环境分区管控的实施意见》鄂府发[2021]218号，本项目位于</w:t>
            </w:r>
            <w:r>
              <w:rPr>
                <w:rFonts w:hint="eastAsia"/>
                <w:bCs/>
                <w:sz w:val="24"/>
                <w:highlight w:val="none"/>
                <w:lang w:val="en-US" w:eastAsia="zh-CN"/>
              </w:rPr>
              <w:t>伊金霍洛镇壕赖村商砼园区A-2地块</w:t>
            </w:r>
            <w:r>
              <w:rPr>
                <w:bCs/>
                <w:sz w:val="24"/>
                <w:highlight w:val="none"/>
              </w:rPr>
              <w:t>，位于</w:t>
            </w:r>
            <w:r>
              <w:rPr>
                <w:rFonts w:hint="eastAsia"/>
                <w:sz w:val="24"/>
                <w:highlight w:val="none"/>
                <w:lang w:val="en-US" w:eastAsia="zh-CN"/>
              </w:rPr>
              <w:t>一般</w:t>
            </w:r>
            <w:r>
              <w:rPr>
                <w:sz w:val="24"/>
                <w:highlight w:val="none"/>
                <w:lang w:val="en-US" w:eastAsia="zh-CN"/>
              </w:rPr>
              <w:t>管</w:t>
            </w:r>
            <w:r>
              <w:rPr>
                <w:rFonts w:hint="eastAsia"/>
                <w:sz w:val="24"/>
                <w:highlight w:val="none"/>
                <w:lang w:val="en-US" w:eastAsia="zh-CN"/>
              </w:rPr>
              <w:t>控单元-伊金霍洛旗⼀般管控区（ZH15062730001）</w:t>
            </w:r>
            <w:r>
              <w:rPr>
                <w:bCs/>
                <w:sz w:val="24"/>
                <w:highlight w:val="none"/>
              </w:rPr>
              <w:t>，</w:t>
            </w:r>
            <w:r>
              <w:rPr>
                <w:rFonts w:hint="eastAsia"/>
                <w:bCs/>
                <w:sz w:val="24"/>
                <w:highlight w:val="none"/>
                <w:lang w:eastAsia="zh-CN"/>
              </w:rPr>
              <w:t>本项目</w:t>
            </w:r>
            <w:r>
              <w:rPr>
                <w:bCs/>
                <w:sz w:val="24"/>
                <w:highlight w:val="none"/>
              </w:rPr>
              <w:t>不在划定的生态红线内，也不在饮用水水源地、自然保护区、风景名胜区等特殊环境敏感区内</w:t>
            </w:r>
            <w:r>
              <w:rPr>
                <w:rFonts w:hint="eastAsia"/>
                <w:bCs/>
                <w:sz w:val="24"/>
                <w:highlight w:val="none"/>
                <w:lang w:eastAsia="zh-CN"/>
              </w:rPr>
              <w:t>，</w:t>
            </w:r>
            <w:r>
              <w:rPr>
                <w:color w:val="auto"/>
                <w:kern w:val="0"/>
                <w:sz w:val="24"/>
                <w:highlight w:val="none"/>
              </w:rPr>
              <w:t>项目区距</w:t>
            </w:r>
            <w:r>
              <w:rPr>
                <w:rFonts w:hint="eastAsia"/>
                <w:color w:val="auto"/>
                <w:kern w:val="0"/>
                <w:sz w:val="24"/>
                <w:highlight w:val="none"/>
              </w:rPr>
              <w:t>伊金霍洛旗甘珠庙</w:t>
            </w:r>
            <w:r>
              <w:rPr>
                <w:color w:val="auto"/>
                <w:kern w:val="0"/>
                <w:sz w:val="24"/>
                <w:highlight w:val="none"/>
              </w:rPr>
              <w:t>水源</w:t>
            </w:r>
            <w:r>
              <w:rPr>
                <w:rFonts w:hint="eastAsia"/>
                <w:color w:val="auto"/>
                <w:kern w:val="0"/>
                <w:sz w:val="24"/>
                <w:highlight w:val="none"/>
              </w:rPr>
              <w:t>地</w:t>
            </w:r>
            <w:r>
              <w:rPr>
                <w:rFonts w:hint="eastAsia"/>
                <w:color w:val="auto"/>
                <w:kern w:val="0"/>
                <w:sz w:val="24"/>
                <w:highlight w:val="none"/>
                <w:lang w:val="en-US" w:eastAsia="zh-CN"/>
              </w:rPr>
              <w:t>11</w:t>
            </w:r>
            <w:r>
              <w:rPr>
                <w:rFonts w:hint="eastAsia"/>
                <w:color w:val="auto"/>
                <w:kern w:val="0"/>
                <w:sz w:val="24"/>
                <w:highlight w:val="none"/>
              </w:rPr>
              <w:t>号井一级</w:t>
            </w:r>
            <w:r>
              <w:rPr>
                <w:color w:val="auto"/>
                <w:kern w:val="0"/>
                <w:sz w:val="24"/>
                <w:highlight w:val="none"/>
              </w:rPr>
              <w:t>保护区</w:t>
            </w:r>
            <w:r>
              <w:rPr>
                <w:rFonts w:hint="eastAsia"/>
                <w:color w:val="auto"/>
                <w:kern w:val="0"/>
                <w:sz w:val="24"/>
                <w:highlight w:val="none"/>
              </w:rPr>
              <w:t>边界</w:t>
            </w:r>
            <w:r>
              <w:rPr>
                <w:color w:val="auto"/>
                <w:kern w:val="0"/>
                <w:sz w:val="24"/>
                <w:highlight w:val="none"/>
              </w:rPr>
              <w:t>距离约</w:t>
            </w:r>
            <w:r>
              <w:rPr>
                <w:rFonts w:hint="eastAsia"/>
                <w:color w:val="auto"/>
                <w:kern w:val="0"/>
                <w:sz w:val="24"/>
                <w:highlight w:val="none"/>
                <w:lang w:val="en-US" w:eastAsia="zh-CN"/>
              </w:rPr>
              <w:t>681</w:t>
            </w:r>
            <w:r>
              <w:rPr>
                <w:color w:val="auto"/>
                <w:kern w:val="0"/>
                <w:sz w:val="24"/>
                <w:highlight w:val="none"/>
              </w:rPr>
              <w:t>m</w:t>
            </w:r>
            <w:r>
              <w:rPr>
                <w:rFonts w:hint="eastAsia"/>
                <w:color w:val="auto"/>
                <w:kern w:val="0"/>
                <w:sz w:val="24"/>
                <w:highlight w:val="none"/>
              </w:rPr>
              <w:t>。</w:t>
            </w:r>
            <w:r>
              <w:rPr>
                <w:rFonts w:hint="default" w:ascii="Times New Roman" w:hAnsi="Times New Roman" w:eastAsia="宋体" w:cs="Times New Roman"/>
                <w:color w:val="auto"/>
                <w:kern w:val="0"/>
                <w:sz w:val="24"/>
                <w:highlight w:val="none"/>
              </w:rPr>
              <w:t>符合生态保护红线的要求</w:t>
            </w:r>
            <w:r>
              <w:rPr>
                <w:bCs/>
                <w:sz w:val="24"/>
                <w:highlight w:val="none"/>
              </w:rPr>
              <w:t>。</w:t>
            </w:r>
          </w:p>
          <w:p>
            <w:pPr>
              <w:pStyle w:val="274"/>
              <w:rPr>
                <w:rStyle w:val="52"/>
                <w:rFonts w:ascii="Times New Roman" w:hAnsi="Times New Roman"/>
                <w:sz w:val="21"/>
                <w:szCs w:val="21"/>
                <w:highlight w:val="none"/>
                <w:shd w:val="clear" w:color="auto" w:fill="FFFFFF"/>
              </w:rPr>
            </w:pPr>
            <w:r>
              <w:rPr>
                <w:sz w:val="24"/>
                <w:highlight w:val="none"/>
              </w:rPr>
              <mc:AlternateContent>
                <mc:Choice Requires="wps">
                  <w:drawing>
                    <wp:anchor distT="0" distB="0" distL="114300" distR="114300" simplePos="0" relativeHeight="251662336" behindDoc="0" locked="0" layoutInCell="1" allowOverlap="1">
                      <wp:simplePos x="0" y="0"/>
                      <wp:positionH relativeFrom="column">
                        <wp:posOffset>2497455</wp:posOffset>
                      </wp:positionH>
                      <wp:positionV relativeFrom="paragraph">
                        <wp:posOffset>1844040</wp:posOffset>
                      </wp:positionV>
                      <wp:extent cx="900430" cy="275590"/>
                      <wp:effectExtent l="4445" t="393065" r="9525" b="17145"/>
                      <wp:wrapNone/>
                      <wp:docPr id="37" name="矩形标注 37"/>
                      <wp:cNvGraphicFramePr/>
                      <a:graphic xmlns:a="http://schemas.openxmlformats.org/drawingml/2006/main">
                        <a:graphicData uri="http://schemas.microsoft.com/office/word/2010/wordprocessingShape">
                          <wps:wsp>
                            <wps:cNvSpPr/>
                            <wps:spPr>
                              <a:xfrm>
                                <a:off x="4264660" y="3977005"/>
                                <a:ext cx="900430" cy="275590"/>
                              </a:xfrm>
                              <a:prstGeom prst="wedgeRectCallout">
                                <a:avLst>
                                  <a:gd name="adj1" fmla="val -39774"/>
                                  <a:gd name="adj2" fmla="val -191013"/>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96.65pt;margin-top:145.2pt;height:21.7pt;width:70.9pt;z-index:251662336;v-text-anchor:middle;mso-width-relative:page;mso-height-relative:page;" filled="f" stroked="t" coordsize="21600,21600" o:gfxdata="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FgAAAGRycy9QSwECFAAUAAAACACHTuJA+1OYbdsAAAALAQAADwAA&#10;AAAAAAABACAAAAA4AAAAZHJzL2Rvd25yZXYueG1sUEsBAhQAFAAAAAgAh07iQPaR2AqoAgAAMQUA&#10;AA4AAAAAAAAAAQAgAAAAQAEAAGRycy9lMm9Eb2MueG1sUEsFBgAAAAAGAAYAWQEAAFoGAAAAAA==&#10;" adj="2209,-30459">
                      <v:fill on="f" focussize="0,0"/>
                      <v:stroke color="#000000 [3213]" joinstyle="round"/>
                      <v:imagedata o:title=""/>
                      <o:lock v:ext="edit" aspectratio="f"/>
                      <v:textbox>
                        <w:txbxContent>
                          <w:p>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本项目位置</w:t>
                            </w:r>
                          </w:p>
                        </w:txbxContent>
                      </v:textbox>
                    </v:shape>
                  </w:pict>
                </mc:Fallback>
              </mc:AlternateContent>
            </w: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2512695</wp:posOffset>
                      </wp:positionH>
                      <wp:positionV relativeFrom="paragraph">
                        <wp:posOffset>1328420</wp:posOffset>
                      </wp:positionV>
                      <wp:extent cx="165735" cy="116840"/>
                      <wp:effectExtent l="4445" t="4445" r="12700" b="15875"/>
                      <wp:wrapNone/>
                      <wp:docPr id="36" name="五角星 36"/>
                      <wp:cNvGraphicFramePr/>
                      <a:graphic xmlns:a="http://schemas.openxmlformats.org/drawingml/2006/main">
                        <a:graphicData uri="http://schemas.microsoft.com/office/word/2010/wordprocessingShape">
                          <wps:wsp>
                            <wps:cNvSpPr/>
                            <wps:spPr>
                              <a:xfrm>
                                <a:off x="4268470" y="3346450"/>
                                <a:ext cx="165735" cy="116840"/>
                              </a:xfrm>
                              <a:prstGeom prst="star5">
                                <a:avLst>
                                  <a:gd name="adj" fmla="val 15415"/>
                                  <a:gd name="hf" fmla="val 105146"/>
                                  <a:gd name="vf" fmla="val 110557"/>
                                </a:avLst>
                              </a:prstGeom>
                              <a:solidFill>
                                <a:srgbClr val="FF0000"/>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97.85pt;margin-top:104.6pt;height:9.2pt;width:13.05pt;z-index:251661312;v-text-anchor:middle;mso-width-relative:page;mso-height-relative:page;" fillcolor="#FF0000" filled="t" stroked="t" coordsize="165735,116840" o:gfxdata="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WAAAAZHJzL1BLAQIUABQAAAAIAIdO4kB9L+3x2AAAAAsBAAAPAAAAAAAA&#10;AAEAIAAAADgAAABkcnMvZG93bnJldi54bWxQSwECFAAUAAAACACHTuJAto4db6cCAABfBQAADgAA&#10;AAAAAAABACAAAAA9AQAAZHJzL2Uyb0RvYy54bWxQSwUGAAAAAAYABgBZAQAAVgYAAAAA&#10;" path="m0,44628l67077,48478,82867,0,98657,48478,165734,44628,108415,70740,134082,116839,82867,84499,31652,116839,57319,70740xe">
                      <v:path o:connectlocs="82867,0;0,44628;31652,116839;134082,116839;165734,44628" o:connectangles="247,164,82,82,0"/>
                      <v:fill on="t" focussize="0,0"/>
                      <v:stroke weight="0.5pt" color="#000000 [3213]" joinstyle="round"/>
                      <v:imagedata o:title=""/>
                      <o:lock v:ext="edit" aspectratio="f"/>
                    </v:shape>
                  </w:pict>
                </mc:Fallback>
              </mc:AlternateContent>
            </w:r>
            <w:r>
              <w:rPr>
                <w:rFonts w:ascii="Times New Roman" w:hAnsi="Times New Roman" w:cs="Times New Roman"/>
                <w:color w:val="auto"/>
                <w:sz w:val="24"/>
                <w:szCs w:val="24"/>
                <w:highlight w:val="none"/>
                <w:lang w:val="en-US" w:bidi="ar-SA"/>
              </w:rPr>
              <w:drawing>
                <wp:inline distT="0" distB="0" distL="114300" distR="114300">
                  <wp:extent cx="4058285" cy="3284220"/>
                  <wp:effectExtent l="0" t="0" r="10795" b="7620"/>
                  <wp:docPr id="227" name="图片 22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descr="图片1"/>
                          <pic:cNvPicPr>
                            <a:picLocks noChangeAspect="1"/>
                          </pic:cNvPicPr>
                        </pic:nvPicPr>
                        <pic:blipFill>
                          <a:blip r:embed="rId8" cstate="print"/>
                          <a:stretch>
                            <a:fillRect/>
                          </a:stretch>
                        </pic:blipFill>
                        <pic:spPr>
                          <a:xfrm>
                            <a:off x="0" y="0"/>
                            <a:ext cx="4058285" cy="3284220"/>
                          </a:xfrm>
                          <a:prstGeom prst="rect">
                            <a:avLst/>
                          </a:prstGeom>
                        </pic:spPr>
                      </pic:pic>
                    </a:graphicData>
                  </a:graphic>
                </wp:inline>
              </w:drawing>
            </w:r>
          </w:p>
          <w:p>
            <w:pPr>
              <w:pStyle w:val="274"/>
              <w:rPr>
                <w:rStyle w:val="52"/>
                <w:rFonts w:ascii="Times New Roman" w:hAnsi="Times New Roman"/>
                <w:sz w:val="21"/>
                <w:szCs w:val="21"/>
                <w:highlight w:val="none"/>
                <w:shd w:val="clear" w:color="auto" w:fill="FFFFFF"/>
              </w:rPr>
            </w:pPr>
            <w:r>
              <w:rPr>
                <w:rStyle w:val="52"/>
                <w:rFonts w:ascii="Times New Roman" w:hAnsi="Times New Roman"/>
                <w:sz w:val="21"/>
                <w:szCs w:val="21"/>
                <w:highlight w:val="none"/>
                <w:shd w:val="clear" w:color="auto" w:fill="FFFFFF"/>
              </w:rPr>
              <w:t xml:space="preserve">图1   </w:t>
            </w:r>
            <w:r>
              <w:rPr>
                <w:rFonts w:ascii="Times New Roman" w:hAnsi="Times New Roman"/>
                <w:b/>
                <w:bCs/>
                <w:sz w:val="21"/>
                <w:szCs w:val="21"/>
                <w:highlight w:val="none"/>
                <w:shd w:val="clear" w:color="auto" w:fill="FFFFFF"/>
              </w:rPr>
              <w:t>鄂尔多斯市环境管控单元</w:t>
            </w:r>
            <w:r>
              <w:rPr>
                <w:rStyle w:val="52"/>
                <w:rFonts w:ascii="Times New Roman" w:hAnsi="Times New Roman"/>
                <w:sz w:val="21"/>
                <w:szCs w:val="21"/>
                <w:highlight w:val="none"/>
                <w:shd w:val="clear" w:color="auto" w:fill="FFFFFF"/>
              </w:rPr>
              <w:t>图</w:t>
            </w:r>
          </w:p>
          <w:p>
            <w:pPr>
              <w:spacing w:line="360" w:lineRule="auto"/>
              <w:ind w:firstLine="480" w:firstLineChars="200"/>
              <w:jc w:val="left"/>
              <w:rPr>
                <w:kern w:val="0"/>
                <w:sz w:val="24"/>
                <w:highlight w:val="none"/>
                <w:lang w:val="zh-CN"/>
              </w:rPr>
            </w:pPr>
            <w:r>
              <w:rPr>
                <w:kern w:val="0"/>
                <w:sz w:val="24"/>
                <w:highlight w:val="none"/>
                <w:lang w:val="zh-CN"/>
              </w:rPr>
              <w:fldChar w:fldCharType="begin"/>
            </w:r>
            <w:r>
              <w:rPr>
                <w:kern w:val="0"/>
                <w:sz w:val="24"/>
                <w:highlight w:val="none"/>
                <w:lang w:val="zh-CN"/>
              </w:rPr>
              <w:instrText xml:space="preserve"> = 2 \* GB3 </w:instrText>
            </w:r>
            <w:r>
              <w:rPr>
                <w:kern w:val="0"/>
                <w:sz w:val="24"/>
                <w:highlight w:val="none"/>
                <w:lang w:val="zh-CN"/>
              </w:rPr>
              <w:fldChar w:fldCharType="separate"/>
            </w:r>
            <w:r>
              <w:rPr>
                <w:kern w:val="0"/>
                <w:sz w:val="24"/>
                <w:highlight w:val="none"/>
                <w:lang w:val="zh-CN"/>
              </w:rPr>
              <w:t>②</w:t>
            </w:r>
            <w:r>
              <w:rPr>
                <w:kern w:val="0"/>
                <w:sz w:val="24"/>
                <w:highlight w:val="none"/>
                <w:lang w:val="zh-CN"/>
              </w:rPr>
              <w:fldChar w:fldCharType="end"/>
            </w:r>
            <w:r>
              <w:rPr>
                <w:kern w:val="0"/>
                <w:sz w:val="24"/>
                <w:highlight w:val="none"/>
                <w:lang w:val="zh-CN"/>
              </w:rPr>
              <w:t>环境质量底线</w:t>
            </w:r>
          </w:p>
          <w:p>
            <w:pPr>
              <w:spacing w:line="360" w:lineRule="auto"/>
              <w:ind w:firstLine="480" w:firstLineChars="200"/>
              <w:jc w:val="left"/>
              <w:rPr>
                <w:rFonts w:hint="eastAsia" w:ascii="Times New Roman" w:hAnsi="Times New Roman" w:cs="Times New Roman"/>
                <w:color w:val="auto"/>
                <w:sz w:val="24"/>
                <w:szCs w:val="24"/>
                <w:highlight w:val="none"/>
              </w:rPr>
            </w:pPr>
            <w:r>
              <w:rPr>
                <w:rFonts w:ascii="宋体" w:hAnsi="宋体"/>
                <w:sz w:val="24"/>
                <w:highlight w:val="none"/>
              </w:rPr>
              <w:t>“环境质量底线”</w:t>
            </w:r>
            <w:r>
              <w:rPr>
                <w:sz w:val="24"/>
                <w:highlight w:val="none"/>
              </w:rPr>
              <w:t>是国家和地方设置的大气、水和土壤环境质量目标，也是改善环境质量的基准线。</w:t>
            </w:r>
          </w:p>
          <w:p>
            <w:pPr>
              <w:spacing w:line="360" w:lineRule="auto"/>
              <w:ind w:firstLine="480" w:firstLineChars="200"/>
              <w:jc w:val="left"/>
              <w:rPr>
                <w:kern w:val="0"/>
                <w:sz w:val="24"/>
                <w:highlight w:val="none"/>
                <w:lang w:val="zh-CN"/>
              </w:rPr>
            </w:pPr>
            <w:r>
              <w:rPr>
                <w:rFonts w:hint="eastAsia" w:ascii="Times New Roman" w:hAnsi="Times New Roman" w:cs="Times New Roman"/>
                <w:color w:val="auto"/>
                <w:sz w:val="24"/>
                <w:szCs w:val="24"/>
                <w:highlight w:val="none"/>
              </w:rPr>
              <w:t>本项目所在区域大气环境质量满足《环境空气质量标准》（GB3095-2012）二级的要求；声环境质量满足《声环境质量标准》（GB3096-2008）</w:t>
            </w:r>
            <w:r>
              <w:rPr>
                <w:rFonts w:hint="eastAsia"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rPr>
              <w:t>类标准。</w:t>
            </w:r>
            <w:r>
              <w:rPr>
                <w:kern w:val="0"/>
                <w:sz w:val="24"/>
                <w:highlight w:val="none"/>
                <w:lang w:val="zh-CN"/>
              </w:rPr>
              <w:t>本项目大气污染物主要为粉尘，经采取相应治理措施后可达标排放；</w:t>
            </w:r>
            <w:r>
              <w:rPr>
                <w:sz w:val="24"/>
                <w:highlight w:val="none"/>
              </w:rPr>
              <w:t>生活污水</w:t>
            </w:r>
            <w:r>
              <w:rPr>
                <w:rFonts w:hint="eastAsia"/>
                <w:sz w:val="24"/>
                <w:highlight w:val="none"/>
                <w:lang w:eastAsia="zh-CN"/>
              </w:rPr>
              <w:t>由</w:t>
            </w:r>
            <w:r>
              <w:rPr>
                <w:sz w:val="24"/>
                <w:highlight w:val="none"/>
              </w:rPr>
              <w:t>化粪池收集</w:t>
            </w:r>
            <w:r>
              <w:rPr>
                <w:rFonts w:hint="eastAsia"/>
                <w:sz w:val="24"/>
                <w:highlight w:val="none"/>
                <w:lang w:eastAsia="zh-CN"/>
              </w:rPr>
              <w:t>后定期</w:t>
            </w:r>
            <w:r>
              <w:rPr>
                <w:sz w:val="24"/>
                <w:highlight w:val="none"/>
              </w:rPr>
              <w:t>拉运至</w:t>
            </w:r>
            <w:r>
              <w:rPr>
                <w:rFonts w:hint="eastAsia"/>
                <w:sz w:val="24"/>
                <w:highlight w:val="none"/>
                <w:lang w:eastAsia="zh-CN"/>
              </w:rPr>
              <w:t>阿镇生活污水处理厂</w:t>
            </w:r>
            <w:r>
              <w:rPr>
                <w:kern w:val="0"/>
                <w:sz w:val="24"/>
                <w:highlight w:val="none"/>
              </w:rPr>
              <w:t>，</w:t>
            </w:r>
            <w:r>
              <w:rPr>
                <w:kern w:val="0"/>
                <w:sz w:val="24"/>
                <w:highlight w:val="none"/>
                <w:lang w:val="zh-CN"/>
              </w:rPr>
              <w:t>生产废水</w:t>
            </w:r>
            <w:r>
              <w:rPr>
                <w:kern w:val="0"/>
                <w:sz w:val="24"/>
                <w:highlight w:val="none"/>
              </w:rPr>
              <w:t>全部回用，不外排</w:t>
            </w:r>
            <w:r>
              <w:rPr>
                <w:kern w:val="0"/>
                <w:sz w:val="24"/>
                <w:highlight w:val="none"/>
                <w:lang w:val="zh-CN"/>
              </w:rPr>
              <w:t>；项目固体废物全部妥善处理，不直接排入外环境，项目</w:t>
            </w:r>
            <w:r>
              <w:rPr>
                <w:rFonts w:hint="eastAsia"/>
                <w:kern w:val="0"/>
                <w:sz w:val="24"/>
                <w:highlight w:val="none"/>
                <w:lang w:val="zh-CN"/>
              </w:rPr>
              <w:t>污染物</w:t>
            </w:r>
            <w:r>
              <w:rPr>
                <w:kern w:val="0"/>
                <w:sz w:val="24"/>
                <w:highlight w:val="none"/>
                <w:lang w:val="zh-CN"/>
              </w:rPr>
              <w:t>均能有效处理，不会明显降低区域环境质量现状，因此项目的建设不会对当地环境质量底线造成冲击。</w:t>
            </w:r>
          </w:p>
          <w:p>
            <w:pPr>
              <w:spacing w:line="360" w:lineRule="auto"/>
              <w:ind w:firstLine="480" w:firstLineChars="200"/>
              <w:jc w:val="left"/>
              <w:rPr>
                <w:kern w:val="0"/>
                <w:sz w:val="24"/>
                <w:highlight w:val="none"/>
                <w:lang w:val="zh-CN"/>
              </w:rPr>
            </w:pPr>
            <w:r>
              <w:rPr>
                <w:kern w:val="0"/>
                <w:sz w:val="24"/>
                <w:highlight w:val="none"/>
                <w:lang w:val="zh-CN"/>
              </w:rPr>
              <w:fldChar w:fldCharType="begin"/>
            </w:r>
            <w:r>
              <w:rPr>
                <w:kern w:val="0"/>
                <w:sz w:val="24"/>
                <w:highlight w:val="none"/>
                <w:lang w:val="zh-CN"/>
              </w:rPr>
              <w:instrText xml:space="preserve"> = 3 \* GB3 </w:instrText>
            </w:r>
            <w:r>
              <w:rPr>
                <w:kern w:val="0"/>
                <w:sz w:val="24"/>
                <w:highlight w:val="none"/>
                <w:lang w:val="zh-CN"/>
              </w:rPr>
              <w:fldChar w:fldCharType="separate"/>
            </w:r>
            <w:r>
              <w:rPr>
                <w:kern w:val="0"/>
                <w:sz w:val="24"/>
                <w:highlight w:val="none"/>
                <w:lang w:val="zh-CN"/>
              </w:rPr>
              <w:t>③</w:t>
            </w:r>
            <w:r>
              <w:rPr>
                <w:kern w:val="0"/>
                <w:sz w:val="24"/>
                <w:highlight w:val="none"/>
                <w:lang w:val="zh-CN"/>
              </w:rPr>
              <w:fldChar w:fldCharType="end"/>
            </w:r>
            <w:r>
              <w:rPr>
                <w:kern w:val="0"/>
                <w:sz w:val="24"/>
                <w:highlight w:val="none"/>
                <w:lang w:val="zh-CN"/>
              </w:rPr>
              <w:t>资源利用上线</w:t>
            </w:r>
          </w:p>
          <w:p>
            <w:pPr>
              <w:spacing w:line="360" w:lineRule="auto"/>
              <w:ind w:firstLine="480" w:firstLineChars="200"/>
              <w:rPr>
                <w:sz w:val="24"/>
                <w:highlight w:val="none"/>
              </w:rPr>
            </w:pPr>
            <w:r>
              <w:rPr>
                <w:sz w:val="24"/>
                <w:highlight w:val="none"/>
              </w:rPr>
              <w:t>按照自然资源资产</w:t>
            </w:r>
            <w:r>
              <w:rPr>
                <w:rFonts w:ascii="宋体" w:hAnsi="宋体"/>
                <w:sz w:val="24"/>
                <w:highlight w:val="none"/>
              </w:rPr>
              <w:t>“只能增值、不能乏值”</w:t>
            </w:r>
            <w:r>
              <w:rPr>
                <w:sz w:val="24"/>
                <w:highlight w:val="none"/>
              </w:rPr>
              <w:t>的原则，以保障生态安全和改善环境质量为目的，参考自然资源资产负债表，结合自然资源开发利用效率，提出的分区域分阶段的资源开发利用总量、强度、效率等上线管控要求。</w:t>
            </w:r>
          </w:p>
          <w:p>
            <w:pPr>
              <w:spacing w:line="360" w:lineRule="auto"/>
              <w:ind w:firstLine="480" w:firstLineChars="200"/>
              <w:jc w:val="left"/>
              <w:rPr>
                <w:kern w:val="0"/>
                <w:sz w:val="24"/>
                <w:highlight w:val="none"/>
                <w:lang w:val="zh-CN"/>
              </w:rPr>
            </w:pPr>
            <w:r>
              <w:rPr>
                <w:sz w:val="24"/>
                <w:highlight w:val="none"/>
              </w:rPr>
              <w:t>本项目运营期会消耗一定量的水、电资源，不会突破当地资源利用上线。</w:t>
            </w:r>
          </w:p>
          <w:p>
            <w:pPr>
              <w:adjustRightInd w:val="0"/>
              <w:snapToGrid w:val="0"/>
              <w:spacing w:line="360" w:lineRule="auto"/>
              <w:ind w:firstLine="480" w:firstLineChars="200"/>
              <w:rPr>
                <w:kern w:val="0"/>
                <w:sz w:val="24"/>
                <w:highlight w:val="none"/>
                <w:lang w:val="zh-CN"/>
              </w:rPr>
            </w:pPr>
            <w:r>
              <w:rPr>
                <w:kern w:val="0"/>
                <w:sz w:val="24"/>
                <w:highlight w:val="none"/>
                <w:lang w:val="zh-CN"/>
              </w:rPr>
              <w:fldChar w:fldCharType="begin"/>
            </w:r>
            <w:r>
              <w:rPr>
                <w:kern w:val="0"/>
                <w:sz w:val="24"/>
                <w:highlight w:val="none"/>
                <w:lang w:val="zh-CN"/>
              </w:rPr>
              <w:instrText xml:space="preserve"> = 4 \* GB3 </w:instrText>
            </w:r>
            <w:r>
              <w:rPr>
                <w:kern w:val="0"/>
                <w:sz w:val="24"/>
                <w:highlight w:val="none"/>
                <w:lang w:val="zh-CN"/>
              </w:rPr>
              <w:fldChar w:fldCharType="separate"/>
            </w:r>
            <w:r>
              <w:rPr>
                <w:kern w:val="0"/>
                <w:sz w:val="24"/>
                <w:highlight w:val="none"/>
                <w:lang w:val="zh-CN"/>
              </w:rPr>
              <w:t>④</w:t>
            </w:r>
            <w:r>
              <w:rPr>
                <w:kern w:val="0"/>
                <w:sz w:val="24"/>
                <w:highlight w:val="none"/>
                <w:lang w:val="zh-CN"/>
              </w:rPr>
              <w:fldChar w:fldCharType="end"/>
            </w:r>
            <w:r>
              <w:rPr>
                <w:kern w:val="0"/>
                <w:sz w:val="24"/>
                <w:highlight w:val="none"/>
                <w:lang w:val="zh-CN"/>
              </w:rPr>
              <w:t>生态环境准入清单</w:t>
            </w:r>
          </w:p>
          <w:p>
            <w:pPr>
              <w:adjustRightInd w:val="0"/>
              <w:snapToGrid w:val="0"/>
              <w:spacing w:line="360" w:lineRule="auto"/>
              <w:ind w:firstLine="480" w:firstLineChars="200"/>
              <w:rPr>
                <w:rFonts w:hint="eastAsia"/>
                <w:bCs/>
                <w:sz w:val="21"/>
                <w:szCs w:val="21"/>
                <w:highlight w:val="none"/>
                <w:lang w:eastAsia="zh-CN"/>
              </w:rPr>
            </w:pPr>
            <w:r>
              <w:rPr>
                <w:rFonts w:hint="eastAsia"/>
                <w:sz w:val="24"/>
                <w:highlight w:val="none"/>
                <w:lang w:eastAsia="zh-CN"/>
              </w:rPr>
              <w:t>根据</w:t>
            </w:r>
            <w:r>
              <w:rPr>
                <w:sz w:val="24"/>
                <w:highlight w:val="none"/>
              </w:rPr>
              <w:t>鄂尔多斯市生态环境局关于发布《鄂尔多斯市生态环境准入清单》的通知-鄂环函〔2021〕95号，</w:t>
            </w:r>
            <w:r>
              <w:rPr>
                <w:rFonts w:hint="eastAsia"/>
                <w:sz w:val="24"/>
                <w:highlight w:val="none"/>
                <w:lang w:val="en-US" w:eastAsia="zh-CN"/>
              </w:rPr>
              <w:t>根据三线一单查询结果（见附件3）可知，</w:t>
            </w:r>
            <w:r>
              <w:rPr>
                <w:sz w:val="24"/>
                <w:highlight w:val="none"/>
              </w:rPr>
              <w:t>本项目所在区域为</w:t>
            </w:r>
            <w:r>
              <w:rPr>
                <w:rFonts w:hint="eastAsia"/>
                <w:sz w:val="24"/>
                <w:highlight w:val="none"/>
                <w:lang w:val="en-US" w:eastAsia="zh-CN"/>
              </w:rPr>
              <w:t>一般</w:t>
            </w:r>
            <w:r>
              <w:rPr>
                <w:sz w:val="24"/>
                <w:highlight w:val="none"/>
                <w:lang w:val="en-US" w:eastAsia="zh-CN"/>
              </w:rPr>
              <w:t>管</w:t>
            </w:r>
            <w:r>
              <w:rPr>
                <w:rFonts w:hint="eastAsia"/>
                <w:sz w:val="24"/>
                <w:highlight w:val="none"/>
                <w:lang w:val="en-US" w:eastAsia="zh-CN"/>
              </w:rPr>
              <w:t>控单元-伊金霍洛旗⼀般管控区（ZH15062730001）</w:t>
            </w:r>
            <w:r>
              <w:rPr>
                <w:sz w:val="24"/>
                <w:highlight w:val="none"/>
              </w:rPr>
              <w:t>。本项目</w:t>
            </w:r>
            <w:r>
              <w:rPr>
                <w:rFonts w:hint="eastAsia"/>
                <w:sz w:val="24"/>
                <w:highlight w:val="none"/>
              </w:rPr>
              <w:t>与</w:t>
            </w:r>
            <w:r>
              <w:rPr>
                <w:rFonts w:hint="eastAsia"/>
                <w:sz w:val="24"/>
                <w:highlight w:val="none"/>
                <w:lang w:eastAsia="zh-CN"/>
              </w:rPr>
              <w:t>该管控单元管控要求及对照分析见表</w:t>
            </w:r>
            <w:r>
              <w:rPr>
                <w:rFonts w:hint="eastAsia"/>
                <w:sz w:val="24"/>
                <w:highlight w:val="none"/>
                <w:lang w:val="en-US" w:eastAsia="zh-CN"/>
              </w:rPr>
              <w:t>1-1</w:t>
            </w:r>
            <w:r>
              <w:rPr>
                <w:bCs/>
                <w:sz w:val="24"/>
                <w:highlight w:val="none"/>
              </w:rPr>
              <w:t>。</w:t>
            </w:r>
          </w:p>
          <w:p>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bCs/>
                <w:sz w:val="21"/>
                <w:szCs w:val="21"/>
                <w:highlight w:val="none"/>
              </w:rPr>
            </w:pPr>
            <w:r>
              <w:rPr>
                <w:rFonts w:hint="eastAsia"/>
                <w:bCs/>
                <w:sz w:val="21"/>
                <w:szCs w:val="21"/>
                <w:highlight w:val="none"/>
                <w:lang w:eastAsia="zh-CN"/>
              </w:rPr>
              <w:t>表</w:t>
            </w:r>
            <w:r>
              <w:rPr>
                <w:rFonts w:hint="eastAsia"/>
                <w:bCs/>
                <w:sz w:val="21"/>
                <w:szCs w:val="21"/>
                <w:highlight w:val="none"/>
                <w:lang w:val="en-US" w:eastAsia="zh-CN"/>
              </w:rPr>
              <w:t>1-1  本项目与</w:t>
            </w:r>
            <w:r>
              <w:rPr>
                <w:rFonts w:hint="eastAsia"/>
                <w:bCs/>
                <w:sz w:val="21"/>
                <w:szCs w:val="21"/>
                <w:highlight w:val="none"/>
              </w:rPr>
              <w:t>管控单元</w:t>
            </w:r>
            <w:r>
              <w:rPr>
                <w:rFonts w:hint="eastAsia"/>
                <w:bCs/>
                <w:sz w:val="21"/>
                <w:szCs w:val="21"/>
                <w:highlight w:val="none"/>
                <w:lang w:eastAsia="zh-CN"/>
              </w:rPr>
              <w:t>管控要求对照分析表</w:t>
            </w:r>
          </w:p>
          <w:tbl>
            <w:tblPr>
              <w:tblStyle w:val="47"/>
              <w:tblW w:w="6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
              <w:gridCol w:w="402"/>
              <w:gridCol w:w="4055"/>
              <w:gridCol w:w="1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395" w:type="dxa"/>
                  <w:vAlign w:val="center"/>
                </w:tcPr>
                <w:p>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序号</w:t>
                  </w:r>
                </w:p>
              </w:tc>
              <w:tc>
                <w:tcPr>
                  <w:tcW w:w="4457" w:type="dxa"/>
                  <w:gridSpan w:val="2"/>
                  <w:vAlign w:val="center"/>
                </w:tcPr>
                <w:p>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管控要求</w:t>
                  </w:r>
                </w:p>
              </w:tc>
              <w:tc>
                <w:tcPr>
                  <w:tcW w:w="1681" w:type="dxa"/>
                  <w:vAlign w:val="center"/>
                </w:tcPr>
                <w:p>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对照分析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trPr>
              <w:tc>
                <w:tcPr>
                  <w:tcW w:w="395" w:type="dxa"/>
                  <w:vAlign w:val="center"/>
                </w:tcPr>
                <w:p>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402" w:type="dxa"/>
                  <w:vAlign w:val="center"/>
                </w:tcPr>
                <w:p>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空间布局约束</w:t>
                  </w:r>
                </w:p>
              </w:tc>
              <w:tc>
                <w:tcPr>
                  <w:tcW w:w="4055" w:type="dxa"/>
                </w:tcPr>
                <w:p>
                  <w:pPr>
                    <w:keepNext w:val="0"/>
                    <w:keepLines w:val="0"/>
                    <w:pageBreakBefore w:val="0"/>
                    <w:widowControl w:val="0"/>
                    <w:numPr>
                      <w:ilvl w:val="0"/>
                      <w:numId w:val="1"/>
                    </w:numPr>
                    <w:kinsoku/>
                    <w:wordWrap/>
                    <w:overflowPunct/>
                    <w:topLinePunct w:val="0"/>
                    <w:autoSpaceDE/>
                    <w:autoSpaceDN/>
                    <w:bidi w:val="0"/>
                    <w:adjustRightInd/>
                    <w:snapToGrid/>
                    <w:textAlignment w:val="auto"/>
                    <w:rPr>
                      <w:rFonts w:hint="default"/>
                      <w:highlight w:val="none"/>
                    </w:rPr>
                  </w:pPr>
                  <w:r>
                    <w:rPr>
                      <w:rFonts w:hint="eastAsia"/>
                      <w:highlight w:val="none"/>
                      <w:lang w:val="en-US" w:eastAsia="zh-CN"/>
                    </w:rPr>
                    <w:t>永久基本农田一经划定，任何单位和个人不得擅自占用或改变用途。禁止任何单位和个人破坏永久基本农田耕作层。对永久基本农田实行严格保护，确保其面积不减少、土壤环境质量不下降，除法律规定的重点建设项目选址确实无法避让外，其他任何建设不得占用。</w:t>
                  </w:r>
                </w:p>
              </w:tc>
              <w:tc>
                <w:tcPr>
                  <w:tcW w:w="1681" w:type="dxa"/>
                  <w:vAlign w:val="top"/>
                </w:tcPr>
                <w:p>
                  <w:pPr>
                    <w:pStyle w:val="4"/>
                    <w:numPr>
                      <w:ilvl w:val="0"/>
                      <w:numId w:val="2"/>
                    </w:numPr>
                    <w:ind w:left="0" w:leftChars="0" w:firstLine="0" w:firstLineChars="0"/>
                    <w:rPr>
                      <w:rFonts w:hint="default"/>
                      <w:highlight w:val="none"/>
                      <w:lang w:val="en-US" w:eastAsia="zh-CN"/>
                    </w:rPr>
                  </w:pPr>
                  <w:r>
                    <w:rPr>
                      <w:rFonts w:hint="eastAsia"/>
                      <w:highlight w:val="none"/>
                      <w:lang w:val="en-US" w:eastAsia="zh-CN"/>
                    </w:rPr>
                    <w:t>本项目不涉及永久基本农田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5" w:type="dxa"/>
                  <w:vAlign w:val="center"/>
                </w:tcPr>
                <w:p>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402" w:type="dxa"/>
                  <w:vAlign w:val="center"/>
                </w:tcPr>
                <w:p>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val="en-US" w:eastAsia="zh-CN"/>
                    </w:rPr>
                    <w:t>资源开发效率</w:t>
                  </w:r>
                </w:p>
              </w:tc>
              <w:tc>
                <w:tcPr>
                  <w:tcW w:w="4055" w:type="dxa"/>
                </w:tcPr>
                <w:p>
                  <w:pPr>
                    <w:numPr>
                      <w:ilvl w:val="0"/>
                      <w:numId w:val="3"/>
                    </w:numPr>
                    <w:bidi w:val="0"/>
                    <w:rPr>
                      <w:rFonts w:hint="default"/>
                      <w:highlight w:val="none"/>
                    </w:rPr>
                  </w:pPr>
                  <w:r>
                    <w:rPr>
                      <w:rFonts w:hint="default"/>
                      <w:highlight w:val="none"/>
                      <w:lang w:val="en-US" w:eastAsia="zh-CN"/>
                    </w:rPr>
                    <w:t>提</w:t>
                  </w:r>
                  <w:r>
                    <w:rPr>
                      <w:rFonts w:hint="eastAsia"/>
                      <w:highlight w:val="none"/>
                      <w:lang w:val="en-US" w:eastAsia="zh-CN"/>
                    </w:rPr>
                    <w:t>高</w:t>
                  </w:r>
                  <w:r>
                    <w:rPr>
                      <w:rFonts w:hint="default"/>
                      <w:highlight w:val="none"/>
                      <w:lang w:val="en-US" w:eastAsia="zh-CN"/>
                    </w:rPr>
                    <w:t>农业</w:t>
                  </w:r>
                  <w:r>
                    <w:rPr>
                      <w:rFonts w:hint="eastAsia"/>
                      <w:highlight w:val="none"/>
                      <w:lang w:val="en-US" w:eastAsia="zh-CN"/>
                    </w:rPr>
                    <w:t>用水水</w:t>
                  </w:r>
                  <w:r>
                    <w:rPr>
                      <w:rFonts w:hint="default"/>
                      <w:highlight w:val="none"/>
                      <w:lang w:val="en-US" w:eastAsia="zh-CN"/>
                    </w:rPr>
                    <w:t>平，井灌区配套低压管道输</w:t>
                  </w:r>
                  <w:r>
                    <w:rPr>
                      <w:rFonts w:hint="eastAsia"/>
                      <w:highlight w:val="none"/>
                      <w:lang w:val="en-US" w:eastAsia="zh-CN"/>
                    </w:rPr>
                    <w:t>水</w:t>
                  </w:r>
                  <w:r>
                    <w:rPr>
                      <w:rFonts w:hint="default"/>
                      <w:highlight w:val="none"/>
                      <w:lang w:val="en-US" w:eastAsia="zh-CN"/>
                    </w:rPr>
                    <w:t>等措施，</w:t>
                  </w:r>
                  <w:r>
                    <w:rPr>
                      <w:rFonts w:hint="eastAsia"/>
                      <w:highlight w:val="none"/>
                      <w:lang w:val="en-US" w:eastAsia="zh-CN"/>
                    </w:rPr>
                    <w:t>大力</w:t>
                  </w:r>
                  <w:r>
                    <w:rPr>
                      <w:rFonts w:hint="default"/>
                      <w:highlight w:val="none"/>
                      <w:lang w:val="en-US" w:eastAsia="zh-CN"/>
                    </w:rPr>
                    <w:t>推</w:t>
                  </w:r>
                  <w:r>
                    <w:rPr>
                      <w:rFonts w:hint="eastAsia"/>
                      <w:highlight w:val="none"/>
                      <w:lang w:val="en-US" w:eastAsia="zh-CN"/>
                    </w:rPr>
                    <w:t>广</w:t>
                  </w:r>
                  <w:r>
                    <w:rPr>
                      <w:rFonts w:hint="default"/>
                      <w:highlight w:val="none"/>
                      <w:lang w:val="en-US" w:eastAsia="zh-CN"/>
                    </w:rPr>
                    <w:t>以浅埋滴灌为主、喷灌为辅的节</w:t>
                  </w:r>
                  <w:r>
                    <w:rPr>
                      <w:rFonts w:hint="eastAsia"/>
                      <w:highlight w:val="none"/>
                      <w:lang w:val="en-US" w:eastAsia="zh-CN"/>
                    </w:rPr>
                    <w:t>水</w:t>
                  </w:r>
                  <w:r>
                    <w:rPr>
                      <w:rFonts w:hint="default"/>
                      <w:highlight w:val="none"/>
                      <w:lang w:val="en-US" w:eastAsia="zh-CN"/>
                    </w:rPr>
                    <w:t>设备和技术，引进培育优良作物品种、合理调整作物种植结构等农业措施。</w:t>
                  </w:r>
                </w:p>
              </w:tc>
              <w:tc>
                <w:tcPr>
                  <w:tcW w:w="1681" w:type="dxa"/>
                  <w:vAlign w:val="top"/>
                </w:tcPr>
                <w:p>
                  <w:pPr>
                    <w:pStyle w:val="4"/>
                    <w:numPr>
                      <w:ilvl w:val="0"/>
                      <w:numId w:val="4"/>
                    </w:numPr>
                    <w:ind w:left="0" w:leftChars="0" w:firstLine="0" w:firstLineChars="0"/>
                    <w:rPr>
                      <w:rFonts w:hint="default"/>
                      <w:highlight w:val="none"/>
                      <w:lang w:val="en-US" w:eastAsia="zh-CN"/>
                    </w:rPr>
                  </w:pPr>
                  <w:r>
                    <w:rPr>
                      <w:rFonts w:hint="eastAsia"/>
                      <w:highlight w:val="none"/>
                      <w:lang w:val="en-US" w:eastAsia="zh-CN"/>
                    </w:rPr>
                    <w:t>本项目不属于农业项目农业</w:t>
                  </w:r>
                </w:p>
              </w:tc>
            </w:tr>
          </w:tbl>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综上所述，</w:t>
            </w:r>
            <w:r>
              <w:rPr>
                <w:rFonts w:hint="default" w:ascii="Times New Roman" w:hAnsi="Times New Roman" w:cs="Times New Roman"/>
                <w:color w:val="000000" w:themeColor="text1"/>
                <w:sz w:val="24"/>
                <w:szCs w:val="24"/>
                <w:highlight w:val="none"/>
                <w14:textFill>
                  <w14:solidFill>
                    <w14:schemeClr w14:val="tx1"/>
                  </w14:solidFill>
                </w14:textFill>
              </w:rPr>
              <w:t>本项目满足区域生态环境准入要求。</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highlight w:val="none"/>
              </w:rPr>
            </w:pPr>
            <w:r>
              <w:rPr>
                <w:rFonts w:hint="default" w:ascii="Times New Roman" w:hAnsi="Times New Roman" w:eastAsia="宋体" w:cs="Times New Roman"/>
                <w:bCs/>
                <w:color w:val="auto"/>
                <w:sz w:val="24"/>
                <w:highlight w:val="none"/>
              </w:rPr>
              <w:t>本项目符合</w:t>
            </w:r>
            <w:r>
              <w:rPr>
                <w:rFonts w:hint="eastAsia" w:ascii="Times New Roman" w:hAnsi="Times New Roman" w:eastAsia="宋体" w:cs="Times New Roman"/>
                <w:bCs/>
                <w:color w:val="auto"/>
                <w:sz w:val="24"/>
                <w:highlight w:val="none"/>
                <w:lang w:eastAsia="zh-CN"/>
              </w:rPr>
              <w:t>“</w:t>
            </w:r>
            <w:r>
              <w:rPr>
                <w:rFonts w:hint="default" w:ascii="Times New Roman" w:hAnsi="Times New Roman" w:eastAsia="宋体" w:cs="Times New Roman"/>
                <w:bCs/>
                <w:color w:val="auto"/>
                <w:sz w:val="24"/>
                <w:highlight w:val="none"/>
              </w:rPr>
              <w:t>三线一单</w:t>
            </w:r>
            <w:r>
              <w:rPr>
                <w:rFonts w:hint="eastAsia" w:ascii="Times New Roman" w:hAnsi="Times New Roman" w:eastAsia="宋体" w:cs="Times New Roman"/>
                <w:bCs/>
                <w:color w:val="auto"/>
                <w:sz w:val="24"/>
                <w:highlight w:val="none"/>
                <w:lang w:eastAsia="zh-CN"/>
              </w:rPr>
              <w:t>”</w:t>
            </w:r>
            <w:r>
              <w:rPr>
                <w:rFonts w:hint="default" w:ascii="Times New Roman" w:hAnsi="Times New Roman" w:eastAsia="宋体" w:cs="Times New Roman"/>
                <w:bCs/>
                <w:color w:val="auto"/>
                <w:sz w:val="24"/>
                <w:highlight w:val="none"/>
              </w:rPr>
              <w:t>要求。</w:t>
            </w:r>
          </w:p>
          <w:p>
            <w:pPr>
              <w:autoSpaceDE w:val="0"/>
              <w:autoSpaceDN w:val="0"/>
              <w:adjustRightInd w:val="0"/>
              <w:snapToGrid w:val="0"/>
              <w:spacing w:line="360" w:lineRule="auto"/>
              <w:ind w:firstLine="200"/>
              <w:jc w:val="left"/>
              <w:rPr>
                <w:b/>
                <w:bCs/>
                <w:kern w:val="0"/>
                <w:sz w:val="24"/>
                <w:highlight w:val="none"/>
              </w:rPr>
            </w:pPr>
            <w:r>
              <w:rPr>
                <w:rFonts w:hint="eastAsia"/>
                <w:b/>
                <w:bCs/>
                <w:kern w:val="0"/>
                <w:sz w:val="24"/>
                <w:highlight w:val="none"/>
                <w:lang w:eastAsia="zh-CN"/>
              </w:rPr>
              <w:t>三</w:t>
            </w:r>
            <w:r>
              <w:rPr>
                <w:b/>
                <w:bCs/>
                <w:kern w:val="0"/>
                <w:sz w:val="24"/>
                <w:highlight w:val="none"/>
              </w:rPr>
              <w:t>、选址合理性分析</w:t>
            </w:r>
          </w:p>
          <w:p>
            <w:pPr>
              <w:autoSpaceDE w:val="0"/>
              <w:autoSpaceDN w:val="0"/>
              <w:adjustRightInd w:val="0"/>
              <w:snapToGrid w:val="0"/>
              <w:spacing w:line="360" w:lineRule="auto"/>
              <w:ind w:firstLine="480" w:firstLineChars="200"/>
              <w:jc w:val="both"/>
              <w:rPr>
                <w:rFonts w:hint="eastAsia"/>
                <w:bCs/>
                <w:sz w:val="24"/>
                <w:highlight w:val="none"/>
                <w:lang w:val="en-US" w:eastAsia="zh-CN"/>
              </w:rPr>
            </w:pPr>
            <w:r>
              <w:rPr>
                <w:rFonts w:hint="eastAsia"/>
                <w:bCs/>
                <w:sz w:val="24"/>
                <w:highlight w:val="none"/>
                <w:lang w:val="en-US" w:eastAsia="zh-CN"/>
              </w:rPr>
              <w:t>本项目位于伊金霍洛镇壕赖村商砼园区A-2地块</w:t>
            </w:r>
            <w:r>
              <w:rPr>
                <w:rFonts w:hint="eastAsia"/>
                <w:sz w:val="24"/>
                <w:szCs w:val="24"/>
                <w:highlight w:val="none"/>
                <w:lang w:val="en-US" w:eastAsia="zh-CN"/>
              </w:rPr>
              <w:t>，</w:t>
            </w:r>
            <w:r>
              <w:rPr>
                <w:rFonts w:hint="eastAsia"/>
                <w:sz w:val="24"/>
                <w:szCs w:val="24"/>
                <w:highlight w:val="green"/>
                <w:lang w:val="en-US" w:eastAsia="zh-CN"/>
              </w:rPr>
              <w:t>2010年12月17日，原鄂尔多斯市环境保护局出具了鄂环监字〔2010〕1544号“关于伊金霍洛旗宏泰建材有限公司伊旗工程建筑砂石材料集散站建设项目环境影响报告表的批复”（简称集散站项目），集散站项目位于伊金霍洛旗伊金霍洛镇壕赖村五社，项目规划建设内容为37个砂石材料集散区，包括办公区、砂石料场、加工区及配套设施等。2012年，因城市规划建设需求，阿勒腾席热镇境内各商砼站需统一搬迁至集散站项目区，本项目位于集散站项目区内A2号地块。本项目</w:t>
            </w:r>
            <w:r>
              <w:rPr>
                <w:rFonts w:hint="eastAsia"/>
                <w:sz w:val="24"/>
                <w:szCs w:val="24"/>
                <w:highlight w:val="none"/>
                <w:lang w:val="en-US" w:eastAsia="zh-CN"/>
              </w:rPr>
              <w:t>用地性质为工业用地，</w:t>
            </w:r>
            <w:r>
              <w:rPr>
                <w:rFonts w:hint="eastAsia"/>
                <w:bCs/>
                <w:sz w:val="24"/>
                <w:highlight w:val="none"/>
                <w:lang w:val="en-US" w:eastAsia="zh-CN"/>
              </w:rPr>
              <w:t>项目不在生态红线范围内，用地范围无集中式饮用水水源保护区、文物古迹等敏感点，</w:t>
            </w:r>
            <w:r>
              <w:rPr>
                <w:rFonts w:hint="eastAsia"/>
                <w:color w:val="auto"/>
                <w:kern w:val="0"/>
                <w:sz w:val="24"/>
                <w:highlight w:val="none"/>
              </w:rPr>
              <w:t>伊金霍洛旗甘珠庙水源地</w:t>
            </w:r>
            <w:r>
              <w:rPr>
                <w:rFonts w:hint="eastAsia"/>
                <w:color w:val="auto"/>
                <w:kern w:val="0"/>
                <w:sz w:val="24"/>
                <w:highlight w:val="none"/>
                <w:lang w:val="en-US" w:eastAsia="zh-CN"/>
              </w:rPr>
              <w:t>11</w:t>
            </w:r>
            <w:r>
              <w:rPr>
                <w:rFonts w:hint="eastAsia"/>
                <w:color w:val="auto"/>
                <w:kern w:val="0"/>
                <w:sz w:val="24"/>
                <w:highlight w:val="none"/>
              </w:rPr>
              <w:t>号水源井一级保护区距离项目区厂界</w:t>
            </w:r>
            <w:r>
              <w:rPr>
                <w:rFonts w:hint="eastAsia"/>
                <w:color w:val="auto"/>
                <w:kern w:val="0"/>
                <w:sz w:val="24"/>
                <w:highlight w:val="none"/>
                <w:lang w:eastAsia="zh-CN"/>
              </w:rPr>
              <w:t>约</w:t>
            </w:r>
            <w:r>
              <w:rPr>
                <w:rFonts w:hint="eastAsia"/>
                <w:color w:val="auto"/>
                <w:kern w:val="0"/>
                <w:sz w:val="24"/>
                <w:highlight w:val="none"/>
                <w:lang w:val="en-US" w:eastAsia="zh-CN"/>
              </w:rPr>
              <w:t>681</w:t>
            </w:r>
            <w:r>
              <w:rPr>
                <w:rFonts w:hint="eastAsia"/>
                <w:color w:val="auto"/>
                <w:kern w:val="0"/>
                <w:sz w:val="24"/>
                <w:highlight w:val="none"/>
              </w:rPr>
              <w:t>m，</w:t>
            </w:r>
            <w:r>
              <w:rPr>
                <w:rFonts w:hint="eastAsia"/>
                <w:bCs/>
                <w:sz w:val="24"/>
                <w:highlight w:val="none"/>
                <w:lang w:val="en-US" w:eastAsia="zh-CN"/>
              </w:rPr>
              <w:t>本项目不占用基本农田及生态红线等敏感区，不涉及自然保护区、风景名胜区、基本草原、自然公园。运营过程中产生的污染物采取有效的污染防治措施后实现达标排放，对周围环境影响较小</w:t>
            </w:r>
            <w:r>
              <w:rPr>
                <w:rFonts w:hint="eastAsia"/>
                <w:bCs/>
                <w:sz w:val="24"/>
                <w:highlight w:val="none"/>
                <w:lang w:eastAsia="zh-CN"/>
              </w:rPr>
              <w:t>。</w:t>
            </w:r>
            <w:r>
              <w:rPr>
                <w:rFonts w:hint="eastAsia"/>
                <w:bCs/>
                <w:sz w:val="24"/>
                <w:highlight w:val="none"/>
                <w:lang w:val="en-US" w:eastAsia="zh-CN"/>
              </w:rPr>
              <w:t>因此，从环保角度分析，本项目的选址是合理的。</w:t>
            </w:r>
          </w:p>
          <w:p>
            <w:pPr>
              <w:spacing w:line="360" w:lineRule="auto"/>
              <w:rPr>
                <w:rFonts w:hint="eastAsia"/>
                <w:b/>
                <w:bCs/>
                <w:color w:val="auto"/>
                <w:sz w:val="24"/>
                <w:highlight w:val="none"/>
                <w:lang w:val="zh-CN"/>
              </w:rPr>
            </w:pPr>
            <w:r>
              <w:rPr>
                <w:rFonts w:hint="eastAsia"/>
                <w:b/>
                <w:bCs/>
                <w:color w:val="auto"/>
                <w:kern w:val="0"/>
                <w:sz w:val="24"/>
                <w:highlight w:val="none"/>
                <w:lang w:eastAsia="zh-CN"/>
              </w:rPr>
              <w:t>四</w:t>
            </w:r>
            <w:r>
              <w:rPr>
                <w:rFonts w:hint="eastAsia"/>
                <w:b/>
                <w:bCs/>
                <w:color w:val="auto"/>
                <w:kern w:val="0"/>
                <w:sz w:val="24"/>
                <w:highlight w:val="none"/>
              </w:rPr>
              <w:t>、</w:t>
            </w:r>
            <w:r>
              <w:rPr>
                <w:rFonts w:hint="eastAsia"/>
                <w:b/>
                <w:bCs/>
                <w:color w:val="auto"/>
                <w:sz w:val="24"/>
                <w:highlight w:val="none"/>
                <w:lang w:val="zh-CN"/>
              </w:rPr>
              <w:t>与水源地管理相关法律、政策及规范的符合性分析</w:t>
            </w:r>
          </w:p>
          <w:p>
            <w:pPr>
              <w:adjustRightInd w:val="0"/>
              <w:snapToGrid w:val="0"/>
              <w:spacing w:line="360" w:lineRule="auto"/>
              <w:rPr>
                <w:b/>
                <w:bCs/>
                <w:color w:val="auto"/>
                <w:sz w:val="24"/>
                <w:highlight w:val="none"/>
              </w:rPr>
            </w:pPr>
            <w:r>
              <w:rPr>
                <w:rFonts w:hint="eastAsia"/>
                <w:b w:val="0"/>
                <w:bCs w:val="0"/>
                <w:color w:val="auto"/>
                <w:sz w:val="24"/>
                <w:highlight w:val="none"/>
              </w:rPr>
              <w:t>1、与《饮用水水源地保护区污染防治管理规定》的符合性分析</w:t>
            </w:r>
          </w:p>
          <w:p>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本项目占地范围不涉及</w:t>
            </w:r>
            <w:r>
              <w:rPr>
                <w:rFonts w:hint="eastAsia"/>
                <w:color w:val="auto"/>
                <w:kern w:val="0"/>
                <w:sz w:val="24"/>
                <w:highlight w:val="none"/>
              </w:rPr>
              <w:t>伊金霍洛旗甘珠庙</w:t>
            </w:r>
            <w:r>
              <w:rPr>
                <w:color w:val="auto"/>
                <w:kern w:val="0"/>
                <w:sz w:val="24"/>
                <w:highlight w:val="none"/>
              </w:rPr>
              <w:t>水源</w:t>
            </w:r>
            <w:r>
              <w:rPr>
                <w:rFonts w:hint="eastAsia"/>
                <w:color w:val="auto"/>
                <w:kern w:val="0"/>
                <w:sz w:val="24"/>
                <w:highlight w:val="none"/>
              </w:rPr>
              <w:t>地，伊金霍洛旗甘珠庙</w:t>
            </w:r>
            <w:r>
              <w:rPr>
                <w:color w:val="auto"/>
                <w:kern w:val="0"/>
                <w:sz w:val="24"/>
                <w:highlight w:val="none"/>
              </w:rPr>
              <w:t>水源</w:t>
            </w:r>
            <w:r>
              <w:rPr>
                <w:rFonts w:hint="eastAsia"/>
                <w:color w:val="auto"/>
                <w:kern w:val="0"/>
                <w:sz w:val="24"/>
                <w:highlight w:val="none"/>
              </w:rPr>
              <w:t>地</w:t>
            </w:r>
            <w:r>
              <w:rPr>
                <w:rFonts w:hint="eastAsia"/>
                <w:color w:val="auto"/>
                <w:kern w:val="0"/>
                <w:sz w:val="24"/>
                <w:highlight w:val="none"/>
                <w:lang w:val="en-US" w:eastAsia="zh-CN"/>
              </w:rPr>
              <w:t>11</w:t>
            </w:r>
            <w:r>
              <w:rPr>
                <w:rFonts w:hint="eastAsia"/>
                <w:color w:val="auto"/>
                <w:kern w:val="0"/>
                <w:sz w:val="24"/>
                <w:highlight w:val="none"/>
              </w:rPr>
              <w:t>号井一级</w:t>
            </w:r>
            <w:r>
              <w:rPr>
                <w:color w:val="auto"/>
                <w:kern w:val="0"/>
                <w:sz w:val="24"/>
                <w:highlight w:val="none"/>
              </w:rPr>
              <w:t>保护区</w:t>
            </w:r>
            <w:r>
              <w:rPr>
                <w:rFonts w:hint="eastAsia"/>
                <w:color w:val="auto"/>
                <w:kern w:val="0"/>
                <w:sz w:val="24"/>
                <w:highlight w:val="none"/>
              </w:rPr>
              <w:t>边界与本项目</w:t>
            </w:r>
            <w:r>
              <w:rPr>
                <w:color w:val="auto"/>
                <w:kern w:val="0"/>
                <w:sz w:val="24"/>
                <w:highlight w:val="none"/>
              </w:rPr>
              <w:t>距离约</w:t>
            </w:r>
            <w:r>
              <w:rPr>
                <w:rFonts w:hint="eastAsia"/>
                <w:color w:val="auto"/>
                <w:kern w:val="0"/>
                <w:sz w:val="24"/>
                <w:highlight w:val="none"/>
                <w:lang w:val="en-US" w:eastAsia="zh-CN"/>
              </w:rPr>
              <w:t>681</w:t>
            </w:r>
            <w:r>
              <w:rPr>
                <w:color w:val="auto"/>
                <w:kern w:val="0"/>
                <w:sz w:val="24"/>
                <w:highlight w:val="none"/>
              </w:rPr>
              <w:t>m</w:t>
            </w:r>
            <w:r>
              <w:rPr>
                <w:rFonts w:hint="eastAsia"/>
                <w:color w:val="auto"/>
                <w:kern w:val="0"/>
                <w:sz w:val="24"/>
                <w:highlight w:val="none"/>
              </w:rPr>
              <w:t>，水源地未划定二级保护区及准保护区。</w:t>
            </w:r>
          </w:p>
          <w:p>
            <w:pPr>
              <w:adjustRightInd w:val="0"/>
              <w:snapToGrid w:val="0"/>
              <w:spacing w:line="360" w:lineRule="auto"/>
              <w:ind w:firstLine="480" w:firstLineChars="200"/>
              <w:rPr>
                <w:rFonts w:hint="eastAsia"/>
                <w:color w:val="auto"/>
                <w:highlight w:val="none"/>
                <w:lang w:val="zh-CN"/>
              </w:rPr>
            </w:pPr>
            <w:r>
              <w:rPr>
                <w:rFonts w:hint="eastAsia"/>
                <w:color w:val="auto"/>
                <w:sz w:val="24"/>
                <w:highlight w:val="none"/>
              </w:rPr>
              <w:t>《饮用水水源地保护区污染防治管理规定》于</w:t>
            </w:r>
            <w:r>
              <w:rPr>
                <w:rFonts w:hint="eastAsia"/>
                <w:color w:val="auto"/>
                <w:sz w:val="24"/>
                <w:highlight w:val="none"/>
                <w:lang w:val="zh-CN"/>
              </w:rPr>
              <w:t>1989年7月10日由原国家环保局、卫生部、建设部、水利部、地矿部（89）环管字第201号公布，2010年12月22日环境保护部令第16号修改。本报告对照其中饮用水地下水源保护重点约束条款进行符合性分析。</w:t>
            </w:r>
          </w:p>
          <w:p>
            <w:pPr>
              <w:pStyle w:val="4"/>
              <w:spacing w:after="0"/>
              <w:ind w:left="0" w:leftChars="0" w:firstLine="0" w:firstLineChars="0"/>
              <w:jc w:val="center"/>
              <w:rPr>
                <w:color w:val="auto"/>
                <w:kern w:val="2"/>
                <w:highlight w:val="none"/>
                <w:lang w:val="en-US" w:eastAsia="zh-CN"/>
              </w:rPr>
            </w:pPr>
            <w:r>
              <w:rPr>
                <w:color w:val="auto"/>
                <w:kern w:val="2"/>
                <w:szCs w:val="21"/>
                <w:highlight w:val="none"/>
                <w:lang w:val="zh-CN" w:eastAsia="zh-CN"/>
              </w:rPr>
              <w:t>表</w:t>
            </w:r>
            <w:r>
              <w:rPr>
                <w:rFonts w:hint="eastAsia"/>
                <w:color w:val="auto"/>
                <w:kern w:val="2"/>
                <w:szCs w:val="21"/>
                <w:highlight w:val="none"/>
                <w:lang w:val="en-US" w:eastAsia="zh-CN"/>
              </w:rPr>
              <w:t>1</w:t>
            </w:r>
            <w:r>
              <w:rPr>
                <w:color w:val="auto"/>
                <w:kern w:val="2"/>
                <w:szCs w:val="21"/>
                <w:highlight w:val="none"/>
                <w:lang w:val="zh-CN" w:eastAsia="zh-CN"/>
              </w:rPr>
              <w:t xml:space="preserve">    </w:t>
            </w:r>
            <w:r>
              <w:rPr>
                <w:rFonts w:hint="eastAsia"/>
                <w:color w:val="auto"/>
                <w:kern w:val="2"/>
                <w:szCs w:val="21"/>
                <w:highlight w:val="none"/>
                <w:lang w:val="en-US" w:eastAsia="zh-CN"/>
              </w:rPr>
              <w:t>本项目与《饮用水水源地保护区污染防治管理规定》符合性分析</w:t>
            </w:r>
          </w:p>
          <w:tbl>
            <w:tblPr>
              <w:tblStyle w:val="46"/>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2748"/>
              <w:gridCol w:w="1775"/>
              <w:gridCol w:w="8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856" w:type="pct"/>
                  <w:noWrap w:val="0"/>
                  <w:vAlign w:val="center"/>
                </w:tcPr>
                <w:p>
                  <w:pPr>
                    <w:pStyle w:val="282"/>
                    <w:ind w:firstLine="0"/>
                    <w:jc w:val="center"/>
                    <w:rPr>
                      <w:rFonts w:hint="eastAsia"/>
                      <w:b/>
                      <w:snapToGrid/>
                      <w:color w:val="auto"/>
                      <w:sz w:val="21"/>
                      <w:szCs w:val="21"/>
                      <w:highlight w:val="none"/>
                    </w:rPr>
                  </w:pPr>
                  <w:r>
                    <w:rPr>
                      <w:rFonts w:hint="eastAsia"/>
                      <w:b/>
                      <w:snapToGrid/>
                      <w:color w:val="auto"/>
                      <w:sz w:val="21"/>
                      <w:szCs w:val="21"/>
                      <w:highlight w:val="none"/>
                    </w:rPr>
                    <w:t>条款</w:t>
                  </w:r>
                </w:p>
              </w:tc>
              <w:tc>
                <w:tcPr>
                  <w:tcW w:w="2114" w:type="pct"/>
                  <w:noWrap w:val="0"/>
                  <w:vAlign w:val="center"/>
                </w:tcPr>
                <w:p>
                  <w:pPr>
                    <w:pStyle w:val="282"/>
                    <w:ind w:firstLine="0"/>
                    <w:jc w:val="center"/>
                    <w:rPr>
                      <w:b/>
                      <w:snapToGrid/>
                      <w:color w:val="auto"/>
                      <w:sz w:val="21"/>
                      <w:szCs w:val="21"/>
                      <w:highlight w:val="none"/>
                    </w:rPr>
                  </w:pPr>
                  <w:r>
                    <w:rPr>
                      <w:rFonts w:hint="eastAsia"/>
                      <w:b/>
                      <w:snapToGrid/>
                      <w:color w:val="auto"/>
                      <w:sz w:val="21"/>
                      <w:szCs w:val="21"/>
                      <w:highlight w:val="none"/>
                    </w:rPr>
                    <w:t>具体要求</w:t>
                  </w:r>
                </w:p>
              </w:tc>
              <w:tc>
                <w:tcPr>
                  <w:tcW w:w="1365" w:type="pct"/>
                  <w:noWrap w:val="0"/>
                  <w:vAlign w:val="center"/>
                </w:tcPr>
                <w:p>
                  <w:pPr>
                    <w:pStyle w:val="282"/>
                    <w:ind w:firstLine="0"/>
                    <w:jc w:val="center"/>
                    <w:rPr>
                      <w:b/>
                      <w:snapToGrid/>
                      <w:color w:val="auto"/>
                      <w:sz w:val="21"/>
                      <w:szCs w:val="21"/>
                      <w:highlight w:val="none"/>
                    </w:rPr>
                  </w:pPr>
                  <w:r>
                    <w:rPr>
                      <w:rFonts w:hint="eastAsia"/>
                      <w:b/>
                      <w:snapToGrid/>
                      <w:color w:val="auto"/>
                      <w:sz w:val="21"/>
                      <w:szCs w:val="21"/>
                      <w:highlight w:val="none"/>
                    </w:rPr>
                    <w:t>本项目情况</w:t>
                  </w:r>
                </w:p>
              </w:tc>
              <w:tc>
                <w:tcPr>
                  <w:tcW w:w="663" w:type="pct"/>
                  <w:noWrap w:val="0"/>
                  <w:vAlign w:val="center"/>
                </w:tcPr>
                <w:p>
                  <w:pPr>
                    <w:pStyle w:val="282"/>
                    <w:ind w:firstLine="0"/>
                    <w:jc w:val="center"/>
                    <w:rPr>
                      <w:b/>
                      <w:snapToGrid/>
                      <w:color w:val="auto"/>
                      <w:sz w:val="21"/>
                      <w:szCs w:val="21"/>
                      <w:highlight w:val="none"/>
                    </w:rPr>
                  </w:pPr>
                  <w:r>
                    <w:rPr>
                      <w:rFonts w:hint="eastAsia"/>
                      <w:b/>
                      <w:snapToGrid/>
                      <w:color w:val="auto"/>
                      <w:sz w:val="21"/>
                      <w:szCs w:val="21"/>
                      <w:highlight w:val="none"/>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856" w:type="pct"/>
                  <w:vMerge w:val="restart"/>
                  <w:noWrap w:val="0"/>
                  <w:vAlign w:val="center"/>
                </w:tcPr>
                <w:p>
                  <w:pPr>
                    <w:pStyle w:val="282"/>
                    <w:ind w:firstLine="0"/>
                    <w:rPr>
                      <w:color w:val="auto"/>
                      <w:sz w:val="21"/>
                      <w:szCs w:val="21"/>
                      <w:highlight w:val="none"/>
                      <w:lang w:val="zh-CN"/>
                    </w:rPr>
                  </w:pPr>
                  <w:r>
                    <w:rPr>
                      <w:rStyle w:val="56"/>
                      <w:rFonts w:hint="eastAsia"/>
                      <w:snapToGrid/>
                      <w:color w:val="auto"/>
                      <w:kern w:val="0"/>
                      <w:highlight w:val="none"/>
                      <w:lang w:eastAsia="zh-CN"/>
                    </w:rPr>
                    <w:t>第十九条：饮用水地下水源各级保护区及准保护区必须遵守下列规定：</w:t>
                  </w:r>
                </w:p>
              </w:tc>
              <w:tc>
                <w:tcPr>
                  <w:tcW w:w="2114" w:type="pct"/>
                  <w:noWrap w:val="0"/>
                  <w:vAlign w:val="center"/>
                </w:tcPr>
                <w:p>
                  <w:pPr>
                    <w:pStyle w:val="282"/>
                    <w:numPr>
                      <w:ilvl w:val="0"/>
                      <w:numId w:val="5"/>
                    </w:numPr>
                    <w:ind w:firstLine="0"/>
                    <w:rPr>
                      <w:rFonts w:hint="eastAsia"/>
                      <w:color w:val="auto"/>
                      <w:sz w:val="21"/>
                      <w:szCs w:val="21"/>
                      <w:highlight w:val="none"/>
                      <w:lang w:eastAsia="zh-CN"/>
                    </w:rPr>
                  </w:pPr>
                  <w:r>
                    <w:rPr>
                      <w:rFonts w:hint="eastAsia"/>
                      <w:color w:val="auto"/>
                      <w:sz w:val="21"/>
                      <w:szCs w:val="21"/>
                      <w:highlight w:val="none"/>
                      <w:lang w:eastAsia="zh-CN"/>
                    </w:rPr>
                    <w:t>一级保护区内禁止建设与取水设施无关的建筑物；</w:t>
                  </w:r>
                </w:p>
                <w:p>
                  <w:pPr>
                    <w:pStyle w:val="282"/>
                    <w:numPr>
                      <w:ilvl w:val="0"/>
                      <w:numId w:val="0"/>
                    </w:numPr>
                    <w:rPr>
                      <w:rFonts w:hint="eastAsia"/>
                      <w:color w:val="auto"/>
                      <w:sz w:val="21"/>
                      <w:szCs w:val="21"/>
                      <w:highlight w:val="none"/>
                      <w:lang w:eastAsia="zh-CN"/>
                    </w:rPr>
                  </w:pPr>
                  <w:r>
                    <w:rPr>
                      <w:rFonts w:hint="eastAsia"/>
                      <w:color w:val="auto"/>
                      <w:sz w:val="21"/>
                      <w:szCs w:val="21"/>
                      <w:highlight w:val="none"/>
                      <w:lang w:eastAsia="zh-CN"/>
                    </w:rPr>
                    <w:t>禁止从事农牧业活动；</w:t>
                  </w:r>
                </w:p>
                <w:p>
                  <w:pPr>
                    <w:pStyle w:val="282"/>
                    <w:numPr>
                      <w:ilvl w:val="0"/>
                      <w:numId w:val="0"/>
                    </w:numPr>
                    <w:rPr>
                      <w:rFonts w:hint="eastAsia"/>
                      <w:color w:val="auto"/>
                      <w:sz w:val="21"/>
                      <w:szCs w:val="21"/>
                      <w:highlight w:val="none"/>
                      <w:lang w:eastAsia="zh-CN"/>
                    </w:rPr>
                  </w:pPr>
                  <w:r>
                    <w:rPr>
                      <w:rFonts w:hint="eastAsia"/>
                      <w:color w:val="auto"/>
                      <w:sz w:val="21"/>
                      <w:szCs w:val="21"/>
                      <w:highlight w:val="none"/>
                      <w:lang w:eastAsia="zh-CN"/>
                    </w:rPr>
                    <w:t>禁止倾倒、堆放工业废渣及城市垃圾、粪便和其他有害废弃物；</w:t>
                  </w:r>
                </w:p>
                <w:p>
                  <w:pPr>
                    <w:pStyle w:val="282"/>
                    <w:numPr>
                      <w:ilvl w:val="0"/>
                      <w:numId w:val="0"/>
                    </w:numPr>
                    <w:rPr>
                      <w:rFonts w:hint="eastAsia"/>
                      <w:color w:val="auto"/>
                      <w:sz w:val="21"/>
                      <w:szCs w:val="21"/>
                      <w:highlight w:val="none"/>
                      <w:lang w:eastAsia="zh-CN"/>
                    </w:rPr>
                  </w:pPr>
                  <w:r>
                    <w:rPr>
                      <w:rFonts w:hint="eastAsia"/>
                      <w:color w:val="auto"/>
                      <w:sz w:val="21"/>
                      <w:szCs w:val="21"/>
                      <w:highlight w:val="none"/>
                      <w:lang w:eastAsia="zh-CN"/>
                    </w:rPr>
                    <w:t>禁止输送污水的渠道、管道及输油管道通过本区；</w:t>
                  </w:r>
                </w:p>
                <w:p>
                  <w:pPr>
                    <w:pStyle w:val="282"/>
                    <w:numPr>
                      <w:ilvl w:val="0"/>
                      <w:numId w:val="0"/>
                    </w:numPr>
                    <w:rPr>
                      <w:rFonts w:hint="eastAsia"/>
                      <w:color w:val="auto"/>
                      <w:sz w:val="21"/>
                      <w:szCs w:val="21"/>
                      <w:highlight w:val="none"/>
                      <w:lang w:eastAsia="zh-CN"/>
                    </w:rPr>
                  </w:pPr>
                  <w:r>
                    <w:rPr>
                      <w:rFonts w:hint="eastAsia"/>
                      <w:color w:val="auto"/>
                      <w:sz w:val="21"/>
                      <w:szCs w:val="21"/>
                      <w:highlight w:val="none"/>
                      <w:lang w:eastAsia="zh-CN"/>
                    </w:rPr>
                    <w:t>禁止建设油库；</w:t>
                  </w:r>
                </w:p>
                <w:p>
                  <w:pPr>
                    <w:pStyle w:val="282"/>
                    <w:numPr>
                      <w:ilvl w:val="0"/>
                      <w:numId w:val="0"/>
                    </w:numPr>
                    <w:rPr>
                      <w:color w:val="auto"/>
                      <w:sz w:val="21"/>
                      <w:szCs w:val="21"/>
                      <w:highlight w:val="none"/>
                    </w:rPr>
                  </w:pPr>
                  <w:r>
                    <w:rPr>
                      <w:rFonts w:hint="eastAsia"/>
                      <w:color w:val="auto"/>
                      <w:sz w:val="21"/>
                      <w:szCs w:val="21"/>
                      <w:highlight w:val="none"/>
                      <w:lang w:eastAsia="zh-CN"/>
                    </w:rPr>
                    <w:t>禁止建立墓地。</w:t>
                  </w:r>
                </w:p>
              </w:tc>
              <w:tc>
                <w:tcPr>
                  <w:tcW w:w="1365" w:type="pct"/>
                  <w:noWrap w:val="0"/>
                  <w:vAlign w:val="center"/>
                </w:tcPr>
                <w:p>
                  <w:pPr>
                    <w:pStyle w:val="282"/>
                    <w:ind w:firstLine="0"/>
                    <w:rPr>
                      <w:rFonts w:hint="eastAsia"/>
                      <w:color w:val="auto"/>
                      <w:sz w:val="21"/>
                      <w:szCs w:val="21"/>
                      <w:highlight w:val="none"/>
                    </w:rPr>
                  </w:pPr>
                  <w:r>
                    <w:rPr>
                      <w:rFonts w:hint="eastAsia"/>
                      <w:color w:val="auto"/>
                      <w:sz w:val="21"/>
                      <w:szCs w:val="21"/>
                      <w:highlight w:val="none"/>
                    </w:rPr>
                    <w:t>本项目</w:t>
                  </w:r>
                  <w:r>
                    <w:rPr>
                      <w:rFonts w:hint="eastAsia"/>
                      <w:color w:val="auto"/>
                      <w:sz w:val="21"/>
                      <w:szCs w:val="21"/>
                      <w:highlight w:val="none"/>
                      <w:lang w:eastAsia="zh-CN"/>
                    </w:rPr>
                    <w:t>不位于一级保护区内</w:t>
                  </w:r>
                  <w:r>
                    <w:rPr>
                      <w:rFonts w:hint="eastAsia"/>
                      <w:color w:val="auto"/>
                      <w:sz w:val="21"/>
                      <w:szCs w:val="21"/>
                      <w:highlight w:val="none"/>
                    </w:rPr>
                    <w:t>。</w:t>
                  </w:r>
                </w:p>
              </w:tc>
              <w:tc>
                <w:tcPr>
                  <w:tcW w:w="663" w:type="pct"/>
                  <w:noWrap w:val="0"/>
                  <w:vAlign w:val="center"/>
                </w:tcPr>
                <w:p>
                  <w:pPr>
                    <w:pStyle w:val="282"/>
                    <w:ind w:firstLine="0"/>
                    <w:jc w:val="center"/>
                    <w:rPr>
                      <w:color w:val="auto"/>
                      <w:sz w:val="21"/>
                      <w:szCs w:val="21"/>
                      <w:highlight w:val="none"/>
                    </w:rPr>
                  </w:pPr>
                  <w:r>
                    <w:rPr>
                      <w:color w:val="auto"/>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856" w:type="pct"/>
                  <w:vMerge w:val="continue"/>
                  <w:noWrap w:val="0"/>
                  <w:vAlign w:val="center"/>
                </w:tcPr>
                <w:p>
                  <w:pPr>
                    <w:pStyle w:val="282"/>
                    <w:ind w:firstLine="0"/>
                    <w:rPr>
                      <w:rFonts w:hint="eastAsia"/>
                      <w:color w:val="auto"/>
                      <w:sz w:val="21"/>
                      <w:szCs w:val="21"/>
                      <w:highlight w:val="none"/>
                      <w:lang w:val="zh-CN"/>
                    </w:rPr>
                  </w:pPr>
                </w:p>
              </w:tc>
              <w:tc>
                <w:tcPr>
                  <w:tcW w:w="2114" w:type="pct"/>
                  <w:noWrap w:val="0"/>
                  <w:vAlign w:val="center"/>
                </w:tcPr>
                <w:p>
                  <w:pPr>
                    <w:pStyle w:val="282"/>
                    <w:ind w:firstLine="0"/>
                    <w:rPr>
                      <w:rFonts w:hint="eastAsia"/>
                      <w:color w:val="auto"/>
                      <w:sz w:val="21"/>
                      <w:szCs w:val="21"/>
                      <w:highlight w:val="none"/>
                      <w:lang w:eastAsia="zh-CN"/>
                    </w:rPr>
                  </w:pPr>
                  <w:r>
                    <w:rPr>
                      <w:rFonts w:hint="eastAsia"/>
                      <w:color w:val="auto"/>
                      <w:sz w:val="21"/>
                      <w:szCs w:val="21"/>
                      <w:highlight w:val="none"/>
                      <w:lang w:eastAsia="zh-CN"/>
                    </w:rPr>
                    <w:t>二、二级保护区内</w:t>
                  </w:r>
                </w:p>
                <w:p>
                  <w:pPr>
                    <w:pStyle w:val="282"/>
                    <w:ind w:firstLine="0"/>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）对于潜水含水层地下水水源地：</w:t>
                  </w:r>
                </w:p>
                <w:p>
                  <w:pPr>
                    <w:pStyle w:val="282"/>
                    <w:ind w:firstLine="0"/>
                    <w:rPr>
                      <w:rFonts w:hint="eastAsia"/>
                      <w:color w:val="auto"/>
                      <w:sz w:val="21"/>
                      <w:szCs w:val="21"/>
                      <w:highlight w:val="none"/>
                      <w:lang w:eastAsia="zh-CN"/>
                    </w:rPr>
                  </w:pPr>
                  <w:r>
                    <w:rPr>
                      <w:rFonts w:hint="eastAsia"/>
                      <w:color w:val="auto"/>
                      <w:sz w:val="21"/>
                      <w:szCs w:val="21"/>
                      <w:highlight w:val="none"/>
                      <w:lang w:eastAsia="zh-CN"/>
                    </w:rPr>
                    <w:t>禁止建设化工、电镀、皮革、造纸、制浆、冶炼、放射性、印染、染料、炼焦、炼油及其他有严重污染的企业，已建成的要限期治理、转产或搬迁；</w:t>
                  </w:r>
                </w:p>
                <w:p>
                  <w:pPr>
                    <w:pStyle w:val="282"/>
                    <w:ind w:firstLine="0"/>
                    <w:rPr>
                      <w:rFonts w:hint="eastAsia"/>
                      <w:color w:val="auto"/>
                      <w:sz w:val="21"/>
                      <w:szCs w:val="21"/>
                      <w:highlight w:val="none"/>
                      <w:lang w:eastAsia="zh-CN"/>
                    </w:rPr>
                  </w:pPr>
                  <w:r>
                    <w:rPr>
                      <w:rFonts w:hint="eastAsia"/>
                      <w:color w:val="auto"/>
                      <w:sz w:val="21"/>
                      <w:szCs w:val="21"/>
                      <w:highlight w:val="none"/>
                      <w:lang w:eastAsia="zh-CN"/>
                    </w:rPr>
                    <w:t>禁止设置城市垃圾、粪便和易溶、有毒有害废弃物堆放场和转运站，已有的上述站场要限期搬迁；</w:t>
                  </w:r>
                </w:p>
                <w:p>
                  <w:pPr>
                    <w:pStyle w:val="282"/>
                    <w:ind w:firstLine="0"/>
                    <w:rPr>
                      <w:rFonts w:hint="eastAsia"/>
                      <w:color w:val="auto"/>
                      <w:sz w:val="21"/>
                      <w:szCs w:val="21"/>
                      <w:highlight w:val="none"/>
                      <w:lang w:eastAsia="zh-CN"/>
                    </w:rPr>
                  </w:pPr>
                  <w:r>
                    <w:rPr>
                      <w:rFonts w:hint="eastAsia"/>
                      <w:color w:val="auto"/>
                      <w:sz w:val="21"/>
                      <w:szCs w:val="21"/>
                      <w:highlight w:val="none"/>
                      <w:lang w:eastAsia="zh-CN"/>
                    </w:rPr>
                    <w:t>禁止利用未经净化的污水灌溉农田，已有的污灌农田要限期改用清水灌溉；</w:t>
                  </w:r>
                </w:p>
                <w:p>
                  <w:pPr>
                    <w:pStyle w:val="282"/>
                    <w:ind w:firstLine="0"/>
                    <w:rPr>
                      <w:rFonts w:hint="eastAsia"/>
                      <w:color w:val="auto"/>
                      <w:sz w:val="21"/>
                      <w:szCs w:val="21"/>
                      <w:highlight w:val="none"/>
                      <w:lang w:eastAsia="zh-CN"/>
                    </w:rPr>
                  </w:pPr>
                  <w:r>
                    <w:rPr>
                      <w:rFonts w:hint="eastAsia"/>
                      <w:color w:val="auto"/>
                      <w:sz w:val="21"/>
                      <w:szCs w:val="21"/>
                      <w:highlight w:val="none"/>
                      <w:lang w:eastAsia="zh-CN"/>
                    </w:rPr>
                    <w:t>化工原料、矿物油类及有毒有害矿产品的堆放场所必须有防雨、防渗措施。</w:t>
                  </w:r>
                </w:p>
                <w:p>
                  <w:pPr>
                    <w:pStyle w:val="282"/>
                    <w:numPr>
                      <w:ilvl w:val="0"/>
                      <w:numId w:val="6"/>
                    </w:numPr>
                    <w:ind w:firstLine="0"/>
                    <w:rPr>
                      <w:rFonts w:hint="eastAsia"/>
                      <w:color w:val="auto"/>
                      <w:sz w:val="21"/>
                      <w:szCs w:val="21"/>
                      <w:highlight w:val="none"/>
                      <w:lang w:eastAsia="zh-CN"/>
                    </w:rPr>
                  </w:pPr>
                  <w:r>
                    <w:rPr>
                      <w:rFonts w:hint="eastAsia"/>
                      <w:color w:val="auto"/>
                      <w:sz w:val="21"/>
                      <w:szCs w:val="21"/>
                      <w:highlight w:val="none"/>
                      <w:lang w:eastAsia="zh-CN"/>
                    </w:rPr>
                    <w:t>对于承压含水层地下水源地：禁止承压水和潜水的混合开采，做好潜水的止水措施。</w:t>
                  </w:r>
                </w:p>
              </w:tc>
              <w:tc>
                <w:tcPr>
                  <w:tcW w:w="1365" w:type="pct"/>
                  <w:noWrap w:val="0"/>
                  <w:vAlign w:val="center"/>
                </w:tcPr>
                <w:p>
                  <w:pPr>
                    <w:pStyle w:val="282"/>
                    <w:ind w:firstLine="0"/>
                    <w:rPr>
                      <w:rFonts w:hint="eastAsia" w:eastAsia="宋体"/>
                      <w:color w:val="auto"/>
                      <w:sz w:val="21"/>
                      <w:szCs w:val="21"/>
                      <w:highlight w:val="none"/>
                      <w:lang w:eastAsia="zh-CN"/>
                    </w:rPr>
                  </w:pPr>
                  <w:r>
                    <w:rPr>
                      <w:rFonts w:hint="eastAsia"/>
                      <w:color w:val="auto"/>
                      <w:sz w:val="21"/>
                      <w:szCs w:val="21"/>
                      <w:highlight w:val="none"/>
                      <w:lang w:eastAsia="zh-CN"/>
                    </w:rPr>
                    <w:t>本项目边界距离</w:t>
                  </w:r>
                  <w:r>
                    <w:rPr>
                      <w:rFonts w:hint="eastAsia"/>
                      <w:color w:val="auto"/>
                      <w:sz w:val="21"/>
                      <w:szCs w:val="21"/>
                      <w:highlight w:val="none"/>
                      <w:lang w:val="en-US" w:eastAsia="zh-CN"/>
                    </w:rPr>
                    <w:t>11</w:t>
                  </w:r>
                  <w:r>
                    <w:rPr>
                      <w:rFonts w:hint="eastAsia"/>
                      <w:color w:val="auto"/>
                      <w:sz w:val="21"/>
                      <w:szCs w:val="21"/>
                      <w:highlight w:val="none"/>
                      <w:lang w:eastAsia="zh-CN"/>
                    </w:rPr>
                    <w:t>号井一级保护区边界约</w:t>
                  </w:r>
                  <w:r>
                    <w:rPr>
                      <w:rFonts w:hint="eastAsia"/>
                      <w:color w:val="auto"/>
                      <w:sz w:val="21"/>
                      <w:szCs w:val="21"/>
                      <w:highlight w:val="none"/>
                      <w:lang w:val="en-US" w:eastAsia="zh-CN"/>
                    </w:rPr>
                    <w:t>681</w:t>
                  </w:r>
                  <w:r>
                    <w:rPr>
                      <w:rFonts w:hint="eastAsia"/>
                      <w:color w:val="auto"/>
                      <w:sz w:val="21"/>
                      <w:szCs w:val="21"/>
                      <w:highlight w:val="none"/>
                      <w:lang w:eastAsia="zh-CN"/>
                    </w:rPr>
                    <w:t>m，水源地未划定二级保护区及准保护区。该水源井开采水层为白垩系浅层承压水，本项目不涉及承压水和潜水的混合开采。</w:t>
                  </w:r>
                </w:p>
              </w:tc>
              <w:tc>
                <w:tcPr>
                  <w:tcW w:w="663" w:type="pct"/>
                  <w:noWrap w:val="0"/>
                  <w:vAlign w:val="center"/>
                </w:tcPr>
                <w:p>
                  <w:pPr>
                    <w:pStyle w:val="282"/>
                    <w:ind w:firstLine="0"/>
                    <w:jc w:val="center"/>
                    <w:rPr>
                      <w:rFonts w:hint="eastAsia" w:eastAsia="宋体"/>
                      <w:color w:val="auto"/>
                      <w:sz w:val="21"/>
                      <w:szCs w:val="21"/>
                      <w:highlight w:val="none"/>
                      <w:lang w:eastAsia="zh-CN"/>
                    </w:rPr>
                  </w:pPr>
                  <w:r>
                    <w:rPr>
                      <w:rFonts w:hint="eastAsia"/>
                      <w:color w:val="auto"/>
                      <w:sz w:val="21"/>
                      <w:szCs w:val="21"/>
                      <w:highlight w:val="none"/>
                      <w:lang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856" w:type="pct"/>
                  <w:vMerge w:val="continue"/>
                  <w:noWrap w:val="0"/>
                  <w:vAlign w:val="center"/>
                </w:tcPr>
                <w:p>
                  <w:pPr>
                    <w:pStyle w:val="282"/>
                    <w:ind w:firstLine="0"/>
                    <w:rPr>
                      <w:rFonts w:hint="eastAsia"/>
                      <w:color w:val="auto"/>
                      <w:sz w:val="21"/>
                      <w:szCs w:val="21"/>
                      <w:highlight w:val="none"/>
                      <w:lang w:val="zh-CN"/>
                    </w:rPr>
                  </w:pPr>
                </w:p>
              </w:tc>
              <w:tc>
                <w:tcPr>
                  <w:tcW w:w="2114" w:type="pct"/>
                  <w:noWrap w:val="0"/>
                  <w:vAlign w:val="center"/>
                </w:tcPr>
                <w:p>
                  <w:pPr>
                    <w:pStyle w:val="282"/>
                    <w:numPr>
                      <w:ilvl w:val="0"/>
                      <w:numId w:val="0"/>
                    </w:numPr>
                    <w:jc w:val="left"/>
                    <w:rPr>
                      <w:rFonts w:hint="eastAsia"/>
                      <w:color w:val="auto"/>
                      <w:sz w:val="21"/>
                      <w:szCs w:val="21"/>
                      <w:highlight w:val="none"/>
                      <w:lang w:eastAsia="zh-CN"/>
                    </w:rPr>
                  </w:pPr>
                  <w:r>
                    <w:rPr>
                      <w:rFonts w:hint="eastAsia"/>
                      <w:color w:val="auto"/>
                      <w:sz w:val="21"/>
                      <w:szCs w:val="21"/>
                      <w:highlight w:val="none"/>
                      <w:lang w:eastAsia="zh-CN"/>
                    </w:rPr>
                    <w:t>（三）准保护区内</w:t>
                  </w:r>
                </w:p>
                <w:p>
                  <w:pPr>
                    <w:pStyle w:val="282"/>
                    <w:numPr>
                      <w:ilvl w:val="0"/>
                      <w:numId w:val="0"/>
                    </w:numPr>
                    <w:rPr>
                      <w:rFonts w:hint="eastAsia"/>
                      <w:color w:val="auto"/>
                      <w:sz w:val="21"/>
                      <w:szCs w:val="21"/>
                      <w:highlight w:val="none"/>
                      <w:lang w:eastAsia="zh-CN"/>
                    </w:rPr>
                  </w:pPr>
                  <w:r>
                    <w:rPr>
                      <w:rFonts w:hint="eastAsia"/>
                      <w:color w:val="auto"/>
                      <w:sz w:val="21"/>
                      <w:szCs w:val="21"/>
                      <w:highlight w:val="none"/>
                      <w:lang w:eastAsia="zh-CN"/>
                    </w:rPr>
                    <w:t>禁止建设城市垃圾、粪便和易溶、有毒有害废弃物的堆放场站，因特殊需要设立转运的，必须经有关部门批准，并采取防渗措施；当补给源为地表水体时，该地表水体水质不应低于《</w:t>
                  </w:r>
                  <w:r>
                    <w:rPr>
                      <w:rFonts w:hint="eastAsia"/>
                      <w:color w:val="auto"/>
                      <w:sz w:val="21"/>
                      <w:szCs w:val="21"/>
                      <w:highlight w:val="none"/>
                      <w:lang w:val="en-US" w:eastAsia="zh-CN"/>
                    </w:rPr>
                    <w:t>地面水环境质量标准</w:t>
                  </w:r>
                  <w:r>
                    <w:rPr>
                      <w:rFonts w:hint="eastAsia"/>
                      <w:color w:val="auto"/>
                      <w:sz w:val="21"/>
                      <w:szCs w:val="21"/>
                      <w:highlight w:val="none"/>
                      <w:lang w:eastAsia="zh-CN"/>
                    </w:rPr>
                    <w:t>》（</w:t>
                  </w:r>
                  <w:r>
                    <w:rPr>
                      <w:rFonts w:hint="eastAsia"/>
                      <w:color w:val="auto"/>
                      <w:sz w:val="21"/>
                      <w:szCs w:val="21"/>
                      <w:highlight w:val="none"/>
                      <w:lang w:val="en-US" w:eastAsia="zh-CN"/>
                    </w:rPr>
                    <w:t>GB3838-88</w:t>
                  </w:r>
                  <w:r>
                    <w:rPr>
                      <w:rFonts w:hint="eastAsia"/>
                      <w:color w:val="auto"/>
                      <w:sz w:val="21"/>
                      <w:szCs w:val="21"/>
                      <w:highlight w:val="none"/>
                      <w:lang w:eastAsia="zh-CN"/>
                    </w:rPr>
                    <w:t>）三类标准；不得使用不符合《农田灌溉水质标准》（</w:t>
                  </w:r>
                  <w:r>
                    <w:rPr>
                      <w:rFonts w:hint="eastAsia"/>
                      <w:color w:val="auto"/>
                      <w:sz w:val="21"/>
                      <w:szCs w:val="21"/>
                      <w:highlight w:val="none"/>
                      <w:lang w:val="en-US" w:eastAsia="zh-CN"/>
                    </w:rPr>
                    <w:t>GB5084-85</w:t>
                  </w:r>
                  <w:r>
                    <w:rPr>
                      <w:rFonts w:hint="eastAsia"/>
                      <w:color w:val="auto"/>
                      <w:sz w:val="21"/>
                      <w:szCs w:val="21"/>
                      <w:highlight w:val="none"/>
                      <w:lang w:eastAsia="zh-CN"/>
                    </w:rPr>
                    <w:t>）的污水进行灌溉，合理使用化肥；保护水源林、禁止毁林开荒，禁止非更新砍伐水源林。</w:t>
                  </w:r>
                </w:p>
              </w:tc>
              <w:tc>
                <w:tcPr>
                  <w:tcW w:w="1365" w:type="pct"/>
                  <w:noWrap w:val="0"/>
                  <w:vAlign w:val="center"/>
                </w:tcPr>
                <w:p>
                  <w:pPr>
                    <w:pStyle w:val="282"/>
                    <w:keepNext w:val="0"/>
                    <w:keepLines w:val="0"/>
                    <w:pageBreakBefore w:val="0"/>
                    <w:widowControl w:val="0"/>
                    <w:kinsoku/>
                    <w:wordWrap w:val="0"/>
                    <w:overflowPunct/>
                    <w:topLinePunct/>
                    <w:autoSpaceDE/>
                    <w:autoSpaceDN/>
                    <w:bidi w:val="0"/>
                    <w:adjustRightInd w:val="0"/>
                    <w:snapToGrid w:val="0"/>
                    <w:ind w:firstLine="0"/>
                    <w:textAlignment w:val="auto"/>
                    <w:rPr>
                      <w:rFonts w:hint="eastAsia"/>
                      <w:color w:val="auto"/>
                      <w:sz w:val="21"/>
                      <w:szCs w:val="21"/>
                      <w:highlight w:val="none"/>
                    </w:rPr>
                  </w:pPr>
                  <w:r>
                    <w:rPr>
                      <w:rFonts w:hint="eastAsia"/>
                      <w:color w:val="auto"/>
                      <w:sz w:val="21"/>
                      <w:szCs w:val="21"/>
                      <w:highlight w:val="none"/>
                      <w:lang w:eastAsia="zh-CN"/>
                    </w:rPr>
                    <w:t>本项目边界距离</w:t>
                  </w:r>
                  <w:r>
                    <w:rPr>
                      <w:rFonts w:hint="eastAsia"/>
                      <w:color w:val="auto"/>
                      <w:sz w:val="21"/>
                      <w:szCs w:val="21"/>
                      <w:highlight w:val="none"/>
                      <w:lang w:val="en-US" w:eastAsia="zh-CN"/>
                    </w:rPr>
                    <w:t>11</w:t>
                  </w:r>
                  <w:r>
                    <w:rPr>
                      <w:rFonts w:hint="eastAsia"/>
                      <w:color w:val="auto"/>
                      <w:sz w:val="21"/>
                      <w:szCs w:val="21"/>
                      <w:highlight w:val="none"/>
                      <w:lang w:eastAsia="zh-CN"/>
                    </w:rPr>
                    <w:t>号井一级保护区边界约</w:t>
                  </w:r>
                  <w:r>
                    <w:rPr>
                      <w:rFonts w:hint="eastAsia"/>
                      <w:color w:val="auto"/>
                      <w:sz w:val="21"/>
                      <w:szCs w:val="21"/>
                      <w:highlight w:val="none"/>
                      <w:lang w:val="en-US" w:eastAsia="zh-CN"/>
                    </w:rPr>
                    <w:t>681</w:t>
                  </w:r>
                  <w:r>
                    <w:rPr>
                      <w:rFonts w:hint="eastAsia"/>
                      <w:color w:val="auto"/>
                      <w:sz w:val="21"/>
                      <w:szCs w:val="21"/>
                      <w:highlight w:val="none"/>
                      <w:lang w:eastAsia="zh-CN"/>
                    </w:rPr>
                    <w:t>m，水源地未划定二级保护区及准保护区。本项目为</w:t>
                  </w:r>
                  <w:r>
                    <w:rPr>
                      <w:rFonts w:hint="eastAsia"/>
                      <w:color w:val="auto"/>
                      <w:sz w:val="21"/>
                      <w:szCs w:val="21"/>
                      <w:highlight w:val="none"/>
                      <w:lang w:val="en-US" w:eastAsia="zh-CN"/>
                    </w:rPr>
                    <w:t>新建商砼站项目</w:t>
                  </w:r>
                  <w:r>
                    <w:rPr>
                      <w:rFonts w:hint="eastAsia"/>
                      <w:color w:val="auto"/>
                      <w:sz w:val="21"/>
                      <w:szCs w:val="21"/>
                      <w:highlight w:val="none"/>
                      <w:lang w:eastAsia="zh-CN"/>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厂区</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地面</w:t>
                  </w:r>
                  <w:r>
                    <w:rPr>
                      <w:rFonts w:hint="default" w:ascii="Times New Roman" w:hAnsi="Times New Roman" w:eastAsia="宋体" w:cs="Times New Roman"/>
                      <w:color w:val="000000" w:themeColor="text1"/>
                      <w:sz w:val="21"/>
                      <w:szCs w:val="21"/>
                      <w:highlight w:val="none"/>
                      <w14:textFill>
                        <w14:solidFill>
                          <w14:schemeClr w14:val="tx1"/>
                        </w14:solidFill>
                      </w14:textFill>
                    </w:rPr>
                    <w:t>硬化</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auto"/>
                      <w:sz w:val="21"/>
                      <w:szCs w:val="21"/>
                      <w:highlight w:val="none"/>
                    </w:rPr>
                    <w:t>沉淀池采用一般防渗，</w:t>
                  </w:r>
                  <w:r>
                    <w:rPr>
                      <w:rFonts w:hint="default" w:ascii="Times New Roman" w:hAnsi="Times New Roman" w:eastAsia="宋体" w:cs="Times New Roman"/>
                      <w:color w:val="000000" w:themeColor="text1"/>
                      <w:sz w:val="21"/>
                      <w:szCs w:val="21"/>
                      <w:highlight w:val="none"/>
                      <w14:textFill>
                        <w14:solidFill>
                          <w14:schemeClr w14:val="tx1"/>
                        </w14:solidFill>
                      </w14:textFill>
                    </w:rPr>
                    <w:t>等效黏土防渗层Mb≥1.5m，渗透系数≤1.0×10</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cm/s</w:t>
                  </w: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w:t>
                  </w:r>
                  <w:r>
                    <w:rPr>
                      <w:rFonts w:hint="eastAsia"/>
                      <w:color w:val="auto"/>
                      <w:sz w:val="21"/>
                      <w:szCs w:val="21"/>
                      <w:highlight w:val="none"/>
                      <w:lang w:eastAsia="zh-CN"/>
                    </w:rPr>
                    <w:t>不涉及保护水源林的砍伐。</w:t>
                  </w:r>
                </w:p>
              </w:tc>
              <w:tc>
                <w:tcPr>
                  <w:tcW w:w="663" w:type="pct"/>
                  <w:noWrap w:val="0"/>
                  <w:vAlign w:val="center"/>
                </w:tcPr>
                <w:p>
                  <w:pPr>
                    <w:pStyle w:val="282"/>
                    <w:ind w:firstLine="0"/>
                    <w:jc w:val="center"/>
                    <w:rPr>
                      <w:color w:val="auto"/>
                      <w:sz w:val="21"/>
                      <w:szCs w:val="21"/>
                      <w:highlight w:val="none"/>
                    </w:rPr>
                  </w:pPr>
                  <w:r>
                    <w:rPr>
                      <w:rFonts w:hint="eastAsia"/>
                      <w:color w:val="auto"/>
                      <w:sz w:val="21"/>
                      <w:szCs w:val="21"/>
                      <w:highlight w:val="none"/>
                      <w:lang w:eastAsia="zh-CN"/>
                    </w:rPr>
                    <w:t>符合</w:t>
                  </w:r>
                </w:p>
              </w:tc>
            </w:tr>
          </w:tbl>
          <w:p>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综上所述，本项目符合《饮用水水源地保护区污染防治管理规定》中相关要求。</w:t>
            </w:r>
          </w:p>
          <w:p>
            <w:pPr>
              <w:adjustRightInd w:val="0"/>
              <w:snapToGrid w:val="0"/>
              <w:spacing w:line="360" w:lineRule="auto"/>
              <w:rPr>
                <w:b/>
                <w:bCs/>
                <w:color w:val="auto"/>
                <w:sz w:val="24"/>
                <w:highlight w:val="none"/>
              </w:rPr>
            </w:pPr>
            <w:r>
              <w:rPr>
                <w:rFonts w:hint="eastAsia"/>
                <w:b/>
                <w:bCs/>
                <w:color w:val="auto"/>
                <w:sz w:val="24"/>
                <w:highlight w:val="none"/>
              </w:rPr>
              <w:t>2、与</w:t>
            </w:r>
            <w:r>
              <w:rPr>
                <w:b/>
                <w:bCs/>
                <w:color w:val="auto"/>
                <w:sz w:val="24"/>
                <w:highlight w:val="none"/>
              </w:rPr>
              <w:t>《鄂尔多斯市集中式饮用水水源保护条例》</w:t>
            </w:r>
            <w:r>
              <w:rPr>
                <w:rFonts w:hint="eastAsia"/>
                <w:b/>
                <w:bCs/>
                <w:color w:val="auto"/>
                <w:sz w:val="24"/>
                <w:highlight w:val="none"/>
              </w:rPr>
              <w:t>的符合性分析</w:t>
            </w:r>
          </w:p>
          <w:p>
            <w:pPr>
              <w:adjustRightInd w:val="0"/>
              <w:snapToGrid w:val="0"/>
              <w:spacing w:line="360" w:lineRule="auto"/>
              <w:ind w:firstLine="480" w:firstLineChars="200"/>
              <w:rPr>
                <w:color w:val="auto"/>
                <w:sz w:val="24"/>
                <w:highlight w:val="none"/>
              </w:rPr>
            </w:pPr>
            <w:r>
              <w:rPr>
                <w:color w:val="auto"/>
                <w:sz w:val="24"/>
                <w:highlight w:val="none"/>
              </w:rPr>
              <w:t>《鄂尔多斯市集中式饮用水水源保护条例》</w:t>
            </w:r>
            <w:r>
              <w:rPr>
                <w:rFonts w:hint="eastAsia"/>
                <w:color w:val="auto"/>
                <w:sz w:val="24"/>
                <w:highlight w:val="none"/>
              </w:rPr>
              <w:t>由</w:t>
            </w:r>
            <w:r>
              <w:rPr>
                <w:color w:val="auto"/>
                <w:sz w:val="24"/>
                <w:highlight w:val="none"/>
              </w:rPr>
              <w:t>2019年8月29日鄂尔多斯市第四届人民代表大会常务委员会第十四次会议通过</w:t>
            </w:r>
            <w:r>
              <w:rPr>
                <w:rFonts w:hint="eastAsia"/>
                <w:color w:val="auto"/>
                <w:sz w:val="24"/>
                <w:highlight w:val="none"/>
              </w:rPr>
              <w:t>，</w:t>
            </w:r>
            <w:r>
              <w:rPr>
                <w:color w:val="auto"/>
                <w:sz w:val="24"/>
                <w:highlight w:val="none"/>
              </w:rPr>
              <w:t>2019年9月26日内蒙古自治区第十三届人民代表大会常务委员会第十五次会议批</w:t>
            </w:r>
            <w:r>
              <w:rPr>
                <w:rFonts w:hint="eastAsia"/>
                <w:color w:val="auto"/>
                <w:sz w:val="24"/>
                <w:highlight w:val="none"/>
              </w:rPr>
              <w:t>，于2021年11月3日于鄂尔多斯市人民政府网站公开发布</w:t>
            </w:r>
            <w:r>
              <w:rPr>
                <w:color w:val="auto"/>
                <w:sz w:val="24"/>
                <w:highlight w:val="none"/>
              </w:rPr>
              <w:t>。</w:t>
            </w:r>
          </w:p>
          <w:p>
            <w:pPr>
              <w:adjustRightInd w:val="0"/>
              <w:snapToGrid w:val="0"/>
              <w:spacing w:line="360" w:lineRule="auto"/>
              <w:ind w:firstLine="480" w:firstLineChars="200"/>
              <w:rPr>
                <w:color w:val="auto"/>
                <w:sz w:val="24"/>
                <w:highlight w:val="none"/>
                <w:lang w:val="zh-CN"/>
              </w:rPr>
            </w:pPr>
            <w:r>
              <w:rPr>
                <w:color w:val="auto"/>
                <w:sz w:val="24"/>
                <w:highlight w:val="none"/>
                <w:lang w:val="zh-CN"/>
              </w:rPr>
              <w:t>本</w:t>
            </w:r>
            <w:r>
              <w:rPr>
                <w:rFonts w:hint="eastAsia"/>
                <w:color w:val="auto"/>
                <w:sz w:val="24"/>
                <w:highlight w:val="none"/>
                <w:lang w:val="zh-CN"/>
              </w:rPr>
              <w:t>次</w:t>
            </w:r>
            <w:r>
              <w:rPr>
                <w:color w:val="auto"/>
                <w:sz w:val="24"/>
                <w:highlight w:val="none"/>
                <w:lang w:val="zh-CN"/>
              </w:rPr>
              <w:t>报告对照其中重点约束条款进行符合性分析。</w:t>
            </w:r>
          </w:p>
          <w:p>
            <w:pPr>
              <w:pStyle w:val="4"/>
              <w:spacing w:after="0"/>
              <w:ind w:left="0" w:leftChars="0" w:firstLine="0" w:firstLineChars="0"/>
              <w:jc w:val="center"/>
              <w:rPr>
                <w:color w:val="auto"/>
                <w:kern w:val="2"/>
                <w:highlight w:val="none"/>
                <w:lang w:val="en-US" w:eastAsia="zh-CN"/>
              </w:rPr>
            </w:pPr>
            <w:r>
              <w:rPr>
                <w:color w:val="auto"/>
                <w:kern w:val="2"/>
                <w:szCs w:val="21"/>
                <w:highlight w:val="none"/>
                <w:lang w:val="zh-CN" w:eastAsia="zh-CN"/>
              </w:rPr>
              <w:t>表</w:t>
            </w:r>
            <w:r>
              <w:rPr>
                <w:rFonts w:hint="eastAsia"/>
                <w:color w:val="auto"/>
                <w:kern w:val="2"/>
                <w:szCs w:val="21"/>
                <w:highlight w:val="none"/>
                <w:lang w:val="en-US" w:eastAsia="zh-CN"/>
              </w:rPr>
              <w:t>2</w:t>
            </w:r>
            <w:r>
              <w:rPr>
                <w:color w:val="auto"/>
                <w:kern w:val="2"/>
                <w:szCs w:val="21"/>
                <w:highlight w:val="none"/>
                <w:lang w:val="zh-CN" w:eastAsia="zh-CN"/>
              </w:rPr>
              <w:t xml:space="preserve">    </w:t>
            </w:r>
            <w:r>
              <w:rPr>
                <w:rFonts w:hint="eastAsia"/>
                <w:color w:val="auto"/>
                <w:kern w:val="2"/>
                <w:szCs w:val="21"/>
                <w:highlight w:val="none"/>
                <w:lang w:val="en-US" w:eastAsia="zh-CN"/>
              </w:rPr>
              <w:t>本项目与《鄂尔多斯市集中式饮用水水源保护条例》符合性分析</w:t>
            </w:r>
          </w:p>
          <w:tbl>
            <w:tblPr>
              <w:tblStyle w:val="46"/>
              <w:tblW w:w="547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9"/>
              <w:gridCol w:w="2130"/>
              <w:gridCol w:w="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3067" w:type="pct"/>
                  <w:noWrap w:val="0"/>
                  <w:vAlign w:val="center"/>
                </w:tcPr>
                <w:p>
                  <w:pPr>
                    <w:pStyle w:val="282"/>
                    <w:ind w:firstLine="0"/>
                    <w:jc w:val="center"/>
                    <w:rPr>
                      <w:b/>
                      <w:snapToGrid/>
                      <w:color w:val="auto"/>
                      <w:sz w:val="21"/>
                      <w:szCs w:val="21"/>
                      <w:highlight w:val="none"/>
                    </w:rPr>
                  </w:pPr>
                  <w:r>
                    <w:rPr>
                      <w:rFonts w:hint="eastAsia"/>
                      <w:b/>
                      <w:snapToGrid/>
                      <w:color w:val="auto"/>
                      <w:sz w:val="21"/>
                      <w:szCs w:val="21"/>
                      <w:highlight w:val="none"/>
                    </w:rPr>
                    <w:t>条款及具体要求</w:t>
                  </w:r>
                </w:p>
              </w:tc>
              <w:tc>
                <w:tcPr>
                  <w:tcW w:w="1495" w:type="pct"/>
                  <w:noWrap w:val="0"/>
                  <w:vAlign w:val="center"/>
                </w:tcPr>
                <w:p>
                  <w:pPr>
                    <w:pStyle w:val="282"/>
                    <w:ind w:firstLine="0"/>
                    <w:jc w:val="center"/>
                    <w:rPr>
                      <w:b/>
                      <w:snapToGrid/>
                      <w:color w:val="auto"/>
                      <w:sz w:val="21"/>
                      <w:szCs w:val="21"/>
                      <w:highlight w:val="none"/>
                    </w:rPr>
                  </w:pPr>
                  <w:r>
                    <w:rPr>
                      <w:rFonts w:hint="eastAsia"/>
                      <w:b/>
                      <w:snapToGrid/>
                      <w:color w:val="auto"/>
                      <w:sz w:val="21"/>
                      <w:szCs w:val="21"/>
                      <w:highlight w:val="none"/>
                    </w:rPr>
                    <w:t>本项目情况</w:t>
                  </w:r>
                </w:p>
              </w:tc>
              <w:tc>
                <w:tcPr>
                  <w:tcW w:w="437" w:type="pct"/>
                  <w:noWrap w:val="0"/>
                  <w:vAlign w:val="center"/>
                </w:tcPr>
                <w:p>
                  <w:pPr>
                    <w:pStyle w:val="282"/>
                    <w:ind w:firstLine="0"/>
                    <w:jc w:val="center"/>
                    <w:rPr>
                      <w:b/>
                      <w:snapToGrid/>
                      <w:color w:val="auto"/>
                      <w:sz w:val="21"/>
                      <w:szCs w:val="21"/>
                      <w:highlight w:val="none"/>
                    </w:rPr>
                  </w:pPr>
                  <w:r>
                    <w:rPr>
                      <w:rFonts w:hint="eastAsia"/>
                      <w:b/>
                      <w:snapToGrid/>
                      <w:color w:val="auto"/>
                      <w:sz w:val="21"/>
                      <w:szCs w:val="21"/>
                      <w:highlight w:val="none"/>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3067" w:type="pct"/>
                  <w:noWrap w:val="0"/>
                  <w:vAlign w:val="center"/>
                </w:tcPr>
                <w:p>
                  <w:pPr>
                    <w:pStyle w:val="282"/>
                    <w:ind w:firstLine="0"/>
                    <w:rPr>
                      <w:color w:val="auto"/>
                      <w:sz w:val="21"/>
                      <w:szCs w:val="21"/>
                      <w:highlight w:val="none"/>
                    </w:rPr>
                  </w:pPr>
                  <w:r>
                    <w:rPr>
                      <w:rFonts w:hint="eastAsia"/>
                      <w:color w:val="auto"/>
                      <w:sz w:val="21"/>
                      <w:szCs w:val="21"/>
                      <w:highlight w:val="none"/>
                    </w:rPr>
                    <w:t>第十七条 市、旗区人民政府应当组织生态环境、公安、交通运输等有关部门和供水单位，在集中式饮用水水源保护区设立界标、宣传牌、警示牌等标志。集中式饮用水水源一级保护区边界根据需要设置隔离防护设施，实行封闭式管理。 任何单位和个人不得擅自损毁、改变、移动集中式饮用水水源保护地理界标、警示标志和隔离防护设施。 </w:t>
                  </w:r>
                </w:p>
              </w:tc>
              <w:tc>
                <w:tcPr>
                  <w:tcW w:w="1495" w:type="pct"/>
                  <w:noWrap w:val="0"/>
                  <w:vAlign w:val="center"/>
                </w:tcPr>
                <w:p>
                  <w:pPr>
                    <w:pStyle w:val="282"/>
                    <w:ind w:firstLine="0"/>
                    <w:rPr>
                      <w:color w:val="auto"/>
                      <w:sz w:val="21"/>
                      <w:szCs w:val="21"/>
                      <w:highlight w:val="none"/>
                    </w:rPr>
                  </w:pPr>
                  <w:r>
                    <w:rPr>
                      <w:rFonts w:hint="eastAsia"/>
                      <w:color w:val="auto"/>
                      <w:sz w:val="21"/>
                      <w:szCs w:val="21"/>
                      <w:highlight w:val="none"/>
                    </w:rPr>
                    <w:t>本项目不位于伊金霍洛旗甘珠庙水源地保护区。本项目施工期及运行期人员均不得擅自损毁、改变、移动集中式饮用水水源保护地理界标、警示标志和隔离防护设施。</w:t>
                  </w:r>
                </w:p>
              </w:tc>
              <w:tc>
                <w:tcPr>
                  <w:tcW w:w="437" w:type="pct"/>
                  <w:noWrap w:val="0"/>
                  <w:vAlign w:val="center"/>
                </w:tcPr>
                <w:p>
                  <w:pPr>
                    <w:pStyle w:val="282"/>
                    <w:ind w:firstLine="0"/>
                    <w:rPr>
                      <w:color w:val="auto"/>
                      <w:sz w:val="21"/>
                      <w:szCs w:val="21"/>
                      <w:highlight w:val="none"/>
                    </w:rPr>
                  </w:pPr>
                  <w:r>
                    <w:rPr>
                      <w:color w:val="auto"/>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3067" w:type="pct"/>
                  <w:noWrap w:val="0"/>
                  <w:vAlign w:val="center"/>
                </w:tcPr>
                <w:p>
                  <w:pPr>
                    <w:pStyle w:val="282"/>
                    <w:ind w:firstLine="0"/>
                    <w:rPr>
                      <w:rFonts w:hint="eastAsia"/>
                      <w:color w:val="auto"/>
                      <w:sz w:val="21"/>
                      <w:szCs w:val="21"/>
                      <w:highlight w:val="none"/>
                    </w:rPr>
                  </w:pPr>
                  <w:r>
                    <w:rPr>
                      <w:rFonts w:hint="eastAsia"/>
                      <w:color w:val="auto"/>
                      <w:sz w:val="21"/>
                      <w:szCs w:val="21"/>
                      <w:highlight w:val="none"/>
                    </w:rPr>
                    <w:t>第十八条  在集中式饮用水水源准保护区内，禁止下列行为：</w:t>
                  </w:r>
                </w:p>
                <w:p>
                  <w:pPr>
                    <w:pStyle w:val="282"/>
                    <w:ind w:firstLine="0"/>
                    <w:rPr>
                      <w:rFonts w:hint="eastAsia"/>
                      <w:color w:val="auto"/>
                      <w:sz w:val="21"/>
                      <w:szCs w:val="21"/>
                      <w:highlight w:val="none"/>
                    </w:rPr>
                  </w:pPr>
                  <w:r>
                    <w:rPr>
                      <w:rFonts w:hint="eastAsia"/>
                      <w:color w:val="auto"/>
                      <w:sz w:val="21"/>
                      <w:szCs w:val="21"/>
                      <w:highlight w:val="none"/>
                    </w:rPr>
                    <w:t>（一）新建、扩建生物发酵、冶炼、炼焦、炼油、化工、制药、印染等对水体污染严重的建设项目，改建增加排污量的建设项目；</w:t>
                  </w:r>
                </w:p>
                <w:p>
                  <w:pPr>
                    <w:pStyle w:val="282"/>
                    <w:ind w:firstLine="0"/>
                    <w:rPr>
                      <w:rFonts w:hint="eastAsia"/>
                      <w:color w:val="auto"/>
                      <w:sz w:val="21"/>
                      <w:szCs w:val="21"/>
                      <w:highlight w:val="none"/>
                    </w:rPr>
                  </w:pPr>
                  <w:r>
                    <w:rPr>
                      <w:rFonts w:hint="eastAsia"/>
                      <w:color w:val="auto"/>
                      <w:sz w:val="21"/>
                      <w:szCs w:val="21"/>
                      <w:highlight w:val="none"/>
                    </w:rPr>
                    <w:t>（二）堆放、倾倒和填埋垃圾、粪便、工业废渣、放射性物品、有毒有害废弃物等固体废物；</w:t>
                  </w:r>
                </w:p>
                <w:p>
                  <w:pPr>
                    <w:pStyle w:val="282"/>
                    <w:ind w:firstLine="0"/>
                    <w:rPr>
                      <w:rFonts w:hint="eastAsia"/>
                      <w:color w:val="auto"/>
                      <w:sz w:val="21"/>
                      <w:szCs w:val="21"/>
                      <w:highlight w:val="none"/>
                    </w:rPr>
                  </w:pPr>
                  <w:r>
                    <w:rPr>
                      <w:rFonts w:hint="eastAsia"/>
                      <w:color w:val="auto"/>
                      <w:sz w:val="21"/>
                      <w:szCs w:val="21"/>
                      <w:highlight w:val="none"/>
                    </w:rPr>
                    <w:t>（三）从事可能严重影响集中式饮用水水源水量或者水质的矿产勘查、开采活动；</w:t>
                  </w:r>
                </w:p>
                <w:p>
                  <w:pPr>
                    <w:pStyle w:val="282"/>
                    <w:ind w:firstLine="0"/>
                    <w:rPr>
                      <w:rFonts w:hint="eastAsia"/>
                      <w:color w:val="auto"/>
                      <w:sz w:val="21"/>
                      <w:szCs w:val="21"/>
                      <w:highlight w:val="none"/>
                    </w:rPr>
                  </w:pPr>
                  <w:r>
                    <w:rPr>
                      <w:rFonts w:hint="eastAsia"/>
                      <w:color w:val="auto"/>
                      <w:sz w:val="21"/>
                      <w:szCs w:val="21"/>
                      <w:highlight w:val="none"/>
                    </w:rPr>
                    <w:t>（四）利用渗井、废弃矿井、废弃井孔等排放工业废水、生活污水、矿坑水；</w:t>
                  </w:r>
                </w:p>
                <w:p>
                  <w:pPr>
                    <w:pStyle w:val="282"/>
                    <w:ind w:firstLine="0"/>
                    <w:rPr>
                      <w:rFonts w:hint="eastAsia"/>
                      <w:color w:val="auto"/>
                      <w:sz w:val="21"/>
                      <w:szCs w:val="21"/>
                      <w:highlight w:val="none"/>
                    </w:rPr>
                  </w:pPr>
                  <w:r>
                    <w:rPr>
                      <w:rFonts w:hint="eastAsia"/>
                      <w:color w:val="auto"/>
                      <w:sz w:val="21"/>
                      <w:szCs w:val="21"/>
                      <w:highlight w:val="none"/>
                    </w:rPr>
                    <w:t>（五）使用剧毒、高毒、高残留农药或者过度使用化肥；</w:t>
                  </w:r>
                </w:p>
                <w:p>
                  <w:pPr>
                    <w:pStyle w:val="282"/>
                    <w:ind w:firstLine="0"/>
                    <w:rPr>
                      <w:rFonts w:hint="eastAsia"/>
                      <w:color w:val="auto"/>
                      <w:sz w:val="21"/>
                      <w:szCs w:val="21"/>
                      <w:highlight w:val="none"/>
                    </w:rPr>
                  </w:pPr>
                  <w:r>
                    <w:rPr>
                      <w:rFonts w:hint="eastAsia"/>
                      <w:color w:val="auto"/>
                      <w:sz w:val="21"/>
                      <w:szCs w:val="21"/>
                      <w:highlight w:val="none"/>
                    </w:rPr>
                    <w:t>（六）法律、法规规定的其他可能污染饮用水水源的行为。</w:t>
                  </w:r>
                </w:p>
              </w:tc>
              <w:tc>
                <w:tcPr>
                  <w:tcW w:w="1495" w:type="pct"/>
                  <w:noWrap w:val="0"/>
                  <w:vAlign w:val="center"/>
                </w:tcPr>
                <w:p>
                  <w:pPr>
                    <w:pStyle w:val="282"/>
                    <w:ind w:firstLine="0"/>
                    <w:rPr>
                      <w:rFonts w:hint="eastAsia"/>
                      <w:color w:val="auto"/>
                      <w:sz w:val="21"/>
                      <w:szCs w:val="21"/>
                      <w:highlight w:val="none"/>
                    </w:rPr>
                  </w:pPr>
                  <w:r>
                    <w:rPr>
                      <w:rFonts w:hint="eastAsia"/>
                      <w:color w:val="auto"/>
                      <w:sz w:val="21"/>
                      <w:szCs w:val="21"/>
                      <w:highlight w:val="none"/>
                    </w:rPr>
                    <w:t>本项目不位于伊金霍洛旗甘珠庙水源地保护区，不涉及法律、法规规定的其他可能污染饮用水水源的行为。</w:t>
                  </w:r>
                </w:p>
              </w:tc>
              <w:tc>
                <w:tcPr>
                  <w:tcW w:w="437" w:type="pct"/>
                  <w:noWrap w:val="0"/>
                  <w:vAlign w:val="center"/>
                </w:tcPr>
                <w:p>
                  <w:pPr>
                    <w:pStyle w:val="282"/>
                    <w:ind w:firstLine="0"/>
                    <w:rPr>
                      <w:rFonts w:hint="eastAsia"/>
                      <w:color w:val="auto"/>
                      <w:sz w:val="21"/>
                      <w:szCs w:val="21"/>
                      <w:highlight w:val="none"/>
                    </w:rPr>
                  </w:pPr>
                  <w:r>
                    <w:rPr>
                      <w:rFonts w:hint="eastAsia"/>
                      <w:color w:val="auto"/>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3067" w:type="pct"/>
                  <w:noWrap w:val="0"/>
                  <w:vAlign w:val="center"/>
                </w:tcPr>
                <w:p>
                  <w:pPr>
                    <w:pStyle w:val="282"/>
                    <w:ind w:firstLine="0"/>
                    <w:rPr>
                      <w:rFonts w:hint="eastAsia"/>
                      <w:color w:val="auto"/>
                      <w:sz w:val="21"/>
                      <w:szCs w:val="21"/>
                      <w:highlight w:val="none"/>
                    </w:rPr>
                  </w:pPr>
                  <w:r>
                    <w:rPr>
                      <w:rFonts w:hint="eastAsia"/>
                      <w:color w:val="auto"/>
                      <w:sz w:val="21"/>
                      <w:szCs w:val="21"/>
                      <w:highlight w:val="none"/>
                    </w:rPr>
                    <w:t>第十九条 在集中式饮用水水源二级保护区内，禁止下列行为： </w:t>
                  </w:r>
                </w:p>
                <w:p>
                  <w:pPr>
                    <w:pStyle w:val="282"/>
                    <w:ind w:firstLine="0"/>
                    <w:rPr>
                      <w:rFonts w:hint="eastAsia"/>
                      <w:color w:val="auto"/>
                      <w:sz w:val="21"/>
                      <w:szCs w:val="21"/>
                      <w:highlight w:val="none"/>
                    </w:rPr>
                  </w:pPr>
                  <w:r>
                    <w:rPr>
                      <w:rFonts w:hint="eastAsia"/>
                      <w:color w:val="auto"/>
                      <w:sz w:val="21"/>
                      <w:szCs w:val="21"/>
                      <w:highlight w:val="none"/>
                    </w:rPr>
                    <w:t>（一）集中式饮用水水源准保护区内禁止的行为； </w:t>
                  </w:r>
                </w:p>
                <w:p>
                  <w:pPr>
                    <w:pStyle w:val="282"/>
                    <w:ind w:firstLine="0"/>
                    <w:rPr>
                      <w:rFonts w:hint="eastAsia"/>
                      <w:color w:val="auto"/>
                      <w:sz w:val="21"/>
                      <w:szCs w:val="21"/>
                      <w:highlight w:val="none"/>
                    </w:rPr>
                  </w:pPr>
                  <w:r>
                    <w:rPr>
                      <w:rFonts w:hint="eastAsia"/>
                      <w:color w:val="auto"/>
                      <w:sz w:val="21"/>
                      <w:szCs w:val="21"/>
                      <w:highlight w:val="none"/>
                    </w:rPr>
                    <w:t>（二）新建、改建、扩建排放污染物的建设项目； </w:t>
                  </w:r>
                </w:p>
                <w:p>
                  <w:pPr>
                    <w:pStyle w:val="282"/>
                    <w:ind w:firstLine="0"/>
                    <w:rPr>
                      <w:rFonts w:hint="eastAsia"/>
                      <w:color w:val="auto"/>
                      <w:sz w:val="21"/>
                      <w:szCs w:val="21"/>
                      <w:highlight w:val="none"/>
                    </w:rPr>
                  </w:pPr>
                  <w:r>
                    <w:rPr>
                      <w:rFonts w:hint="eastAsia"/>
                      <w:color w:val="auto"/>
                      <w:sz w:val="21"/>
                      <w:szCs w:val="21"/>
                      <w:highlight w:val="none"/>
                    </w:rPr>
                    <w:t>（三）设置排污口； </w:t>
                  </w:r>
                </w:p>
                <w:p>
                  <w:pPr>
                    <w:pStyle w:val="282"/>
                    <w:ind w:firstLine="0"/>
                    <w:rPr>
                      <w:rFonts w:hint="eastAsia"/>
                      <w:color w:val="auto"/>
                      <w:sz w:val="21"/>
                      <w:szCs w:val="21"/>
                      <w:highlight w:val="none"/>
                    </w:rPr>
                  </w:pPr>
                  <w:r>
                    <w:rPr>
                      <w:rFonts w:hint="eastAsia"/>
                      <w:color w:val="auto"/>
                      <w:sz w:val="21"/>
                      <w:szCs w:val="21"/>
                      <w:highlight w:val="none"/>
                    </w:rPr>
                    <w:t>（四）从事挖沙、取土、采石和其他可能造成水土流失的活动； </w:t>
                  </w:r>
                </w:p>
                <w:p>
                  <w:pPr>
                    <w:pStyle w:val="282"/>
                    <w:ind w:firstLine="0"/>
                    <w:rPr>
                      <w:rFonts w:hint="eastAsia"/>
                      <w:color w:val="auto"/>
                      <w:sz w:val="21"/>
                      <w:szCs w:val="21"/>
                      <w:highlight w:val="none"/>
                    </w:rPr>
                  </w:pPr>
                  <w:r>
                    <w:rPr>
                      <w:rFonts w:hint="eastAsia"/>
                      <w:color w:val="auto"/>
                      <w:sz w:val="21"/>
                      <w:szCs w:val="21"/>
                      <w:highlight w:val="none"/>
                    </w:rPr>
                    <w:t>（五）与饮用水供水无关的勘查、开采矿产资源活动； </w:t>
                  </w:r>
                </w:p>
                <w:p>
                  <w:pPr>
                    <w:pStyle w:val="282"/>
                    <w:ind w:firstLine="0"/>
                    <w:rPr>
                      <w:rFonts w:hint="eastAsia"/>
                      <w:color w:val="auto"/>
                      <w:sz w:val="21"/>
                      <w:szCs w:val="21"/>
                      <w:highlight w:val="none"/>
                    </w:rPr>
                  </w:pPr>
                  <w:r>
                    <w:rPr>
                      <w:rFonts w:hint="eastAsia"/>
                      <w:color w:val="auto"/>
                      <w:sz w:val="21"/>
                      <w:szCs w:val="21"/>
                      <w:highlight w:val="none"/>
                    </w:rPr>
                    <w:t>（六）法律、法规规定的其他可能污染饮用水水源的行为。 </w:t>
                  </w:r>
                </w:p>
                <w:p>
                  <w:pPr>
                    <w:pStyle w:val="282"/>
                    <w:ind w:firstLine="0"/>
                    <w:rPr>
                      <w:color w:val="auto"/>
                      <w:sz w:val="21"/>
                      <w:szCs w:val="21"/>
                      <w:highlight w:val="none"/>
                    </w:rPr>
                  </w:pPr>
                  <w:r>
                    <w:rPr>
                      <w:rFonts w:hint="eastAsia"/>
                      <w:color w:val="auto"/>
                      <w:sz w:val="21"/>
                      <w:szCs w:val="21"/>
                      <w:highlight w:val="none"/>
                    </w:rPr>
                    <w:t>在集中式饮用水水源二级保护区内，已经建成的排放污染物的建设项目，由市、旗区人民政府依法责令拆除或者关闭。拆除或者关闭的项目和设施的所有者或者经营者的合法权益受到损害的，应当依法予以补偿。 </w:t>
                  </w:r>
                </w:p>
              </w:tc>
              <w:tc>
                <w:tcPr>
                  <w:tcW w:w="1495" w:type="pct"/>
                  <w:noWrap w:val="0"/>
                  <w:vAlign w:val="center"/>
                </w:tcPr>
                <w:p>
                  <w:pPr>
                    <w:pStyle w:val="282"/>
                    <w:ind w:firstLine="0"/>
                    <w:rPr>
                      <w:rFonts w:hint="eastAsia"/>
                      <w:color w:val="auto"/>
                      <w:sz w:val="21"/>
                      <w:szCs w:val="21"/>
                      <w:highlight w:val="none"/>
                    </w:rPr>
                  </w:pPr>
                  <w:r>
                    <w:rPr>
                      <w:rFonts w:hint="eastAsia"/>
                      <w:color w:val="auto"/>
                      <w:sz w:val="21"/>
                      <w:szCs w:val="21"/>
                      <w:highlight w:val="none"/>
                    </w:rPr>
                    <w:t>本项目不位于伊金霍洛旗甘珠庙水源地保护区，不涉及建设集中式饮用水水源准保护区内禁止的行为。</w:t>
                  </w:r>
                </w:p>
              </w:tc>
              <w:tc>
                <w:tcPr>
                  <w:tcW w:w="437" w:type="pct"/>
                  <w:noWrap w:val="0"/>
                  <w:vAlign w:val="center"/>
                </w:tcPr>
                <w:p>
                  <w:pPr>
                    <w:pStyle w:val="282"/>
                    <w:ind w:firstLine="0"/>
                    <w:jc w:val="center"/>
                    <w:rPr>
                      <w:rFonts w:hint="eastAsia"/>
                      <w:color w:val="auto"/>
                      <w:sz w:val="21"/>
                      <w:szCs w:val="21"/>
                      <w:highlight w:val="none"/>
                    </w:rPr>
                  </w:pPr>
                  <w:r>
                    <w:rPr>
                      <w:rFonts w:hint="eastAsia"/>
                      <w:color w:val="auto"/>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3067" w:type="pct"/>
                  <w:noWrap w:val="0"/>
                  <w:vAlign w:val="center"/>
                </w:tcPr>
                <w:p>
                  <w:pPr>
                    <w:pStyle w:val="282"/>
                    <w:ind w:firstLine="0"/>
                    <w:rPr>
                      <w:rFonts w:hint="eastAsia"/>
                      <w:color w:val="auto"/>
                      <w:sz w:val="21"/>
                      <w:szCs w:val="21"/>
                      <w:highlight w:val="none"/>
                    </w:rPr>
                  </w:pPr>
                  <w:r>
                    <w:rPr>
                      <w:rFonts w:hint="eastAsia"/>
                      <w:color w:val="auto"/>
                      <w:sz w:val="21"/>
                      <w:szCs w:val="21"/>
                      <w:highlight w:val="none"/>
                    </w:rPr>
                    <w:t>第三十三条 违反本条例第十八条第二项、第四项和第五项规定，在集中式饮用水水源一级保护区、二级保护区和准保护区内有下列行为之一的，由市人民政府生态环境主管部门责令停止违法行为，限期改正，并处以罚款；构成犯罪的，依法追究刑事责任： </w:t>
                  </w:r>
                </w:p>
                <w:p>
                  <w:pPr>
                    <w:pStyle w:val="282"/>
                    <w:ind w:firstLine="0"/>
                    <w:rPr>
                      <w:rFonts w:hint="eastAsia"/>
                      <w:color w:val="auto"/>
                      <w:sz w:val="21"/>
                      <w:szCs w:val="21"/>
                      <w:highlight w:val="none"/>
                    </w:rPr>
                  </w:pPr>
                  <w:r>
                    <w:rPr>
                      <w:rFonts w:hint="eastAsia"/>
                      <w:color w:val="auto"/>
                      <w:sz w:val="21"/>
                      <w:szCs w:val="21"/>
                      <w:highlight w:val="none"/>
                    </w:rPr>
                    <w:t>（一）堆放、倾倒和填埋垃圾、工业废渣、放射性物品、有毒有害废弃物的，处5万元以上20万元以下的罚款；堆放、倾倒和填埋粪便的处1000元以上5000元以下的罚款； </w:t>
                  </w:r>
                </w:p>
                <w:p>
                  <w:pPr>
                    <w:pStyle w:val="282"/>
                    <w:ind w:firstLine="0"/>
                    <w:rPr>
                      <w:rFonts w:hint="eastAsia"/>
                      <w:color w:val="auto"/>
                      <w:sz w:val="21"/>
                      <w:szCs w:val="21"/>
                      <w:highlight w:val="none"/>
                    </w:rPr>
                  </w:pPr>
                  <w:r>
                    <w:rPr>
                      <w:rFonts w:hint="eastAsia"/>
                      <w:color w:val="auto"/>
                      <w:sz w:val="21"/>
                      <w:szCs w:val="21"/>
                      <w:highlight w:val="none"/>
                    </w:rPr>
                    <w:t>（二）利用渗井、废弃矿井、废弃井孔等排放工业废水、生活污水和矿坑水的，处10万元以上100万元以下的罚款； </w:t>
                  </w:r>
                </w:p>
                <w:p>
                  <w:pPr>
                    <w:pStyle w:val="282"/>
                    <w:ind w:firstLine="0"/>
                    <w:rPr>
                      <w:rFonts w:hint="eastAsia"/>
                      <w:color w:val="auto"/>
                      <w:sz w:val="21"/>
                      <w:szCs w:val="21"/>
                      <w:highlight w:val="none"/>
                    </w:rPr>
                  </w:pPr>
                  <w:r>
                    <w:rPr>
                      <w:rFonts w:hint="eastAsia"/>
                      <w:color w:val="auto"/>
                      <w:sz w:val="21"/>
                      <w:szCs w:val="21"/>
                      <w:highlight w:val="none"/>
                    </w:rPr>
                    <w:t>（三）使用剧毒、高毒、高残留农药的，处1万元以上2万元以下的罚款。 </w:t>
                  </w:r>
                </w:p>
              </w:tc>
              <w:tc>
                <w:tcPr>
                  <w:tcW w:w="1495" w:type="pct"/>
                  <w:noWrap w:val="0"/>
                  <w:vAlign w:val="center"/>
                </w:tcPr>
                <w:p>
                  <w:pPr>
                    <w:pStyle w:val="282"/>
                    <w:ind w:firstLine="0"/>
                    <w:rPr>
                      <w:rFonts w:hint="eastAsia"/>
                      <w:color w:val="auto"/>
                      <w:sz w:val="21"/>
                      <w:szCs w:val="21"/>
                      <w:highlight w:val="none"/>
                    </w:rPr>
                  </w:pPr>
                  <w:r>
                    <w:rPr>
                      <w:rFonts w:hint="eastAsia"/>
                      <w:color w:val="auto"/>
                      <w:sz w:val="21"/>
                      <w:szCs w:val="21"/>
                      <w:highlight w:val="none"/>
                    </w:rPr>
                    <w:t>本项目不位于伊金霍洛旗甘珠庙水源地保护区。</w:t>
                  </w:r>
                </w:p>
              </w:tc>
              <w:tc>
                <w:tcPr>
                  <w:tcW w:w="437" w:type="pct"/>
                  <w:noWrap w:val="0"/>
                  <w:vAlign w:val="center"/>
                </w:tcPr>
                <w:p>
                  <w:pPr>
                    <w:pStyle w:val="282"/>
                    <w:ind w:firstLine="0"/>
                    <w:jc w:val="center"/>
                    <w:rPr>
                      <w:rFonts w:hint="eastAsia"/>
                      <w:color w:val="auto"/>
                      <w:sz w:val="21"/>
                      <w:szCs w:val="21"/>
                      <w:highlight w:val="none"/>
                    </w:rPr>
                  </w:pPr>
                  <w:r>
                    <w:rPr>
                      <w:rFonts w:hint="eastAsia"/>
                      <w:color w:val="auto"/>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4" w:hRule="atLeast"/>
              </w:trPr>
              <w:tc>
                <w:tcPr>
                  <w:tcW w:w="3067" w:type="pct"/>
                  <w:noWrap w:val="0"/>
                  <w:vAlign w:val="center"/>
                </w:tcPr>
                <w:p>
                  <w:pPr>
                    <w:pStyle w:val="282"/>
                    <w:ind w:firstLine="0"/>
                    <w:rPr>
                      <w:rFonts w:hint="eastAsia"/>
                      <w:color w:val="auto"/>
                      <w:sz w:val="21"/>
                      <w:szCs w:val="21"/>
                      <w:highlight w:val="none"/>
                    </w:rPr>
                  </w:pPr>
                  <w:r>
                    <w:rPr>
                      <w:rFonts w:hint="eastAsia"/>
                      <w:color w:val="auto"/>
                      <w:sz w:val="21"/>
                      <w:szCs w:val="21"/>
                      <w:highlight w:val="none"/>
                    </w:rPr>
                    <w:t>第三十四条 违反本条例第十九条第四项规定，在集中式饮用水水源一级保护区、二级保护区内从事挖沙、取土、采石和其他可能造成水土流失活动的，由市人民政府生态环境主管部门会同相关部门责令停止违法行为，没收违法所得，并处以1万元以上10万元以下的罚款。违反本条例第十九条第五项规定，在集中式饮用水水源一级保护区、二级保护区内从事与饮用水供水无关的勘查、开采矿产资源活动的，由市人民政府生态环境主管部门责令停止违法行为、恢复原貌，没收违法所得，并处10万元以上50万元以下的罚款。</w:t>
                  </w:r>
                </w:p>
              </w:tc>
              <w:tc>
                <w:tcPr>
                  <w:tcW w:w="1495" w:type="pct"/>
                  <w:noWrap w:val="0"/>
                  <w:vAlign w:val="center"/>
                </w:tcPr>
                <w:p>
                  <w:pPr>
                    <w:pStyle w:val="282"/>
                    <w:ind w:firstLine="0"/>
                    <w:rPr>
                      <w:rFonts w:hint="eastAsia"/>
                      <w:color w:val="auto"/>
                      <w:sz w:val="21"/>
                      <w:szCs w:val="21"/>
                      <w:highlight w:val="none"/>
                    </w:rPr>
                  </w:pPr>
                  <w:r>
                    <w:rPr>
                      <w:rFonts w:hint="eastAsia"/>
                      <w:color w:val="auto"/>
                      <w:sz w:val="21"/>
                      <w:szCs w:val="21"/>
                      <w:highlight w:val="none"/>
                    </w:rPr>
                    <w:t>本项目不位于伊金霍洛旗甘珠庙水源地保护区，不涉及挖沙、取土、采石和其他可能造成水土流失的活动。</w:t>
                  </w:r>
                </w:p>
              </w:tc>
              <w:tc>
                <w:tcPr>
                  <w:tcW w:w="437" w:type="pct"/>
                  <w:noWrap w:val="0"/>
                  <w:vAlign w:val="center"/>
                </w:tcPr>
                <w:p>
                  <w:pPr>
                    <w:pStyle w:val="282"/>
                    <w:ind w:firstLine="0"/>
                    <w:jc w:val="center"/>
                    <w:rPr>
                      <w:rFonts w:hint="eastAsia"/>
                      <w:color w:val="auto"/>
                      <w:sz w:val="21"/>
                      <w:szCs w:val="21"/>
                      <w:highlight w:val="none"/>
                    </w:rPr>
                  </w:pPr>
                  <w:r>
                    <w:rPr>
                      <w:rFonts w:hint="eastAsia"/>
                      <w:color w:val="auto"/>
                      <w:sz w:val="21"/>
                      <w:szCs w:val="21"/>
                      <w:highlight w:val="none"/>
                    </w:rPr>
                    <w:t>符合</w:t>
                  </w:r>
                </w:p>
              </w:tc>
            </w:tr>
          </w:tbl>
          <w:p>
            <w:pPr>
              <w:pStyle w:val="25"/>
              <w:rPr>
                <w:highlight w:val="none"/>
              </w:rPr>
            </w:pPr>
          </w:p>
          <w:p>
            <w:pPr>
              <w:rPr>
                <w:highlight w:val="none"/>
              </w:rPr>
            </w:pPr>
          </w:p>
        </w:tc>
      </w:tr>
    </w:tbl>
    <w:p>
      <w:pPr>
        <w:spacing w:line="360" w:lineRule="auto"/>
        <w:outlineLvl w:val="0"/>
        <w:rPr>
          <w:sz w:val="30"/>
        </w:rPr>
        <w:sectPr>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pPr>
        <w:pStyle w:val="41"/>
        <w:jc w:val="center"/>
        <w:outlineLvl w:val="0"/>
        <w:rPr>
          <w:rFonts w:ascii="Times New Roman" w:hAnsi="Times New Roman"/>
          <w:snapToGrid w:val="0"/>
          <w:sz w:val="30"/>
          <w:szCs w:val="30"/>
        </w:rPr>
      </w:pPr>
      <w:r>
        <w:rPr>
          <w:rFonts w:ascii="Times New Roman" w:hAnsi="Times New Roman"/>
          <w:snapToGrid w:val="0"/>
          <w:sz w:val="30"/>
          <w:szCs w:val="30"/>
        </w:rPr>
        <w:t>二、建设项目工程分析</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9"/>
        <w:gridCol w:w="828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9" w:type="dxa"/>
            <w:vAlign w:val="center"/>
          </w:tcPr>
          <w:p>
            <w:pPr>
              <w:pStyle w:val="41"/>
              <w:adjustRightInd w:val="0"/>
              <w:snapToGrid w:val="0"/>
              <w:spacing w:before="0" w:beforeAutospacing="0" w:after="0" w:afterAutospacing="0"/>
              <w:jc w:val="center"/>
              <w:rPr>
                <w:rFonts w:ascii="Times New Roman" w:hAnsi="Times New Roman"/>
                <w:szCs w:val="24"/>
                <w:highlight w:val="none"/>
              </w:rPr>
            </w:pPr>
            <w:r>
              <w:rPr>
                <w:rFonts w:ascii="Times New Roman" w:hAnsi="Times New Roman"/>
                <w:szCs w:val="24"/>
                <w:highlight w:val="none"/>
              </w:rPr>
              <w:t>建设内容</w:t>
            </w:r>
          </w:p>
        </w:tc>
        <w:tc>
          <w:tcPr>
            <w:tcW w:w="8281" w:type="dxa"/>
          </w:tcPr>
          <w:p>
            <w:pPr>
              <w:spacing w:line="360" w:lineRule="auto"/>
              <w:ind w:firstLine="481" w:firstLineChars="200"/>
              <w:jc w:val="left"/>
              <w:rPr>
                <w:rFonts w:hint="eastAsia" w:eastAsia="宋体"/>
                <w:b/>
                <w:bCs/>
                <w:sz w:val="24"/>
                <w:highlight w:val="none"/>
                <w:lang w:eastAsia="zh-CN"/>
              </w:rPr>
            </w:pPr>
            <w:r>
              <w:rPr>
                <w:b/>
                <w:bCs/>
                <w:sz w:val="24"/>
                <w:highlight w:val="none"/>
                <w:lang w:val="zh-CN"/>
              </w:rPr>
              <w:t>1、</w:t>
            </w:r>
            <w:r>
              <w:rPr>
                <w:b/>
                <w:bCs/>
                <w:sz w:val="24"/>
                <w:highlight w:val="none"/>
              </w:rPr>
              <w:t>项目</w:t>
            </w:r>
            <w:r>
              <w:rPr>
                <w:rFonts w:hint="eastAsia"/>
                <w:b/>
                <w:bCs/>
                <w:sz w:val="24"/>
                <w:highlight w:val="none"/>
                <w:lang w:eastAsia="zh-CN"/>
              </w:rPr>
              <w:t>背景</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仿宋"/>
                <w:color w:val="000000"/>
                <w:sz w:val="24"/>
                <w:highlight w:val="none"/>
                <w:lang w:eastAsia="zh-CN"/>
              </w:rPr>
            </w:pPr>
            <w:r>
              <w:rPr>
                <w:rFonts w:hint="eastAsia" w:ascii="宋体" w:hAnsi="宋体" w:eastAsia="宋体" w:cs="仿宋"/>
                <w:color w:val="000000"/>
                <w:kern w:val="2"/>
                <w:sz w:val="24"/>
                <w:szCs w:val="24"/>
                <w:highlight w:val="none"/>
                <w:lang w:val="en-US" w:eastAsia="zh-CN" w:bidi="ar-SA"/>
              </w:rPr>
              <w:t>本项目位于伊金霍洛镇壕赖村商砼园区A-2地块，</w:t>
            </w:r>
            <w:r>
              <w:rPr>
                <w:rFonts w:hint="default" w:ascii="宋体" w:hAnsi="宋体" w:eastAsia="宋体" w:cs="仿宋"/>
                <w:color w:val="000000"/>
                <w:kern w:val="2"/>
                <w:sz w:val="24"/>
                <w:szCs w:val="24"/>
                <w:highlight w:val="green"/>
                <w:lang w:val="en-US" w:eastAsia="zh-CN" w:bidi="ar-SA"/>
              </w:rPr>
              <w:t>2010</w:t>
            </w:r>
            <w:r>
              <w:rPr>
                <w:rFonts w:hint="eastAsia" w:ascii="宋体" w:hAnsi="宋体" w:eastAsia="宋体" w:cs="仿宋"/>
                <w:color w:val="000000"/>
                <w:kern w:val="2"/>
                <w:sz w:val="24"/>
                <w:szCs w:val="24"/>
                <w:highlight w:val="green"/>
                <w:lang w:val="en-US" w:eastAsia="zh-CN" w:bidi="ar-SA"/>
              </w:rPr>
              <w:t>年</w:t>
            </w:r>
            <w:r>
              <w:rPr>
                <w:rFonts w:hint="default" w:ascii="宋体" w:hAnsi="宋体" w:eastAsia="宋体" w:cs="仿宋"/>
                <w:color w:val="000000"/>
                <w:kern w:val="2"/>
                <w:sz w:val="24"/>
                <w:szCs w:val="24"/>
                <w:highlight w:val="green"/>
                <w:lang w:val="en-US" w:eastAsia="zh-CN" w:bidi="ar-SA"/>
              </w:rPr>
              <w:t>12</w:t>
            </w:r>
            <w:r>
              <w:rPr>
                <w:rFonts w:hint="eastAsia" w:ascii="宋体" w:hAnsi="宋体" w:eastAsia="宋体" w:cs="仿宋"/>
                <w:color w:val="000000"/>
                <w:kern w:val="2"/>
                <w:sz w:val="24"/>
                <w:szCs w:val="24"/>
                <w:highlight w:val="green"/>
                <w:lang w:val="en-US" w:eastAsia="zh-CN" w:bidi="ar-SA"/>
              </w:rPr>
              <w:t>月</w:t>
            </w:r>
            <w:r>
              <w:rPr>
                <w:rFonts w:hint="default" w:ascii="宋体" w:hAnsi="宋体" w:eastAsia="宋体" w:cs="仿宋"/>
                <w:color w:val="000000"/>
                <w:kern w:val="2"/>
                <w:sz w:val="24"/>
                <w:szCs w:val="24"/>
                <w:highlight w:val="green"/>
                <w:lang w:val="en-US" w:eastAsia="zh-CN" w:bidi="ar-SA"/>
              </w:rPr>
              <w:t>17</w:t>
            </w:r>
            <w:r>
              <w:rPr>
                <w:rFonts w:hint="eastAsia" w:ascii="宋体" w:hAnsi="宋体" w:eastAsia="宋体" w:cs="仿宋"/>
                <w:color w:val="000000"/>
                <w:kern w:val="2"/>
                <w:sz w:val="24"/>
                <w:szCs w:val="24"/>
                <w:highlight w:val="green"/>
                <w:lang w:val="en-US" w:eastAsia="zh-CN" w:bidi="ar-SA"/>
              </w:rPr>
              <w:t>日，原鄂尔多斯市环境保护局出具了鄂环监字〔</w:t>
            </w:r>
            <w:r>
              <w:rPr>
                <w:rFonts w:hint="default" w:ascii="宋体" w:hAnsi="宋体" w:eastAsia="宋体" w:cs="仿宋"/>
                <w:color w:val="000000"/>
                <w:kern w:val="2"/>
                <w:sz w:val="24"/>
                <w:szCs w:val="24"/>
                <w:highlight w:val="green"/>
                <w:lang w:val="en-US" w:eastAsia="zh-CN" w:bidi="ar-SA"/>
              </w:rPr>
              <w:t>2010</w:t>
            </w:r>
            <w:r>
              <w:rPr>
                <w:rFonts w:hint="eastAsia" w:ascii="宋体" w:hAnsi="宋体" w:eastAsia="宋体" w:cs="仿宋"/>
                <w:color w:val="000000"/>
                <w:kern w:val="2"/>
                <w:sz w:val="24"/>
                <w:szCs w:val="24"/>
                <w:highlight w:val="green"/>
                <w:lang w:val="en-US" w:eastAsia="zh-CN" w:bidi="ar-SA"/>
              </w:rPr>
              <w:t>〕</w:t>
            </w:r>
            <w:r>
              <w:rPr>
                <w:rFonts w:hint="default" w:ascii="宋体" w:hAnsi="宋体" w:eastAsia="宋体" w:cs="仿宋"/>
                <w:color w:val="000000"/>
                <w:kern w:val="2"/>
                <w:sz w:val="24"/>
                <w:szCs w:val="24"/>
                <w:highlight w:val="green"/>
                <w:lang w:val="en-US" w:eastAsia="zh-CN" w:bidi="ar-SA"/>
              </w:rPr>
              <w:t>1544</w:t>
            </w:r>
            <w:r>
              <w:rPr>
                <w:rFonts w:hint="eastAsia" w:ascii="宋体" w:hAnsi="宋体" w:eastAsia="宋体" w:cs="仿宋"/>
                <w:color w:val="000000"/>
                <w:kern w:val="2"/>
                <w:sz w:val="24"/>
                <w:szCs w:val="24"/>
                <w:highlight w:val="green"/>
                <w:lang w:val="en-US" w:eastAsia="zh-CN" w:bidi="ar-SA"/>
              </w:rPr>
              <w:t>号</w:t>
            </w:r>
            <w:r>
              <w:rPr>
                <w:rFonts w:hint="default" w:ascii="宋体" w:hAnsi="宋体" w:eastAsia="宋体" w:cs="仿宋"/>
                <w:color w:val="000000"/>
                <w:kern w:val="2"/>
                <w:sz w:val="24"/>
                <w:szCs w:val="24"/>
                <w:highlight w:val="green"/>
                <w:lang w:val="en-US" w:eastAsia="zh-CN" w:bidi="ar-SA"/>
              </w:rPr>
              <w:t>“</w:t>
            </w:r>
            <w:r>
              <w:rPr>
                <w:rFonts w:hint="eastAsia" w:ascii="宋体" w:hAnsi="宋体" w:eastAsia="宋体" w:cs="仿宋"/>
                <w:color w:val="000000"/>
                <w:kern w:val="2"/>
                <w:sz w:val="24"/>
                <w:szCs w:val="24"/>
                <w:highlight w:val="green"/>
                <w:lang w:val="en-US" w:eastAsia="zh-CN" w:bidi="ar-SA"/>
              </w:rPr>
              <w:t>关于伊金霍洛旗宏泰建材有限公司伊旗工程建筑砂石材料集散站建设项目环境影响报告表的批复</w:t>
            </w:r>
            <w:r>
              <w:rPr>
                <w:rFonts w:hint="default" w:ascii="宋体" w:hAnsi="宋体" w:eastAsia="宋体" w:cs="仿宋"/>
                <w:color w:val="000000"/>
                <w:kern w:val="2"/>
                <w:sz w:val="24"/>
                <w:szCs w:val="24"/>
                <w:highlight w:val="green"/>
                <w:lang w:val="en-US" w:eastAsia="zh-CN" w:bidi="ar-SA"/>
              </w:rPr>
              <w:t>”</w:t>
            </w:r>
            <w:r>
              <w:rPr>
                <w:rFonts w:hint="eastAsia" w:ascii="宋体" w:hAnsi="宋体" w:eastAsia="宋体" w:cs="仿宋"/>
                <w:color w:val="000000"/>
                <w:kern w:val="2"/>
                <w:sz w:val="24"/>
                <w:szCs w:val="24"/>
                <w:highlight w:val="green"/>
                <w:lang w:val="en-US" w:eastAsia="zh-CN" w:bidi="ar-SA"/>
              </w:rPr>
              <w:t>，伊旗工程建筑砂石材料集散站项目位于伊金霍洛旗伊金霍洛镇壕赖村五社，项目规划建设内容为</w:t>
            </w:r>
            <w:r>
              <w:rPr>
                <w:rFonts w:hint="default" w:ascii="宋体" w:hAnsi="宋体" w:eastAsia="宋体" w:cs="仿宋"/>
                <w:color w:val="000000"/>
                <w:kern w:val="2"/>
                <w:sz w:val="24"/>
                <w:szCs w:val="24"/>
                <w:highlight w:val="green"/>
                <w:lang w:val="en-US" w:eastAsia="zh-CN" w:bidi="ar-SA"/>
              </w:rPr>
              <w:t>37</w:t>
            </w:r>
            <w:r>
              <w:rPr>
                <w:rFonts w:hint="eastAsia" w:ascii="宋体" w:hAnsi="宋体" w:eastAsia="宋体" w:cs="仿宋"/>
                <w:color w:val="000000"/>
                <w:kern w:val="2"/>
                <w:sz w:val="24"/>
                <w:szCs w:val="24"/>
                <w:highlight w:val="green"/>
                <w:lang w:val="en-US" w:eastAsia="zh-CN" w:bidi="ar-SA"/>
              </w:rPr>
              <w:t>个砂石材料集散区，包括办公区、砂石料场、加工区及配套设施等。</w:t>
            </w:r>
            <w:r>
              <w:rPr>
                <w:rFonts w:hint="default" w:ascii="宋体" w:hAnsi="宋体" w:eastAsia="宋体" w:cs="仿宋"/>
                <w:color w:val="000000"/>
                <w:kern w:val="2"/>
                <w:sz w:val="24"/>
                <w:szCs w:val="24"/>
                <w:highlight w:val="green"/>
                <w:lang w:val="en-US" w:eastAsia="zh-CN" w:bidi="ar-SA"/>
              </w:rPr>
              <w:t>2012</w:t>
            </w:r>
            <w:r>
              <w:rPr>
                <w:rFonts w:hint="eastAsia" w:ascii="宋体" w:hAnsi="宋体" w:eastAsia="宋体" w:cs="仿宋"/>
                <w:color w:val="000000"/>
                <w:kern w:val="2"/>
                <w:sz w:val="24"/>
                <w:szCs w:val="24"/>
                <w:highlight w:val="green"/>
                <w:lang w:val="en-US" w:eastAsia="zh-CN" w:bidi="ar-SA"/>
              </w:rPr>
              <w:t>年，根据城市规划建设需要，阿勒腾席热镇境内各商砼站陆续搬迁至伊金霍洛旗宏泰建材有限公司伊旗工程建筑砂石材料集散站内，统一规划和管理。</w:t>
            </w:r>
            <w:r>
              <w:rPr>
                <w:rFonts w:hint="eastAsia"/>
                <w:sz w:val="24"/>
                <w:szCs w:val="24"/>
                <w:highlight w:val="green"/>
                <w:lang w:val="en-US" w:eastAsia="zh-CN"/>
              </w:rPr>
              <w:t>本项目位于集散站项目区内A2号地块，</w:t>
            </w:r>
            <w:r>
              <w:rPr>
                <w:rFonts w:hint="eastAsia" w:ascii="宋体" w:hAnsi="宋体" w:cs="仿宋"/>
                <w:color w:val="000000"/>
                <w:sz w:val="24"/>
                <w:highlight w:val="none"/>
                <w:lang w:eastAsia="zh-CN"/>
              </w:rPr>
              <w:t>占地面积约16834.42平米,</w:t>
            </w:r>
            <w:r>
              <w:rPr>
                <w:rFonts w:hint="eastAsia" w:ascii="宋体" w:hAnsi="宋体" w:cs="仿宋"/>
                <w:color w:val="000000"/>
                <w:sz w:val="24"/>
                <w:highlight w:val="none"/>
                <w:lang w:val="en-US" w:eastAsia="zh-CN"/>
              </w:rPr>
              <w:t>年产</w:t>
            </w:r>
            <w:r>
              <w:rPr>
                <w:rFonts w:hint="eastAsia" w:hAnsi="宋体" w:cs="仿宋"/>
                <w:color w:val="000000"/>
                <w:sz w:val="24"/>
                <w:highlight w:val="none"/>
                <w:lang w:val="en-US" w:eastAsia="zh-CN"/>
              </w:rPr>
              <w:t>15</w:t>
            </w:r>
            <w:r>
              <w:rPr>
                <w:rFonts w:hint="eastAsia" w:ascii="宋体" w:hAnsi="宋体" w:cs="仿宋"/>
                <w:color w:val="000000"/>
                <w:sz w:val="24"/>
                <w:highlight w:val="none"/>
                <w:lang w:val="en-US" w:eastAsia="zh-CN"/>
              </w:rPr>
              <w:t>万立方米混凝土。</w:t>
            </w:r>
            <w:r>
              <w:rPr>
                <w:rFonts w:hint="eastAsia"/>
                <w:color w:val="000000" w:themeColor="text1"/>
                <w:sz w:val="24"/>
                <w:szCs w:val="24"/>
                <w:highlight w:val="none"/>
                <w:lang w:val="zh-CN" w:eastAsia="zh-CN"/>
                <w14:textFill>
                  <w14:solidFill>
                    <w14:schemeClr w14:val="tx1"/>
                  </w14:solidFill>
                </w14:textFill>
              </w:rPr>
              <w:t>本项目建设</w:t>
            </w:r>
            <w:r>
              <w:rPr>
                <w:rFonts w:hint="eastAsia"/>
                <w:color w:val="000000" w:themeColor="text1"/>
                <w:sz w:val="24"/>
                <w:szCs w:val="24"/>
                <w:highlight w:val="none"/>
                <w:lang w:val="en-US" w:eastAsia="zh-CN"/>
                <w14:textFill>
                  <w14:solidFill>
                    <w14:schemeClr w14:val="tx1"/>
                  </w14:solidFill>
                </w14:textFill>
              </w:rPr>
              <w:t>2条混凝土生产线，其中1条混凝土生产线已建成</w:t>
            </w:r>
            <w:r>
              <w:rPr>
                <w:rFonts w:hint="eastAsia"/>
                <w:color w:val="000000" w:themeColor="text1"/>
                <w:sz w:val="24"/>
                <w:szCs w:val="24"/>
                <w:highlight w:val="none"/>
                <w:lang w:val="zh-CN" w:eastAsia="zh-CN"/>
                <w14:textFill>
                  <w14:solidFill>
                    <w14:schemeClr w14:val="tx1"/>
                  </w14:solidFill>
                </w14:textFill>
              </w:rPr>
              <w:t>，主要已建成设施有</w:t>
            </w:r>
            <w:r>
              <w:rPr>
                <w:rFonts w:hint="eastAsia"/>
                <w:color w:val="000000" w:themeColor="text1"/>
                <w:sz w:val="24"/>
                <w:szCs w:val="24"/>
                <w:highlight w:val="none"/>
                <w:lang w:val="en-US" w:eastAsia="zh-CN"/>
                <w14:textFill>
                  <w14:solidFill>
                    <w14:schemeClr w14:val="tx1"/>
                  </w14:solidFill>
                </w14:textFill>
              </w:rPr>
              <w:t>1座混凝土搅拌楼，配置有1台混凝土搅拌机，1条皮带输送机，3个水泥筒仓（200t/个），1个200t粉煤灰筒仓，1个60</w:t>
            </w:r>
            <w:r>
              <w:rPr>
                <w:rFonts w:hint="eastAsia"/>
                <w:color w:val="auto"/>
                <w:sz w:val="24"/>
                <w:szCs w:val="24"/>
                <w:highlight w:val="none"/>
              </w:rPr>
              <w:t>t</w:t>
            </w:r>
            <w:r>
              <w:rPr>
                <w:rFonts w:hint="eastAsia"/>
                <w:color w:val="000000" w:themeColor="text1"/>
                <w:sz w:val="24"/>
                <w:szCs w:val="24"/>
                <w:highlight w:val="none"/>
                <w:lang w:val="en-US" w:eastAsia="zh-CN"/>
                <w14:textFill>
                  <w14:solidFill>
                    <w14:schemeClr w14:val="tx1"/>
                  </w14:solidFill>
                </w14:textFill>
              </w:rPr>
              <w:t>储水罐、1个20</w:t>
            </w:r>
            <w:r>
              <w:rPr>
                <w:rFonts w:hint="eastAsia"/>
                <w:color w:val="auto"/>
                <w:sz w:val="24"/>
                <w:szCs w:val="24"/>
                <w:highlight w:val="none"/>
              </w:rPr>
              <w:t>t</w:t>
            </w:r>
            <w:r>
              <w:rPr>
                <w:rFonts w:hint="eastAsia"/>
                <w:color w:val="000000" w:themeColor="text1"/>
                <w:sz w:val="24"/>
                <w:szCs w:val="24"/>
                <w:highlight w:val="none"/>
                <w:lang w:val="en-US" w:eastAsia="zh-CN"/>
                <w14:textFill>
                  <w14:solidFill>
                    <w14:schemeClr w14:val="tx1"/>
                  </w14:solidFill>
                </w14:textFill>
              </w:rPr>
              <w:t>外加剂灌、5个总</w:t>
            </w:r>
            <w:r>
              <w:rPr>
                <w:rFonts w:hint="eastAsia" w:ascii="宋体" w:hAnsi="宋体" w:eastAsia="宋体" w:cs="宋体"/>
                <w:sz w:val="24"/>
                <w:szCs w:val="24"/>
                <w:highlight w:val="none"/>
                <w:vertAlign w:val="baseline"/>
                <w:lang w:val="en-US" w:eastAsia="zh-CN"/>
              </w:rPr>
              <w:t>容积为</w:t>
            </w:r>
            <w:r>
              <w:rPr>
                <w:rFonts w:hint="default" w:ascii="Times New Roman" w:hAnsi="Times New Roman" w:eastAsia="宋体" w:cs="Times New Roman"/>
                <w:sz w:val="24"/>
                <w:szCs w:val="24"/>
                <w:highlight w:val="none"/>
                <w:vertAlign w:val="baseline"/>
                <w:lang w:val="en-US" w:eastAsia="zh-CN"/>
              </w:rPr>
              <w:t>240m</w:t>
            </w:r>
            <w:r>
              <w:rPr>
                <w:rFonts w:hint="default" w:ascii="Times New Roman" w:hAnsi="Times New Roman" w:eastAsia="宋体" w:cs="Times New Roman"/>
                <w:sz w:val="24"/>
                <w:szCs w:val="24"/>
                <w:highlight w:val="none"/>
                <w:vertAlign w:val="superscript"/>
                <w:lang w:val="en-US" w:eastAsia="zh-CN"/>
              </w:rPr>
              <w:t>3</w:t>
            </w:r>
            <w:r>
              <w:rPr>
                <w:rFonts w:hint="eastAsia"/>
                <w:color w:val="000000" w:themeColor="text1"/>
                <w:sz w:val="24"/>
                <w:szCs w:val="24"/>
                <w:highlight w:val="none"/>
                <w:lang w:val="en-US" w:eastAsia="zh-CN"/>
                <w14:textFill>
                  <w14:solidFill>
                    <w14:schemeClr w14:val="tx1"/>
                  </w14:solidFill>
                </w14:textFill>
              </w:rPr>
              <w:t>沉淀池、占地面积共178m</w:t>
            </w:r>
            <w:r>
              <w:rPr>
                <w:rFonts w:hint="eastAsia"/>
                <w:color w:val="000000" w:themeColor="text1"/>
                <w:sz w:val="24"/>
                <w:szCs w:val="24"/>
                <w:highlight w:val="none"/>
                <w:vertAlign w:val="superscript"/>
                <w:lang w:val="en-US" w:eastAsia="zh-CN"/>
                <w14:textFill>
                  <w14:solidFill>
                    <w14:schemeClr w14:val="tx1"/>
                  </w14:solidFill>
                </w14:textFill>
              </w:rPr>
              <w:t>2</w:t>
            </w:r>
            <w:r>
              <w:rPr>
                <w:rFonts w:hint="eastAsia"/>
                <w:color w:val="000000" w:themeColor="text1"/>
                <w:sz w:val="24"/>
                <w:szCs w:val="24"/>
                <w:highlight w:val="none"/>
                <w:vertAlign w:val="baseline"/>
                <w:lang w:val="en-US" w:eastAsia="zh-CN"/>
                <w14:textFill>
                  <w14:solidFill>
                    <w14:schemeClr w14:val="tx1"/>
                  </w14:solidFill>
                </w14:textFill>
              </w:rPr>
              <w:t>的</w:t>
            </w:r>
            <w:r>
              <w:rPr>
                <w:rFonts w:hint="eastAsia"/>
                <w:color w:val="000000" w:themeColor="text1"/>
                <w:sz w:val="24"/>
                <w:szCs w:val="24"/>
                <w:highlight w:val="none"/>
                <w:lang w:val="en-US" w:eastAsia="zh-CN"/>
                <w14:textFill>
                  <w14:solidFill>
                    <w14:schemeClr w14:val="tx1"/>
                  </w14:solidFill>
                </w14:textFill>
              </w:rPr>
              <w:t>磅房和地磅以及占地面积约为360m</w:t>
            </w:r>
            <w:r>
              <w:rPr>
                <w:rFonts w:hint="eastAsia"/>
                <w:color w:val="000000" w:themeColor="text1"/>
                <w:sz w:val="24"/>
                <w:szCs w:val="24"/>
                <w:highlight w:val="none"/>
                <w:vertAlign w:val="superscript"/>
                <w:lang w:val="en-US" w:eastAsia="zh-CN"/>
                <w14:textFill>
                  <w14:solidFill>
                    <w14:schemeClr w14:val="tx1"/>
                  </w14:solidFill>
                </w14:textFill>
              </w:rPr>
              <w:t>2</w:t>
            </w:r>
            <w:r>
              <w:rPr>
                <w:rFonts w:hint="eastAsia"/>
                <w:color w:val="000000" w:themeColor="text1"/>
                <w:sz w:val="24"/>
                <w:szCs w:val="24"/>
                <w:highlight w:val="none"/>
                <w:vertAlign w:val="baseline"/>
                <w:lang w:val="en-US" w:eastAsia="zh-CN"/>
                <w14:textFill>
                  <w14:solidFill>
                    <w14:schemeClr w14:val="tx1"/>
                  </w14:solidFill>
                </w14:textFill>
              </w:rPr>
              <w:t>的</w:t>
            </w:r>
            <w:r>
              <w:rPr>
                <w:rFonts w:hint="eastAsia"/>
                <w:color w:val="000000" w:themeColor="text1"/>
                <w:sz w:val="24"/>
                <w:szCs w:val="24"/>
                <w:highlight w:val="none"/>
                <w:lang w:val="en-US" w:eastAsia="zh-CN"/>
                <w14:textFill>
                  <w14:solidFill>
                    <w14:schemeClr w14:val="tx1"/>
                  </w14:solidFill>
                </w14:textFill>
              </w:rPr>
              <w:t>2层砖混结构办公生活房屋</w:t>
            </w:r>
            <w:r>
              <w:rPr>
                <w:color w:val="000000" w:themeColor="text1"/>
                <w:sz w:val="24"/>
                <w:szCs w:val="32"/>
                <w:highlight w:val="none"/>
                <w14:textFill>
                  <w14:solidFill>
                    <w14:schemeClr w14:val="tx1"/>
                  </w14:solidFill>
                </w14:textFill>
              </w:rPr>
              <w:t>。</w:t>
            </w:r>
          </w:p>
          <w:p>
            <w:pPr>
              <w:pStyle w:val="210"/>
              <w:adjustRightInd w:val="0"/>
              <w:snapToGrid w:val="0"/>
              <w:spacing w:line="360" w:lineRule="auto"/>
              <w:ind w:firstLine="480"/>
              <w:rPr>
                <w:b/>
                <w:bCs/>
                <w:sz w:val="24"/>
                <w:highlight w:val="none"/>
              </w:rPr>
            </w:pPr>
            <w:r>
              <w:rPr>
                <w:rFonts w:ascii="Times New Roman"/>
                <w:sz w:val="24"/>
                <w:highlight w:val="none"/>
              </w:rPr>
              <w:t>根据《建设项目环境影响评价分类管理名录》（2021年版），本项目环境影响评价文件类别为“二十七、非金属矿物制品业，55石膏、水泥制品及类似制品制造302</w:t>
            </w:r>
            <w:r>
              <w:rPr>
                <w:rFonts w:hint="eastAsia" w:ascii="Times New Roman"/>
                <w:sz w:val="24"/>
                <w:highlight w:val="none"/>
                <w:lang w:eastAsia="zh-CN"/>
              </w:rPr>
              <w:t>商品混凝土</w:t>
            </w:r>
            <w:r>
              <w:rPr>
                <w:rFonts w:ascii="Times New Roman"/>
                <w:sz w:val="24"/>
                <w:highlight w:val="none"/>
              </w:rPr>
              <w:t>”，应编制一般项目环境影响报告表。</w:t>
            </w:r>
            <w:r>
              <w:rPr>
                <w:rFonts w:hint="eastAsia"/>
                <w:sz w:val="24"/>
                <w:highlight w:val="none"/>
              </w:rPr>
              <w:t>建设单位委托内蒙古金绿环保服务有限公司开展本项目环境影响</w:t>
            </w:r>
            <w:r>
              <w:rPr>
                <w:rFonts w:hint="eastAsia"/>
                <w:sz w:val="24"/>
                <w:highlight w:val="none"/>
                <w:lang w:eastAsia="zh-CN"/>
              </w:rPr>
              <w:t>评价</w:t>
            </w:r>
            <w:r>
              <w:rPr>
                <w:rFonts w:hint="eastAsia"/>
                <w:sz w:val="24"/>
                <w:highlight w:val="none"/>
              </w:rPr>
              <w:t>工作。</w:t>
            </w:r>
            <w:r>
              <w:rPr>
                <w:rFonts w:hint="eastAsia" w:ascii="Times New Roman" w:hAnsi="Times New Roman" w:cs="Times New Roman"/>
                <w:color w:val="auto"/>
                <w:sz w:val="24"/>
                <w:szCs w:val="24"/>
                <w:highlight w:val="none"/>
                <w:lang w:val="en-US"/>
              </w:rPr>
              <w:t>我公司根据相关导则、标准及行业规范要求编制了《</w:t>
            </w:r>
            <w:r>
              <w:rPr>
                <w:rFonts w:hint="eastAsia" w:ascii="Times New Roman" w:cs="Times New Roman"/>
                <w:color w:val="auto"/>
                <w:sz w:val="24"/>
                <w:szCs w:val="24"/>
                <w:highlight w:val="none"/>
                <w:lang w:val="en-US" w:eastAsia="zh-CN"/>
              </w:rPr>
              <w:t>鄂尔多斯市熙恒商砼有限责任公司新建商砼站项目</w:t>
            </w:r>
            <w:r>
              <w:rPr>
                <w:rFonts w:hint="eastAsia" w:ascii="Times New Roman" w:hAnsi="Times New Roman" w:cs="Times New Roman"/>
                <w:color w:val="auto"/>
                <w:sz w:val="24"/>
                <w:szCs w:val="24"/>
                <w:highlight w:val="none"/>
                <w:lang w:val="en-US"/>
              </w:rPr>
              <w:t>环境影响评价报告表》。现报告已编制完成，呈生态环境保护主管部门审查。</w:t>
            </w:r>
          </w:p>
          <w:p>
            <w:pPr>
              <w:numPr>
                <w:ilvl w:val="0"/>
                <w:numId w:val="7"/>
              </w:numPr>
              <w:spacing w:line="360" w:lineRule="auto"/>
              <w:ind w:firstLine="481" w:firstLineChars="200"/>
              <w:jc w:val="left"/>
              <w:rPr>
                <w:rFonts w:hint="eastAsia"/>
                <w:b/>
                <w:bCs/>
                <w:sz w:val="24"/>
                <w:highlight w:val="none"/>
                <w:lang w:eastAsia="zh-CN"/>
              </w:rPr>
            </w:pPr>
            <w:r>
              <w:rPr>
                <w:rFonts w:hint="eastAsia"/>
                <w:b/>
                <w:bCs/>
                <w:sz w:val="24"/>
                <w:highlight w:val="none"/>
                <w:lang w:eastAsia="zh-CN"/>
              </w:rPr>
              <w:t>本项目建设内容</w:t>
            </w:r>
          </w:p>
          <w:p>
            <w:pPr>
              <w:pStyle w:val="25"/>
              <w:keepNext w:val="0"/>
              <w:keepLines w:val="0"/>
              <w:pageBreakBefore w:val="0"/>
              <w:widowControl w:val="0"/>
              <w:numPr>
                <w:ilvl w:val="0"/>
                <w:numId w:val="0"/>
              </w:numPr>
              <w:kinsoku/>
              <w:wordWrap/>
              <w:overflowPunct/>
              <w:topLinePunct w:val="0"/>
              <w:autoSpaceDE/>
              <w:autoSpaceDN/>
              <w:bidi w:val="0"/>
              <w:spacing w:after="0" w:line="360" w:lineRule="auto"/>
              <w:ind w:firstLine="480" w:firstLineChars="200"/>
              <w:textAlignment w:val="auto"/>
              <w:rPr>
                <w:rFonts w:hint="default" w:ascii="Times New Roman" w:hAnsi="Times New Roman" w:cs="Times New Roman"/>
                <w:sz w:val="24"/>
                <w:szCs w:val="24"/>
                <w:highlight w:val="none"/>
                <w:lang w:eastAsia="zh-CN"/>
              </w:rPr>
            </w:pPr>
            <w:r>
              <w:rPr>
                <w:rFonts w:hint="default" w:ascii="Times New Roman" w:hAns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1</w:t>
            </w:r>
            <w:r>
              <w:rPr>
                <w:rFonts w:hint="default" w:ascii="Times New Roman" w:hAnsi="Times New Roman" w:cs="Times New Roman"/>
                <w:sz w:val="24"/>
                <w:szCs w:val="24"/>
                <w:highlight w:val="none"/>
                <w:lang w:eastAsia="zh-CN"/>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bCs/>
                <w:sz w:val="24"/>
                <w:highlight w:val="none"/>
                <w:lang w:eastAsia="zh-CN"/>
              </w:rPr>
            </w:pPr>
            <w:r>
              <w:rPr>
                <w:bCs/>
                <w:sz w:val="24"/>
                <w:highlight w:val="none"/>
              </w:rPr>
              <w:t>项目名称：</w:t>
            </w:r>
            <w:r>
              <w:rPr>
                <w:rFonts w:hint="eastAsia" w:cs="Times New Roman"/>
                <w:color w:val="auto"/>
                <w:sz w:val="24"/>
                <w:szCs w:val="24"/>
                <w:highlight w:val="none"/>
                <w:lang w:val="en-US" w:eastAsia="zh-CN"/>
              </w:rPr>
              <w:t>鄂尔多斯市熙恒商砼有限责任公司新建商砼站项目</w:t>
            </w:r>
          </w:p>
          <w:p>
            <w:pPr>
              <w:adjustRightInd w:val="0"/>
              <w:snapToGrid w:val="0"/>
              <w:spacing w:line="360" w:lineRule="auto"/>
              <w:ind w:firstLine="480" w:firstLineChars="200"/>
              <w:rPr>
                <w:bCs/>
                <w:sz w:val="24"/>
                <w:highlight w:val="none"/>
              </w:rPr>
            </w:pPr>
            <w:r>
              <w:rPr>
                <w:bCs/>
                <w:sz w:val="24"/>
                <w:highlight w:val="none"/>
              </w:rPr>
              <w:t>建设地点：</w:t>
            </w:r>
            <w:r>
              <w:rPr>
                <w:rFonts w:hint="eastAsia"/>
                <w:bCs/>
                <w:sz w:val="24"/>
                <w:highlight w:val="none"/>
                <w:lang w:val="en-US" w:eastAsia="zh-CN"/>
              </w:rPr>
              <w:t>伊金霍洛镇壕赖村商砼园区A-2地块</w:t>
            </w:r>
          </w:p>
          <w:p>
            <w:pPr>
              <w:adjustRightInd w:val="0"/>
              <w:snapToGrid w:val="0"/>
              <w:spacing w:line="360" w:lineRule="auto"/>
              <w:ind w:firstLine="480" w:firstLineChars="200"/>
              <w:rPr>
                <w:bCs/>
                <w:sz w:val="24"/>
                <w:highlight w:val="none"/>
              </w:rPr>
            </w:pPr>
            <w:r>
              <w:rPr>
                <w:bCs/>
                <w:sz w:val="24"/>
                <w:highlight w:val="none"/>
              </w:rPr>
              <w:t>建设性质：新建</w:t>
            </w:r>
            <w:r>
              <w:rPr>
                <w:rFonts w:hint="eastAsia" w:ascii="Times New Roman" w:cs="Times New Roman"/>
                <w:color w:val="000000" w:themeColor="text1"/>
                <w:sz w:val="24"/>
                <w:szCs w:val="24"/>
                <w:highlight w:val="none"/>
                <w:lang w:eastAsia="zh-CN"/>
                <w14:textFill>
                  <w14:solidFill>
                    <w14:schemeClr w14:val="tx1"/>
                  </w14:solidFill>
                </w14:textFill>
              </w:rPr>
              <w:t>（未批先建）</w:t>
            </w:r>
          </w:p>
          <w:p>
            <w:pPr>
              <w:adjustRightInd w:val="0"/>
              <w:snapToGrid w:val="0"/>
              <w:spacing w:line="360" w:lineRule="auto"/>
              <w:ind w:firstLine="480" w:firstLineChars="200"/>
              <w:rPr>
                <w:rFonts w:hint="eastAsia" w:eastAsia="宋体"/>
                <w:bCs/>
                <w:sz w:val="24"/>
                <w:highlight w:val="none"/>
                <w:lang w:eastAsia="zh-CN"/>
              </w:rPr>
            </w:pPr>
            <w:r>
              <w:rPr>
                <w:bCs/>
                <w:sz w:val="24"/>
                <w:highlight w:val="none"/>
              </w:rPr>
              <w:t>建设单位：</w:t>
            </w:r>
            <w:r>
              <w:rPr>
                <w:rFonts w:hint="eastAsia"/>
                <w:bCs/>
                <w:sz w:val="24"/>
                <w:highlight w:val="none"/>
                <w:lang w:eastAsia="zh-CN"/>
              </w:rPr>
              <w:t>鄂尔多斯市熙恒商砼有限责任公司</w:t>
            </w:r>
          </w:p>
          <w:p>
            <w:pPr>
              <w:pStyle w:val="2"/>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bCs/>
                <w:sz w:val="24"/>
                <w:highlight w:val="none"/>
              </w:rPr>
            </w:pPr>
            <w:r>
              <w:rPr>
                <w:rFonts w:hint="eastAsia" w:ascii="宋体" w:hAnsi="宋体" w:cs="宋体"/>
                <w:bCs/>
                <w:color w:val="auto"/>
                <w:w w:val="100"/>
                <w:sz w:val="24"/>
                <w:szCs w:val="24"/>
                <w:highlight w:val="none"/>
                <w:lang w:val="zh-CN" w:eastAsia="zh-CN" w:bidi="zh-CN"/>
              </w:rPr>
              <w:t>项目占地：本项目占地面积</w:t>
            </w:r>
            <w:r>
              <w:rPr>
                <w:rFonts w:hint="default" w:ascii="Times New Roman" w:hAnsi="Times New Roman" w:cs="Times New Roman"/>
                <w:bCs/>
                <w:color w:val="auto"/>
                <w:w w:val="100"/>
                <w:sz w:val="24"/>
                <w:szCs w:val="24"/>
                <w:highlight w:val="none"/>
                <w:lang w:val="zh-CN" w:eastAsia="zh-CN" w:bidi="zh-CN"/>
              </w:rPr>
              <w:t>16834.42m</w:t>
            </w:r>
            <w:r>
              <w:rPr>
                <w:rFonts w:hint="default" w:ascii="Times New Roman" w:hAnsi="Times New Roman" w:cs="Times New Roman"/>
                <w:bCs/>
                <w:color w:val="auto"/>
                <w:w w:val="100"/>
                <w:sz w:val="24"/>
                <w:szCs w:val="24"/>
                <w:highlight w:val="none"/>
                <w:vertAlign w:val="superscript"/>
                <w:lang w:val="zh-CN" w:eastAsia="zh-CN" w:bidi="zh-CN"/>
              </w:rPr>
              <w:t>2</w:t>
            </w:r>
            <w:r>
              <w:rPr>
                <w:rFonts w:hint="eastAsia" w:ascii="宋体" w:hAnsi="宋体" w:cs="宋体"/>
                <w:bCs/>
                <w:color w:val="auto"/>
                <w:w w:val="100"/>
                <w:sz w:val="24"/>
                <w:szCs w:val="24"/>
                <w:highlight w:val="none"/>
                <w:lang w:val="zh-CN" w:eastAsia="zh-CN" w:bidi="zh-CN"/>
              </w:rPr>
              <w:t>。</w:t>
            </w:r>
          </w:p>
          <w:p>
            <w:pPr>
              <w:spacing w:line="360" w:lineRule="auto"/>
              <w:ind w:firstLine="480" w:firstLineChars="200"/>
              <w:jc w:val="left"/>
              <w:rPr>
                <w:b/>
                <w:bCs/>
                <w:sz w:val="24"/>
                <w:highlight w:val="none"/>
                <w:lang w:val="zh-CN"/>
              </w:rPr>
            </w:pPr>
            <w:r>
              <w:rPr>
                <w:bCs/>
                <w:sz w:val="24"/>
                <w:highlight w:val="none"/>
              </w:rPr>
              <w:t>项目投资：</w:t>
            </w:r>
            <w:r>
              <w:rPr>
                <w:rFonts w:hint="eastAsia"/>
                <w:sz w:val="24"/>
                <w:highlight w:val="none"/>
                <w:lang w:val="en-US" w:eastAsia="zh-CN"/>
              </w:rPr>
              <w:t>300</w:t>
            </w:r>
            <w:r>
              <w:rPr>
                <w:bCs/>
                <w:sz w:val="24"/>
                <w:highlight w:val="none"/>
              </w:rPr>
              <w:t>万元</w:t>
            </w:r>
            <w:r>
              <w:rPr>
                <w:rFonts w:hint="eastAsia" w:ascii="Times New Roman" w:hAnsi="Times New Roman" w:cs="Times New Roman"/>
                <w:color w:val="auto"/>
                <w:sz w:val="24"/>
                <w:szCs w:val="24"/>
                <w:highlight w:val="none"/>
                <w:lang w:val="en-US" w:eastAsia="zh-CN"/>
              </w:rPr>
              <w:t>，其中环保投资</w:t>
            </w:r>
            <w:r>
              <w:rPr>
                <w:rFonts w:hint="eastAsia"/>
                <w:kern w:val="0"/>
                <w:sz w:val="24"/>
                <w:highlight w:val="none"/>
                <w:lang w:val="en-US" w:eastAsia="zh-CN"/>
              </w:rPr>
              <w:t>110.1</w:t>
            </w:r>
            <w:r>
              <w:rPr>
                <w:rFonts w:hint="eastAsia" w:ascii="Times New Roman" w:hAnsi="Times New Roman" w:cs="Times New Roman"/>
                <w:color w:val="auto"/>
                <w:sz w:val="24"/>
                <w:szCs w:val="24"/>
                <w:highlight w:val="none"/>
                <w:lang w:val="en-US" w:eastAsia="zh-CN"/>
              </w:rPr>
              <w:t>万元，占总投资的</w:t>
            </w:r>
            <w:r>
              <w:rPr>
                <w:rFonts w:hint="eastAsia" w:cs="Times New Roman"/>
                <w:color w:val="auto"/>
                <w:sz w:val="24"/>
                <w:szCs w:val="24"/>
                <w:highlight w:val="none"/>
                <w:lang w:val="en-US" w:eastAsia="zh-CN"/>
              </w:rPr>
              <w:t>36.7</w:t>
            </w:r>
            <w:r>
              <w:rPr>
                <w:rFonts w:hint="eastAsia" w:ascii="Times New Roman" w:hAnsi="Times New Roman" w:cs="Times New Roman"/>
                <w:color w:val="auto"/>
                <w:sz w:val="24"/>
                <w:szCs w:val="24"/>
                <w:highlight w:val="none"/>
                <w:lang w:val="en-US" w:eastAsia="zh-CN"/>
              </w:rPr>
              <w:t>%。</w:t>
            </w:r>
          </w:p>
          <w:p>
            <w:pPr>
              <w:pStyle w:val="25"/>
              <w:keepNext w:val="0"/>
              <w:keepLines w:val="0"/>
              <w:pageBreakBefore w:val="0"/>
              <w:widowControl w:val="0"/>
              <w:numPr>
                <w:ilvl w:val="0"/>
                <w:numId w:val="0"/>
              </w:numPr>
              <w:kinsoku/>
              <w:wordWrap/>
              <w:overflowPunct/>
              <w:topLinePunct w:val="0"/>
              <w:autoSpaceDE/>
              <w:autoSpaceDN/>
              <w:bidi w:val="0"/>
              <w:spacing w:after="0" w:line="360" w:lineRule="auto"/>
              <w:ind w:firstLine="480" w:firstLineChars="200"/>
              <w:textAlignment w:val="auto"/>
              <w:rPr>
                <w:rFonts w:hint="default" w:ascii="Times New Roman" w:hAnsi="Times New Roman" w:eastAsia="宋体" w:cs="Times New Roman"/>
                <w:sz w:val="24"/>
                <w:szCs w:val="24"/>
                <w:highlight w:val="none"/>
                <w:lang w:val="zh-CN" w:eastAsia="zh-CN"/>
              </w:rPr>
            </w:pPr>
            <w:r>
              <w:rPr>
                <w:rFonts w:hint="default" w:ascii="Times New Roman" w:hAnsi="Times New Roman" w:eastAsia="宋体" w:cs="Times New Roman"/>
                <w:sz w:val="24"/>
                <w:szCs w:val="24"/>
                <w:highlight w:val="none"/>
                <w:lang w:val="zh-CN" w:eastAsia="zh-CN"/>
              </w:rPr>
              <w:t>（</w:t>
            </w:r>
            <w:r>
              <w:rPr>
                <w:rFonts w:hint="eastAsia"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lang w:val="zh-CN" w:eastAsia="zh-CN"/>
              </w:rPr>
              <w:t>）</w:t>
            </w:r>
            <w:r>
              <w:rPr>
                <w:rFonts w:hint="eastAsia" w:cs="Times New Roman"/>
                <w:sz w:val="24"/>
                <w:szCs w:val="24"/>
                <w:highlight w:val="none"/>
                <w:lang w:val="zh-CN" w:eastAsia="zh-CN"/>
              </w:rPr>
              <w:t>建设规模</w:t>
            </w:r>
          </w:p>
          <w:p>
            <w:pPr>
              <w:pStyle w:val="25"/>
              <w:keepNext w:val="0"/>
              <w:keepLines w:val="0"/>
              <w:pageBreakBefore w:val="0"/>
              <w:widowControl w:val="0"/>
              <w:numPr>
                <w:ilvl w:val="0"/>
                <w:numId w:val="0"/>
              </w:numPr>
              <w:kinsoku/>
              <w:wordWrap/>
              <w:overflowPunct/>
              <w:topLinePunct w:val="0"/>
              <w:autoSpaceDE/>
              <w:autoSpaceDN/>
              <w:bidi w:val="0"/>
              <w:spacing w:after="0" w:line="360" w:lineRule="auto"/>
              <w:ind w:firstLine="480" w:firstLineChars="200"/>
              <w:textAlignment w:val="auto"/>
              <w:rPr>
                <w:rFonts w:hint="default" w:ascii="Times New Roman" w:hAnsi="Times New Roman" w:eastAsia="宋体" w:cs="Times New Roman"/>
                <w:sz w:val="24"/>
                <w:szCs w:val="24"/>
                <w:highlight w:val="none"/>
                <w:lang w:val="en-US" w:eastAsia="zh-CN"/>
              </w:rPr>
            </w:pPr>
            <w:r>
              <w:rPr>
                <w:rFonts w:hint="eastAsia"/>
                <w:bCs/>
                <w:sz w:val="24"/>
                <w:highlight w:val="none"/>
                <w:lang w:val="en-US" w:eastAsia="zh-CN"/>
              </w:rPr>
              <w:t>建设2条混凝土生产线，年产15万立方米混凝土。</w:t>
            </w:r>
          </w:p>
          <w:p>
            <w:pPr>
              <w:pStyle w:val="25"/>
              <w:keepNext w:val="0"/>
              <w:keepLines w:val="0"/>
              <w:pageBreakBefore w:val="0"/>
              <w:widowControl w:val="0"/>
              <w:numPr>
                <w:ilvl w:val="0"/>
                <w:numId w:val="0"/>
              </w:numPr>
              <w:kinsoku/>
              <w:wordWrap/>
              <w:overflowPunct/>
              <w:topLinePunct w:val="0"/>
              <w:autoSpaceDE/>
              <w:autoSpaceDN/>
              <w:bidi w:val="0"/>
              <w:spacing w:after="0" w:line="360" w:lineRule="auto"/>
              <w:ind w:firstLine="480" w:firstLineChars="200"/>
              <w:textAlignment w:val="auto"/>
              <w:rPr>
                <w:rFonts w:hint="eastAsia" w:ascii="Times New Roman" w:hAnsi="Times New Roman" w:eastAsia="宋体" w:cs="Times New Roman"/>
                <w:sz w:val="24"/>
                <w:szCs w:val="24"/>
                <w:highlight w:val="none"/>
                <w:lang w:val="zh-CN" w:eastAsia="zh-CN"/>
              </w:rPr>
            </w:pPr>
            <w:r>
              <w:rPr>
                <w:rFonts w:hint="eastAsia" w:cs="Times New Roman"/>
                <w:sz w:val="24"/>
                <w:szCs w:val="24"/>
                <w:highlight w:val="none"/>
                <w:lang w:val="zh-CN" w:eastAsia="zh-CN"/>
              </w:rPr>
              <w:t>（</w:t>
            </w:r>
            <w:r>
              <w:rPr>
                <w:rFonts w:hint="eastAsia" w:cs="Times New Roman"/>
                <w:sz w:val="24"/>
                <w:szCs w:val="24"/>
                <w:highlight w:val="none"/>
                <w:lang w:val="en-US" w:eastAsia="zh-CN"/>
              </w:rPr>
              <w:t>3</w:t>
            </w:r>
            <w:r>
              <w:rPr>
                <w:rFonts w:hint="eastAsia" w:cs="Times New Roman"/>
                <w:sz w:val="24"/>
                <w:szCs w:val="24"/>
                <w:highlight w:val="none"/>
                <w:lang w:val="zh-CN" w:eastAsia="zh-CN"/>
              </w:rPr>
              <w:t>）</w:t>
            </w:r>
            <w:r>
              <w:rPr>
                <w:rFonts w:hint="default" w:ascii="Times New Roman" w:hAnsi="Times New Roman" w:eastAsia="宋体" w:cs="Times New Roman"/>
                <w:sz w:val="24"/>
                <w:szCs w:val="24"/>
                <w:highlight w:val="none"/>
                <w:lang w:eastAsia="zh-CN"/>
              </w:rPr>
              <w:t>建设内容</w:t>
            </w:r>
          </w:p>
          <w:p>
            <w:pPr>
              <w:spacing w:line="360" w:lineRule="auto"/>
              <w:ind w:firstLine="480" w:firstLineChars="200"/>
              <w:rPr>
                <w:bCs/>
                <w:sz w:val="24"/>
                <w:highlight w:val="none"/>
              </w:rPr>
            </w:pPr>
            <w:r>
              <w:rPr>
                <w:rFonts w:hint="eastAsia"/>
                <w:bCs/>
                <w:sz w:val="24"/>
                <w:highlight w:val="none"/>
                <w:lang w:val="en-US" w:eastAsia="zh-CN"/>
              </w:rPr>
              <w:t>建设内容主要包括生产厂房、生产线、原材料仓库、办公及生活配套设施等</w:t>
            </w:r>
            <w:r>
              <w:rPr>
                <w:rFonts w:hint="eastAsia"/>
                <w:bCs/>
                <w:sz w:val="24"/>
                <w:highlight w:val="none"/>
              </w:rPr>
              <w:t>。</w:t>
            </w:r>
            <w:r>
              <w:rPr>
                <w:rFonts w:hint="eastAsia"/>
                <w:bCs/>
                <w:sz w:val="24"/>
                <w:highlight w:val="none"/>
                <w:lang w:val="en-US" w:eastAsia="zh-CN"/>
              </w:rPr>
              <w:t>生产厂房主要是建设2座搅拌楼，</w:t>
            </w:r>
            <w:r>
              <w:rPr>
                <w:bCs/>
                <w:sz w:val="24"/>
                <w:highlight w:val="none"/>
              </w:rPr>
              <w:t>项目工程组成见表</w:t>
            </w:r>
            <w:r>
              <w:rPr>
                <w:rFonts w:hint="eastAsia"/>
                <w:bCs/>
                <w:sz w:val="24"/>
                <w:highlight w:val="none"/>
                <w:lang w:val="en-US" w:eastAsia="zh-CN"/>
              </w:rPr>
              <w:t>2-1</w:t>
            </w:r>
            <w:r>
              <w:rPr>
                <w:bCs/>
                <w:sz w:val="24"/>
                <w:highlight w:val="none"/>
              </w:rPr>
              <w:t>。</w:t>
            </w:r>
          </w:p>
          <w:p>
            <w:pPr>
              <w:adjustRightInd w:val="0"/>
              <w:snapToGrid w:val="0"/>
              <w:jc w:val="center"/>
              <w:rPr>
                <w:b w:val="0"/>
                <w:bCs/>
                <w:szCs w:val="21"/>
                <w:highlight w:val="none"/>
              </w:rPr>
            </w:pPr>
            <w:r>
              <w:rPr>
                <w:b w:val="0"/>
                <w:bCs/>
                <w:szCs w:val="21"/>
                <w:highlight w:val="none"/>
              </w:rPr>
              <w:t>表</w:t>
            </w:r>
            <w:r>
              <w:rPr>
                <w:rFonts w:hint="eastAsia"/>
                <w:b w:val="0"/>
                <w:bCs/>
                <w:szCs w:val="21"/>
                <w:highlight w:val="none"/>
                <w:lang w:val="en-US" w:eastAsia="zh-CN"/>
              </w:rPr>
              <w:t>2-1</w:t>
            </w:r>
            <w:r>
              <w:rPr>
                <w:b w:val="0"/>
                <w:bCs/>
                <w:szCs w:val="21"/>
                <w:highlight w:val="none"/>
              </w:rPr>
              <w:t xml:space="preserve">   项目工程组成一览表</w:t>
            </w:r>
          </w:p>
          <w:tbl>
            <w:tblPr>
              <w:tblStyle w:val="46"/>
              <w:tblW w:w="4952" w:type="pct"/>
              <w:tblInd w:w="-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5"/>
              <w:gridCol w:w="407"/>
              <w:gridCol w:w="1176"/>
              <w:gridCol w:w="4999"/>
              <w:gridCol w:w="70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29" w:type="pct"/>
                  <w:tcBorders>
                    <w:tl2br w:val="nil"/>
                    <w:tr2bl w:val="nil"/>
                  </w:tcBorders>
                  <w:vAlign w:val="center"/>
                </w:tcPr>
                <w:p>
                  <w:pPr>
                    <w:jc w:val="center"/>
                    <w:rPr>
                      <w:szCs w:val="21"/>
                      <w:highlight w:val="none"/>
                    </w:rPr>
                  </w:pPr>
                  <w:r>
                    <w:rPr>
                      <w:szCs w:val="21"/>
                      <w:highlight w:val="none"/>
                    </w:rPr>
                    <w:t>工程类别</w:t>
                  </w:r>
                </w:p>
              </w:tc>
              <w:tc>
                <w:tcPr>
                  <w:tcW w:w="992" w:type="pct"/>
                  <w:gridSpan w:val="2"/>
                  <w:tcBorders>
                    <w:tl2br w:val="nil"/>
                    <w:tr2bl w:val="nil"/>
                  </w:tcBorders>
                  <w:vAlign w:val="center"/>
                </w:tcPr>
                <w:p>
                  <w:pPr>
                    <w:jc w:val="center"/>
                    <w:rPr>
                      <w:szCs w:val="21"/>
                      <w:highlight w:val="none"/>
                    </w:rPr>
                  </w:pPr>
                  <w:r>
                    <w:rPr>
                      <w:szCs w:val="21"/>
                      <w:highlight w:val="none"/>
                    </w:rPr>
                    <w:t>工程名称</w:t>
                  </w:r>
                </w:p>
              </w:tc>
              <w:tc>
                <w:tcPr>
                  <w:tcW w:w="3136" w:type="pct"/>
                  <w:tcBorders>
                    <w:tl2br w:val="nil"/>
                    <w:tr2bl w:val="nil"/>
                  </w:tcBorders>
                  <w:vAlign w:val="center"/>
                </w:tcPr>
                <w:p>
                  <w:pPr>
                    <w:jc w:val="center"/>
                    <w:rPr>
                      <w:szCs w:val="21"/>
                      <w:highlight w:val="none"/>
                    </w:rPr>
                  </w:pPr>
                  <w:r>
                    <w:rPr>
                      <w:szCs w:val="21"/>
                      <w:highlight w:val="none"/>
                    </w:rPr>
                    <w:t>工程内容</w:t>
                  </w:r>
                </w:p>
              </w:tc>
              <w:tc>
                <w:tcPr>
                  <w:tcW w:w="442" w:type="pct"/>
                  <w:tcBorders>
                    <w:tl2br w:val="nil"/>
                    <w:tr2bl w:val="nil"/>
                  </w:tcBorders>
                  <w:vAlign w:val="center"/>
                </w:tcPr>
                <w:p>
                  <w:pPr>
                    <w:jc w:val="center"/>
                    <w:rPr>
                      <w:szCs w:val="21"/>
                      <w:highlight w:val="none"/>
                    </w:rPr>
                  </w:pPr>
                  <w:r>
                    <w:rPr>
                      <w:szCs w:val="21"/>
                      <w:highlight w:val="none"/>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3" w:hRule="atLeast"/>
              </w:trPr>
              <w:tc>
                <w:tcPr>
                  <w:tcW w:w="429" w:type="pct"/>
                  <w:tcBorders>
                    <w:tl2br w:val="nil"/>
                    <w:tr2bl w:val="nil"/>
                  </w:tcBorders>
                  <w:vAlign w:val="center"/>
                </w:tcPr>
                <w:p>
                  <w:pPr>
                    <w:jc w:val="center"/>
                    <w:rPr>
                      <w:szCs w:val="21"/>
                      <w:highlight w:val="none"/>
                    </w:rPr>
                  </w:pPr>
                  <w:r>
                    <w:rPr>
                      <w:szCs w:val="21"/>
                      <w:highlight w:val="none"/>
                    </w:rPr>
                    <w:t>主体工程</w:t>
                  </w:r>
                </w:p>
              </w:tc>
              <w:tc>
                <w:tcPr>
                  <w:tcW w:w="992" w:type="pct"/>
                  <w:gridSpan w:val="2"/>
                  <w:tcBorders>
                    <w:tl2br w:val="nil"/>
                    <w:tr2bl w:val="nil"/>
                  </w:tcBorders>
                  <w:vAlign w:val="center"/>
                </w:tcPr>
                <w:p>
                  <w:pPr>
                    <w:jc w:val="center"/>
                    <w:rPr>
                      <w:rFonts w:hint="default" w:eastAsia="宋体"/>
                      <w:bCs/>
                      <w:szCs w:val="21"/>
                      <w:highlight w:val="none"/>
                      <w:lang w:val="en-US" w:eastAsia="zh-CN"/>
                    </w:rPr>
                  </w:pPr>
                  <w:r>
                    <w:rPr>
                      <w:rFonts w:hint="eastAsia"/>
                      <w:bCs/>
                      <w:szCs w:val="21"/>
                      <w:highlight w:val="none"/>
                      <w:lang w:val="en-US" w:eastAsia="zh-CN"/>
                    </w:rPr>
                    <w:t>生产厂房</w:t>
                  </w:r>
                </w:p>
              </w:tc>
              <w:tc>
                <w:tcPr>
                  <w:tcW w:w="3136" w:type="pct"/>
                  <w:tcBorders>
                    <w:tl2br w:val="nil"/>
                    <w:tr2bl w:val="nil"/>
                  </w:tcBorders>
                  <w:vAlign w:val="center"/>
                </w:tcPr>
                <w:p>
                  <w:pPr>
                    <w:rPr>
                      <w:rFonts w:hint="default" w:eastAsia="宋体"/>
                      <w:szCs w:val="21"/>
                      <w:highlight w:val="none"/>
                      <w:lang w:val="en-US" w:eastAsia="zh-CN"/>
                    </w:rPr>
                  </w:pPr>
                  <w:r>
                    <w:rPr>
                      <w:szCs w:val="21"/>
                      <w:highlight w:val="none"/>
                    </w:rPr>
                    <w:t>钢结构全封闭</w:t>
                  </w:r>
                  <w:r>
                    <w:rPr>
                      <w:rFonts w:hint="eastAsia"/>
                      <w:color w:val="000000" w:themeColor="text1"/>
                      <w:szCs w:val="21"/>
                      <w:highlight w:val="none"/>
                      <w14:textFill>
                        <w14:solidFill>
                          <w14:schemeClr w14:val="tx1"/>
                        </w14:solidFill>
                      </w14:textFill>
                    </w:rPr>
                    <w:t>搅拌</w:t>
                  </w:r>
                  <w:r>
                    <w:rPr>
                      <w:rFonts w:hint="eastAsia"/>
                      <w:color w:val="000000" w:themeColor="text1"/>
                      <w:szCs w:val="21"/>
                      <w:highlight w:val="none"/>
                      <w:lang w:eastAsia="zh-CN"/>
                      <w14:textFill>
                        <w14:solidFill>
                          <w14:schemeClr w14:val="tx1"/>
                        </w14:solidFill>
                      </w14:textFill>
                    </w:rPr>
                    <w:t>楼</w:t>
                  </w:r>
                  <w:r>
                    <w:rPr>
                      <w:rFonts w:hint="eastAsia" w:cs="Times New Roman"/>
                      <w:bCs/>
                      <w:color w:val="auto"/>
                      <w:szCs w:val="21"/>
                      <w:highlight w:val="none"/>
                      <w:lang w:val="en-US" w:eastAsia="zh-CN"/>
                    </w:rPr>
                    <w:t>2</w:t>
                  </w:r>
                  <w:r>
                    <w:rPr>
                      <w:rFonts w:hint="default" w:ascii="Times New Roman" w:hAnsi="Times New Roman" w:cs="Times New Roman"/>
                      <w:bCs/>
                      <w:color w:val="auto"/>
                      <w:szCs w:val="21"/>
                      <w:highlight w:val="none"/>
                    </w:rPr>
                    <w:t>座</w:t>
                  </w:r>
                  <w:r>
                    <w:rPr>
                      <w:rFonts w:hint="eastAsia" w:cs="Times New Roman"/>
                      <w:bCs/>
                      <w:color w:val="auto"/>
                      <w:szCs w:val="21"/>
                      <w:highlight w:val="none"/>
                      <w:lang w:eastAsia="zh-CN"/>
                    </w:rPr>
                    <w:t>，每座搅拌楼</w:t>
                  </w:r>
                  <w:r>
                    <w:rPr>
                      <w:rFonts w:hint="eastAsia"/>
                      <w:color w:val="000000" w:themeColor="text1"/>
                      <w:szCs w:val="21"/>
                      <w:highlight w:val="none"/>
                      <w14:textFill>
                        <w14:solidFill>
                          <w14:schemeClr w14:val="tx1"/>
                        </w14:solidFill>
                      </w14:textFill>
                    </w:rPr>
                    <w:t>占地</w:t>
                  </w:r>
                  <w:r>
                    <w:rPr>
                      <w:rFonts w:hint="eastAsia"/>
                      <w:color w:val="000000" w:themeColor="text1"/>
                      <w:szCs w:val="21"/>
                      <w:highlight w:val="none"/>
                      <w:lang w:eastAsia="zh-CN"/>
                      <w14:textFill>
                        <w14:solidFill>
                          <w14:schemeClr w14:val="tx1"/>
                        </w14:solidFill>
                      </w14:textFill>
                    </w:rPr>
                    <w:t>面积</w:t>
                  </w:r>
                  <w:r>
                    <w:rPr>
                      <w:rFonts w:hint="eastAsia"/>
                      <w:szCs w:val="21"/>
                      <w:highlight w:val="none"/>
                      <w:lang w:val="en-US" w:eastAsia="zh-CN"/>
                    </w:rPr>
                    <w:t>150</w:t>
                  </w:r>
                  <w:r>
                    <w:rPr>
                      <w:szCs w:val="21"/>
                      <w:highlight w:val="none"/>
                    </w:rPr>
                    <w:t>m</w:t>
                  </w:r>
                  <w:r>
                    <w:rPr>
                      <w:szCs w:val="21"/>
                      <w:highlight w:val="none"/>
                      <w:vertAlign w:val="superscript"/>
                    </w:rPr>
                    <w:t>2</w:t>
                  </w:r>
                  <w:r>
                    <w:rPr>
                      <w:rFonts w:hint="eastAsia"/>
                      <w:szCs w:val="21"/>
                      <w:highlight w:val="none"/>
                      <w:vertAlign w:val="baseline"/>
                      <w:lang w:eastAsia="zh-CN"/>
                    </w:rPr>
                    <w:t>。共</w:t>
                  </w:r>
                  <w:r>
                    <w:rPr>
                      <w:rFonts w:hint="eastAsia"/>
                      <w:szCs w:val="21"/>
                      <w:highlight w:val="none"/>
                      <w:vertAlign w:val="baseline"/>
                      <w:lang w:val="en-US" w:eastAsia="zh-CN"/>
                    </w:rPr>
                    <w:t>建设2条混凝土生产线</w:t>
                  </w:r>
                  <w:r>
                    <w:rPr>
                      <w:rFonts w:hint="eastAsia"/>
                      <w:highlight w:val="none"/>
                      <w:lang w:eastAsia="zh-CN"/>
                    </w:rPr>
                    <w:t>（</w:t>
                  </w:r>
                  <w:r>
                    <w:rPr>
                      <w:rFonts w:hint="eastAsia" w:cs="Times New Roman"/>
                      <w:bCs/>
                      <w:color w:val="auto"/>
                      <w:szCs w:val="21"/>
                      <w:highlight w:val="none"/>
                      <w:lang w:val="en-US" w:eastAsia="zh-CN"/>
                    </w:rPr>
                    <w:t>其中1条混凝土生产线已建成，1座搅拌楼已建成、1台搅拌机已建成</w:t>
                  </w:r>
                  <w:r>
                    <w:rPr>
                      <w:rFonts w:hint="eastAsia"/>
                      <w:highlight w:val="none"/>
                      <w:lang w:eastAsia="zh-CN"/>
                    </w:rPr>
                    <w:t>）</w:t>
                  </w:r>
                  <w:r>
                    <w:rPr>
                      <w:rFonts w:hint="eastAsia"/>
                      <w:szCs w:val="21"/>
                      <w:highlight w:val="none"/>
                      <w:vertAlign w:val="baseline"/>
                      <w:lang w:val="en-US" w:eastAsia="zh-CN"/>
                    </w:rPr>
                    <w:t>年产15万立方米混凝土。</w:t>
                  </w:r>
                  <w:r>
                    <w:rPr>
                      <w:rFonts w:hint="eastAsia"/>
                      <w:szCs w:val="21"/>
                      <w:highlight w:val="none"/>
                      <w:vertAlign w:val="baseline"/>
                      <w:lang w:eastAsia="zh-CN"/>
                    </w:rPr>
                    <w:t>每座</w:t>
                  </w:r>
                  <w:r>
                    <w:rPr>
                      <w:rFonts w:hint="eastAsia" w:cs="Times New Roman"/>
                      <w:bCs/>
                      <w:color w:val="auto"/>
                      <w:szCs w:val="21"/>
                      <w:highlight w:val="none"/>
                      <w:lang w:eastAsia="zh-CN"/>
                    </w:rPr>
                    <w:t>搅拌楼里各设置</w:t>
                  </w:r>
                  <w:r>
                    <w:rPr>
                      <w:rFonts w:hint="eastAsia" w:cs="Times New Roman"/>
                      <w:bCs/>
                      <w:color w:val="auto"/>
                      <w:szCs w:val="21"/>
                      <w:highlight w:val="none"/>
                      <w:lang w:val="en-US" w:eastAsia="zh-CN"/>
                    </w:rPr>
                    <w:t>1台180型</w:t>
                  </w:r>
                  <w:r>
                    <w:rPr>
                      <w:rFonts w:hint="default" w:ascii="Times New Roman" w:hAnsi="Times New Roman" w:cs="Times New Roman"/>
                      <w:bCs/>
                      <w:color w:val="auto"/>
                      <w:szCs w:val="21"/>
                      <w:highlight w:val="none"/>
                    </w:rPr>
                    <w:t>搅拌机</w:t>
                  </w:r>
                  <w:r>
                    <w:rPr>
                      <w:rFonts w:hint="eastAsia" w:cs="Times New Roman"/>
                      <w:bCs/>
                      <w:color w:val="auto"/>
                      <w:szCs w:val="21"/>
                      <w:highlight w:val="none"/>
                      <w:lang w:eastAsia="zh-CN"/>
                    </w:rPr>
                    <w:t>以及</w:t>
                  </w:r>
                  <w:r>
                    <w:rPr>
                      <w:rFonts w:hint="default" w:ascii="Times New Roman" w:hAnsi="Times New Roman" w:cs="Times New Roman"/>
                      <w:bCs/>
                      <w:color w:val="auto"/>
                      <w:szCs w:val="21"/>
                      <w:highlight w:val="none"/>
                    </w:rPr>
                    <w:t>搅拌机</w:t>
                  </w:r>
                  <w:r>
                    <w:rPr>
                      <w:rFonts w:hint="eastAsia" w:cs="Times New Roman"/>
                      <w:bCs/>
                      <w:color w:val="auto"/>
                      <w:szCs w:val="21"/>
                      <w:highlight w:val="none"/>
                      <w:lang w:eastAsia="zh-CN"/>
                    </w:rPr>
                    <w:t>操作室</w:t>
                  </w:r>
                  <w:r>
                    <w:rPr>
                      <w:rFonts w:hint="eastAsia" w:cs="Times New Roman"/>
                      <w:bCs/>
                      <w:color w:val="auto"/>
                      <w:szCs w:val="21"/>
                      <w:highlight w:val="none"/>
                      <w:lang w:val="en-US" w:eastAsia="zh-CN"/>
                    </w:rPr>
                    <w:t>。</w:t>
                  </w:r>
                </w:p>
              </w:tc>
              <w:tc>
                <w:tcPr>
                  <w:tcW w:w="442" w:type="pct"/>
                  <w:tcBorders>
                    <w:tl2br w:val="nil"/>
                    <w:tr2bl w:val="nil"/>
                  </w:tcBorders>
                  <w:vAlign w:val="center"/>
                </w:tcPr>
                <w:p>
                  <w:pPr>
                    <w:jc w:val="center"/>
                    <w:rPr>
                      <w:rFonts w:hint="default" w:eastAsia="宋体"/>
                      <w:szCs w:val="21"/>
                      <w:highlight w:val="none"/>
                      <w:lang w:val="en-US" w:eastAsia="zh-CN"/>
                    </w:rPr>
                  </w:pPr>
                  <w:r>
                    <w:rPr>
                      <w:rFonts w:hint="eastAsia"/>
                      <w:szCs w:val="21"/>
                      <w:highlight w:val="none"/>
                      <w:lang w:eastAsia="zh-CN"/>
                    </w:rPr>
                    <w:t>已建</w:t>
                  </w:r>
                  <w:r>
                    <w:rPr>
                      <w:rFonts w:hint="eastAsia"/>
                      <w:szCs w:val="21"/>
                      <w:highlight w:val="none"/>
                      <w:lang w:val="en-US" w:eastAsia="zh-CN"/>
                    </w:rPr>
                    <w:t>/</w:t>
                  </w:r>
                  <w:r>
                    <w:rPr>
                      <w:rFonts w:hint="eastAsia"/>
                      <w:szCs w:val="21"/>
                      <w:highlight w:val="none"/>
                      <w:lang w:eastAsia="zh-CN"/>
                    </w:rPr>
                    <w:t>新建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 w:hRule="atLeast"/>
              </w:trPr>
              <w:tc>
                <w:tcPr>
                  <w:tcW w:w="429" w:type="pct"/>
                  <w:vMerge w:val="restart"/>
                  <w:tcBorders>
                    <w:tl2br w:val="nil"/>
                    <w:tr2bl w:val="nil"/>
                  </w:tcBorders>
                  <w:vAlign w:val="center"/>
                </w:tcPr>
                <w:p>
                  <w:pPr>
                    <w:jc w:val="center"/>
                    <w:rPr>
                      <w:szCs w:val="21"/>
                      <w:highlight w:val="none"/>
                    </w:rPr>
                  </w:pPr>
                  <w:r>
                    <w:rPr>
                      <w:szCs w:val="21"/>
                      <w:highlight w:val="none"/>
                    </w:rPr>
                    <w:t>储运工程</w:t>
                  </w:r>
                </w:p>
              </w:tc>
              <w:tc>
                <w:tcPr>
                  <w:tcW w:w="992" w:type="pct"/>
                  <w:gridSpan w:val="2"/>
                  <w:tcBorders>
                    <w:tl2br w:val="nil"/>
                    <w:tr2bl w:val="nil"/>
                  </w:tcBorders>
                  <w:vAlign w:val="center"/>
                </w:tcPr>
                <w:p>
                  <w:pPr>
                    <w:jc w:val="center"/>
                    <w:rPr>
                      <w:szCs w:val="21"/>
                      <w:highlight w:val="none"/>
                    </w:rPr>
                  </w:pPr>
                  <w:r>
                    <w:rPr>
                      <w:rFonts w:hint="eastAsia"/>
                      <w:szCs w:val="21"/>
                      <w:highlight w:val="none"/>
                      <w:lang w:val="en-US" w:eastAsia="zh-CN"/>
                    </w:rPr>
                    <w:t>原材料仓库</w:t>
                  </w:r>
                </w:p>
              </w:tc>
              <w:tc>
                <w:tcPr>
                  <w:tcW w:w="3136" w:type="pct"/>
                  <w:tcBorders>
                    <w:tl2br w:val="nil"/>
                    <w:tr2bl w:val="nil"/>
                  </w:tcBorders>
                  <w:vAlign w:val="center"/>
                </w:tcPr>
                <w:p>
                  <w:pPr>
                    <w:rPr>
                      <w:rFonts w:hint="eastAsia" w:eastAsia="宋体"/>
                      <w:kern w:val="10"/>
                      <w:szCs w:val="21"/>
                      <w:highlight w:val="none"/>
                      <w:lang w:eastAsia="zh-CN"/>
                    </w:rPr>
                  </w:pPr>
                  <w:r>
                    <w:rPr>
                      <w:rFonts w:hint="eastAsia"/>
                      <w:szCs w:val="21"/>
                      <w:highlight w:val="none"/>
                      <w:lang w:eastAsia="zh-CN"/>
                    </w:rPr>
                    <w:t>砼基础</w:t>
                  </w:r>
                  <w:r>
                    <w:rPr>
                      <w:szCs w:val="21"/>
                      <w:highlight w:val="none"/>
                    </w:rPr>
                    <w:t>钢结构全封闭车间，位于厂区</w:t>
                  </w:r>
                  <w:r>
                    <w:rPr>
                      <w:rFonts w:hint="eastAsia"/>
                      <w:szCs w:val="21"/>
                      <w:highlight w:val="none"/>
                      <w:lang w:eastAsia="zh-CN"/>
                    </w:rPr>
                    <w:t>西</w:t>
                  </w:r>
                  <w:r>
                    <w:rPr>
                      <w:szCs w:val="21"/>
                      <w:highlight w:val="none"/>
                    </w:rPr>
                    <w:t>侧</w:t>
                  </w:r>
                  <w:r>
                    <w:rPr>
                      <w:rFonts w:hint="eastAsia"/>
                      <w:szCs w:val="21"/>
                      <w:highlight w:val="none"/>
                      <w:lang w:eastAsia="zh-CN"/>
                    </w:rPr>
                    <w:t>，</w:t>
                  </w:r>
                  <w:r>
                    <w:rPr>
                      <w:kern w:val="10"/>
                      <w:szCs w:val="21"/>
                      <w:highlight w:val="none"/>
                    </w:rPr>
                    <w:t>占地</w:t>
                  </w:r>
                  <w:r>
                    <w:rPr>
                      <w:rFonts w:hint="eastAsia"/>
                      <w:kern w:val="10"/>
                      <w:szCs w:val="21"/>
                      <w:highlight w:val="none"/>
                      <w:lang w:eastAsia="zh-CN"/>
                    </w:rPr>
                    <w:t>面积</w:t>
                  </w:r>
                  <w:r>
                    <w:rPr>
                      <w:rFonts w:hint="eastAsia"/>
                      <w:kern w:val="10"/>
                      <w:szCs w:val="21"/>
                      <w:highlight w:val="none"/>
                      <w:lang w:val="en-US" w:eastAsia="zh-CN"/>
                    </w:rPr>
                    <w:t>4000</w:t>
                  </w:r>
                  <w:r>
                    <w:rPr>
                      <w:kern w:val="10"/>
                      <w:szCs w:val="21"/>
                      <w:highlight w:val="none"/>
                    </w:rPr>
                    <w:t>m</w:t>
                  </w:r>
                  <w:r>
                    <w:rPr>
                      <w:kern w:val="10"/>
                      <w:szCs w:val="21"/>
                      <w:highlight w:val="none"/>
                      <w:vertAlign w:val="superscript"/>
                    </w:rPr>
                    <w:t>2</w:t>
                  </w:r>
                  <w:r>
                    <w:rPr>
                      <w:kern w:val="10"/>
                      <w:szCs w:val="21"/>
                      <w:highlight w:val="none"/>
                    </w:rPr>
                    <w:t>，</w:t>
                  </w:r>
                  <w:r>
                    <w:rPr>
                      <w:rFonts w:hint="eastAsia"/>
                      <w:highlight w:val="none"/>
                      <w:lang w:eastAsia="zh-CN"/>
                    </w:rPr>
                    <w:t>原料车间用于存储砂子和石子等原料。</w:t>
                  </w:r>
                </w:p>
              </w:tc>
              <w:tc>
                <w:tcPr>
                  <w:tcW w:w="442" w:type="pct"/>
                  <w:tcBorders>
                    <w:tl2br w:val="nil"/>
                    <w:tr2bl w:val="nil"/>
                  </w:tcBorders>
                  <w:vAlign w:val="center"/>
                </w:tcPr>
                <w:p>
                  <w:pPr>
                    <w:jc w:val="center"/>
                    <w:rPr>
                      <w:rFonts w:hint="eastAsia" w:eastAsia="宋体"/>
                      <w:szCs w:val="21"/>
                      <w:highlight w:val="none"/>
                      <w:lang w:eastAsia="zh-CN"/>
                    </w:rPr>
                  </w:pPr>
                  <w:r>
                    <w:rPr>
                      <w:rFonts w:hint="eastAsia"/>
                      <w:szCs w:val="21"/>
                      <w:highlight w:val="none"/>
                      <w:lang w:eastAsia="zh-CN"/>
                    </w:rPr>
                    <w:t>新建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 w:hRule="atLeast"/>
              </w:trPr>
              <w:tc>
                <w:tcPr>
                  <w:tcW w:w="429" w:type="pct"/>
                  <w:vMerge w:val="continue"/>
                  <w:tcBorders>
                    <w:tl2br w:val="nil"/>
                    <w:tr2bl w:val="nil"/>
                  </w:tcBorders>
                  <w:vAlign w:val="center"/>
                </w:tcPr>
                <w:p>
                  <w:pPr>
                    <w:jc w:val="center"/>
                    <w:rPr>
                      <w:highlight w:val="none"/>
                    </w:rPr>
                  </w:pPr>
                </w:p>
              </w:tc>
              <w:tc>
                <w:tcPr>
                  <w:tcW w:w="992" w:type="pct"/>
                  <w:gridSpan w:val="2"/>
                  <w:tcBorders>
                    <w:tl2br w:val="nil"/>
                    <w:tr2bl w:val="nil"/>
                  </w:tcBorders>
                  <w:vAlign w:val="center"/>
                </w:tcPr>
                <w:p>
                  <w:pPr>
                    <w:widowControl/>
                    <w:adjustRightInd w:val="0"/>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粉煤灰筒仓</w:t>
                  </w:r>
                </w:p>
              </w:tc>
              <w:tc>
                <w:tcPr>
                  <w:tcW w:w="3136" w:type="pct"/>
                  <w:tcBorders>
                    <w:tl2br w:val="nil"/>
                    <w:tr2bl w:val="nil"/>
                  </w:tcBorders>
                  <w:vAlign w:val="center"/>
                </w:tcPr>
                <w:p>
                  <w:pPr>
                    <w:adjustRightInd w:val="0"/>
                    <w:snapToGrid w:val="0"/>
                    <w:jc w:val="both"/>
                    <w:rPr>
                      <w:rFonts w:hint="eastAsia" w:ascii="Times New Roman" w:hAnsi="Times New Roman" w:eastAsia="宋体" w:cs="Times New Roman"/>
                      <w:color w:val="auto"/>
                      <w:kern w:val="2"/>
                      <w:sz w:val="21"/>
                      <w:szCs w:val="21"/>
                      <w:highlight w:val="none"/>
                      <w:lang w:val="en-US" w:eastAsia="zh-CN" w:bidi="ar-SA"/>
                    </w:rPr>
                  </w:pPr>
                  <w:r>
                    <w:rPr>
                      <w:rFonts w:hint="eastAsia"/>
                      <w:color w:val="000000" w:themeColor="text1"/>
                      <w:szCs w:val="21"/>
                      <w:highlight w:val="none"/>
                      <w:lang w:eastAsia="zh-CN"/>
                      <w14:textFill>
                        <w14:solidFill>
                          <w14:schemeClr w14:val="tx1"/>
                        </w14:solidFill>
                      </w14:textFill>
                    </w:rPr>
                    <w:t>每条生产线</w:t>
                  </w:r>
                  <w:r>
                    <w:rPr>
                      <w:rFonts w:hint="eastAsia"/>
                      <w:color w:val="000000" w:themeColor="text1"/>
                      <w:szCs w:val="21"/>
                      <w:highlight w:val="none"/>
                      <w:lang w:val="en-US" w:eastAsia="zh-CN"/>
                      <w14:textFill>
                        <w14:solidFill>
                          <w14:schemeClr w14:val="tx1"/>
                        </w14:solidFill>
                      </w14:textFill>
                    </w:rPr>
                    <w:t>各</w:t>
                  </w:r>
                  <w:r>
                    <w:rPr>
                      <w:rFonts w:hint="eastAsia"/>
                      <w:color w:val="000000" w:themeColor="text1"/>
                      <w:szCs w:val="21"/>
                      <w:highlight w:val="none"/>
                      <w:lang w:eastAsia="zh-CN"/>
                      <w14:textFill>
                        <w14:solidFill>
                          <w14:schemeClr w14:val="tx1"/>
                        </w14:solidFill>
                      </w14:textFill>
                    </w:rPr>
                    <w:t>配套</w:t>
                  </w:r>
                  <w:r>
                    <w:rPr>
                      <w:rFonts w:hint="eastAsia"/>
                      <w:color w:val="000000" w:themeColor="text1"/>
                      <w:szCs w:val="21"/>
                      <w:highlight w:val="none"/>
                      <w:lang w:val="en-US" w:eastAsia="zh-CN"/>
                      <w14:textFill>
                        <w14:solidFill>
                          <w14:schemeClr w14:val="tx1"/>
                        </w14:solidFill>
                      </w14:textFill>
                    </w:rPr>
                    <w:t>1个200t粉煤灰筒仓，共计200吨粉煤灰筒仓2个</w:t>
                  </w:r>
                  <w:r>
                    <w:rPr>
                      <w:rFonts w:hint="default" w:ascii="Times New Roman" w:hAnsi="Times New Roman" w:cs="Times New Roman"/>
                      <w:color w:val="auto"/>
                      <w:kern w:val="0"/>
                      <w:szCs w:val="21"/>
                      <w:highlight w:val="none"/>
                    </w:rPr>
                    <w:t>。</w:t>
                  </w:r>
                </w:p>
              </w:tc>
              <w:tc>
                <w:tcPr>
                  <w:tcW w:w="442" w:type="pct"/>
                  <w:tcBorders>
                    <w:tl2br w:val="nil"/>
                    <w:tr2bl w:val="nil"/>
                  </w:tcBorders>
                  <w:vAlign w:val="center"/>
                </w:tcPr>
                <w:p>
                  <w:pPr>
                    <w:jc w:val="center"/>
                    <w:rPr>
                      <w:rFonts w:hint="eastAsia"/>
                      <w:szCs w:val="21"/>
                      <w:highlight w:val="none"/>
                      <w:lang w:val="en-US" w:eastAsia="zh-CN"/>
                    </w:rPr>
                  </w:pPr>
                  <w:r>
                    <w:rPr>
                      <w:rFonts w:hint="eastAsia"/>
                      <w:szCs w:val="21"/>
                      <w:highlight w:val="none"/>
                      <w:lang w:eastAsia="zh-CN"/>
                    </w:rPr>
                    <w:t>已建</w:t>
                  </w:r>
                  <w:r>
                    <w:rPr>
                      <w:rFonts w:hint="eastAsia"/>
                      <w:szCs w:val="21"/>
                      <w:highlight w:val="none"/>
                      <w:lang w:val="en-US" w:eastAsia="zh-CN"/>
                    </w:rPr>
                    <w:t>/</w:t>
                  </w:r>
                  <w:r>
                    <w:rPr>
                      <w:rFonts w:hint="eastAsia"/>
                      <w:szCs w:val="21"/>
                      <w:highlight w:val="none"/>
                      <w:lang w:eastAsia="zh-CN"/>
                    </w:rPr>
                    <w:t>新建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 w:hRule="atLeast"/>
              </w:trPr>
              <w:tc>
                <w:tcPr>
                  <w:tcW w:w="429" w:type="pct"/>
                  <w:vMerge w:val="continue"/>
                  <w:tcBorders>
                    <w:tl2br w:val="nil"/>
                    <w:tr2bl w:val="nil"/>
                  </w:tcBorders>
                  <w:vAlign w:val="center"/>
                </w:tcPr>
                <w:p>
                  <w:pPr>
                    <w:jc w:val="center"/>
                    <w:rPr>
                      <w:highlight w:val="none"/>
                    </w:rPr>
                  </w:pPr>
                </w:p>
              </w:tc>
              <w:tc>
                <w:tcPr>
                  <w:tcW w:w="992" w:type="pct"/>
                  <w:gridSpan w:val="2"/>
                  <w:tcBorders>
                    <w:tl2br w:val="nil"/>
                    <w:tr2bl w:val="nil"/>
                  </w:tcBorders>
                  <w:vAlign w:val="center"/>
                </w:tcPr>
                <w:p>
                  <w:pPr>
                    <w:widowControl/>
                    <w:adjustRightInd w:val="0"/>
                    <w:snapToGrid w:val="0"/>
                    <w:jc w:val="center"/>
                    <w:rPr>
                      <w:rFonts w:hint="default" w:ascii="Times New Roman" w:hAnsi="Times New Roman" w:cs="Times New Roman"/>
                      <w:color w:val="auto"/>
                      <w:kern w:val="0"/>
                      <w:szCs w:val="21"/>
                      <w:highlight w:val="none"/>
                    </w:rPr>
                  </w:pPr>
                  <w:r>
                    <w:rPr>
                      <w:rFonts w:hint="eastAsia"/>
                      <w:color w:val="000000" w:themeColor="text1"/>
                      <w:szCs w:val="21"/>
                      <w:highlight w:val="none"/>
                      <w:lang w:val="en-US" w:eastAsia="zh-CN"/>
                      <w14:textFill>
                        <w14:solidFill>
                          <w14:schemeClr w14:val="tx1"/>
                        </w14:solidFill>
                      </w14:textFill>
                    </w:rPr>
                    <w:t>石粉</w:t>
                  </w:r>
                </w:p>
              </w:tc>
              <w:tc>
                <w:tcPr>
                  <w:tcW w:w="3136" w:type="pct"/>
                  <w:tcBorders>
                    <w:tl2br w:val="nil"/>
                    <w:tr2bl w:val="nil"/>
                  </w:tcBorders>
                  <w:vAlign w:val="center"/>
                </w:tcPr>
                <w:p>
                  <w:pPr>
                    <w:adjustRightInd w:val="0"/>
                    <w:snapToGrid w:val="0"/>
                    <w:jc w:val="both"/>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每条生产线</w:t>
                  </w:r>
                  <w:r>
                    <w:rPr>
                      <w:rFonts w:hint="eastAsia"/>
                      <w:color w:val="000000" w:themeColor="text1"/>
                      <w:szCs w:val="21"/>
                      <w:highlight w:val="none"/>
                      <w:lang w:val="en-US" w:eastAsia="zh-CN"/>
                      <w14:textFill>
                        <w14:solidFill>
                          <w14:schemeClr w14:val="tx1"/>
                        </w14:solidFill>
                      </w14:textFill>
                    </w:rPr>
                    <w:t>各</w:t>
                  </w:r>
                  <w:r>
                    <w:rPr>
                      <w:rFonts w:hint="eastAsia"/>
                      <w:color w:val="000000" w:themeColor="text1"/>
                      <w:szCs w:val="21"/>
                      <w:highlight w:val="none"/>
                      <w:lang w:eastAsia="zh-CN"/>
                      <w14:textFill>
                        <w14:solidFill>
                          <w14:schemeClr w14:val="tx1"/>
                        </w14:solidFill>
                      </w14:textFill>
                    </w:rPr>
                    <w:t>配套</w:t>
                  </w:r>
                  <w:r>
                    <w:rPr>
                      <w:rFonts w:hint="eastAsia"/>
                      <w:color w:val="000000" w:themeColor="text1"/>
                      <w:szCs w:val="21"/>
                      <w:highlight w:val="none"/>
                      <w:lang w:val="en-US" w:eastAsia="zh-CN"/>
                      <w14:textFill>
                        <w14:solidFill>
                          <w14:schemeClr w14:val="tx1"/>
                        </w14:solidFill>
                      </w14:textFill>
                    </w:rPr>
                    <w:t>1个200t石粉筒仓，共计200t石粉筒仓2个。</w:t>
                  </w:r>
                </w:p>
              </w:tc>
              <w:tc>
                <w:tcPr>
                  <w:tcW w:w="442" w:type="pct"/>
                  <w:tcBorders>
                    <w:tl2br w:val="nil"/>
                    <w:tr2bl w:val="nil"/>
                  </w:tcBorders>
                  <w:vAlign w:val="center"/>
                </w:tcPr>
                <w:p>
                  <w:pPr>
                    <w:jc w:val="center"/>
                    <w:rPr>
                      <w:rFonts w:hint="eastAsia"/>
                      <w:szCs w:val="21"/>
                      <w:highlight w:val="none"/>
                      <w:lang w:val="en-US" w:eastAsia="zh-CN"/>
                    </w:rPr>
                  </w:pPr>
                  <w:r>
                    <w:rPr>
                      <w:rFonts w:hint="eastAsia"/>
                      <w:szCs w:val="21"/>
                      <w:highlight w:val="none"/>
                      <w:lang w:eastAsia="zh-CN"/>
                    </w:rPr>
                    <w:t>已建</w:t>
                  </w:r>
                  <w:r>
                    <w:rPr>
                      <w:rFonts w:hint="eastAsia"/>
                      <w:szCs w:val="21"/>
                      <w:highlight w:val="none"/>
                      <w:lang w:val="en-US" w:eastAsia="zh-CN"/>
                    </w:rPr>
                    <w:t>/</w:t>
                  </w:r>
                  <w:r>
                    <w:rPr>
                      <w:rFonts w:hint="eastAsia"/>
                      <w:szCs w:val="21"/>
                      <w:highlight w:val="none"/>
                      <w:lang w:eastAsia="zh-CN"/>
                    </w:rPr>
                    <w:t>新建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 w:hRule="atLeast"/>
              </w:trPr>
              <w:tc>
                <w:tcPr>
                  <w:tcW w:w="429" w:type="pct"/>
                  <w:vMerge w:val="continue"/>
                  <w:tcBorders>
                    <w:tl2br w:val="nil"/>
                    <w:tr2bl w:val="nil"/>
                  </w:tcBorders>
                  <w:vAlign w:val="center"/>
                </w:tcPr>
                <w:p>
                  <w:pPr>
                    <w:jc w:val="center"/>
                    <w:rPr>
                      <w:highlight w:val="none"/>
                    </w:rPr>
                  </w:pPr>
                </w:p>
              </w:tc>
              <w:tc>
                <w:tcPr>
                  <w:tcW w:w="992" w:type="pct"/>
                  <w:gridSpan w:val="2"/>
                  <w:tcBorders>
                    <w:tl2br w:val="nil"/>
                    <w:tr2bl w:val="nil"/>
                  </w:tcBorders>
                  <w:vAlign w:val="center"/>
                </w:tcPr>
                <w:p>
                  <w:pPr>
                    <w:widowControl/>
                    <w:adjustRightInd w:val="0"/>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水泥筒仓</w:t>
                  </w:r>
                </w:p>
              </w:tc>
              <w:tc>
                <w:tcPr>
                  <w:tcW w:w="3136" w:type="pct"/>
                  <w:tcBorders>
                    <w:tl2br w:val="nil"/>
                    <w:tr2bl w:val="nil"/>
                  </w:tcBorders>
                  <w:vAlign w:val="center"/>
                </w:tcPr>
                <w:p>
                  <w:pPr>
                    <w:adjustRightInd w:val="0"/>
                    <w:snapToGrid w:val="0"/>
                    <w:jc w:val="both"/>
                    <w:rPr>
                      <w:rFonts w:hint="eastAsia" w:ascii="Times New Roman" w:hAnsi="Times New Roman" w:eastAsia="宋体" w:cs="Times New Roman"/>
                      <w:color w:val="auto"/>
                      <w:kern w:val="2"/>
                      <w:sz w:val="21"/>
                      <w:szCs w:val="21"/>
                      <w:highlight w:val="none"/>
                      <w:lang w:val="en-US" w:eastAsia="zh-CN" w:bidi="ar-SA"/>
                    </w:rPr>
                  </w:pPr>
                  <w:r>
                    <w:rPr>
                      <w:rFonts w:hint="eastAsia"/>
                      <w:color w:val="000000" w:themeColor="text1"/>
                      <w:szCs w:val="21"/>
                      <w:highlight w:val="none"/>
                      <w:lang w:eastAsia="zh-CN"/>
                      <w14:textFill>
                        <w14:solidFill>
                          <w14:schemeClr w14:val="tx1"/>
                        </w14:solidFill>
                      </w14:textFill>
                    </w:rPr>
                    <w:t>每条生产线</w:t>
                  </w:r>
                  <w:r>
                    <w:rPr>
                      <w:rFonts w:hint="eastAsia"/>
                      <w:color w:val="000000" w:themeColor="text1"/>
                      <w:szCs w:val="21"/>
                      <w:highlight w:val="none"/>
                      <w:lang w:val="en-US" w:eastAsia="zh-CN"/>
                      <w14:textFill>
                        <w14:solidFill>
                          <w14:schemeClr w14:val="tx1"/>
                        </w14:solidFill>
                      </w14:textFill>
                    </w:rPr>
                    <w:t>各</w:t>
                  </w:r>
                  <w:r>
                    <w:rPr>
                      <w:rFonts w:hint="eastAsia"/>
                      <w:color w:val="000000" w:themeColor="text1"/>
                      <w:szCs w:val="21"/>
                      <w:highlight w:val="none"/>
                      <w:lang w:eastAsia="zh-CN"/>
                      <w14:textFill>
                        <w14:solidFill>
                          <w14:schemeClr w14:val="tx1"/>
                        </w14:solidFill>
                      </w14:textFill>
                    </w:rPr>
                    <w:t>配套</w:t>
                  </w: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个</w:t>
                  </w:r>
                  <w:r>
                    <w:rPr>
                      <w:rFonts w:hint="eastAsia"/>
                      <w:color w:val="000000" w:themeColor="text1"/>
                      <w:szCs w:val="21"/>
                      <w:highlight w:val="none"/>
                      <w:lang w:val="en-US" w:eastAsia="zh-CN"/>
                      <w14:textFill>
                        <w14:solidFill>
                          <w14:schemeClr w14:val="tx1"/>
                        </w14:solidFill>
                      </w14:textFill>
                    </w:rPr>
                    <w:t>200t水泥筒仓</w:t>
                  </w:r>
                  <w:r>
                    <w:rPr>
                      <w:rFonts w:hint="default" w:ascii="Times New Roman" w:hAnsi="Times New Roman" w:cs="Times New Roman"/>
                      <w:color w:val="auto"/>
                      <w:kern w:val="0"/>
                      <w:szCs w:val="21"/>
                      <w:highlight w:val="none"/>
                    </w:rPr>
                    <w:t>，</w:t>
                  </w:r>
                  <w:r>
                    <w:rPr>
                      <w:rFonts w:hint="eastAsia"/>
                      <w:color w:val="000000" w:themeColor="text1"/>
                      <w:szCs w:val="21"/>
                      <w:highlight w:val="none"/>
                      <w:lang w:val="en-US" w:eastAsia="zh-CN"/>
                      <w14:textFill>
                        <w14:solidFill>
                          <w14:schemeClr w14:val="tx1"/>
                        </w14:solidFill>
                      </w14:textFill>
                    </w:rPr>
                    <w:t>共计200t水泥筒仓4个，</w:t>
                  </w:r>
                  <w:r>
                    <w:rPr>
                      <w:rFonts w:hint="default" w:ascii="Times New Roman" w:hAnsi="Times New Roman" w:cs="Times New Roman"/>
                      <w:color w:val="auto"/>
                      <w:kern w:val="0"/>
                      <w:szCs w:val="21"/>
                      <w:highlight w:val="none"/>
                    </w:rPr>
                    <w:t>用于存储水泥。</w:t>
                  </w:r>
                </w:p>
              </w:tc>
              <w:tc>
                <w:tcPr>
                  <w:tcW w:w="442" w:type="pct"/>
                  <w:tcBorders>
                    <w:tl2br w:val="nil"/>
                    <w:tr2bl w:val="nil"/>
                  </w:tcBorders>
                  <w:vAlign w:val="center"/>
                </w:tcPr>
                <w:p>
                  <w:pPr>
                    <w:jc w:val="center"/>
                    <w:rPr>
                      <w:rFonts w:hint="eastAsia"/>
                      <w:szCs w:val="21"/>
                      <w:highlight w:val="none"/>
                      <w:lang w:val="en-US" w:eastAsia="zh-CN"/>
                    </w:rPr>
                  </w:pPr>
                  <w:r>
                    <w:rPr>
                      <w:rFonts w:hint="eastAsia"/>
                      <w:szCs w:val="21"/>
                      <w:highlight w:val="none"/>
                      <w:lang w:eastAsia="zh-CN"/>
                    </w:rPr>
                    <w:t>已建</w:t>
                  </w:r>
                  <w:r>
                    <w:rPr>
                      <w:rFonts w:hint="eastAsia"/>
                      <w:szCs w:val="21"/>
                      <w:highlight w:val="none"/>
                      <w:lang w:val="en-US" w:eastAsia="zh-CN"/>
                    </w:rPr>
                    <w:t>/</w:t>
                  </w:r>
                  <w:r>
                    <w:rPr>
                      <w:rFonts w:hint="eastAsia"/>
                      <w:szCs w:val="21"/>
                      <w:highlight w:val="none"/>
                      <w:lang w:eastAsia="zh-CN"/>
                    </w:rPr>
                    <w:t>新建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trPr>
              <w:tc>
                <w:tcPr>
                  <w:tcW w:w="429" w:type="pct"/>
                  <w:vMerge w:val="continue"/>
                  <w:tcBorders>
                    <w:tl2br w:val="nil"/>
                    <w:tr2bl w:val="nil"/>
                  </w:tcBorders>
                  <w:vAlign w:val="center"/>
                </w:tcPr>
                <w:p>
                  <w:pPr>
                    <w:jc w:val="center"/>
                    <w:rPr>
                      <w:rFonts w:hint="eastAsia"/>
                      <w:szCs w:val="21"/>
                      <w:highlight w:val="none"/>
                      <w:lang w:val="en-US" w:eastAsia="zh-CN"/>
                    </w:rPr>
                  </w:pPr>
                </w:p>
              </w:tc>
              <w:tc>
                <w:tcPr>
                  <w:tcW w:w="992" w:type="pct"/>
                  <w:gridSpan w:val="2"/>
                  <w:tcBorders>
                    <w:tl2br w:val="nil"/>
                    <w:tr2bl w:val="nil"/>
                  </w:tcBorders>
                  <w:vAlign w:val="center"/>
                </w:tcPr>
                <w:p>
                  <w:pPr>
                    <w:widowControl/>
                    <w:adjustRightInd w:val="0"/>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外加剂罐</w:t>
                  </w:r>
                </w:p>
              </w:tc>
              <w:tc>
                <w:tcPr>
                  <w:tcW w:w="3136" w:type="pct"/>
                  <w:tcBorders>
                    <w:tl2br w:val="nil"/>
                    <w:tr2bl w:val="nil"/>
                  </w:tcBorders>
                  <w:vAlign w:val="center"/>
                </w:tcPr>
                <w:p>
                  <w:pPr>
                    <w:adjustRightInd w:val="0"/>
                    <w:snapToGrid w:val="0"/>
                    <w:jc w:val="both"/>
                    <w:rPr>
                      <w:rFonts w:hint="eastAsia" w:ascii="Times New Roman" w:hAnsi="Times New Roman" w:eastAsia="宋体" w:cs="Times New Roman"/>
                      <w:color w:val="auto"/>
                      <w:kern w:val="2"/>
                      <w:sz w:val="21"/>
                      <w:szCs w:val="21"/>
                      <w:highlight w:val="none"/>
                      <w:lang w:val="en-US" w:eastAsia="zh-CN" w:bidi="ar-SA"/>
                    </w:rPr>
                  </w:pPr>
                  <w:r>
                    <w:rPr>
                      <w:rFonts w:hint="eastAsia"/>
                      <w:color w:val="000000" w:themeColor="text1"/>
                      <w:szCs w:val="21"/>
                      <w:highlight w:val="none"/>
                      <w:lang w:eastAsia="zh-CN"/>
                      <w14:textFill>
                        <w14:solidFill>
                          <w14:schemeClr w14:val="tx1"/>
                        </w14:solidFill>
                      </w14:textFill>
                    </w:rPr>
                    <w:t>每条生产线</w:t>
                  </w:r>
                  <w:r>
                    <w:rPr>
                      <w:rFonts w:hint="eastAsia"/>
                      <w:color w:val="000000" w:themeColor="text1"/>
                      <w:szCs w:val="21"/>
                      <w:highlight w:val="none"/>
                      <w14:textFill>
                        <w14:solidFill>
                          <w14:schemeClr w14:val="tx1"/>
                        </w14:solidFill>
                      </w14:textFill>
                    </w:rPr>
                    <w:t>设</w:t>
                  </w:r>
                  <w:r>
                    <w:rPr>
                      <w:rFonts w:hint="eastAsia"/>
                      <w:color w:val="000000" w:themeColor="text1"/>
                      <w:szCs w:val="21"/>
                      <w:highlight w:val="none"/>
                      <w:lang w:val="en-US" w:eastAsia="zh-CN"/>
                      <w14:textFill>
                        <w14:solidFill>
                          <w14:schemeClr w14:val="tx1"/>
                        </w14:solidFill>
                      </w14:textFill>
                    </w:rPr>
                    <w:t>1个20</w:t>
                  </w:r>
                  <w:r>
                    <w:rPr>
                      <w:rFonts w:hint="eastAsia"/>
                      <w:color w:val="auto"/>
                      <w:szCs w:val="21"/>
                      <w:highlight w:val="none"/>
                    </w:rPr>
                    <w:t>t</w:t>
                  </w:r>
                  <w:r>
                    <w:rPr>
                      <w:rFonts w:hint="eastAsia"/>
                      <w:color w:val="000000" w:themeColor="text1"/>
                      <w:szCs w:val="21"/>
                      <w:highlight w:val="none"/>
                      <w14:textFill>
                        <w14:solidFill>
                          <w14:schemeClr w14:val="tx1"/>
                        </w14:solidFill>
                      </w14:textFill>
                    </w:rPr>
                    <w:t>的</w:t>
                  </w:r>
                  <w:r>
                    <w:rPr>
                      <w:color w:val="000000" w:themeColor="text1"/>
                      <w:szCs w:val="21"/>
                      <w:highlight w:val="none"/>
                      <w14:textFill>
                        <w14:solidFill>
                          <w14:schemeClr w14:val="tx1"/>
                        </w14:solidFill>
                      </w14:textFill>
                    </w:rPr>
                    <w:t>外加剂罐</w:t>
                  </w:r>
                  <w:r>
                    <w:rPr>
                      <w:rFonts w:hint="eastAsia"/>
                      <w:color w:val="000000" w:themeColor="text1"/>
                      <w:szCs w:val="21"/>
                      <w:highlight w:val="none"/>
                      <w:lang w:eastAsia="zh-CN"/>
                      <w14:textFill>
                        <w14:solidFill>
                          <w14:schemeClr w14:val="tx1"/>
                        </w14:solidFill>
                      </w14:textFill>
                    </w:rPr>
                    <w:t>，共计</w:t>
                  </w:r>
                  <w:r>
                    <w:rPr>
                      <w:rFonts w:hint="eastAsia"/>
                      <w:color w:val="000000" w:themeColor="text1"/>
                      <w:szCs w:val="21"/>
                      <w:highlight w:val="none"/>
                      <w:lang w:val="en-US" w:eastAsia="zh-CN"/>
                      <w14:textFill>
                        <w14:solidFill>
                          <w14:schemeClr w14:val="tx1"/>
                        </w14:solidFill>
                      </w14:textFill>
                    </w:rPr>
                    <w:t>2个</w:t>
                  </w:r>
                  <w:r>
                    <w:rPr>
                      <w:rFonts w:hint="default" w:ascii="Times New Roman" w:hAnsi="Times New Roman" w:cs="Times New Roman"/>
                      <w:color w:val="auto"/>
                      <w:szCs w:val="21"/>
                      <w:highlight w:val="none"/>
                    </w:rPr>
                    <w:t>。</w:t>
                  </w:r>
                </w:p>
              </w:tc>
              <w:tc>
                <w:tcPr>
                  <w:tcW w:w="442" w:type="pct"/>
                  <w:tcBorders>
                    <w:tl2br w:val="nil"/>
                    <w:tr2bl w:val="nil"/>
                  </w:tcBorders>
                  <w:vAlign w:val="center"/>
                </w:tcPr>
                <w:p>
                  <w:pPr>
                    <w:jc w:val="center"/>
                    <w:rPr>
                      <w:rFonts w:hint="eastAsia"/>
                      <w:szCs w:val="21"/>
                      <w:highlight w:val="none"/>
                      <w:lang w:val="en-US" w:eastAsia="zh-CN"/>
                    </w:rPr>
                  </w:pPr>
                  <w:r>
                    <w:rPr>
                      <w:rFonts w:hint="eastAsia"/>
                      <w:szCs w:val="21"/>
                      <w:highlight w:val="none"/>
                      <w:lang w:eastAsia="zh-CN"/>
                    </w:rPr>
                    <w:t>已建</w:t>
                  </w:r>
                  <w:r>
                    <w:rPr>
                      <w:rFonts w:hint="eastAsia"/>
                      <w:szCs w:val="21"/>
                      <w:highlight w:val="none"/>
                      <w:lang w:val="en-US" w:eastAsia="zh-CN"/>
                    </w:rPr>
                    <w:t>/</w:t>
                  </w:r>
                  <w:r>
                    <w:rPr>
                      <w:rFonts w:hint="eastAsia"/>
                      <w:szCs w:val="21"/>
                      <w:highlight w:val="none"/>
                      <w:lang w:eastAsia="zh-CN"/>
                    </w:rPr>
                    <w:t>新建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 w:hRule="atLeast"/>
              </w:trPr>
              <w:tc>
                <w:tcPr>
                  <w:tcW w:w="429" w:type="pct"/>
                  <w:vMerge w:val="continue"/>
                  <w:tcBorders>
                    <w:tl2br w:val="nil"/>
                    <w:tr2bl w:val="nil"/>
                  </w:tcBorders>
                  <w:vAlign w:val="center"/>
                </w:tcPr>
                <w:p>
                  <w:pPr>
                    <w:jc w:val="center"/>
                    <w:rPr>
                      <w:rFonts w:hint="eastAsia"/>
                      <w:szCs w:val="21"/>
                      <w:highlight w:val="none"/>
                      <w:lang w:val="en-US" w:eastAsia="zh-CN"/>
                    </w:rPr>
                  </w:pPr>
                </w:p>
              </w:tc>
              <w:tc>
                <w:tcPr>
                  <w:tcW w:w="992" w:type="pct"/>
                  <w:gridSpan w:val="2"/>
                  <w:tcBorders>
                    <w:tl2br w:val="nil"/>
                    <w:tr2bl w:val="nil"/>
                  </w:tcBorders>
                  <w:vAlign w:val="center"/>
                </w:tcPr>
                <w:p>
                  <w:pPr>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储水罐</w:t>
                  </w:r>
                </w:p>
              </w:tc>
              <w:tc>
                <w:tcPr>
                  <w:tcW w:w="3136" w:type="pct"/>
                  <w:tcBorders>
                    <w:tl2br w:val="nil"/>
                    <w:tr2bl w:val="nil"/>
                  </w:tcBorders>
                  <w:vAlign w:val="center"/>
                </w:tcPr>
                <w:p>
                  <w:pPr>
                    <w:jc w:val="both"/>
                    <w:rPr>
                      <w:rFonts w:hint="eastAsia" w:ascii="Times New Roman" w:hAnsi="Times New Roman" w:eastAsia="宋体" w:cs="Times New Roman"/>
                      <w:color w:val="auto"/>
                      <w:kern w:val="2"/>
                      <w:sz w:val="21"/>
                      <w:szCs w:val="21"/>
                      <w:highlight w:val="none"/>
                      <w:lang w:val="en-US" w:eastAsia="zh-CN" w:bidi="ar-SA"/>
                    </w:rPr>
                  </w:pPr>
                  <w:r>
                    <w:rPr>
                      <w:rFonts w:hint="eastAsia"/>
                      <w:color w:val="000000" w:themeColor="text1"/>
                      <w:szCs w:val="21"/>
                      <w:highlight w:val="none"/>
                      <w:lang w:eastAsia="zh-CN"/>
                      <w14:textFill>
                        <w14:solidFill>
                          <w14:schemeClr w14:val="tx1"/>
                        </w14:solidFill>
                      </w14:textFill>
                    </w:rPr>
                    <w:t>每条生产线</w:t>
                  </w:r>
                  <w:r>
                    <w:rPr>
                      <w:rFonts w:hint="eastAsia"/>
                      <w:color w:val="000000" w:themeColor="text1"/>
                      <w:szCs w:val="21"/>
                      <w:highlight w:val="none"/>
                      <w14:textFill>
                        <w14:solidFill>
                          <w14:schemeClr w14:val="tx1"/>
                        </w14:solidFill>
                      </w14:textFill>
                    </w:rPr>
                    <w:t>设</w:t>
                  </w:r>
                  <w:r>
                    <w:rPr>
                      <w:rFonts w:hint="eastAsia"/>
                      <w:color w:val="000000" w:themeColor="text1"/>
                      <w:szCs w:val="21"/>
                      <w:highlight w:val="none"/>
                      <w:lang w:val="en-US" w:eastAsia="zh-CN"/>
                      <w14:textFill>
                        <w14:solidFill>
                          <w14:schemeClr w14:val="tx1"/>
                        </w14:solidFill>
                      </w14:textFill>
                    </w:rPr>
                    <w:t>1个</w:t>
                  </w:r>
                  <w:r>
                    <w:rPr>
                      <w:rFonts w:hint="eastAsia" w:cs="Times New Roman"/>
                      <w:color w:val="auto"/>
                      <w:szCs w:val="21"/>
                      <w:highlight w:val="none"/>
                      <w:lang w:eastAsia="zh-CN"/>
                    </w:rPr>
                    <w:t>容量为</w:t>
                  </w:r>
                  <w:r>
                    <w:rPr>
                      <w:rFonts w:hint="eastAsia" w:ascii="Times New Roman" w:hAnsi="Times New Roman" w:cs="Times New Roman"/>
                      <w:color w:val="auto"/>
                      <w:szCs w:val="21"/>
                      <w:highlight w:val="none"/>
                      <w:lang w:val="en-US" w:eastAsia="zh-CN"/>
                    </w:rPr>
                    <w:t>60</w:t>
                  </w:r>
                  <w:r>
                    <w:rPr>
                      <w:rFonts w:hint="eastAsia" w:cs="Times New Roman"/>
                      <w:color w:val="auto"/>
                      <w:szCs w:val="21"/>
                      <w:highlight w:val="none"/>
                      <w:lang w:val="en-US" w:eastAsia="zh-CN"/>
                    </w:rPr>
                    <w:t>t</w:t>
                  </w:r>
                  <w:r>
                    <w:rPr>
                      <w:rFonts w:hint="default" w:ascii="Times New Roman" w:hAnsi="Times New Roman" w:cs="Times New Roman"/>
                      <w:color w:val="auto"/>
                      <w:szCs w:val="21"/>
                      <w:highlight w:val="none"/>
                    </w:rPr>
                    <w:t>的储水</w:t>
                  </w:r>
                  <w:r>
                    <w:rPr>
                      <w:rFonts w:hint="eastAsia" w:cs="Times New Roman"/>
                      <w:color w:val="auto"/>
                      <w:szCs w:val="21"/>
                      <w:highlight w:val="none"/>
                      <w:lang w:eastAsia="zh-CN"/>
                    </w:rPr>
                    <w:t>灌</w:t>
                  </w:r>
                  <w:r>
                    <w:rPr>
                      <w:rFonts w:hint="eastAsia"/>
                      <w:color w:val="000000" w:themeColor="text1"/>
                      <w:szCs w:val="21"/>
                      <w:highlight w:val="none"/>
                      <w:lang w:eastAsia="zh-CN"/>
                      <w14:textFill>
                        <w14:solidFill>
                          <w14:schemeClr w14:val="tx1"/>
                        </w14:solidFill>
                      </w14:textFill>
                    </w:rPr>
                    <w:t>，共计</w:t>
                  </w:r>
                  <w:r>
                    <w:rPr>
                      <w:rFonts w:hint="eastAsia"/>
                      <w:color w:val="000000" w:themeColor="text1"/>
                      <w:szCs w:val="21"/>
                      <w:highlight w:val="none"/>
                      <w:lang w:val="en-US" w:eastAsia="zh-CN"/>
                      <w14:textFill>
                        <w14:solidFill>
                          <w14:schemeClr w14:val="tx1"/>
                        </w14:solidFill>
                      </w14:textFill>
                    </w:rPr>
                    <w:t>2个</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暂存搅拌用水，</w:t>
                  </w:r>
                  <w:r>
                    <w:rPr>
                      <w:rFonts w:hint="eastAsia" w:cs="Times New Roman"/>
                      <w:color w:val="auto"/>
                      <w:szCs w:val="21"/>
                      <w:highlight w:val="none"/>
                      <w:lang w:val="en-US" w:eastAsia="zh-CN"/>
                    </w:rPr>
                    <w:t>搅拌</w:t>
                  </w:r>
                  <w:r>
                    <w:rPr>
                      <w:rFonts w:hint="default" w:ascii="Times New Roman" w:hAnsi="Times New Roman" w:cs="Times New Roman"/>
                      <w:color w:val="auto"/>
                      <w:szCs w:val="21"/>
                      <w:highlight w:val="none"/>
                      <w:lang w:val="en-US" w:eastAsia="zh-CN"/>
                    </w:rPr>
                    <w:t>用水由鄂尔多斯市圣圆水务集团有限责任公司</w:t>
                  </w:r>
                  <w:r>
                    <w:rPr>
                      <w:rFonts w:hint="eastAsia" w:cs="Times New Roman"/>
                      <w:color w:val="auto"/>
                      <w:szCs w:val="21"/>
                      <w:highlight w:val="none"/>
                      <w:lang w:val="en-US" w:eastAsia="zh-CN"/>
                    </w:rPr>
                    <w:t>提供中水</w:t>
                  </w:r>
                  <w:r>
                    <w:rPr>
                      <w:rFonts w:hint="default" w:ascii="Times New Roman" w:hAnsi="Times New Roman" w:cs="Times New Roman"/>
                      <w:color w:val="auto"/>
                      <w:szCs w:val="21"/>
                      <w:highlight w:val="none"/>
                      <w:lang w:val="en-US" w:eastAsia="zh-CN"/>
                    </w:rPr>
                    <w:t>。</w:t>
                  </w:r>
                </w:p>
              </w:tc>
              <w:tc>
                <w:tcPr>
                  <w:tcW w:w="442" w:type="pct"/>
                  <w:tcBorders>
                    <w:tl2br w:val="nil"/>
                    <w:tr2bl w:val="nil"/>
                  </w:tcBorders>
                  <w:vAlign w:val="center"/>
                </w:tcPr>
                <w:p>
                  <w:pPr>
                    <w:jc w:val="center"/>
                    <w:rPr>
                      <w:rFonts w:hint="eastAsia"/>
                      <w:szCs w:val="21"/>
                      <w:highlight w:val="none"/>
                      <w:lang w:val="en-US" w:eastAsia="zh-CN"/>
                    </w:rPr>
                  </w:pPr>
                  <w:r>
                    <w:rPr>
                      <w:rFonts w:hint="eastAsia"/>
                      <w:szCs w:val="21"/>
                      <w:highlight w:val="none"/>
                      <w:lang w:eastAsia="zh-CN"/>
                    </w:rPr>
                    <w:t>已建</w:t>
                  </w:r>
                  <w:r>
                    <w:rPr>
                      <w:rFonts w:hint="eastAsia"/>
                      <w:szCs w:val="21"/>
                      <w:highlight w:val="none"/>
                      <w:lang w:val="en-US" w:eastAsia="zh-CN"/>
                    </w:rPr>
                    <w:t>/</w:t>
                  </w:r>
                  <w:r>
                    <w:rPr>
                      <w:rFonts w:hint="eastAsia"/>
                      <w:szCs w:val="21"/>
                      <w:highlight w:val="none"/>
                      <w:lang w:eastAsia="zh-CN"/>
                    </w:rPr>
                    <w:t>新建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 w:hRule="atLeast"/>
              </w:trPr>
              <w:tc>
                <w:tcPr>
                  <w:tcW w:w="429" w:type="pct"/>
                  <w:vMerge w:val="continue"/>
                  <w:tcBorders>
                    <w:tl2br w:val="nil"/>
                    <w:tr2bl w:val="nil"/>
                  </w:tcBorders>
                  <w:vAlign w:val="center"/>
                </w:tcPr>
                <w:p>
                  <w:pPr>
                    <w:jc w:val="center"/>
                    <w:rPr>
                      <w:rFonts w:hint="eastAsia"/>
                      <w:szCs w:val="21"/>
                      <w:highlight w:val="none"/>
                      <w:lang w:val="en-US" w:eastAsia="zh-CN"/>
                    </w:rPr>
                  </w:pPr>
                </w:p>
              </w:tc>
              <w:tc>
                <w:tcPr>
                  <w:tcW w:w="992" w:type="pct"/>
                  <w:gridSpan w:val="2"/>
                  <w:tcBorders>
                    <w:tl2br w:val="nil"/>
                    <w:tr2bl w:val="nil"/>
                  </w:tcBorders>
                  <w:vAlign w:val="center"/>
                </w:tcPr>
                <w:p>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eastAsia="zh-CN"/>
                    </w:rPr>
                    <w:t>物料</w:t>
                  </w:r>
                  <w:r>
                    <w:rPr>
                      <w:rFonts w:hint="default" w:ascii="Times New Roman" w:hAnsi="Times New Roman" w:cs="Times New Roman"/>
                      <w:color w:val="auto"/>
                      <w:kern w:val="0"/>
                      <w:szCs w:val="21"/>
                      <w:highlight w:val="none"/>
                    </w:rPr>
                    <w:t>输送</w:t>
                  </w:r>
                </w:p>
              </w:tc>
              <w:tc>
                <w:tcPr>
                  <w:tcW w:w="3136" w:type="pct"/>
                  <w:tcBorders>
                    <w:tl2br w:val="nil"/>
                    <w:tr2bl w:val="nil"/>
                  </w:tcBorders>
                  <w:vAlign w:val="center"/>
                </w:tcPr>
                <w:p>
                  <w:pPr>
                    <w:pStyle w:val="3"/>
                    <w:ind w:left="0" w:leftChars="0" w:firstLine="0" w:firstLineChars="0"/>
                    <w:rPr>
                      <w:rFonts w:hint="default"/>
                      <w:highlight w:val="none"/>
                      <w:lang w:val="en-US" w:eastAsia="zh-CN"/>
                    </w:rPr>
                  </w:pPr>
                  <w:r>
                    <w:rPr>
                      <w:rStyle w:val="56"/>
                      <w:rFonts w:hint="eastAsia"/>
                      <w:color w:val="000000" w:themeColor="text1"/>
                      <w:highlight w:val="none"/>
                      <w:lang w:val="en-US" w:eastAsia="zh-CN"/>
                      <w14:textFill>
                        <w14:solidFill>
                          <w14:schemeClr w14:val="tx1"/>
                        </w14:solidFill>
                      </w14:textFill>
                    </w:rPr>
                    <w:t>每条生产线上料仓至搅拌楼设置1条全封闭骨料运输皮带，</w:t>
                  </w:r>
                  <w:r>
                    <w:rPr>
                      <w:rFonts w:hint="default" w:ascii="Times New Roman" w:hAnsi="Times New Roman" w:cs="Times New Roman"/>
                      <w:color w:val="auto"/>
                      <w:szCs w:val="21"/>
                      <w:highlight w:val="none"/>
                    </w:rPr>
                    <w:t>共设置</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条全封闭式输送皮带机</w:t>
                  </w:r>
                  <w:r>
                    <w:rPr>
                      <w:rFonts w:hint="eastAsia" w:cs="Times New Roman"/>
                      <w:color w:val="auto"/>
                      <w:szCs w:val="21"/>
                      <w:highlight w:val="none"/>
                      <w:lang w:eastAsia="zh-CN"/>
                    </w:rPr>
                    <w:t>；</w:t>
                  </w:r>
                  <w:r>
                    <w:rPr>
                      <w:rStyle w:val="56"/>
                      <w:rFonts w:hint="eastAsia"/>
                      <w:color w:val="000000" w:themeColor="text1"/>
                      <w:highlight w:val="none"/>
                      <w:lang w:val="en-US" w:eastAsia="zh-CN"/>
                      <w14:textFill>
                        <w14:solidFill>
                          <w14:schemeClr w14:val="tx1"/>
                        </w14:solidFill>
                      </w14:textFill>
                    </w:rPr>
                    <w:t>粉料通过螺旋输送机输送至计量系统；外加剂及水设置上料泵。</w:t>
                  </w:r>
                </w:p>
              </w:tc>
              <w:tc>
                <w:tcPr>
                  <w:tcW w:w="442" w:type="pct"/>
                  <w:tcBorders>
                    <w:tl2br w:val="nil"/>
                    <w:tr2bl w:val="nil"/>
                  </w:tcBorders>
                  <w:vAlign w:val="center"/>
                </w:tcPr>
                <w:p>
                  <w:pPr>
                    <w:jc w:val="center"/>
                    <w:rPr>
                      <w:rFonts w:hint="eastAsia"/>
                      <w:szCs w:val="21"/>
                      <w:highlight w:val="none"/>
                      <w:lang w:eastAsia="zh-CN"/>
                    </w:rPr>
                  </w:pPr>
                  <w:r>
                    <w:rPr>
                      <w:rFonts w:hint="eastAsia"/>
                      <w:szCs w:val="21"/>
                      <w:highlight w:val="none"/>
                      <w:lang w:eastAsia="zh-CN"/>
                    </w:rPr>
                    <w:t>已建</w:t>
                  </w:r>
                  <w:r>
                    <w:rPr>
                      <w:rFonts w:hint="eastAsia"/>
                      <w:szCs w:val="21"/>
                      <w:highlight w:val="none"/>
                      <w:lang w:val="en-US" w:eastAsia="zh-CN"/>
                    </w:rPr>
                    <w:t>/</w:t>
                  </w:r>
                  <w:r>
                    <w:rPr>
                      <w:rFonts w:hint="eastAsia"/>
                      <w:szCs w:val="21"/>
                      <w:highlight w:val="none"/>
                      <w:lang w:eastAsia="zh-CN"/>
                    </w:rPr>
                    <w:t>新建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 w:hRule="atLeast"/>
              </w:trPr>
              <w:tc>
                <w:tcPr>
                  <w:tcW w:w="429" w:type="pct"/>
                  <w:vMerge w:val="continue"/>
                  <w:tcBorders>
                    <w:tl2br w:val="nil"/>
                    <w:tr2bl w:val="nil"/>
                  </w:tcBorders>
                  <w:vAlign w:val="center"/>
                </w:tcPr>
                <w:p>
                  <w:pPr>
                    <w:jc w:val="center"/>
                    <w:rPr>
                      <w:rFonts w:hint="eastAsia"/>
                      <w:szCs w:val="21"/>
                      <w:highlight w:val="none"/>
                      <w:lang w:val="en-US" w:eastAsia="zh-CN"/>
                    </w:rPr>
                  </w:pPr>
                </w:p>
              </w:tc>
              <w:tc>
                <w:tcPr>
                  <w:tcW w:w="992" w:type="pct"/>
                  <w:gridSpan w:val="2"/>
                  <w:tcBorders>
                    <w:tl2br w:val="nil"/>
                    <w:tr2bl w:val="nil"/>
                  </w:tcBorders>
                  <w:vAlign w:val="center"/>
                </w:tcPr>
                <w:p>
                  <w:pPr>
                    <w:jc w:val="center"/>
                    <w:rPr>
                      <w:rFonts w:hint="eastAsia" w:ascii="Times New Roman" w:hAnsi="Times New Roman" w:eastAsia="宋体" w:cs="Times New Roman"/>
                      <w:kern w:val="2"/>
                      <w:sz w:val="21"/>
                      <w:szCs w:val="21"/>
                      <w:highlight w:val="none"/>
                      <w:lang w:val="en-US" w:eastAsia="zh-CN" w:bidi="ar-SA"/>
                    </w:rPr>
                  </w:pPr>
                  <w:r>
                    <w:rPr>
                      <w:rFonts w:hint="eastAsia"/>
                      <w:szCs w:val="21"/>
                      <w:highlight w:val="none"/>
                    </w:rPr>
                    <w:t>沉淀池</w:t>
                  </w:r>
                </w:p>
              </w:tc>
              <w:tc>
                <w:tcPr>
                  <w:tcW w:w="3136" w:type="pct"/>
                  <w:tcBorders>
                    <w:tl2br w:val="nil"/>
                    <w:tr2bl w:val="nil"/>
                  </w:tcBorders>
                  <w:vAlign w:val="center"/>
                </w:tcPr>
                <w:p>
                  <w:pPr>
                    <w:jc w:val="center"/>
                    <w:rPr>
                      <w:rFonts w:hint="eastAsia" w:ascii="Times New Roman" w:hAnsi="Times New Roman" w:eastAsia="宋体" w:cs="Times New Roman"/>
                      <w:kern w:val="2"/>
                      <w:sz w:val="21"/>
                      <w:szCs w:val="24"/>
                      <w:highlight w:val="none"/>
                      <w:lang w:val="en-US" w:eastAsia="zh-CN" w:bidi="ar-SA"/>
                    </w:rPr>
                  </w:pPr>
                  <w:r>
                    <w:rPr>
                      <w:rFonts w:hint="eastAsia"/>
                      <w:highlight w:val="none"/>
                    </w:rPr>
                    <w:t>沉淀池</w:t>
                  </w:r>
                  <w:r>
                    <w:rPr>
                      <w:rFonts w:hint="eastAsia"/>
                      <w:highlight w:val="none"/>
                      <w:lang w:val="en-US" w:eastAsia="zh-CN"/>
                    </w:rPr>
                    <w:t>5个</w:t>
                  </w:r>
                  <w:r>
                    <w:rPr>
                      <w:rFonts w:hint="eastAsia"/>
                      <w:highlight w:val="none"/>
                    </w:rPr>
                    <w:t>，位于厂区</w:t>
                  </w:r>
                  <w:r>
                    <w:rPr>
                      <w:rFonts w:hint="eastAsia"/>
                      <w:highlight w:val="none"/>
                      <w:lang w:eastAsia="zh-CN"/>
                    </w:rPr>
                    <w:t>北</w:t>
                  </w:r>
                  <w:r>
                    <w:rPr>
                      <w:rFonts w:hint="eastAsia"/>
                      <w:highlight w:val="none"/>
                    </w:rPr>
                    <w:t>侧，</w:t>
                  </w:r>
                  <w:r>
                    <w:rPr>
                      <w:rFonts w:hint="eastAsia"/>
                      <w:highlight w:val="none"/>
                      <w:lang w:eastAsia="zh-CN"/>
                    </w:rPr>
                    <w:t>总占地面积约</w:t>
                  </w:r>
                  <w:r>
                    <w:rPr>
                      <w:rFonts w:hint="eastAsia"/>
                      <w:highlight w:val="none"/>
                      <w:lang w:val="en-US" w:eastAsia="zh-CN"/>
                    </w:rPr>
                    <w:t>240m</w:t>
                  </w:r>
                  <w:r>
                    <w:rPr>
                      <w:rFonts w:hint="eastAsia"/>
                      <w:highlight w:val="none"/>
                      <w:vertAlign w:val="superscript"/>
                      <w:lang w:val="en-US" w:eastAsia="zh-CN"/>
                    </w:rPr>
                    <w:t>2</w:t>
                  </w:r>
                  <w:r>
                    <w:rPr>
                      <w:rFonts w:hint="eastAsia" w:ascii="宋体" w:hAnsi="宋体" w:eastAsia="宋体" w:cs="宋体"/>
                      <w:highlight w:val="none"/>
                      <w:vertAlign w:val="baseline"/>
                      <w:lang w:val="en-US" w:eastAsia="zh-CN"/>
                    </w:rPr>
                    <w:t>,容积为</w:t>
                  </w:r>
                  <w:r>
                    <w:rPr>
                      <w:rFonts w:hint="default" w:ascii="Times New Roman" w:hAnsi="Times New Roman" w:eastAsia="宋体" w:cs="Times New Roman"/>
                      <w:highlight w:val="none"/>
                      <w:vertAlign w:val="baseline"/>
                      <w:lang w:val="en-US" w:eastAsia="zh-CN"/>
                    </w:rPr>
                    <w:t>240m</w:t>
                  </w:r>
                  <w:r>
                    <w:rPr>
                      <w:rFonts w:hint="default" w:ascii="Times New Roman" w:hAnsi="Times New Roman" w:eastAsia="宋体" w:cs="Times New Roman"/>
                      <w:highlight w:val="none"/>
                      <w:vertAlign w:val="superscript"/>
                      <w:lang w:val="en-US" w:eastAsia="zh-CN"/>
                    </w:rPr>
                    <w:t>3</w:t>
                  </w:r>
                  <w:r>
                    <w:rPr>
                      <w:rFonts w:hint="eastAsia" w:ascii="宋体" w:hAnsi="宋体" w:eastAsia="宋体" w:cs="宋体"/>
                      <w:highlight w:val="none"/>
                      <w:vertAlign w:val="baseline"/>
                      <w:lang w:val="en-US" w:eastAsia="zh-CN"/>
                    </w:rPr>
                    <w:t>,</w:t>
                  </w:r>
                  <w:r>
                    <w:rPr>
                      <w:rFonts w:hint="eastAsia"/>
                      <w:highlight w:val="none"/>
                    </w:rPr>
                    <w:t>主要用于对搅拌机及混凝土罐车冲洗废水进行沉淀后，其上清液全部回用，池底及池壁进行防渗处理，渗透系数≤1×</w:t>
                  </w:r>
                  <w:r>
                    <w:rPr>
                      <w:highlight w:val="none"/>
                    </w:rPr>
                    <w:t>10</w:t>
                  </w:r>
                  <w:r>
                    <w:rPr>
                      <w:highlight w:val="none"/>
                      <w:vertAlign w:val="superscript"/>
                    </w:rPr>
                    <w:t>-7</w:t>
                  </w:r>
                  <w:r>
                    <w:rPr>
                      <w:rFonts w:hint="eastAsia"/>
                      <w:highlight w:val="none"/>
                    </w:rPr>
                    <w:t>cm</w:t>
                  </w:r>
                  <w:r>
                    <w:rPr>
                      <w:highlight w:val="none"/>
                    </w:rPr>
                    <w:t>/s</w:t>
                  </w:r>
                  <w:r>
                    <w:rPr>
                      <w:rFonts w:hint="eastAsia"/>
                      <w:highlight w:val="none"/>
                      <w:lang w:eastAsia="zh-CN"/>
                    </w:rPr>
                    <w:t>。</w:t>
                  </w:r>
                </w:p>
              </w:tc>
              <w:tc>
                <w:tcPr>
                  <w:tcW w:w="442" w:type="pct"/>
                  <w:tcBorders>
                    <w:tl2br w:val="nil"/>
                    <w:tr2bl w:val="nil"/>
                  </w:tcBorders>
                  <w:vAlign w:val="center"/>
                </w:tcPr>
                <w:p>
                  <w:pPr>
                    <w:jc w:val="center"/>
                    <w:rPr>
                      <w:rFonts w:hint="eastAsia"/>
                      <w:szCs w:val="21"/>
                      <w:highlight w:val="none"/>
                      <w:lang w:eastAsia="zh-CN"/>
                    </w:rPr>
                  </w:pPr>
                  <w:r>
                    <w:rPr>
                      <w:rFonts w:hint="eastAsia"/>
                      <w:szCs w:val="21"/>
                      <w:highlight w:val="none"/>
                      <w:lang w:eastAsia="zh-CN"/>
                    </w:rPr>
                    <w:t>已建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0" w:hRule="atLeast"/>
              </w:trPr>
              <w:tc>
                <w:tcPr>
                  <w:tcW w:w="429" w:type="pct"/>
                  <w:vMerge w:val="restart"/>
                  <w:tcBorders>
                    <w:tl2br w:val="nil"/>
                    <w:tr2bl w:val="nil"/>
                  </w:tcBorders>
                  <w:vAlign w:val="center"/>
                </w:tcPr>
                <w:p>
                  <w:pPr>
                    <w:jc w:val="center"/>
                    <w:rPr>
                      <w:rFonts w:hint="eastAsia" w:eastAsia="宋体"/>
                      <w:szCs w:val="21"/>
                      <w:highlight w:val="none"/>
                      <w:lang w:eastAsia="zh-CN"/>
                    </w:rPr>
                  </w:pPr>
                  <w:r>
                    <w:rPr>
                      <w:rFonts w:hint="eastAsia"/>
                      <w:szCs w:val="21"/>
                      <w:highlight w:val="none"/>
                      <w:lang w:eastAsia="zh-CN"/>
                    </w:rPr>
                    <w:t>辅助工程</w:t>
                  </w:r>
                </w:p>
              </w:tc>
              <w:tc>
                <w:tcPr>
                  <w:tcW w:w="992" w:type="pct"/>
                  <w:gridSpan w:val="2"/>
                  <w:tcBorders>
                    <w:tl2br w:val="nil"/>
                    <w:tr2bl w:val="nil"/>
                  </w:tcBorders>
                  <w:vAlign w:val="center"/>
                </w:tcPr>
                <w:p>
                  <w:pPr>
                    <w:keepNext w:val="0"/>
                    <w:keepLines w:val="0"/>
                    <w:widowControl/>
                    <w:suppressLineNumbers w:val="0"/>
                    <w:jc w:val="left"/>
                    <w:rPr>
                      <w:rFonts w:hint="eastAsia"/>
                      <w:szCs w:val="21"/>
                      <w:highlight w:val="none"/>
                    </w:rPr>
                  </w:pPr>
                  <w:r>
                    <w:rPr>
                      <w:rFonts w:hint="eastAsia"/>
                      <w:szCs w:val="21"/>
                      <w:highlight w:val="none"/>
                      <w:lang w:val="en-US" w:eastAsia="zh-CN"/>
                    </w:rPr>
                    <w:t>办公生活区</w:t>
                  </w:r>
                </w:p>
              </w:tc>
              <w:tc>
                <w:tcPr>
                  <w:tcW w:w="3136" w:type="pct"/>
                  <w:tcBorders>
                    <w:tl2br w:val="nil"/>
                    <w:tr2bl w:val="nil"/>
                  </w:tcBorders>
                  <w:vAlign w:val="center"/>
                </w:tcPr>
                <w:p>
                  <w:pPr>
                    <w:keepNext w:val="0"/>
                    <w:keepLines w:val="0"/>
                    <w:widowControl/>
                    <w:suppressLineNumbers w:val="0"/>
                    <w:jc w:val="left"/>
                    <w:rPr>
                      <w:szCs w:val="21"/>
                      <w:highlight w:val="none"/>
                    </w:rPr>
                  </w:pPr>
                  <w:r>
                    <w:rPr>
                      <w:rFonts w:hint="eastAsia" w:cs="Times New Roman"/>
                      <w:color w:val="000000"/>
                      <w:kern w:val="0"/>
                      <w:sz w:val="21"/>
                      <w:szCs w:val="21"/>
                      <w:highlight w:val="none"/>
                      <w:lang w:val="en-US" w:eastAsia="zh-CN" w:bidi="ar"/>
                    </w:rPr>
                    <w:t>砖混</w:t>
                  </w:r>
                  <w:r>
                    <w:rPr>
                      <w:rFonts w:hint="default" w:ascii="Times New Roman" w:hAnsi="Times New Roman" w:eastAsia="宋体" w:cs="Times New Roman"/>
                      <w:color w:val="000000"/>
                      <w:kern w:val="0"/>
                      <w:sz w:val="21"/>
                      <w:szCs w:val="21"/>
                      <w:highlight w:val="none"/>
                      <w:lang w:val="en-US" w:eastAsia="zh-CN" w:bidi="ar"/>
                    </w:rPr>
                    <w:t>结构，</w:t>
                  </w:r>
                  <w:r>
                    <w:rPr>
                      <w:rFonts w:hint="eastAsia" w:cs="Times New Roman"/>
                      <w:color w:val="000000"/>
                      <w:kern w:val="0"/>
                      <w:sz w:val="21"/>
                      <w:szCs w:val="21"/>
                      <w:highlight w:val="none"/>
                      <w:lang w:val="en-US" w:eastAsia="zh-CN" w:bidi="ar"/>
                    </w:rPr>
                    <w:t>共2层，</w:t>
                  </w:r>
                  <w:r>
                    <w:rPr>
                      <w:rFonts w:hint="default" w:ascii="Times New Roman" w:hAnsi="Times New Roman" w:eastAsia="宋体" w:cs="Times New Roman"/>
                      <w:color w:val="000000"/>
                      <w:kern w:val="0"/>
                      <w:sz w:val="21"/>
                      <w:szCs w:val="21"/>
                      <w:highlight w:val="none"/>
                      <w:lang w:val="en-US" w:eastAsia="zh-CN" w:bidi="ar"/>
                    </w:rPr>
                    <w:t>用于员工办公休息</w:t>
                  </w:r>
                  <w:r>
                    <w:rPr>
                      <w:rFonts w:hint="eastAsia" w:cs="Times New Roman"/>
                      <w:color w:val="000000"/>
                      <w:kern w:val="0"/>
                      <w:sz w:val="21"/>
                      <w:szCs w:val="21"/>
                      <w:highlight w:val="none"/>
                      <w:lang w:val="en-US" w:eastAsia="zh-CN" w:bidi="ar"/>
                    </w:rPr>
                    <w:t>以及设置实验室</w:t>
                  </w:r>
                  <w:r>
                    <w:rPr>
                      <w:rFonts w:hint="default" w:ascii="Times New Roman" w:hAnsi="Times New Roman" w:eastAsia="宋体" w:cs="Times New Roman"/>
                      <w:color w:val="000000"/>
                      <w:kern w:val="0"/>
                      <w:sz w:val="21"/>
                      <w:szCs w:val="21"/>
                      <w:highlight w:val="none"/>
                      <w:lang w:val="en-US" w:eastAsia="zh-CN" w:bidi="ar"/>
                    </w:rPr>
                    <w:t>，面积约为</w:t>
                  </w:r>
                  <w:r>
                    <w:rPr>
                      <w:rFonts w:hint="eastAsia" w:cs="Times New Roman"/>
                      <w:color w:val="000000"/>
                      <w:kern w:val="0"/>
                      <w:sz w:val="21"/>
                      <w:szCs w:val="21"/>
                      <w:highlight w:val="none"/>
                      <w:lang w:val="en-US" w:eastAsia="zh-CN" w:bidi="ar"/>
                    </w:rPr>
                    <w:t>360</w:t>
                  </w:r>
                  <w:r>
                    <w:rPr>
                      <w:rFonts w:hint="default" w:ascii="Times New Roman" w:hAnsi="Times New Roman" w:eastAsia="宋体" w:cs="Times New Roman"/>
                      <w:color w:val="000000"/>
                      <w:kern w:val="0"/>
                      <w:sz w:val="21"/>
                      <w:szCs w:val="21"/>
                      <w:highlight w:val="none"/>
                      <w:lang w:val="en-US" w:eastAsia="zh-CN" w:bidi="ar"/>
                    </w:rPr>
                    <w:t>m</w:t>
                  </w:r>
                  <w:r>
                    <w:rPr>
                      <w:rFonts w:hint="default" w:ascii="Times New Roman" w:hAnsi="Times New Roman" w:eastAsia="宋体" w:cs="Times New Roman"/>
                      <w:color w:val="000000"/>
                      <w:kern w:val="0"/>
                      <w:sz w:val="21"/>
                      <w:szCs w:val="21"/>
                      <w:highlight w:val="none"/>
                      <w:vertAlign w:val="superscript"/>
                      <w:lang w:val="en-US" w:eastAsia="zh-CN" w:bidi="ar"/>
                    </w:rPr>
                    <w:t>2</w:t>
                  </w:r>
                  <w:r>
                    <w:rPr>
                      <w:rFonts w:hint="eastAsia" w:cs="Times New Roman"/>
                      <w:color w:val="000000"/>
                      <w:kern w:val="0"/>
                      <w:sz w:val="21"/>
                      <w:szCs w:val="21"/>
                      <w:highlight w:val="none"/>
                      <w:vertAlign w:val="baseline"/>
                      <w:lang w:val="en-US" w:eastAsia="zh-CN" w:bidi="ar"/>
                    </w:rPr>
                    <w:t>。</w:t>
                  </w:r>
                  <w:r>
                    <w:rPr>
                      <w:rFonts w:hint="default" w:ascii="Times New Roman" w:hAnsi="Times New Roman" w:cs="Times New Roman"/>
                      <w:color w:val="auto"/>
                      <w:szCs w:val="21"/>
                      <w:highlight w:val="none"/>
                    </w:rPr>
                    <w:t>实验室用于检验原料</w:t>
                  </w:r>
                  <w:r>
                    <w:rPr>
                      <w:rFonts w:hint="eastAsia" w:cs="Times New Roman"/>
                      <w:color w:val="auto"/>
                      <w:szCs w:val="21"/>
                      <w:highlight w:val="none"/>
                      <w:lang w:eastAsia="zh-CN"/>
                    </w:rPr>
                    <w:t>以及</w:t>
                  </w:r>
                  <w:r>
                    <w:rPr>
                      <w:rFonts w:hint="default" w:ascii="Times New Roman" w:hAnsi="Times New Roman" w:cs="Times New Roman"/>
                      <w:color w:val="auto"/>
                      <w:szCs w:val="21"/>
                      <w:highlight w:val="none"/>
                    </w:rPr>
                    <w:t>混凝土产品的合格性。</w:t>
                  </w:r>
                </w:p>
              </w:tc>
              <w:tc>
                <w:tcPr>
                  <w:tcW w:w="442" w:type="pct"/>
                  <w:tcBorders>
                    <w:tl2br w:val="nil"/>
                    <w:tr2bl w:val="nil"/>
                  </w:tcBorders>
                  <w:vAlign w:val="center"/>
                </w:tcPr>
                <w:p>
                  <w:pPr>
                    <w:jc w:val="center"/>
                    <w:rPr>
                      <w:rFonts w:hint="eastAsia"/>
                      <w:szCs w:val="21"/>
                      <w:highlight w:val="none"/>
                      <w:lang w:eastAsia="zh-CN"/>
                    </w:rPr>
                  </w:pPr>
                  <w:r>
                    <w:rPr>
                      <w:rFonts w:hint="eastAsia"/>
                      <w:szCs w:val="21"/>
                      <w:highlight w:val="none"/>
                      <w:lang w:eastAsia="zh-CN"/>
                    </w:rPr>
                    <w:t>已建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0" w:hRule="atLeast"/>
              </w:trPr>
              <w:tc>
                <w:tcPr>
                  <w:tcW w:w="429" w:type="pct"/>
                  <w:vMerge w:val="continue"/>
                  <w:tcBorders>
                    <w:tl2br w:val="nil"/>
                    <w:tr2bl w:val="nil"/>
                  </w:tcBorders>
                  <w:vAlign w:val="center"/>
                </w:tcPr>
                <w:p>
                  <w:pPr>
                    <w:jc w:val="center"/>
                    <w:rPr>
                      <w:highlight w:val="none"/>
                    </w:rPr>
                  </w:pPr>
                </w:p>
              </w:tc>
              <w:tc>
                <w:tcPr>
                  <w:tcW w:w="992" w:type="pct"/>
                  <w:gridSpan w:val="2"/>
                  <w:tcBorders>
                    <w:tl2br w:val="nil"/>
                    <w:tr2bl w:val="nil"/>
                  </w:tcBorders>
                  <w:vAlign w:val="center"/>
                </w:tcPr>
                <w:p>
                  <w:pPr>
                    <w:jc w:val="center"/>
                    <w:rPr>
                      <w:rFonts w:hint="eastAsia"/>
                      <w:szCs w:val="21"/>
                      <w:highlight w:val="none"/>
                      <w:lang w:val="en-US" w:eastAsia="zh-CN"/>
                    </w:rPr>
                  </w:pPr>
                  <w:r>
                    <w:rPr>
                      <w:rFonts w:hint="eastAsia"/>
                      <w:szCs w:val="21"/>
                      <w:highlight w:val="none"/>
                      <w:lang w:val="en-US" w:eastAsia="zh-CN"/>
                    </w:rPr>
                    <w:t>磅房和地磅</w:t>
                  </w:r>
                </w:p>
              </w:tc>
              <w:tc>
                <w:tcPr>
                  <w:tcW w:w="3136" w:type="pct"/>
                  <w:tcBorders>
                    <w:tl2br w:val="nil"/>
                    <w:tr2bl w:val="nil"/>
                  </w:tcBorders>
                  <w:vAlign w:val="center"/>
                </w:tcPr>
                <w:p>
                  <w:pPr>
                    <w:jc w:val="both"/>
                    <w:rPr>
                      <w:rFonts w:hint="eastAsia"/>
                      <w:szCs w:val="21"/>
                      <w:highlight w:val="none"/>
                      <w:lang w:val="en-US" w:eastAsia="zh-CN"/>
                    </w:rPr>
                  </w:pPr>
                  <w:r>
                    <w:rPr>
                      <w:rFonts w:hint="eastAsia" w:cs="Times New Roman"/>
                      <w:color w:val="000000"/>
                      <w:kern w:val="0"/>
                      <w:sz w:val="21"/>
                      <w:szCs w:val="21"/>
                      <w:highlight w:val="none"/>
                      <w:lang w:val="en-US" w:eastAsia="zh-CN" w:bidi="ar"/>
                    </w:rPr>
                    <w:t>砖混</w:t>
                  </w:r>
                  <w:r>
                    <w:rPr>
                      <w:rFonts w:hint="default" w:ascii="Times New Roman" w:hAnsi="Times New Roman" w:eastAsia="宋体" w:cs="Times New Roman"/>
                      <w:color w:val="000000"/>
                      <w:kern w:val="0"/>
                      <w:sz w:val="21"/>
                      <w:szCs w:val="21"/>
                      <w:highlight w:val="none"/>
                      <w:lang w:val="en-US" w:eastAsia="zh-CN" w:bidi="ar"/>
                    </w:rPr>
                    <w:t>结构</w:t>
                  </w:r>
                  <w:r>
                    <w:rPr>
                      <w:rFonts w:hint="eastAsia" w:cs="Times New Roman"/>
                      <w:color w:val="000000"/>
                      <w:kern w:val="0"/>
                      <w:sz w:val="21"/>
                      <w:szCs w:val="21"/>
                      <w:highlight w:val="none"/>
                      <w:lang w:val="en-US" w:eastAsia="zh-CN" w:bidi="ar"/>
                    </w:rPr>
                    <w:t>磅房1座</w:t>
                  </w:r>
                  <w:r>
                    <w:rPr>
                      <w:rFonts w:hint="default" w:ascii="Times New Roman" w:hAnsi="Times New Roman" w:eastAsia="宋体" w:cs="Times New Roman"/>
                      <w:color w:val="000000"/>
                      <w:kern w:val="0"/>
                      <w:sz w:val="21"/>
                      <w:szCs w:val="21"/>
                      <w:highlight w:val="none"/>
                      <w:lang w:val="en-US" w:eastAsia="zh-CN" w:bidi="ar"/>
                    </w:rPr>
                    <w:t>，</w:t>
                  </w:r>
                  <w:r>
                    <w:rPr>
                      <w:rFonts w:hint="eastAsia"/>
                      <w:szCs w:val="21"/>
                      <w:highlight w:val="none"/>
                      <w:lang w:val="en-US" w:eastAsia="zh-CN"/>
                    </w:rPr>
                    <w:t>磅房和地磅占地面积共</w:t>
                  </w:r>
                  <w:r>
                    <w:rPr>
                      <w:rFonts w:hint="eastAsia" w:cs="Times New Roman"/>
                      <w:color w:val="000000"/>
                      <w:kern w:val="0"/>
                      <w:sz w:val="21"/>
                      <w:szCs w:val="21"/>
                      <w:highlight w:val="none"/>
                      <w:lang w:val="en-US" w:eastAsia="zh-CN" w:bidi="ar"/>
                    </w:rPr>
                    <w:t>178</w:t>
                  </w:r>
                  <w:r>
                    <w:rPr>
                      <w:rFonts w:hint="default" w:ascii="Times New Roman" w:hAnsi="Times New Roman" w:eastAsia="宋体" w:cs="Times New Roman"/>
                      <w:color w:val="000000"/>
                      <w:kern w:val="0"/>
                      <w:sz w:val="21"/>
                      <w:szCs w:val="21"/>
                      <w:highlight w:val="none"/>
                      <w:lang w:val="en-US" w:eastAsia="zh-CN" w:bidi="ar"/>
                    </w:rPr>
                    <w:t>m</w:t>
                  </w:r>
                  <w:r>
                    <w:rPr>
                      <w:rFonts w:hint="default" w:ascii="Times New Roman" w:hAnsi="Times New Roman" w:eastAsia="宋体" w:cs="Times New Roman"/>
                      <w:color w:val="000000"/>
                      <w:kern w:val="0"/>
                      <w:sz w:val="21"/>
                      <w:szCs w:val="21"/>
                      <w:highlight w:val="none"/>
                      <w:vertAlign w:val="superscript"/>
                      <w:lang w:val="en-US" w:eastAsia="zh-CN" w:bidi="ar"/>
                    </w:rPr>
                    <w:t>2</w:t>
                  </w:r>
                </w:p>
              </w:tc>
              <w:tc>
                <w:tcPr>
                  <w:tcW w:w="442" w:type="pct"/>
                  <w:tcBorders>
                    <w:tl2br w:val="nil"/>
                    <w:tr2bl w:val="nil"/>
                  </w:tcBorders>
                  <w:vAlign w:val="center"/>
                </w:tcPr>
                <w:p>
                  <w:pPr>
                    <w:jc w:val="center"/>
                    <w:rPr>
                      <w:rFonts w:hint="eastAsia"/>
                      <w:szCs w:val="21"/>
                      <w:highlight w:val="none"/>
                      <w:lang w:val="en-US" w:eastAsia="zh-CN"/>
                    </w:rPr>
                  </w:pPr>
                  <w:r>
                    <w:rPr>
                      <w:rFonts w:hint="eastAsia"/>
                      <w:szCs w:val="21"/>
                      <w:highlight w:val="none"/>
                      <w:lang w:eastAsia="zh-CN"/>
                    </w:rPr>
                    <w:t>已建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29" w:type="pct"/>
                  <w:vMerge w:val="restart"/>
                  <w:tcBorders>
                    <w:tl2br w:val="nil"/>
                    <w:tr2bl w:val="nil"/>
                  </w:tcBorders>
                  <w:vAlign w:val="center"/>
                </w:tcPr>
                <w:p>
                  <w:pPr>
                    <w:jc w:val="center"/>
                    <w:rPr>
                      <w:szCs w:val="21"/>
                      <w:highlight w:val="none"/>
                    </w:rPr>
                  </w:pPr>
                  <w:r>
                    <w:rPr>
                      <w:szCs w:val="21"/>
                      <w:highlight w:val="none"/>
                    </w:rPr>
                    <w:t>公用工程</w:t>
                  </w:r>
                </w:p>
              </w:tc>
              <w:tc>
                <w:tcPr>
                  <w:tcW w:w="992" w:type="pct"/>
                  <w:gridSpan w:val="2"/>
                  <w:tcBorders>
                    <w:tl2br w:val="nil"/>
                    <w:tr2bl w:val="nil"/>
                  </w:tcBorders>
                  <w:vAlign w:val="center"/>
                </w:tcPr>
                <w:p>
                  <w:pPr>
                    <w:jc w:val="center"/>
                    <w:rPr>
                      <w:szCs w:val="21"/>
                      <w:highlight w:val="none"/>
                    </w:rPr>
                  </w:pPr>
                  <w:r>
                    <w:rPr>
                      <w:szCs w:val="21"/>
                      <w:highlight w:val="none"/>
                    </w:rPr>
                    <w:t>供水</w:t>
                  </w:r>
                </w:p>
              </w:tc>
              <w:tc>
                <w:tcPr>
                  <w:tcW w:w="3136" w:type="pct"/>
                  <w:tcBorders>
                    <w:tl2br w:val="nil"/>
                    <w:tr2bl w:val="nil"/>
                  </w:tcBorders>
                  <w:vAlign w:val="center"/>
                </w:tcPr>
                <w:p>
                  <w:pPr>
                    <w:rPr>
                      <w:szCs w:val="21"/>
                      <w:highlight w:val="none"/>
                    </w:rPr>
                  </w:pPr>
                  <w:r>
                    <w:rPr>
                      <w:kern w:val="0"/>
                      <w:szCs w:val="21"/>
                      <w:highlight w:val="none"/>
                    </w:rPr>
                    <w:t>生活</w:t>
                  </w:r>
                  <w:r>
                    <w:rPr>
                      <w:kern w:val="0"/>
                      <w:szCs w:val="21"/>
                      <w:highlight w:val="none"/>
                      <w:lang w:val="zh-CN"/>
                    </w:rPr>
                    <w:t>用水</w:t>
                  </w:r>
                  <w:r>
                    <w:rPr>
                      <w:kern w:val="0"/>
                      <w:szCs w:val="21"/>
                      <w:highlight w:val="none"/>
                    </w:rPr>
                    <w:t>外购桶装纯净水</w:t>
                  </w:r>
                  <w:r>
                    <w:rPr>
                      <w:szCs w:val="21"/>
                      <w:highlight w:val="none"/>
                    </w:rPr>
                    <w:t>；</w:t>
                  </w:r>
                  <w:r>
                    <w:rPr>
                      <w:rFonts w:hint="eastAsia"/>
                      <w:highlight w:val="none"/>
                      <w:lang w:eastAsia="zh-CN"/>
                    </w:rPr>
                    <w:t>生产用水为</w:t>
                  </w:r>
                  <w:r>
                    <w:rPr>
                      <w:rFonts w:hint="default" w:ascii="Times New Roman" w:hAnsi="Times New Roman" w:cs="Times New Roman"/>
                      <w:color w:val="auto"/>
                      <w:szCs w:val="21"/>
                      <w:highlight w:val="none"/>
                      <w:lang w:val="en-US" w:eastAsia="zh-CN"/>
                    </w:rPr>
                    <w:t>鄂尔多斯市圣圆水务集团有限责任公司</w:t>
                  </w:r>
                  <w:r>
                    <w:rPr>
                      <w:rFonts w:hint="eastAsia" w:cs="Times New Roman"/>
                      <w:color w:val="auto"/>
                      <w:szCs w:val="21"/>
                      <w:highlight w:val="none"/>
                      <w:lang w:val="en-US" w:eastAsia="zh-CN"/>
                    </w:rPr>
                    <w:t>提供中水</w:t>
                  </w:r>
                  <w:r>
                    <w:rPr>
                      <w:szCs w:val="21"/>
                      <w:highlight w:val="none"/>
                    </w:rPr>
                    <w:t>。</w:t>
                  </w:r>
                </w:p>
              </w:tc>
              <w:tc>
                <w:tcPr>
                  <w:tcW w:w="442" w:type="pct"/>
                  <w:tcBorders>
                    <w:tl2br w:val="nil"/>
                    <w:tr2bl w:val="nil"/>
                  </w:tcBorders>
                  <w:vAlign w:val="center"/>
                </w:tcPr>
                <w:p>
                  <w:pPr>
                    <w:jc w:val="center"/>
                    <w:rPr>
                      <w:szCs w:val="21"/>
                      <w:highlight w:val="none"/>
                    </w:rPr>
                  </w:pPr>
                  <w:r>
                    <w:rPr>
                      <w:rFonts w:hint="eastAsia"/>
                      <w:szCs w:val="21"/>
                      <w:highlight w:val="none"/>
                      <w:lang w:eastAsia="zh-CN"/>
                    </w:rPr>
                    <w:t>已建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29" w:type="pct"/>
                  <w:vMerge w:val="continue"/>
                  <w:tcBorders>
                    <w:tl2br w:val="nil"/>
                    <w:tr2bl w:val="nil"/>
                  </w:tcBorders>
                  <w:vAlign w:val="center"/>
                </w:tcPr>
                <w:p>
                  <w:pPr>
                    <w:jc w:val="center"/>
                    <w:rPr>
                      <w:szCs w:val="21"/>
                      <w:highlight w:val="none"/>
                    </w:rPr>
                  </w:pPr>
                </w:p>
              </w:tc>
              <w:tc>
                <w:tcPr>
                  <w:tcW w:w="992" w:type="pct"/>
                  <w:gridSpan w:val="2"/>
                  <w:tcBorders>
                    <w:tl2br w:val="nil"/>
                    <w:tr2bl w:val="nil"/>
                  </w:tcBorders>
                  <w:vAlign w:val="center"/>
                </w:tcPr>
                <w:p>
                  <w:pPr>
                    <w:jc w:val="center"/>
                    <w:rPr>
                      <w:szCs w:val="21"/>
                      <w:highlight w:val="none"/>
                    </w:rPr>
                  </w:pPr>
                  <w:r>
                    <w:rPr>
                      <w:szCs w:val="21"/>
                      <w:highlight w:val="none"/>
                    </w:rPr>
                    <w:t>供电</w:t>
                  </w:r>
                </w:p>
              </w:tc>
              <w:tc>
                <w:tcPr>
                  <w:tcW w:w="3136" w:type="pct"/>
                  <w:tcBorders>
                    <w:tl2br w:val="nil"/>
                    <w:tr2bl w:val="nil"/>
                  </w:tcBorders>
                  <w:vAlign w:val="center"/>
                </w:tcPr>
                <w:p>
                  <w:pPr>
                    <w:rPr>
                      <w:szCs w:val="21"/>
                      <w:highlight w:val="none"/>
                    </w:rPr>
                  </w:pPr>
                  <w:r>
                    <w:rPr>
                      <w:szCs w:val="21"/>
                      <w:highlight w:val="none"/>
                    </w:rPr>
                    <w:t>项目用电</w:t>
                  </w:r>
                  <w:r>
                    <w:rPr>
                      <w:rFonts w:hint="eastAsia"/>
                      <w:szCs w:val="21"/>
                      <w:highlight w:val="none"/>
                      <w:lang w:eastAsia="zh-CN"/>
                    </w:rPr>
                    <w:t>由当地电网提供</w:t>
                  </w:r>
                  <w:r>
                    <w:rPr>
                      <w:szCs w:val="21"/>
                      <w:highlight w:val="none"/>
                    </w:rPr>
                    <w:t>，可满足日常需求。</w:t>
                  </w:r>
                </w:p>
              </w:tc>
              <w:tc>
                <w:tcPr>
                  <w:tcW w:w="442" w:type="pct"/>
                  <w:tcBorders>
                    <w:tl2br w:val="nil"/>
                    <w:tr2bl w:val="nil"/>
                  </w:tcBorders>
                  <w:vAlign w:val="center"/>
                </w:tcPr>
                <w:p>
                  <w:pPr>
                    <w:jc w:val="center"/>
                    <w:rPr>
                      <w:szCs w:val="21"/>
                      <w:highlight w:val="none"/>
                    </w:rPr>
                  </w:pPr>
                  <w:r>
                    <w:rPr>
                      <w:rFonts w:hint="eastAsia"/>
                      <w:szCs w:val="21"/>
                      <w:highlight w:val="none"/>
                      <w:lang w:eastAsia="zh-CN"/>
                    </w:rPr>
                    <w:t>已建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29" w:type="pct"/>
                  <w:vMerge w:val="continue"/>
                  <w:tcBorders>
                    <w:tl2br w:val="nil"/>
                    <w:tr2bl w:val="nil"/>
                  </w:tcBorders>
                  <w:vAlign w:val="center"/>
                </w:tcPr>
                <w:p>
                  <w:pPr>
                    <w:jc w:val="center"/>
                    <w:rPr>
                      <w:szCs w:val="21"/>
                      <w:highlight w:val="none"/>
                    </w:rPr>
                  </w:pPr>
                </w:p>
              </w:tc>
              <w:tc>
                <w:tcPr>
                  <w:tcW w:w="992" w:type="pct"/>
                  <w:gridSpan w:val="2"/>
                  <w:tcBorders>
                    <w:tl2br w:val="nil"/>
                    <w:tr2bl w:val="nil"/>
                  </w:tcBorders>
                  <w:vAlign w:val="center"/>
                </w:tcPr>
                <w:p>
                  <w:pPr>
                    <w:jc w:val="center"/>
                    <w:rPr>
                      <w:szCs w:val="21"/>
                      <w:highlight w:val="none"/>
                    </w:rPr>
                  </w:pPr>
                  <w:r>
                    <w:rPr>
                      <w:szCs w:val="21"/>
                      <w:highlight w:val="none"/>
                    </w:rPr>
                    <w:t>排水</w:t>
                  </w:r>
                </w:p>
              </w:tc>
              <w:tc>
                <w:tcPr>
                  <w:tcW w:w="3136" w:type="pct"/>
                  <w:tcBorders>
                    <w:tl2br w:val="nil"/>
                    <w:tr2bl w:val="nil"/>
                  </w:tcBorders>
                  <w:vAlign w:val="center"/>
                </w:tcPr>
                <w:p>
                  <w:pPr>
                    <w:rPr>
                      <w:szCs w:val="21"/>
                      <w:highlight w:val="none"/>
                    </w:rPr>
                  </w:pPr>
                  <w:r>
                    <w:rPr>
                      <w:szCs w:val="21"/>
                      <w:highlight w:val="none"/>
                    </w:rPr>
                    <w:t>生活污水</w:t>
                  </w:r>
                  <w:r>
                    <w:rPr>
                      <w:rFonts w:hint="eastAsia"/>
                      <w:szCs w:val="21"/>
                      <w:highlight w:val="none"/>
                      <w:lang w:eastAsia="zh-CN"/>
                    </w:rPr>
                    <w:t>由</w:t>
                  </w:r>
                  <w:r>
                    <w:rPr>
                      <w:rFonts w:hint="eastAsia"/>
                      <w:szCs w:val="21"/>
                      <w:highlight w:val="none"/>
                      <w:lang w:val="en-US" w:eastAsia="zh-CN"/>
                    </w:rPr>
                    <w:t>30</w:t>
                  </w:r>
                  <w:r>
                    <w:rPr>
                      <w:szCs w:val="21"/>
                      <w:highlight w:val="none"/>
                    </w:rPr>
                    <w:t>m</w:t>
                  </w:r>
                  <w:r>
                    <w:rPr>
                      <w:szCs w:val="21"/>
                      <w:highlight w:val="none"/>
                      <w:vertAlign w:val="superscript"/>
                    </w:rPr>
                    <w:t>3</w:t>
                  </w:r>
                  <w:r>
                    <w:rPr>
                      <w:szCs w:val="21"/>
                      <w:highlight w:val="none"/>
                    </w:rPr>
                    <w:t>化粪池收集，定期拉运至</w:t>
                  </w:r>
                  <w:r>
                    <w:rPr>
                      <w:rFonts w:hint="eastAsia"/>
                      <w:szCs w:val="21"/>
                      <w:highlight w:val="none"/>
                      <w:lang w:eastAsia="zh-CN"/>
                    </w:rPr>
                    <w:t>阿镇生活</w:t>
                  </w:r>
                  <w:r>
                    <w:rPr>
                      <w:szCs w:val="21"/>
                      <w:highlight w:val="none"/>
                    </w:rPr>
                    <w:t>污水处理厂处理。</w:t>
                  </w:r>
                </w:p>
              </w:tc>
              <w:tc>
                <w:tcPr>
                  <w:tcW w:w="442" w:type="pct"/>
                  <w:tcBorders>
                    <w:tl2br w:val="nil"/>
                    <w:tr2bl w:val="nil"/>
                  </w:tcBorders>
                  <w:vAlign w:val="center"/>
                </w:tcPr>
                <w:p>
                  <w:pPr>
                    <w:jc w:val="center"/>
                    <w:rPr>
                      <w:szCs w:val="21"/>
                      <w:highlight w:val="none"/>
                    </w:rPr>
                  </w:pPr>
                  <w:r>
                    <w:rPr>
                      <w:rFonts w:hint="eastAsia"/>
                      <w:szCs w:val="21"/>
                      <w:highlight w:val="none"/>
                      <w:lang w:eastAsia="zh-CN"/>
                    </w:rPr>
                    <w:t>已建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29" w:type="pct"/>
                  <w:vMerge w:val="continue"/>
                  <w:tcBorders>
                    <w:tl2br w:val="nil"/>
                    <w:tr2bl w:val="nil"/>
                  </w:tcBorders>
                  <w:vAlign w:val="center"/>
                </w:tcPr>
                <w:p>
                  <w:pPr>
                    <w:jc w:val="center"/>
                    <w:rPr>
                      <w:szCs w:val="21"/>
                      <w:highlight w:val="none"/>
                    </w:rPr>
                  </w:pPr>
                </w:p>
              </w:tc>
              <w:tc>
                <w:tcPr>
                  <w:tcW w:w="992" w:type="pct"/>
                  <w:gridSpan w:val="2"/>
                  <w:tcBorders>
                    <w:tl2br w:val="nil"/>
                    <w:tr2bl w:val="nil"/>
                  </w:tcBorders>
                  <w:vAlign w:val="center"/>
                </w:tcPr>
                <w:p>
                  <w:pPr>
                    <w:jc w:val="center"/>
                    <w:rPr>
                      <w:szCs w:val="21"/>
                      <w:highlight w:val="none"/>
                    </w:rPr>
                  </w:pPr>
                  <w:r>
                    <w:rPr>
                      <w:szCs w:val="21"/>
                      <w:highlight w:val="none"/>
                    </w:rPr>
                    <w:t>供暖</w:t>
                  </w:r>
                </w:p>
              </w:tc>
              <w:tc>
                <w:tcPr>
                  <w:tcW w:w="3136" w:type="pct"/>
                  <w:tcBorders>
                    <w:tl2br w:val="nil"/>
                    <w:tr2bl w:val="nil"/>
                  </w:tcBorders>
                  <w:vAlign w:val="center"/>
                </w:tcPr>
                <w:p>
                  <w:pPr>
                    <w:rPr>
                      <w:szCs w:val="21"/>
                      <w:highlight w:val="none"/>
                    </w:rPr>
                  </w:pPr>
                  <w:r>
                    <w:rPr>
                      <w:kern w:val="10"/>
                      <w:szCs w:val="21"/>
                      <w:highlight w:val="none"/>
                    </w:rPr>
                    <w:t>本项目冬季</w:t>
                  </w:r>
                  <w:r>
                    <w:rPr>
                      <w:rFonts w:hint="eastAsia"/>
                      <w:kern w:val="10"/>
                      <w:szCs w:val="21"/>
                      <w:highlight w:val="none"/>
                      <w:lang w:eastAsia="zh-CN"/>
                    </w:rPr>
                    <w:t>厂区办公室供暖由电暖气提供</w:t>
                  </w:r>
                  <w:r>
                    <w:rPr>
                      <w:kern w:val="10"/>
                      <w:szCs w:val="21"/>
                      <w:highlight w:val="none"/>
                    </w:rPr>
                    <w:t>。</w:t>
                  </w:r>
                </w:p>
              </w:tc>
              <w:tc>
                <w:tcPr>
                  <w:tcW w:w="442" w:type="pct"/>
                  <w:tcBorders>
                    <w:tl2br w:val="nil"/>
                    <w:tr2bl w:val="nil"/>
                  </w:tcBorders>
                  <w:vAlign w:val="center"/>
                </w:tcPr>
                <w:p>
                  <w:pPr>
                    <w:jc w:val="center"/>
                    <w:rPr>
                      <w:szCs w:val="21"/>
                      <w:highlight w:val="none"/>
                    </w:rPr>
                  </w:pPr>
                  <w:r>
                    <w:rPr>
                      <w:rFonts w:hint="eastAsia"/>
                      <w:szCs w:val="21"/>
                      <w:highlight w:val="none"/>
                      <w:lang w:eastAsia="zh-CN"/>
                    </w:rPr>
                    <w:t>已建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429" w:type="pct"/>
                  <w:vMerge w:val="restart"/>
                  <w:tcBorders>
                    <w:tl2br w:val="nil"/>
                    <w:tr2bl w:val="nil"/>
                  </w:tcBorders>
                  <w:vAlign w:val="center"/>
                </w:tcPr>
                <w:p>
                  <w:pPr>
                    <w:jc w:val="center"/>
                    <w:rPr>
                      <w:szCs w:val="21"/>
                      <w:highlight w:val="none"/>
                    </w:rPr>
                  </w:pPr>
                  <w:r>
                    <w:rPr>
                      <w:szCs w:val="21"/>
                      <w:highlight w:val="none"/>
                    </w:rPr>
                    <w:t>环保工程</w:t>
                  </w:r>
                </w:p>
              </w:tc>
              <w:tc>
                <w:tcPr>
                  <w:tcW w:w="255" w:type="pct"/>
                  <w:vMerge w:val="restart"/>
                  <w:tcBorders>
                    <w:tl2br w:val="nil"/>
                    <w:tr2bl w:val="nil"/>
                  </w:tcBorders>
                  <w:vAlign w:val="center"/>
                </w:tcPr>
                <w:p>
                  <w:pPr>
                    <w:jc w:val="center"/>
                    <w:rPr>
                      <w:szCs w:val="21"/>
                      <w:highlight w:val="none"/>
                    </w:rPr>
                  </w:pPr>
                  <w:r>
                    <w:rPr>
                      <w:szCs w:val="21"/>
                      <w:highlight w:val="none"/>
                    </w:rPr>
                    <w:t>废气</w:t>
                  </w:r>
                </w:p>
              </w:tc>
              <w:tc>
                <w:tcPr>
                  <w:tcW w:w="73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水泥</w:t>
                  </w:r>
                  <w:r>
                    <w:rPr>
                      <w:rFonts w:hint="default" w:ascii="Times New Roman" w:hAnsi="Times New Roman" w:eastAsia="宋体" w:cs="Times New Roman"/>
                      <w:b w:val="0"/>
                      <w:bCs w:val="0"/>
                      <w:color w:val="auto"/>
                      <w:kern w:val="0"/>
                      <w:sz w:val="21"/>
                      <w:szCs w:val="21"/>
                      <w:highlight w:val="none"/>
                      <w:lang w:eastAsia="zh-CN"/>
                    </w:rPr>
                    <w:t>筒仓</w:t>
                  </w:r>
                  <w:r>
                    <w:rPr>
                      <w:rFonts w:hint="eastAsia" w:cs="Times New Roman"/>
                      <w:b w:val="0"/>
                      <w:bCs w:val="0"/>
                      <w:color w:val="auto"/>
                      <w:kern w:val="0"/>
                      <w:sz w:val="21"/>
                      <w:szCs w:val="21"/>
                      <w:highlight w:val="none"/>
                      <w:lang w:eastAsia="zh-CN"/>
                    </w:rPr>
                    <w:t>、粉煤灰筒仓粉尘</w:t>
                  </w:r>
                </w:p>
              </w:tc>
              <w:tc>
                <w:tcPr>
                  <w:tcW w:w="313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0"/>
                      <w:szCs w:val="21"/>
                      <w:highlight w:val="none"/>
                    </w:rPr>
                    <w:t>水泥</w:t>
                  </w:r>
                  <w:r>
                    <w:rPr>
                      <w:rFonts w:hint="eastAsia" w:ascii="Times New Roman" w:hAnsi="Times New Roman" w:cs="Times New Roman"/>
                      <w:color w:val="auto"/>
                      <w:kern w:val="0"/>
                      <w:szCs w:val="21"/>
                      <w:highlight w:val="none"/>
                      <w:lang w:eastAsia="zh-CN"/>
                    </w:rPr>
                    <w:t>筒仓</w:t>
                  </w:r>
                  <w:r>
                    <w:rPr>
                      <w:rFonts w:hint="default" w:ascii="Times New Roman" w:hAnsi="Times New Roman" w:cs="Times New Roman"/>
                      <w:color w:val="auto"/>
                      <w:kern w:val="0"/>
                      <w:szCs w:val="21"/>
                      <w:highlight w:val="none"/>
                    </w:rPr>
                    <w:t>、粉煤灰</w:t>
                  </w:r>
                  <w:r>
                    <w:rPr>
                      <w:rFonts w:hint="eastAsia" w:ascii="Times New Roman" w:hAnsi="Times New Roman" w:cs="Times New Roman"/>
                      <w:color w:val="auto"/>
                      <w:kern w:val="0"/>
                      <w:szCs w:val="21"/>
                      <w:highlight w:val="none"/>
                      <w:lang w:eastAsia="zh-CN"/>
                    </w:rPr>
                    <w:t>筒仓</w:t>
                  </w:r>
                  <w:r>
                    <w:rPr>
                      <w:rFonts w:hint="default" w:ascii="Times New Roman" w:hAnsi="Times New Roman" w:cs="Times New Roman"/>
                      <w:color w:val="auto"/>
                      <w:kern w:val="0"/>
                      <w:szCs w:val="21"/>
                      <w:highlight w:val="none"/>
                    </w:rPr>
                    <w:t>为全封闭筒仓，</w:t>
                  </w:r>
                  <w:r>
                    <w:rPr>
                      <w:rFonts w:hint="eastAsia" w:ascii="Times New Roman" w:hAnsi="Times New Roman" w:cs="Times New Roman"/>
                      <w:color w:val="auto"/>
                      <w:kern w:val="0"/>
                      <w:szCs w:val="21"/>
                      <w:highlight w:val="none"/>
                      <w:lang w:eastAsia="zh-CN"/>
                    </w:rPr>
                    <w:t>每个</w:t>
                  </w:r>
                  <w:r>
                    <w:rPr>
                      <w:rFonts w:hint="default" w:ascii="Times New Roman" w:hAnsi="Times New Roman" w:cs="Times New Roman"/>
                      <w:color w:val="auto"/>
                      <w:kern w:val="0"/>
                      <w:szCs w:val="21"/>
                      <w:highlight w:val="none"/>
                    </w:rPr>
                    <w:t>筒仓顶部均配有仓顶除尘器（共</w:t>
                  </w:r>
                  <w:r>
                    <w:rPr>
                      <w:rFonts w:hint="eastAsia" w:ascii="Times New Roman" w:hAnsi="Times New Roman" w:cs="Times New Roman"/>
                      <w:color w:val="auto"/>
                      <w:kern w:val="0"/>
                      <w:szCs w:val="21"/>
                      <w:highlight w:val="none"/>
                      <w:lang w:val="en-US" w:eastAsia="zh-CN"/>
                    </w:rPr>
                    <w:t>8</w:t>
                  </w:r>
                  <w:r>
                    <w:rPr>
                      <w:rFonts w:hint="default" w:ascii="Times New Roman" w:hAnsi="Times New Roman" w:cs="Times New Roman"/>
                      <w:color w:val="auto"/>
                      <w:kern w:val="0"/>
                      <w:szCs w:val="21"/>
                      <w:highlight w:val="none"/>
                    </w:rPr>
                    <w:t>套），</w:t>
                  </w:r>
                  <w:r>
                    <w:rPr>
                      <w:rFonts w:hint="eastAsia" w:ascii="Times New Roman" w:hAnsi="Times New Roman" w:cs="Times New Roman"/>
                      <w:color w:val="auto"/>
                      <w:kern w:val="0"/>
                      <w:szCs w:val="21"/>
                      <w:highlight w:val="none"/>
                      <w:lang w:eastAsia="zh-CN"/>
                    </w:rPr>
                    <w:t>经</w:t>
                  </w:r>
                  <w:r>
                    <w:rPr>
                      <w:rFonts w:hint="default" w:ascii="Times New Roman" w:hAnsi="Times New Roman" w:cs="Times New Roman"/>
                      <w:color w:val="auto"/>
                      <w:kern w:val="0"/>
                      <w:szCs w:val="21"/>
                      <w:highlight w:val="none"/>
                    </w:rPr>
                    <w:t>仓顶除尘器处理后分别经各呼吸孔排放。</w:t>
                  </w:r>
                </w:p>
              </w:tc>
              <w:tc>
                <w:tcPr>
                  <w:tcW w:w="442" w:type="pct"/>
                  <w:tcBorders>
                    <w:tl2br w:val="nil"/>
                    <w:tr2bl w:val="nil"/>
                  </w:tcBorders>
                  <w:vAlign w:val="center"/>
                </w:tcPr>
                <w:p>
                  <w:pPr>
                    <w:jc w:val="center"/>
                    <w:rPr>
                      <w:szCs w:val="21"/>
                      <w:highlight w:val="none"/>
                    </w:rPr>
                  </w:pPr>
                  <w:r>
                    <w:rPr>
                      <w:rFonts w:hint="eastAsia"/>
                      <w:szCs w:val="21"/>
                      <w:highlight w:val="none"/>
                      <w:lang w:eastAsia="zh-CN"/>
                    </w:rPr>
                    <w:t>已建</w:t>
                  </w:r>
                  <w:r>
                    <w:rPr>
                      <w:rFonts w:hint="eastAsia"/>
                      <w:szCs w:val="21"/>
                      <w:highlight w:val="none"/>
                      <w:lang w:val="en-US" w:eastAsia="zh-CN"/>
                    </w:rPr>
                    <w:t>/</w:t>
                  </w:r>
                  <w:r>
                    <w:rPr>
                      <w:rFonts w:hint="eastAsia"/>
                      <w:szCs w:val="21"/>
                      <w:highlight w:val="none"/>
                      <w:lang w:eastAsia="zh-CN"/>
                    </w:rPr>
                    <w:t>新建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29" w:type="pct"/>
                  <w:vMerge w:val="continue"/>
                  <w:tcBorders>
                    <w:tl2br w:val="nil"/>
                    <w:tr2bl w:val="nil"/>
                  </w:tcBorders>
                  <w:vAlign w:val="center"/>
                </w:tcPr>
                <w:p>
                  <w:pPr>
                    <w:jc w:val="center"/>
                    <w:rPr>
                      <w:szCs w:val="21"/>
                      <w:highlight w:val="none"/>
                    </w:rPr>
                  </w:pPr>
                </w:p>
              </w:tc>
              <w:tc>
                <w:tcPr>
                  <w:tcW w:w="255" w:type="pct"/>
                  <w:vMerge w:val="continue"/>
                  <w:tcBorders>
                    <w:tl2br w:val="nil"/>
                    <w:tr2bl w:val="nil"/>
                  </w:tcBorders>
                  <w:vAlign w:val="center"/>
                </w:tcPr>
                <w:p>
                  <w:pPr>
                    <w:jc w:val="center"/>
                    <w:rPr>
                      <w:szCs w:val="21"/>
                      <w:highlight w:val="none"/>
                    </w:rPr>
                  </w:pPr>
                </w:p>
              </w:tc>
              <w:tc>
                <w:tcPr>
                  <w:tcW w:w="73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b w:val="0"/>
                      <w:bCs w:val="0"/>
                      <w:color w:val="auto"/>
                      <w:kern w:val="0"/>
                      <w:sz w:val="21"/>
                      <w:szCs w:val="21"/>
                      <w:highlight w:val="none"/>
                      <w:lang w:eastAsia="zh-CN"/>
                    </w:rPr>
                    <w:t>原料（砂子石子）</w:t>
                  </w:r>
                  <w:r>
                    <w:rPr>
                      <w:rFonts w:hint="default" w:ascii="Times New Roman" w:hAnsi="Times New Roman" w:eastAsia="宋体" w:cs="Times New Roman"/>
                      <w:b w:val="0"/>
                      <w:bCs w:val="0"/>
                      <w:color w:val="auto"/>
                      <w:kern w:val="0"/>
                      <w:sz w:val="21"/>
                      <w:szCs w:val="21"/>
                      <w:highlight w:val="none"/>
                      <w:lang w:eastAsia="zh-CN"/>
                    </w:rPr>
                    <w:t>装卸堆存</w:t>
                  </w:r>
                  <w:r>
                    <w:rPr>
                      <w:rFonts w:hint="eastAsia" w:ascii="Times New Roman" w:hAnsi="Times New Roman" w:eastAsia="宋体" w:cs="Times New Roman"/>
                      <w:b w:val="0"/>
                      <w:bCs w:val="0"/>
                      <w:color w:val="auto"/>
                      <w:kern w:val="0"/>
                      <w:sz w:val="21"/>
                      <w:szCs w:val="21"/>
                      <w:highlight w:val="none"/>
                      <w:lang w:eastAsia="zh-CN"/>
                    </w:rPr>
                    <w:t>粉尘</w:t>
                  </w:r>
                </w:p>
              </w:tc>
              <w:tc>
                <w:tcPr>
                  <w:tcW w:w="313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石子和砂子在全封闭式</w:t>
                  </w:r>
                  <w:r>
                    <w:rPr>
                      <w:rFonts w:hint="eastAsia" w:cs="Times New Roman"/>
                      <w:b w:val="0"/>
                      <w:bCs w:val="0"/>
                      <w:color w:val="auto"/>
                      <w:kern w:val="0"/>
                      <w:sz w:val="21"/>
                      <w:szCs w:val="21"/>
                      <w:highlight w:val="none"/>
                      <w:lang w:eastAsia="zh-CN"/>
                    </w:rPr>
                    <w:t>原材料仓库</w:t>
                  </w:r>
                  <w:r>
                    <w:rPr>
                      <w:rFonts w:hint="eastAsia" w:cs="Times New Roman"/>
                      <w:b w:val="0"/>
                      <w:bCs w:val="0"/>
                      <w:color w:val="auto"/>
                      <w:kern w:val="0"/>
                      <w:sz w:val="21"/>
                      <w:szCs w:val="21"/>
                      <w:highlight w:val="none"/>
                      <w:lang w:val="en-US" w:eastAsia="zh-CN"/>
                    </w:rPr>
                    <w:t>储存，并洒水抑尘，</w:t>
                  </w:r>
                  <w:r>
                    <w:rPr>
                      <w:rFonts w:hint="eastAsia" w:cs="Times New Roman"/>
                      <w:b w:val="0"/>
                      <w:bCs w:val="0"/>
                      <w:color w:val="auto"/>
                      <w:kern w:val="0"/>
                      <w:sz w:val="21"/>
                      <w:szCs w:val="21"/>
                      <w:highlight w:val="none"/>
                      <w:lang w:eastAsia="zh-CN"/>
                    </w:rPr>
                    <w:t>上料仓置于原材料仓库内，</w:t>
                  </w:r>
                  <w:r>
                    <w:rPr>
                      <w:rFonts w:hint="eastAsia" w:cs="Times New Roman"/>
                      <w:b w:val="0"/>
                      <w:bCs w:val="0"/>
                      <w:color w:val="auto"/>
                      <w:kern w:val="0"/>
                      <w:sz w:val="21"/>
                      <w:szCs w:val="21"/>
                      <w:highlight w:val="none"/>
                      <w:lang w:val="en-US" w:eastAsia="zh-CN"/>
                    </w:rPr>
                    <w:t>输料采用全封闭皮带输送机输送，</w:t>
                  </w:r>
                  <w:r>
                    <w:rPr>
                      <w:rFonts w:hint="eastAsia" w:cs="Times New Roman"/>
                      <w:b w:val="0"/>
                      <w:bCs w:val="0"/>
                      <w:color w:val="auto"/>
                      <w:kern w:val="0"/>
                      <w:sz w:val="21"/>
                      <w:szCs w:val="21"/>
                      <w:highlight w:val="none"/>
                      <w:lang w:eastAsia="zh-CN"/>
                    </w:rPr>
                    <w:t>原材料仓库以及厂区</w:t>
                  </w:r>
                  <w:r>
                    <w:rPr>
                      <w:rFonts w:hint="eastAsia" w:cs="Times New Roman"/>
                      <w:b w:val="0"/>
                      <w:bCs w:val="0"/>
                      <w:color w:val="auto"/>
                      <w:kern w:val="0"/>
                      <w:sz w:val="21"/>
                      <w:szCs w:val="21"/>
                      <w:highlight w:val="none"/>
                      <w:lang w:val="en-US" w:eastAsia="zh-CN"/>
                    </w:rPr>
                    <w:t>地面硬化。</w:t>
                  </w:r>
                </w:p>
              </w:tc>
              <w:tc>
                <w:tcPr>
                  <w:tcW w:w="442" w:type="pct"/>
                  <w:tcBorders>
                    <w:tl2br w:val="nil"/>
                    <w:tr2bl w:val="nil"/>
                  </w:tcBorders>
                  <w:vAlign w:val="center"/>
                </w:tcPr>
                <w:p>
                  <w:pPr>
                    <w:jc w:val="center"/>
                    <w:rPr>
                      <w:szCs w:val="21"/>
                      <w:highlight w:val="none"/>
                    </w:rPr>
                  </w:pPr>
                  <w:r>
                    <w:rPr>
                      <w:rFonts w:hint="eastAsia"/>
                      <w:szCs w:val="21"/>
                      <w:highlight w:val="none"/>
                      <w:lang w:eastAsia="zh-CN"/>
                    </w:rPr>
                    <w:t>已建</w:t>
                  </w:r>
                  <w:r>
                    <w:rPr>
                      <w:rFonts w:hint="eastAsia"/>
                      <w:szCs w:val="21"/>
                      <w:highlight w:val="none"/>
                      <w:lang w:val="en-US" w:eastAsia="zh-CN"/>
                    </w:rPr>
                    <w:t>/</w:t>
                  </w:r>
                  <w:r>
                    <w:rPr>
                      <w:rFonts w:hint="eastAsia"/>
                      <w:szCs w:val="21"/>
                      <w:highlight w:val="none"/>
                      <w:lang w:eastAsia="zh-CN"/>
                    </w:rPr>
                    <w:t>新建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29" w:type="pct"/>
                  <w:vMerge w:val="continue"/>
                  <w:tcBorders>
                    <w:tl2br w:val="nil"/>
                    <w:tr2bl w:val="nil"/>
                  </w:tcBorders>
                  <w:vAlign w:val="center"/>
                </w:tcPr>
                <w:p>
                  <w:pPr>
                    <w:jc w:val="center"/>
                    <w:rPr>
                      <w:szCs w:val="21"/>
                      <w:highlight w:val="none"/>
                    </w:rPr>
                  </w:pPr>
                </w:p>
              </w:tc>
              <w:tc>
                <w:tcPr>
                  <w:tcW w:w="255" w:type="pct"/>
                  <w:vMerge w:val="continue"/>
                  <w:tcBorders>
                    <w:tl2br w:val="nil"/>
                    <w:tr2bl w:val="nil"/>
                  </w:tcBorders>
                  <w:vAlign w:val="center"/>
                </w:tcPr>
                <w:p>
                  <w:pPr>
                    <w:jc w:val="center"/>
                    <w:rPr>
                      <w:szCs w:val="21"/>
                      <w:highlight w:val="none"/>
                    </w:rPr>
                  </w:pPr>
                </w:p>
              </w:tc>
              <w:tc>
                <w:tcPr>
                  <w:tcW w:w="73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搅拌工序</w:t>
                  </w:r>
                  <w:r>
                    <w:rPr>
                      <w:rFonts w:hint="eastAsia" w:ascii="Times New Roman" w:hAnsi="Times New Roman" w:eastAsia="宋体" w:cs="Times New Roman"/>
                      <w:b w:val="0"/>
                      <w:bCs w:val="0"/>
                      <w:color w:val="auto"/>
                      <w:kern w:val="0"/>
                      <w:sz w:val="21"/>
                      <w:szCs w:val="21"/>
                      <w:highlight w:val="none"/>
                      <w:lang w:eastAsia="zh-CN"/>
                    </w:rPr>
                    <w:t>粉尘</w:t>
                  </w:r>
                </w:p>
              </w:tc>
              <w:tc>
                <w:tcPr>
                  <w:tcW w:w="313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搅拌机</w:t>
                  </w:r>
                  <w:r>
                    <w:rPr>
                      <w:rFonts w:hint="eastAsia"/>
                      <w:color w:val="000000" w:themeColor="text1"/>
                      <w:sz w:val="21"/>
                      <w:szCs w:val="21"/>
                      <w:highlight w:val="none"/>
                      <w:lang w:eastAsia="zh-CN"/>
                      <w14:textFill>
                        <w14:solidFill>
                          <w14:schemeClr w14:val="tx1"/>
                        </w14:solidFill>
                      </w14:textFill>
                    </w:rPr>
                    <w:t>放置在</w:t>
                  </w:r>
                  <w:r>
                    <w:rPr>
                      <w:rFonts w:hint="eastAsia"/>
                      <w:color w:val="000000" w:themeColor="text1"/>
                      <w:sz w:val="21"/>
                      <w:szCs w:val="21"/>
                      <w:highlight w:val="none"/>
                      <w14:textFill>
                        <w14:solidFill>
                          <w14:schemeClr w14:val="tx1"/>
                        </w14:solidFill>
                      </w14:textFill>
                    </w:rPr>
                    <w:t>全封闭钢结构</w:t>
                  </w:r>
                  <w:r>
                    <w:rPr>
                      <w:rFonts w:hint="eastAsia"/>
                      <w:color w:val="000000" w:themeColor="text1"/>
                      <w:sz w:val="21"/>
                      <w:szCs w:val="21"/>
                      <w:highlight w:val="none"/>
                      <w:lang w:eastAsia="zh-CN"/>
                      <w14:textFill>
                        <w14:solidFill>
                          <w14:schemeClr w14:val="tx1"/>
                        </w14:solidFill>
                      </w14:textFill>
                    </w:rPr>
                    <w:t>搅拌楼内</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eastAsia="zh-CN"/>
                      <w14:textFill>
                        <w14:solidFill>
                          <w14:schemeClr w14:val="tx1"/>
                        </w14:solidFill>
                      </w14:textFill>
                    </w:rPr>
                    <w:t>共设置</w:t>
                  </w:r>
                  <w:r>
                    <w:rPr>
                      <w:rFonts w:hint="eastAsia"/>
                      <w:color w:val="000000" w:themeColor="text1"/>
                      <w:sz w:val="21"/>
                      <w:szCs w:val="21"/>
                      <w:highlight w:val="none"/>
                      <w:lang w:val="en-US" w:eastAsia="zh-CN"/>
                      <w14:textFill>
                        <w14:solidFill>
                          <w14:schemeClr w14:val="tx1"/>
                        </w14:solidFill>
                      </w14:textFill>
                    </w:rPr>
                    <w:t>2座全封闭搅拌楼，</w:t>
                  </w:r>
                  <w:r>
                    <w:rPr>
                      <w:rFonts w:hint="eastAsia"/>
                      <w:color w:val="000000" w:themeColor="text1"/>
                      <w:sz w:val="21"/>
                      <w:szCs w:val="21"/>
                      <w:highlight w:val="none"/>
                      <w:lang w:eastAsia="zh-CN"/>
                      <w14:textFill>
                        <w14:solidFill>
                          <w14:schemeClr w14:val="tx1"/>
                        </w14:solidFill>
                      </w14:textFill>
                    </w:rPr>
                    <w:t>每台</w:t>
                  </w:r>
                  <w:r>
                    <w:rPr>
                      <w:rFonts w:hint="eastAsia"/>
                      <w:color w:val="000000" w:themeColor="text1"/>
                      <w:sz w:val="21"/>
                      <w:szCs w:val="21"/>
                      <w:highlight w:val="none"/>
                      <w14:textFill>
                        <w14:solidFill>
                          <w14:schemeClr w14:val="tx1"/>
                        </w14:solidFill>
                      </w14:textFill>
                    </w:rPr>
                    <w:t>搅拌机</w:t>
                  </w:r>
                  <w:r>
                    <w:rPr>
                      <w:rFonts w:hint="eastAsia"/>
                      <w:color w:val="000000" w:themeColor="text1"/>
                      <w:sz w:val="21"/>
                      <w:szCs w:val="21"/>
                      <w:highlight w:val="none"/>
                      <w:lang w:eastAsia="zh-CN"/>
                      <w14:textFill>
                        <w14:solidFill>
                          <w14:schemeClr w14:val="tx1"/>
                        </w14:solidFill>
                      </w14:textFill>
                    </w:rPr>
                    <w:t>配置</w:t>
                  </w:r>
                  <w:r>
                    <w:rPr>
                      <w:rFonts w:hint="eastAsia"/>
                      <w:color w:val="000000" w:themeColor="text1"/>
                      <w:sz w:val="21"/>
                      <w:szCs w:val="21"/>
                      <w:highlight w:val="none"/>
                      <w14:textFill>
                        <w14:solidFill>
                          <w14:schemeClr w14:val="tx1"/>
                        </w14:solidFill>
                      </w14:textFill>
                    </w:rPr>
                    <w:t>脉冲除尘器</w:t>
                  </w:r>
                  <w:r>
                    <w:rPr>
                      <w:rFonts w:hint="eastAsia"/>
                      <w:color w:val="000000" w:themeColor="text1"/>
                      <w:sz w:val="21"/>
                      <w:szCs w:val="21"/>
                      <w:highlight w:val="none"/>
                      <w:lang w:eastAsia="zh-CN"/>
                      <w14:textFill>
                        <w14:solidFill>
                          <w14:schemeClr w14:val="tx1"/>
                        </w14:solidFill>
                      </w14:textFill>
                    </w:rPr>
                    <w:t>，共</w:t>
                  </w:r>
                  <w:r>
                    <w:rPr>
                      <w:rFonts w:hint="eastAsia"/>
                      <w:color w:val="000000" w:themeColor="text1"/>
                      <w:sz w:val="21"/>
                      <w:szCs w:val="21"/>
                      <w:highlight w:val="none"/>
                      <w:lang w:val="en-US" w:eastAsia="zh-CN"/>
                      <w14:textFill>
                        <w14:solidFill>
                          <w14:schemeClr w14:val="tx1"/>
                        </w14:solidFill>
                      </w14:textFill>
                    </w:rPr>
                    <w:t>2套脉冲除尘器</w:t>
                  </w:r>
                  <w:r>
                    <w:rPr>
                      <w:rFonts w:hint="eastAsia"/>
                      <w:color w:val="000000" w:themeColor="text1"/>
                      <w:sz w:val="21"/>
                      <w:szCs w:val="21"/>
                      <w:highlight w:val="none"/>
                      <w14:textFill>
                        <w14:solidFill>
                          <w14:schemeClr w14:val="tx1"/>
                        </w14:solidFill>
                      </w14:textFill>
                    </w:rPr>
                    <w:t>。</w:t>
                  </w:r>
                </w:p>
              </w:tc>
              <w:tc>
                <w:tcPr>
                  <w:tcW w:w="442" w:type="pct"/>
                  <w:tcBorders>
                    <w:tl2br w:val="nil"/>
                    <w:tr2bl w:val="nil"/>
                  </w:tcBorders>
                  <w:vAlign w:val="center"/>
                </w:tcPr>
                <w:p>
                  <w:pPr>
                    <w:jc w:val="center"/>
                    <w:rPr>
                      <w:szCs w:val="21"/>
                      <w:highlight w:val="none"/>
                    </w:rPr>
                  </w:pPr>
                  <w:r>
                    <w:rPr>
                      <w:rFonts w:hint="eastAsia"/>
                      <w:szCs w:val="21"/>
                      <w:highlight w:val="none"/>
                      <w:lang w:eastAsia="zh-CN"/>
                    </w:rPr>
                    <w:t>已建</w:t>
                  </w:r>
                  <w:r>
                    <w:rPr>
                      <w:rFonts w:hint="eastAsia"/>
                      <w:szCs w:val="21"/>
                      <w:highlight w:val="none"/>
                      <w:lang w:val="en-US" w:eastAsia="zh-CN"/>
                    </w:rPr>
                    <w:t>/</w:t>
                  </w:r>
                  <w:r>
                    <w:rPr>
                      <w:rFonts w:hint="eastAsia"/>
                      <w:szCs w:val="21"/>
                      <w:highlight w:val="none"/>
                      <w:lang w:eastAsia="zh-CN"/>
                    </w:rPr>
                    <w:t>新建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trPr>
              <w:tc>
                <w:tcPr>
                  <w:tcW w:w="429" w:type="pct"/>
                  <w:vMerge w:val="continue"/>
                  <w:tcBorders>
                    <w:tl2br w:val="nil"/>
                    <w:tr2bl w:val="nil"/>
                  </w:tcBorders>
                  <w:vAlign w:val="center"/>
                </w:tcPr>
                <w:p>
                  <w:pPr>
                    <w:jc w:val="center"/>
                    <w:rPr>
                      <w:szCs w:val="21"/>
                      <w:highlight w:val="none"/>
                    </w:rPr>
                  </w:pPr>
                </w:p>
              </w:tc>
              <w:tc>
                <w:tcPr>
                  <w:tcW w:w="255" w:type="pct"/>
                  <w:vMerge w:val="restart"/>
                  <w:tcBorders>
                    <w:tl2br w:val="nil"/>
                    <w:tr2bl w:val="nil"/>
                  </w:tcBorders>
                  <w:vAlign w:val="center"/>
                </w:tcPr>
                <w:p>
                  <w:pPr>
                    <w:jc w:val="center"/>
                    <w:rPr>
                      <w:szCs w:val="21"/>
                      <w:highlight w:val="none"/>
                    </w:rPr>
                  </w:pPr>
                  <w:r>
                    <w:rPr>
                      <w:szCs w:val="21"/>
                      <w:highlight w:val="none"/>
                    </w:rPr>
                    <w:t>废水</w:t>
                  </w:r>
                </w:p>
              </w:tc>
              <w:tc>
                <w:tcPr>
                  <w:tcW w:w="737" w:type="pct"/>
                  <w:tcBorders>
                    <w:tl2br w:val="nil"/>
                    <w:tr2bl w:val="nil"/>
                  </w:tcBorders>
                  <w:vAlign w:val="center"/>
                </w:tcPr>
                <w:p>
                  <w:pPr>
                    <w:jc w:val="center"/>
                    <w:rPr>
                      <w:szCs w:val="21"/>
                      <w:highlight w:val="none"/>
                    </w:rPr>
                  </w:pPr>
                  <w:r>
                    <w:rPr>
                      <w:szCs w:val="21"/>
                      <w:highlight w:val="none"/>
                    </w:rPr>
                    <w:t>生活污水</w:t>
                  </w:r>
                </w:p>
              </w:tc>
              <w:tc>
                <w:tcPr>
                  <w:tcW w:w="3136" w:type="pct"/>
                  <w:tcBorders>
                    <w:tl2br w:val="nil"/>
                    <w:tr2bl w:val="nil"/>
                  </w:tcBorders>
                  <w:vAlign w:val="center"/>
                </w:tcPr>
                <w:p>
                  <w:pPr>
                    <w:rPr>
                      <w:szCs w:val="21"/>
                      <w:highlight w:val="none"/>
                    </w:rPr>
                  </w:pPr>
                  <w:r>
                    <w:rPr>
                      <w:szCs w:val="21"/>
                      <w:highlight w:val="none"/>
                    </w:rPr>
                    <w:t>生活污水</w:t>
                  </w:r>
                  <w:r>
                    <w:rPr>
                      <w:rFonts w:hint="eastAsia"/>
                      <w:szCs w:val="21"/>
                      <w:highlight w:val="none"/>
                      <w:lang w:eastAsia="zh-CN"/>
                    </w:rPr>
                    <w:t>由</w:t>
                  </w:r>
                  <w:r>
                    <w:rPr>
                      <w:rFonts w:hint="eastAsia"/>
                      <w:szCs w:val="21"/>
                      <w:highlight w:val="none"/>
                      <w:lang w:val="en-US" w:eastAsia="zh-CN"/>
                    </w:rPr>
                    <w:t>30</w:t>
                  </w:r>
                  <w:r>
                    <w:rPr>
                      <w:szCs w:val="21"/>
                      <w:highlight w:val="none"/>
                    </w:rPr>
                    <w:t>m</w:t>
                  </w:r>
                  <w:r>
                    <w:rPr>
                      <w:szCs w:val="21"/>
                      <w:highlight w:val="none"/>
                      <w:vertAlign w:val="superscript"/>
                    </w:rPr>
                    <w:t>3</w:t>
                  </w:r>
                  <w:r>
                    <w:rPr>
                      <w:szCs w:val="21"/>
                      <w:highlight w:val="none"/>
                    </w:rPr>
                    <w:t>化粪池收集，定期拉运至</w:t>
                  </w:r>
                  <w:r>
                    <w:rPr>
                      <w:rFonts w:hint="eastAsia"/>
                      <w:szCs w:val="21"/>
                      <w:highlight w:val="none"/>
                      <w:lang w:eastAsia="zh-CN"/>
                    </w:rPr>
                    <w:t>阿镇生活</w:t>
                  </w:r>
                  <w:r>
                    <w:rPr>
                      <w:szCs w:val="21"/>
                      <w:highlight w:val="none"/>
                    </w:rPr>
                    <w:t>污水处理厂处理。</w:t>
                  </w:r>
                </w:p>
              </w:tc>
              <w:tc>
                <w:tcPr>
                  <w:tcW w:w="442" w:type="pct"/>
                  <w:tcBorders>
                    <w:tl2br w:val="nil"/>
                    <w:tr2bl w:val="nil"/>
                  </w:tcBorders>
                  <w:vAlign w:val="center"/>
                </w:tcPr>
                <w:p>
                  <w:pPr>
                    <w:jc w:val="center"/>
                    <w:rPr>
                      <w:rFonts w:hint="eastAsia" w:eastAsia="宋体"/>
                      <w:szCs w:val="21"/>
                      <w:highlight w:val="none"/>
                      <w:lang w:eastAsia="zh-CN"/>
                    </w:rPr>
                  </w:pPr>
                  <w:r>
                    <w:rPr>
                      <w:rFonts w:hint="eastAsia"/>
                      <w:szCs w:val="21"/>
                      <w:highlight w:val="none"/>
                      <w:lang w:eastAsia="zh-CN"/>
                    </w:rPr>
                    <w:t>已建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trPr>
              <w:tc>
                <w:tcPr>
                  <w:tcW w:w="429" w:type="pct"/>
                  <w:vMerge w:val="continue"/>
                  <w:tcBorders>
                    <w:tl2br w:val="nil"/>
                    <w:tr2bl w:val="nil"/>
                  </w:tcBorders>
                  <w:vAlign w:val="center"/>
                </w:tcPr>
                <w:p>
                  <w:pPr>
                    <w:jc w:val="center"/>
                    <w:rPr>
                      <w:highlight w:val="none"/>
                    </w:rPr>
                  </w:pPr>
                </w:p>
              </w:tc>
              <w:tc>
                <w:tcPr>
                  <w:tcW w:w="255" w:type="pct"/>
                  <w:vMerge w:val="continue"/>
                  <w:tcBorders>
                    <w:tl2br w:val="nil"/>
                    <w:tr2bl w:val="nil"/>
                  </w:tcBorders>
                  <w:vAlign w:val="center"/>
                </w:tcPr>
                <w:p>
                  <w:pPr>
                    <w:jc w:val="center"/>
                    <w:rPr>
                      <w:highlight w:val="none"/>
                    </w:rPr>
                  </w:pPr>
                </w:p>
              </w:tc>
              <w:tc>
                <w:tcPr>
                  <w:tcW w:w="737" w:type="pct"/>
                  <w:tcBorders>
                    <w:tl2br w:val="nil"/>
                    <w:tr2bl w:val="nil"/>
                  </w:tcBorders>
                  <w:vAlign w:val="center"/>
                </w:tcPr>
                <w:p>
                  <w:pPr>
                    <w:jc w:val="center"/>
                    <w:rPr>
                      <w:szCs w:val="21"/>
                      <w:highlight w:val="none"/>
                    </w:rPr>
                  </w:pPr>
                  <w:r>
                    <w:rPr>
                      <w:rFonts w:hint="eastAsia"/>
                      <w:szCs w:val="21"/>
                      <w:highlight w:val="none"/>
                      <w:lang w:eastAsia="zh-CN"/>
                    </w:rPr>
                    <w:t>生产</w:t>
                  </w:r>
                  <w:r>
                    <w:rPr>
                      <w:szCs w:val="21"/>
                      <w:highlight w:val="none"/>
                    </w:rPr>
                    <w:t>废水</w:t>
                  </w:r>
                </w:p>
              </w:tc>
              <w:tc>
                <w:tcPr>
                  <w:tcW w:w="3136" w:type="pct"/>
                  <w:tcBorders>
                    <w:tl2br w:val="nil"/>
                    <w:tr2bl w:val="nil"/>
                  </w:tcBorders>
                  <w:vAlign w:val="center"/>
                </w:tcPr>
                <w:p>
                  <w:pPr>
                    <w:rPr>
                      <w:szCs w:val="21"/>
                      <w:highlight w:val="none"/>
                    </w:rPr>
                  </w:pPr>
                  <w:r>
                    <w:rPr>
                      <w:rFonts w:hint="default" w:ascii="Times New Roman" w:hAnsi="Times New Roman" w:cs="Times New Roman"/>
                      <w:color w:val="auto"/>
                      <w:highlight w:val="none"/>
                    </w:rPr>
                    <w:t>搅拌机、运输车辆</w:t>
                  </w:r>
                  <w:r>
                    <w:rPr>
                      <w:rFonts w:ascii="宋体" w:hAnsi="宋体"/>
                      <w:bCs/>
                      <w:color w:val="auto"/>
                      <w:sz w:val="24"/>
                      <w:highlight w:val="none"/>
                    </w:rPr>
                    <w:t>清洗</w:t>
                  </w:r>
                  <w:r>
                    <w:rPr>
                      <w:rFonts w:hint="eastAsia" w:ascii="Times New Roman" w:hAnsi="Times New Roman" w:cs="Times New Roman"/>
                      <w:color w:val="auto"/>
                      <w:highlight w:val="none"/>
                      <w:lang w:eastAsia="zh-CN"/>
                    </w:rPr>
                    <w:t>废水</w:t>
                  </w:r>
                  <w:r>
                    <w:rPr>
                      <w:rFonts w:hint="default" w:ascii="Times New Roman" w:hAnsi="Times New Roman" w:cs="Times New Roman"/>
                      <w:color w:val="auto"/>
                      <w:highlight w:val="none"/>
                    </w:rPr>
                    <w:t>、实验室废水</w:t>
                  </w:r>
                  <w:r>
                    <w:rPr>
                      <w:rFonts w:hint="eastAsia" w:cs="Times New Roman"/>
                      <w:color w:val="auto"/>
                      <w:highlight w:val="none"/>
                      <w:lang w:eastAsia="zh-CN"/>
                    </w:rPr>
                    <w:t>经</w:t>
                  </w:r>
                  <w:r>
                    <w:rPr>
                      <w:rFonts w:hint="eastAsia"/>
                      <w:bCs/>
                      <w:szCs w:val="21"/>
                      <w:highlight w:val="green"/>
                      <w:lang w:eastAsia="zh-CN"/>
                    </w:rPr>
                    <w:t>砂石分离机</w:t>
                  </w:r>
                  <w:r>
                    <w:rPr>
                      <w:rFonts w:hint="eastAsia"/>
                      <w:color w:val="auto"/>
                      <w:highlight w:val="none"/>
                      <w:lang w:eastAsia="zh-CN"/>
                    </w:rPr>
                    <w:t>进行砂石分离后进入</w:t>
                  </w:r>
                  <w:r>
                    <w:rPr>
                      <w:rFonts w:hint="eastAsia"/>
                      <w:color w:val="auto"/>
                      <w:highlight w:val="none"/>
                    </w:rPr>
                    <w:t>沉淀池</w:t>
                  </w:r>
                  <w:r>
                    <w:rPr>
                      <w:rFonts w:hint="eastAsia"/>
                      <w:color w:val="auto"/>
                      <w:highlight w:val="none"/>
                      <w:lang w:eastAsia="zh-CN"/>
                    </w:rPr>
                    <w:t>（</w:t>
                  </w:r>
                  <w:r>
                    <w:rPr>
                      <w:rFonts w:hint="eastAsia"/>
                      <w:color w:val="auto"/>
                      <w:highlight w:val="none"/>
                      <w:lang w:val="en-US" w:eastAsia="zh-CN"/>
                    </w:rPr>
                    <w:t>总容积240</w:t>
                  </w:r>
                  <w:r>
                    <w:rPr>
                      <w:szCs w:val="21"/>
                      <w:highlight w:val="none"/>
                    </w:rPr>
                    <w:t>m</w:t>
                  </w:r>
                  <w:r>
                    <w:rPr>
                      <w:szCs w:val="21"/>
                      <w:highlight w:val="none"/>
                      <w:vertAlign w:val="superscript"/>
                    </w:rPr>
                    <w:t>3</w:t>
                  </w:r>
                  <w:r>
                    <w:rPr>
                      <w:rFonts w:hint="eastAsia"/>
                      <w:color w:val="auto"/>
                      <w:highlight w:val="none"/>
                      <w:lang w:eastAsia="zh-CN"/>
                    </w:rPr>
                    <w:t>）沉淀</w:t>
                  </w:r>
                  <w:r>
                    <w:rPr>
                      <w:rFonts w:hint="eastAsia"/>
                      <w:color w:val="auto"/>
                      <w:highlight w:val="none"/>
                    </w:rPr>
                    <w:t>回用于生产工序，不外排。</w:t>
                  </w:r>
                  <w:r>
                    <w:rPr>
                      <w:rFonts w:hint="default" w:ascii="Times New Roman" w:hAnsi="Times New Roman" w:cs="Times New Roman"/>
                      <w:color w:val="auto"/>
                      <w:highlight w:val="none"/>
                    </w:rPr>
                    <w:t>沉淀池采用一般防渗，等效黏土防渗层Mb≥1.5m，K≤1×10</w:t>
                  </w:r>
                  <w:r>
                    <w:rPr>
                      <w:rFonts w:hint="default" w:ascii="Times New Roman" w:hAnsi="Times New Roman" w:cs="Times New Roman"/>
                      <w:color w:val="auto"/>
                      <w:highlight w:val="none"/>
                      <w:vertAlign w:val="superscript"/>
                    </w:rPr>
                    <w:t>-7</w:t>
                  </w:r>
                  <w:r>
                    <w:rPr>
                      <w:rFonts w:hint="default" w:ascii="Times New Roman" w:hAnsi="Times New Roman" w:cs="Times New Roman"/>
                      <w:color w:val="auto"/>
                      <w:highlight w:val="none"/>
                    </w:rPr>
                    <w:t>cm/s。</w:t>
                  </w:r>
                </w:p>
              </w:tc>
              <w:tc>
                <w:tcPr>
                  <w:tcW w:w="442" w:type="pct"/>
                  <w:tcBorders>
                    <w:tl2br w:val="nil"/>
                    <w:tr2bl w:val="nil"/>
                  </w:tcBorders>
                  <w:vAlign w:val="center"/>
                </w:tcPr>
                <w:p>
                  <w:pPr>
                    <w:jc w:val="center"/>
                    <w:rPr>
                      <w:szCs w:val="21"/>
                      <w:highlight w:val="none"/>
                    </w:rPr>
                  </w:pPr>
                  <w:r>
                    <w:rPr>
                      <w:rFonts w:hint="eastAsia"/>
                      <w:szCs w:val="21"/>
                      <w:highlight w:val="none"/>
                      <w:lang w:eastAsia="zh-CN"/>
                    </w:rPr>
                    <w:t>已建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trPr>
              <w:tc>
                <w:tcPr>
                  <w:tcW w:w="429" w:type="pct"/>
                  <w:vMerge w:val="continue"/>
                  <w:tcBorders>
                    <w:tl2br w:val="nil"/>
                    <w:tr2bl w:val="nil"/>
                  </w:tcBorders>
                  <w:vAlign w:val="center"/>
                </w:tcPr>
                <w:p>
                  <w:pPr>
                    <w:jc w:val="center"/>
                    <w:rPr>
                      <w:highlight w:val="none"/>
                    </w:rPr>
                  </w:pPr>
                </w:p>
              </w:tc>
              <w:tc>
                <w:tcPr>
                  <w:tcW w:w="255" w:type="pct"/>
                  <w:tcBorders>
                    <w:tl2br w:val="nil"/>
                    <w:tr2bl w:val="nil"/>
                  </w:tcBorders>
                  <w:vAlign w:val="center"/>
                </w:tcPr>
                <w:p>
                  <w:pPr>
                    <w:jc w:val="center"/>
                    <w:rPr>
                      <w:highlight w:val="none"/>
                    </w:rPr>
                  </w:pPr>
                  <w:r>
                    <w:rPr>
                      <w:szCs w:val="21"/>
                      <w:highlight w:val="none"/>
                    </w:rPr>
                    <w:t>噪声</w:t>
                  </w:r>
                </w:p>
              </w:tc>
              <w:tc>
                <w:tcPr>
                  <w:tcW w:w="737" w:type="pct"/>
                  <w:tcBorders>
                    <w:tl2br w:val="nil"/>
                    <w:tr2bl w:val="nil"/>
                  </w:tcBorders>
                  <w:vAlign w:val="center"/>
                </w:tcPr>
                <w:p>
                  <w:pPr>
                    <w:jc w:val="center"/>
                    <w:rPr>
                      <w:rFonts w:hint="eastAsia" w:ascii="Times New Roman" w:hAnsi="Times New Roman" w:eastAsia="宋体" w:cs="Times New Roman"/>
                      <w:kern w:val="2"/>
                      <w:sz w:val="21"/>
                      <w:szCs w:val="21"/>
                      <w:highlight w:val="none"/>
                      <w:lang w:val="en-US" w:eastAsia="zh-CN" w:bidi="ar-SA"/>
                    </w:rPr>
                  </w:pPr>
                  <w:r>
                    <w:rPr>
                      <w:rFonts w:hint="eastAsia" w:cs="Times New Roman"/>
                      <w:kern w:val="2"/>
                      <w:sz w:val="21"/>
                      <w:szCs w:val="21"/>
                      <w:highlight w:val="none"/>
                      <w:lang w:val="en-US" w:eastAsia="zh-CN" w:bidi="ar-SA"/>
                    </w:rPr>
                    <w:t>设备噪声</w:t>
                  </w:r>
                </w:p>
              </w:tc>
              <w:tc>
                <w:tcPr>
                  <w:tcW w:w="3136" w:type="pct"/>
                  <w:tcBorders>
                    <w:tl2br w:val="nil"/>
                    <w:tr2bl w:val="nil"/>
                  </w:tcBorders>
                  <w:vAlign w:val="center"/>
                </w:tcPr>
                <w:p>
                  <w:pPr>
                    <w:rPr>
                      <w:rFonts w:hint="eastAsia" w:ascii="Times New Roman" w:hAnsi="Times New Roman" w:eastAsia="宋体" w:cs="Times New Roman"/>
                      <w:kern w:val="2"/>
                      <w:sz w:val="21"/>
                      <w:szCs w:val="21"/>
                      <w:highlight w:val="none"/>
                      <w:lang w:val="en-US" w:eastAsia="zh-CN" w:bidi="ar-SA"/>
                    </w:rPr>
                  </w:pPr>
                  <w:r>
                    <w:rPr>
                      <w:szCs w:val="21"/>
                      <w:highlight w:val="none"/>
                    </w:rPr>
                    <w:t>采用低噪声设备，基础减震</w:t>
                  </w:r>
                  <w:r>
                    <w:rPr>
                      <w:rFonts w:hint="eastAsia"/>
                      <w:szCs w:val="21"/>
                      <w:highlight w:val="none"/>
                      <w:lang w:eastAsia="zh-CN"/>
                    </w:rPr>
                    <w:t>、隔声</w:t>
                  </w:r>
                  <w:r>
                    <w:rPr>
                      <w:kern w:val="10"/>
                      <w:szCs w:val="21"/>
                      <w:highlight w:val="none"/>
                    </w:rPr>
                    <w:t>。</w:t>
                  </w:r>
                </w:p>
              </w:tc>
              <w:tc>
                <w:tcPr>
                  <w:tcW w:w="442" w:type="pct"/>
                  <w:tcBorders>
                    <w:tl2br w:val="nil"/>
                    <w:tr2bl w:val="nil"/>
                  </w:tcBorders>
                  <w:vAlign w:val="center"/>
                </w:tcPr>
                <w:p>
                  <w:pPr>
                    <w:jc w:val="center"/>
                    <w:rPr>
                      <w:rFonts w:ascii="Times New Roman" w:hAnsi="Times New Roman" w:eastAsia="宋体" w:cs="Times New Roman"/>
                      <w:kern w:val="2"/>
                      <w:sz w:val="21"/>
                      <w:szCs w:val="21"/>
                      <w:highlight w:val="none"/>
                      <w:lang w:val="en-US" w:eastAsia="zh-CN" w:bidi="ar-SA"/>
                    </w:rPr>
                  </w:pPr>
                  <w:r>
                    <w:rPr>
                      <w:rFonts w:hint="eastAsia"/>
                      <w:szCs w:val="21"/>
                      <w:highlight w:val="none"/>
                      <w:lang w:eastAsia="zh-CN"/>
                    </w:rPr>
                    <w:t>已建</w:t>
                  </w:r>
                  <w:r>
                    <w:rPr>
                      <w:rFonts w:hint="eastAsia"/>
                      <w:szCs w:val="21"/>
                      <w:highlight w:val="none"/>
                      <w:lang w:val="en-US" w:eastAsia="zh-CN"/>
                    </w:rPr>
                    <w:t>/</w:t>
                  </w:r>
                  <w:r>
                    <w:rPr>
                      <w:rFonts w:hint="eastAsia"/>
                      <w:szCs w:val="21"/>
                      <w:highlight w:val="none"/>
                      <w:lang w:eastAsia="zh-CN"/>
                    </w:rPr>
                    <w:t>新建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29" w:type="pct"/>
                  <w:vMerge w:val="continue"/>
                  <w:tcBorders>
                    <w:tl2br w:val="nil"/>
                    <w:tr2bl w:val="nil"/>
                  </w:tcBorders>
                  <w:vAlign w:val="center"/>
                </w:tcPr>
                <w:p>
                  <w:pPr>
                    <w:jc w:val="center"/>
                    <w:rPr>
                      <w:szCs w:val="21"/>
                      <w:highlight w:val="none"/>
                    </w:rPr>
                  </w:pPr>
                </w:p>
              </w:tc>
              <w:tc>
                <w:tcPr>
                  <w:tcW w:w="255" w:type="pct"/>
                  <w:vMerge w:val="restart"/>
                  <w:tcBorders>
                    <w:tl2br w:val="nil"/>
                    <w:tr2bl w:val="nil"/>
                  </w:tcBorders>
                  <w:vAlign w:val="center"/>
                </w:tcPr>
                <w:p>
                  <w:pPr>
                    <w:jc w:val="center"/>
                    <w:rPr>
                      <w:szCs w:val="21"/>
                      <w:highlight w:val="none"/>
                    </w:rPr>
                  </w:pPr>
                  <w:r>
                    <w:rPr>
                      <w:szCs w:val="21"/>
                      <w:highlight w:val="none"/>
                    </w:rPr>
                    <w:t>固废</w:t>
                  </w:r>
                </w:p>
              </w:tc>
              <w:tc>
                <w:tcPr>
                  <w:tcW w:w="737" w:type="pct"/>
                  <w:tcBorders>
                    <w:tl2br w:val="nil"/>
                    <w:tr2bl w:val="nil"/>
                  </w:tcBorders>
                  <w:vAlign w:val="center"/>
                </w:tcPr>
                <w:p>
                  <w:pPr>
                    <w:jc w:val="center"/>
                    <w:rPr>
                      <w:rFonts w:ascii="Times New Roman" w:hAnsi="Times New Roman" w:eastAsia="宋体" w:cs="Times New Roman"/>
                      <w:kern w:val="2"/>
                      <w:sz w:val="21"/>
                      <w:szCs w:val="21"/>
                      <w:highlight w:val="none"/>
                      <w:lang w:val="en-US" w:eastAsia="zh-CN" w:bidi="ar-SA"/>
                    </w:rPr>
                  </w:pPr>
                  <w:r>
                    <w:rPr>
                      <w:rFonts w:hint="eastAsia" w:cs="Times New Roman"/>
                      <w:kern w:val="2"/>
                      <w:sz w:val="21"/>
                      <w:szCs w:val="21"/>
                      <w:highlight w:val="none"/>
                      <w:lang w:val="en-US" w:eastAsia="zh-CN" w:bidi="ar-SA"/>
                    </w:rPr>
                    <w:t>除尘灰</w:t>
                  </w:r>
                </w:p>
              </w:tc>
              <w:tc>
                <w:tcPr>
                  <w:tcW w:w="3136" w:type="pct"/>
                  <w:tcBorders>
                    <w:tl2br w:val="nil"/>
                    <w:tr2bl w:val="nil"/>
                  </w:tcBorders>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szCs w:val="21"/>
                      <w:highlight w:val="none"/>
                    </w:rPr>
                    <w:t>除尘灰收集后返回生产工序回用</w:t>
                  </w:r>
                </w:p>
              </w:tc>
              <w:tc>
                <w:tcPr>
                  <w:tcW w:w="442" w:type="pct"/>
                  <w:tcBorders>
                    <w:tl2br w:val="nil"/>
                    <w:tr2bl w:val="nil"/>
                  </w:tcBorders>
                  <w:vAlign w:val="center"/>
                </w:tcPr>
                <w:p>
                  <w:pPr>
                    <w:jc w:val="center"/>
                    <w:rPr>
                      <w:rFonts w:hint="eastAsia" w:eastAsia="宋体"/>
                      <w:szCs w:val="21"/>
                      <w:highlight w:val="none"/>
                      <w:lang w:val="en-US" w:eastAsia="zh-CN"/>
                    </w:rPr>
                  </w:pPr>
                  <w:r>
                    <w:rPr>
                      <w:rFonts w:hint="eastAsia"/>
                      <w:szCs w:val="21"/>
                      <w:highlight w:val="none"/>
                      <w:lang w:val="en-US"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14" w:hRule="atLeast"/>
              </w:trPr>
              <w:tc>
                <w:tcPr>
                  <w:tcW w:w="429" w:type="pct"/>
                  <w:vMerge w:val="continue"/>
                  <w:tcBorders>
                    <w:tl2br w:val="nil"/>
                    <w:tr2bl w:val="nil"/>
                  </w:tcBorders>
                  <w:vAlign w:val="center"/>
                </w:tcPr>
                <w:p>
                  <w:pPr>
                    <w:jc w:val="center"/>
                    <w:rPr>
                      <w:szCs w:val="21"/>
                      <w:highlight w:val="none"/>
                    </w:rPr>
                  </w:pPr>
                </w:p>
              </w:tc>
              <w:tc>
                <w:tcPr>
                  <w:tcW w:w="255" w:type="pct"/>
                  <w:vMerge w:val="continue"/>
                  <w:tcBorders>
                    <w:tl2br w:val="nil"/>
                    <w:tr2bl w:val="nil"/>
                  </w:tcBorders>
                  <w:vAlign w:val="center"/>
                </w:tcPr>
                <w:p>
                  <w:pPr>
                    <w:jc w:val="center"/>
                    <w:rPr>
                      <w:szCs w:val="21"/>
                      <w:highlight w:val="none"/>
                    </w:rPr>
                  </w:pPr>
                </w:p>
              </w:tc>
              <w:tc>
                <w:tcPr>
                  <w:tcW w:w="737" w:type="pct"/>
                  <w:tcBorders>
                    <w:tl2br w:val="nil"/>
                    <w:tr2bl w:val="nil"/>
                  </w:tcBorders>
                  <w:vAlign w:val="center"/>
                </w:tcPr>
                <w:p>
                  <w:pPr>
                    <w:jc w:val="center"/>
                    <w:rPr>
                      <w:bCs/>
                      <w:szCs w:val="21"/>
                      <w:highlight w:val="none"/>
                    </w:rPr>
                  </w:pPr>
                  <w:r>
                    <w:rPr>
                      <w:rFonts w:hint="default"/>
                      <w:bCs/>
                      <w:szCs w:val="21"/>
                      <w:highlight w:val="none"/>
                    </w:rPr>
                    <w:t>沉淀池沉渣</w:t>
                  </w:r>
                  <w:r>
                    <w:rPr>
                      <w:rFonts w:hint="default"/>
                      <w:bCs/>
                      <w:szCs w:val="21"/>
                      <w:highlight w:val="none"/>
                      <w:lang w:eastAsia="zh-CN"/>
                    </w:rPr>
                    <w:t>以及</w:t>
                  </w:r>
                  <w:r>
                    <w:rPr>
                      <w:rFonts w:hint="eastAsia"/>
                      <w:bCs/>
                      <w:szCs w:val="21"/>
                      <w:highlight w:val="green"/>
                      <w:lang w:eastAsia="zh-CN"/>
                    </w:rPr>
                    <w:t>砂石分离机分离</w:t>
                  </w:r>
                  <w:r>
                    <w:rPr>
                      <w:rFonts w:hint="default"/>
                      <w:bCs/>
                      <w:szCs w:val="21"/>
                      <w:highlight w:val="green"/>
                      <w:lang w:eastAsia="zh-CN"/>
                    </w:rPr>
                    <w:t>砂石</w:t>
                  </w:r>
                </w:p>
              </w:tc>
              <w:tc>
                <w:tcPr>
                  <w:tcW w:w="3136" w:type="pct"/>
                  <w:tcBorders>
                    <w:tl2br w:val="nil"/>
                    <w:tr2bl w:val="nil"/>
                  </w:tcBorders>
                  <w:vAlign w:val="center"/>
                </w:tcPr>
                <w:p>
                  <w:pPr>
                    <w:adjustRightInd w:val="0"/>
                    <w:snapToGrid w:val="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沉淀池产生的沉淀渣</w:t>
                  </w:r>
                  <w:r>
                    <w:rPr>
                      <w:rFonts w:hint="default" w:ascii="Times New Roman" w:hAnsi="Times New Roman" w:cs="Times New Roman"/>
                      <w:color w:val="auto"/>
                      <w:highlight w:val="none"/>
                      <w:lang w:eastAsia="zh-CN"/>
                    </w:rPr>
                    <w:t>以及</w:t>
                  </w:r>
                  <w:r>
                    <w:rPr>
                      <w:rFonts w:hint="eastAsia"/>
                      <w:bCs/>
                      <w:szCs w:val="21"/>
                      <w:highlight w:val="none"/>
                      <w:lang w:eastAsia="zh-CN"/>
                    </w:rPr>
                    <w:t>砂石分离机分离</w:t>
                  </w:r>
                  <w:r>
                    <w:rPr>
                      <w:rFonts w:hint="eastAsia" w:cs="Times New Roman"/>
                      <w:color w:val="auto"/>
                      <w:highlight w:val="none"/>
                      <w:lang w:eastAsia="zh-CN"/>
                    </w:rPr>
                    <w:t>出的</w:t>
                  </w:r>
                  <w:r>
                    <w:rPr>
                      <w:rFonts w:hint="default" w:ascii="Times New Roman" w:hAnsi="Times New Roman" w:cs="Times New Roman"/>
                      <w:color w:val="auto"/>
                      <w:highlight w:val="none"/>
                      <w:lang w:eastAsia="zh-CN"/>
                    </w:rPr>
                    <w:t>砂石</w:t>
                  </w:r>
                  <w:r>
                    <w:rPr>
                      <w:rFonts w:hint="default" w:ascii="Times New Roman" w:hAnsi="Times New Roman" w:cs="Times New Roman"/>
                      <w:color w:val="auto"/>
                      <w:highlight w:val="green"/>
                    </w:rPr>
                    <w:t>回用于混凝土生产。</w:t>
                  </w:r>
                </w:p>
              </w:tc>
              <w:tc>
                <w:tcPr>
                  <w:tcW w:w="442" w:type="pct"/>
                  <w:tcBorders>
                    <w:tl2br w:val="nil"/>
                    <w:tr2bl w:val="nil"/>
                  </w:tcBorders>
                  <w:vAlign w:val="center"/>
                </w:tcPr>
                <w:p>
                  <w:pPr>
                    <w:jc w:val="center"/>
                    <w:rPr>
                      <w:szCs w:val="21"/>
                      <w:highlight w:val="none"/>
                    </w:rPr>
                  </w:pPr>
                  <w:r>
                    <w:rPr>
                      <w:rFonts w:hint="eastAsia"/>
                      <w:szCs w:val="21"/>
                      <w:highlight w:val="none"/>
                      <w:lang w:val="en-US"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29" w:type="pct"/>
                  <w:vMerge w:val="continue"/>
                  <w:tcBorders>
                    <w:tl2br w:val="nil"/>
                    <w:tr2bl w:val="nil"/>
                  </w:tcBorders>
                  <w:vAlign w:val="center"/>
                </w:tcPr>
                <w:p>
                  <w:pPr>
                    <w:jc w:val="center"/>
                    <w:rPr>
                      <w:szCs w:val="21"/>
                      <w:highlight w:val="none"/>
                    </w:rPr>
                  </w:pPr>
                </w:p>
              </w:tc>
              <w:tc>
                <w:tcPr>
                  <w:tcW w:w="255" w:type="pct"/>
                  <w:vMerge w:val="continue"/>
                  <w:tcBorders>
                    <w:tl2br w:val="nil"/>
                    <w:tr2bl w:val="nil"/>
                  </w:tcBorders>
                  <w:vAlign w:val="center"/>
                </w:tcPr>
                <w:p>
                  <w:pPr>
                    <w:jc w:val="center"/>
                    <w:rPr>
                      <w:szCs w:val="21"/>
                      <w:highlight w:val="none"/>
                    </w:rPr>
                  </w:pPr>
                </w:p>
              </w:tc>
              <w:tc>
                <w:tcPr>
                  <w:tcW w:w="737" w:type="pct"/>
                  <w:tcBorders>
                    <w:tl2br w:val="nil"/>
                    <w:tr2bl w:val="nil"/>
                  </w:tcBorders>
                  <w:vAlign w:val="center"/>
                </w:tcPr>
                <w:p>
                  <w:pPr>
                    <w:jc w:val="center"/>
                    <w:rPr>
                      <w:bCs/>
                      <w:szCs w:val="21"/>
                      <w:highlight w:val="none"/>
                    </w:rPr>
                  </w:pPr>
                  <w:r>
                    <w:rPr>
                      <w:rFonts w:hint="eastAsia"/>
                      <w:highlight w:val="none"/>
                      <w:lang w:eastAsia="zh-CN"/>
                    </w:rPr>
                    <w:t>废</w:t>
                  </w:r>
                  <w:r>
                    <w:rPr>
                      <w:rFonts w:hint="default" w:ascii="Times New Roman" w:hAnsi="Times New Roman" w:cs="Times New Roman"/>
                      <w:bCs/>
                      <w:color w:val="auto"/>
                      <w:highlight w:val="none"/>
                    </w:rPr>
                    <w:t>混凝土块</w:t>
                  </w:r>
                </w:p>
              </w:tc>
              <w:tc>
                <w:tcPr>
                  <w:tcW w:w="3136" w:type="pct"/>
                  <w:tcBorders>
                    <w:tl2br w:val="nil"/>
                    <w:tr2bl w:val="nil"/>
                  </w:tcBorders>
                  <w:vAlign w:val="center"/>
                </w:tcPr>
                <w:p>
                  <w:pPr>
                    <w:adjustRightInd w:val="0"/>
                    <w:snapToGrid w:val="0"/>
                    <w:jc w:val="center"/>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green"/>
                      <w:lang w:eastAsia="zh-CN"/>
                    </w:rPr>
                    <w:t>经人工敲碎后回用于生产</w:t>
                  </w:r>
                </w:p>
              </w:tc>
              <w:tc>
                <w:tcPr>
                  <w:tcW w:w="442" w:type="pct"/>
                  <w:tcBorders>
                    <w:tl2br w:val="nil"/>
                    <w:tr2bl w:val="nil"/>
                  </w:tcBorders>
                  <w:vAlign w:val="center"/>
                </w:tcPr>
                <w:p>
                  <w:pPr>
                    <w:jc w:val="center"/>
                    <w:rPr>
                      <w:szCs w:val="21"/>
                      <w:highlight w:val="none"/>
                    </w:rPr>
                  </w:pPr>
                  <w:r>
                    <w:rPr>
                      <w:rFonts w:hint="eastAsia"/>
                      <w:szCs w:val="21"/>
                      <w:highlight w:val="none"/>
                      <w:lang w:val="en-US"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29" w:type="pct"/>
                  <w:vMerge w:val="continue"/>
                  <w:tcBorders>
                    <w:tl2br w:val="nil"/>
                    <w:tr2bl w:val="nil"/>
                  </w:tcBorders>
                  <w:vAlign w:val="center"/>
                </w:tcPr>
                <w:p>
                  <w:pPr>
                    <w:jc w:val="center"/>
                    <w:rPr>
                      <w:szCs w:val="21"/>
                      <w:highlight w:val="none"/>
                    </w:rPr>
                  </w:pPr>
                </w:p>
              </w:tc>
              <w:tc>
                <w:tcPr>
                  <w:tcW w:w="255" w:type="pct"/>
                  <w:vMerge w:val="continue"/>
                  <w:tcBorders>
                    <w:tl2br w:val="nil"/>
                    <w:tr2bl w:val="nil"/>
                  </w:tcBorders>
                  <w:vAlign w:val="center"/>
                </w:tcPr>
                <w:p>
                  <w:pPr>
                    <w:jc w:val="center"/>
                    <w:rPr>
                      <w:szCs w:val="21"/>
                      <w:highlight w:val="none"/>
                    </w:rPr>
                  </w:pPr>
                </w:p>
              </w:tc>
              <w:tc>
                <w:tcPr>
                  <w:tcW w:w="737" w:type="pct"/>
                  <w:tcBorders>
                    <w:tl2br w:val="nil"/>
                    <w:tr2bl w:val="nil"/>
                  </w:tcBorders>
                  <w:vAlign w:val="center"/>
                </w:tcPr>
                <w:p>
                  <w:pPr>
                    <w:jc w:val="center"/>
                    <w:rPr>
                      <w:rFonts w:hint="default"/>
                      <w:szCs w:val="21"/>
                      <w:highlight w:val="none"/>
                    </w:rPr>
                  </w:pPr>
                  <w:r>
                    <w:rPr>
                      <w:rFonts w:hint="default" w:ascii="Times New Roman" w:hAnsi="Times New Roman" w:cs="Times New Roman"/>
                      <w:color w:val="auto"/>
                      <w:highlight w:val="none"/>
                    </w:rPr>
                    <w:t>生活垃圾</w:t>
                  </w:r>
                </w:p>
              </w:tc>
              <w:tc>
                <w:tcPr>
                  <w:tcW w:w="3136" w:type="pct"/>
                  <w:tcBorders>
                    <w:tl2br w:val="nil"/>
                    <w:tr2bl w:val="nil"/>
                  </w:tcBorders>
                  <w:vAlign w:val="center"/>
                </w:tcPr>
                <w:p>
                  <w:pPr>
                    <w:adjustRightInd w:val="0"/>
                    <w:snapToGrid w:val="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经厂内垃圾箱收集后交由当地环卫部门定期清运处理</w:t>
                  </w:r>
                </w:p>
              </w:tc>
              <w:tc>
                <w:tcPr>
                  <w:tcW w:w="442" w:type="pct"/>
                  <w:tcBorders>
                    <w:tl2br w:val="nil"/>
                    <w:tr2bl w:val="nil"/>
                  </w:tcBorders>
                  <w:vAlign w:val="center"/>
                </w:tcPr>
                <w:p>
                  <w:pPr>
                    <w:jc w:val="center"/>
                    <w:rPr>
                      <w:szCs w:val="21"/>
                      <w:highlight w:val="none"/>
                    </w:rPr>
                  </w:pPr>
                  <w:r>
                    <w:rPr>
                      <w:rFonts w:hint="eastAsia"/>
                      <w:szCs w:val="21"/>
                      <w:highlight w:val="none"/>
                      <w:lang w:val="en-US"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29" w:type="pct"/>
                  <w:vMerge w:val="continue"/>
                  <w:tcBorders>
                    <w:tl2br w:val="nil"/>
                    <w:tr2bl w:val="nil"/>
                  </w:tcBorders>
                  <w:vAlign w:val="center"/>
                </w:tcPr>
                <w:p>
                  <w:pPr>
                    <w:jc w:val="center"/>
                    <w:rPr>
                      <w:szCs w:val="21"/>
                      <w:highlight w:val="none"/>
                    </w:rPr>
                  </w:pPr>
                </w:p>
              </w:tc>
              <w:tc>
                <w:tcPr>
                  <w:tcW w:w="992" w:type="pct"/>
                  <w:gridSpan w:val="2"/>
                  <w:tcBorders>
                    <w:tl2br w:val="nil"/>
                    <w:tr2bl w:val="nil"/>
                  </w:tcBorders>
                  <w:vAlign w:val="center"/>
                </w:tcPr>
                <w:p>
                  <w:pPr>
                    <w:jc w:val="center"/>
                    <w:rPr>
                      <w:rFonts w:hint="eastAsia" w:eastAsia="宋体"/>
                      <w:szCs w:val="21"/>
                      <w:highlight w:val="none"/>
                      <w:lang w:eastAsia="zh-CN"/>
                    </w:rPr>
                  </w:pPr>
                  <w:r>
                    <w:rPr>
                      <w:rFonts w:hint="eastAsia"/>
                      <w:szCs w:val="21"/>
                      <w:highlight w:val="none"/>
                      <w:lang w:eastAsia="zh-CN"/>
                    </w:rPr>
                    <w:t>防渗</w:t>
                  </w:r>
                </w:p>
              </w:tc>
              <w:tc>
                <w:tcPr>
                  <w:tcW w:w="3136" w:type="pct"/>
                  <w:tcBorders>
                    <w:tl2br w:val="nil"/>
                    <w:tr2bl w:val="nil"/>
                  </w:tcBorders>
                  <w:vAlign w:val="center"/>
                </w:tcPr>
                <w:p>
                  <w:pPr>
                    <w:rPr>
                      <w:szCs w:val="21"/>
                      <w:highlight w:val="none"/>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厂区</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地面</w:t>
                  </w:r>
                  <w:r>
                    <w:rPr>
                      <w:rFonts w:hint="default" w:ascii="Times New Roman" w:hAnsi="Times New Roman" w:eastAsia="宋体" w:cs="Times New Roman"/>
                      <w:color w:val="000000" w:themeColor="text1"/>
                      <w:sz w:val="21"/>
                      <w:szCs w:val="21"/>
                      <w:highlight w:val="none"/>
                      <w14:textFill>
                        <w14:solidFill>
                          <w14:schemeClr w14:val="tx1"/>
                        </w14:solidFill>
                      </w14:textFill>
                    </w:rPr>
                    <w:t>硬化</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auto"/>
                      <w:highlight w:val="none"/>
                    </w:rPr>
                    <w:t>沉淀池</w:t>
                  </w:r>
                  <w:r>
                    <w:rPr>
                      <w:rFonts w:hint="eastAsia" w:cs="Times New Roman"/>
                      <w:color w:val="auto"/>
                      <w:highlight w:val="none"/>
                      <w:lang w:eastAsia="zh-CN"/>
                    </w:rPr>
                    <w:t>、</w:t>
                  </w:r>
                  <w:r>
                    <w:rPr>
                      <w:rFonts w:hint="eastAsia" w:cs="Times New Roman"/>
                      <w:color w:val="auto"/>
                      <w:highlight w:val="green"/>
                      <w:lang w:eastAsia="zh-CN"/>
                    </w:rPr>
                    <w:t>砂石分离区</w:t>
                  </w:r>
                  <w:r>
                    <w:rPr>
                      <w:rFonts w:hint="default" w:ascii="Times New Roman" w:hAnsi="Times New Roman" w:cs="Times New Roman"/>
                      <w:color w:val="auto"/>
                      <w:highlight w:val="none"/>
                    </w:rPr>
                    <w:t>采用一般防渗，</w:t>
                  </w:r>
                  <w:r>
                    <w:rPr>
                      <w:rFonts w:hint="default" w:ascii="Times New Roman" w:hAnsi="Times New Roman" w:eastAsia="宋体" w:cs="Times New Roman"/>
                      <w:color w:val="000000" w:themeColor="text1"/>
                      <w:sz w:val="21"/>
                      <w:szCs w:val="21"/>
                      <w:highlight w:val="none"/>
                      <w14:textFill>
                        <w14:solidFill>
                          <w14:schemeClr w14:val="tx1"/>
                        </w14:solidFill>
                      </w14:textFill>
                    </w:rPr>
                    <w:t>等效黏土防渗层Mb≥1.5m，渗透系数≤1.0×10</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cm/s</w:t>
                  </w: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w:t>
                  </w:r>
                </w:p>
              </w:tc>
              <w:tc>
                <w:tcPr>
                  <w:tcW w:w="442" w:type="pct"/>
                  <w:tcBorders>
                    <w:tl2br w:val="nil"/>
                    <w:tr2bl w:val="nil"/>
                  </w:tcBorders>
                  <w:vAlign w:val="center"/>
                </w:tcPr>
                <w:p>
                  <w:pPr>
                    <w:jc w:val="center"/>
                    <w:rPr>
                      <w:szCs w:val="21"/>
                      <w:highlight w:val="none"/>
                    </w:rPr>
                  </w:pPr>
                  <w:r>
                    <w:rPr>
                      <w:rFonts w:hint="eastAsia"/>
                      <w:szCs w:val="21"/>
                      <w:highlight w:val="none"/>
                      <w:lang w:val="en-US" w:eastAsia="zh-CN"/>
                    </w:rPr>
                    <w:t>/</w:t>
                  </w:r>
                </w:p>
              </w:tc>
            </w:tr>
          </w:tbl>
          <w:p>
            <w:pPr>
              <w:spacing w:before="120" w:beforeLines="50" w:line="360" w:lineRule="auto"/>
              <w:ind w:firstLine="481" w:firstLineChars="200"/>
              <w:rPr>
                <w:b/>
                <w:sz w:val="24"/>
                <w:highlight w:val="none"/>
              </w:rPr>
            </w:pPr>
            <w:r>
              <w:rPr>
                <w:b/>
                <w:sz w:val="24"/>
                <w:highlight w:val="none"/>
              </w:rPr>
              <w:t>2、主要设备</w:t>
            </w:r>
          </w:p>
          <w:p>
            <w:pPr>
              <w:autoSpaceDE w:val="0"/>
              <w:autoSpaceDN w:val="0"/>
              <w:adjustRightInd w:val="0"/>
              <w:spacing w:line="360" w:lineRule="auto"/>
              <w:ind w:firstLine="560"/>
              <w:rPr>
                <w:sz w:val="24"/>
                <w:highlight w:val="none"/>
                <w:lang w:val="zh-CN"/>
              </w:rPr>
            </w:pPr>
            <w:r>
              <w:rPr>
                <w:sz w:val="24"/>
                <w:highlight w:val="none"/>
              </w:rPr>
              <w:t>本项目主要设备见表</w:t>
            </w:r>
            <w:r>
              <w:rPr>
                <w:rFonts w:hint="eastAsia"/>
                <w:sz w:val="24"/>
                <w:highlight w:val="none"/>
                <w:lang w:val="en-US" w:eastAsia="zh-CN"/>
              </w:rPr>
              <w:t>2-</w:t>
            </w:r>
            <w:r>
              <w:rPr>
                <w:sz w:val="24"/>
                <w:highlight w:val="none"/>
              </w:rPr>
              <w:t>2。</w:t>
            </w:r>
          </w:p>
          <w:p>
            <w:pPr>
              <w:jc w:val="center"/>
              <w:rPr>
                <w:b w:val="0"/>
                <w:bCs/>
                <w:szCs w:val="21"/>
                <w:highlight w:val="none"/>
              </w:rPr>
            </w:pPr>
            <w:bookmarkStart w:id="2" w:name="_Hlk55294216"/>
            <w:r>
              <w:rPr>
                <w:b w:val="0"/>
                <w:bCs/>
                <w:szCs w:val="21"/>
                <w:highlight w:val="none"/>
              </w:rPr>
              <w:t>表</w:t>
            </w:r>
            <w:r>
              <w:rPr>
                <w:rFonts w:hint="eastAsia"/>
                <w:b w:val="0"/>
                <w:bCs/>
                <w:szCs w:val="21"/>
                <w:highlight w:val="none"/>
                <w:lang w:val="en-US" w:eastAsia="zh-CN"/>
              </w:rPr>
              <w:t>2-2</w:t>
            </w:r>
            <w:bookmarkStart w:id="3" w:name="_Hlk55287594"/>
            <w:r>
              <w:rPr>
                <w:b w:val="0"/>
                <w:bCs/>
                <w:szCs w:val="21"/>
                <w:highlight w:val="none"/>
              </w:rPr>
              <w:t xml:space="preserve">   项目主要设备一览表</w:t>
            </w:r>
            <w:bookmarkEnd w:id="3"/>
          </w:p>
          <w:tbl>
            <w:tblPr>
              <w:tblStyle w:val="46"/>
              <w:tblW w:w="4742"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24"/>
              <w:gridCol w:w="2475"/>
              <w:gridCol w:w="1741"/>
              <w:gridCol w:w="1239"/>
              <w:gridCol w:w="12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atLeast"/>
                <w:tblHeader/>
                <w:jc w:val="center"/>
              </w:trPr>
              <w:tc>
                <w:tcPr>
                  <w:tcW w:w="604" w:type="pct"/>
                  <w:tcBorders>
                    <w:tl2br w:val="nil"/>
                    <w:tr2bl w:val="nil"/>
                  </w:tcBorders>
                  <w:vAlign w:val="center"/>
                </w:tcPr>
                <w:p>
                  <w:pPr>
                    <w:widowControl/>
                    <w:jc w:val="center"/>
                    <w:rPr>
                      <w:kern w:val="0"/>
                      <w:sz w:val="21"/>
                      <w:szCs w:val="21"/>
                      <w:highlight w:val="none"/>
                    </w:rPr>
                  </w:pPr>
                  <w:bookmarkStart w:id="4" w:name="RANGE!A3:H42"/>
                  <w:r>
                    <w:rPr>
                      <w:kern w:val="0"/>
                      <w:sz w:val="21"/>
                      <w:szCs w:val="21"/>
                      <w:highlight w:val="none"/>
                    </w:rPr>
                    <w:t>序号</w:t>
                  </w:r>
                  <w:bookmarkEnd w:id="4"/>
                </w:p>
              </w:tc>
              <w:tc>
                <w:tcPr>
                  <w:tcW w:w="1621" w:type="pct"/>
                  <w:tcBorders>
                    <w:tl2br w:val="nil"/>
                    <w:tr2bl w:val="nil"/>
                  </w:tcBorders>
                  <w:vAlign w:val="center"/>
                </w:tcPr>
                <w:p>
                  <w:pPr>
                    <w:widowControl/>
                    <w:jc w:val="center"/>
                    <w:rPr>
                      <w:kern w:val="0"/>
                      <w:sz w:val="21"/>
                      <w:szCs w:val="21"/>
                      <w:highlight w:val="none"/>
                    </w:rPr>
                  </w:pPr>
                  <w:r>
                    <w:rPr>
                      <w:kern w:val="0"/>
                      <w:sz w:val="21"/>
                      <w:szCs w:val="21"/>
                      <w:highlight w:val="none"/>
                    </w:rPr>
                    <w:t>设备名称</w:t>
                  </w:r>
                </w:p>
              </w:tc>
              <w:tc>
                <w:tcPr>
                  <w:tcW w:w="1140" w:type="pct"/>
                  <w:tcBorders>
                    <w:tl2br w:val="nil"/>
                    <w:tr2bl w:val="nil"/>
                  </w:tcBorders>
                  <w:vAlign w:val="center"/>
                </w:tcPr>
                <w:p>
                  <w:pPr>
                    <w:widowControl/>
                    <w:jc w:val="center"/>
                    <w:rPr>
                      <w:kern w:val="0"/>
                      <w:sz w:val="21"/>
                      <w:szCs w:val="21"/>
                      <w:highlight w:val="none"/>
                    </w:rPr>
                  </w:pPr>
                  <w:r>
                    <w:rPr>
                      <w:kern w:val="0"/>
                      <w:sz w:val="21"/>
                      <w:szCs w:val="21"/>
                      <w:highlight w:val="none"/>
                    </w:rPr>
                    <w:t>型号参数</w:t>
                  </w:r>
                </w:p>
              </w:tc>
              <w:tc>
                <w:tcPr>
                  <w:tcW w:w="811" w:type="pct"/>
                  <w:tcBorders>
                    <w:tl2br w:val="nil"/>
                    <w:tr2bl w:val="nil"/>
                  </w:tcBorders>
                  <w:vAlign w:val="center"/>
                </w:tcPr>
                <w:p>
                  <w:pPr>
                    <w:widowControl/>
                    <w:jc w:val="center"/>
                    <w:rPr>
                      <w:kern w:val="0"/>
                      <w:sz w:val="21"/>
                      <w:szCs w:val="21"/>
                      <w:highlight w:val="none"/>
                    </w:rPr>
                  </w:pPr>
                  <w:r>
                    <w:rPr>
                      <w:kern w:val="0"/>
                      <w:sz w:val="21"/>
                      <w:szCs w:val="21"/>
                      <w:highlight w:val="none"/>
                    </w:rPr>
                    <w:t>数量</w:t>
                  </w:r>
                </w:p>
              </w:tc>
              <w:tc>
                <w:tcPr>
                  <w:tcW w:w="822" w:type="pct"/>
                  <w:tcBorders>
                    <w:tl2br w:val="nil"/>
                    <w:tr2bl w:val="nil"/>
                  </w:tcBorders>
                  <w:vAlign w:val="center"/>
                </w:tcPr>
                <w:p>
                  <w:pPr>
                    <w:widowControl/>
                    <w:jc w:val="center"/>
                    <w:rPr>
                      <w:kern w:val="0"/>
                      <w:sz w:val="21"/>
                      <w:szCs w:val="21"/>
                      <w:highlight w:val="none"/>
                    </w:rPr>
                  </w:pPr>
                  <w:r>
                    <w:rPr>
                      <w:kern w:val="0"/>
                      <w:sz w:val="21"/>
                      <w:szCs w:val="21"/>
                      <w:highlight w:val="none"/>
                    </w:rPr>
                    <w:t>单位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604" w:type="pct"/>
                  <w:tcBorders>
                    <w:tl2br w:val="nil"/>
                    <w:tr2bl w:val="nil"/>
                  </w:tcBorders>
                  <w:vAlign w:val="center"/>
                </w:tcPr>
                <w:p>
                  <w:pPr>
                    <w:jc w:val="center"/>
                    <w:rPr>
                      <w:kern w:val="0"/>
                      <w:sz w:val="21"/>
                      <w:szCs w:val="21"/>
                      <w:highlight w:val="none"/>
                    </w:rPr>
                  </w:pPr>
                  <w:r>
                    <w:rPr>
                      <w:kern w:val="0"/>
                      <w:sz w:val="21"/>
                      <w:szCs w:val="21"/>
                      <w:highlight w:val="none"/>
                    </w:rPr>
                    <w:t>1</w:t>
                  </w:r>
                </w:p>
              </w:tc>
              <w:tc>
                <w:tcPr>
                  <w:tcW w:w="1621" w:type="pct"/>
                  <w:tcBorders>
                    <w:tl2br w:val="nil"/>
                    <w:tr2bl w:val="nil"/>
                  </w:tcBorders>
                  <w:vAlign w:val="center"/>
                </w:tcPr>
                <w:p>
                  <w:pPr>
                    <w:keepNext w:val="0"/>
                    <w:keepLines w:val="0"/>
                    <w:widowControl/>
                    <w:suppressLineNumbers w:val="0"/>
                    <w:jc w:val="center"/>
                    <w:rPr>
                      <w:rFonts w:ascii="Times New Roman" w:hAnsi="Times New Roman" w:eastAsia="宋体" w:cs="Times New Roman"/>
                      <w:kern w:val="0"/>
                      <w:sz w:val="21"/>
                      <w:szCs w:val="21"/>
                      <w:highlight w:val="none"/>
                      <w:lang w:val="en-US" w:eastAsia="zh-CN" w:bidi="ar-SA"/>
                    </w:rPr>
                  </w:pPr>
                  <w:r>
                    <w:rPr>
                      <w:szCs w:val="21"/>
                      <w:highlight w:val="none"/>
                    </w:rPr>
                    <w:t>螺旋输送机</w:t>
                  </w:r>
                </w:p>
              </w:tc>
              <w:tc>
                <w:tcPr>
                  <w:tcW w:w="1140" w:type="pct"/>
                  <w:tcBorders>
                    <w:tl2br w:val="nil"/>
                    <w:tr2bl w:val="nil"/>
                  </w:tcBorders>
                  <w:vAlign w:val="center"/>
                </w:tcPr>
                <w:p>
                  <w:pPr>
                    <w:jc w:val="center"/>
                    <w:rPr>
                      <w:rFonts w:hint="default" w:ascii="Times New Roman" w:hAnsi="Times New Roman" w:eastAsia="宋体" w:cs="Times New Roman"/>
                      <w:kern w:val="2"/>
                      <w:sz w:val="21"/>
                      <w:szCs w:val="21"/>
                      <w:highlight w:val="none"/>
                      <w:lang w:val="en-US" w:eastAsia="zh-CN" w:bidi="ar-SA"/>
                    </w:rPr>
                  </w:pPr>
                  <w:r>
                    <w:rPr>
                      <w:rFonts w:hint="eastAsia" w:cs="Times New Roman"/>
                      <w:kern w:val="2"/>
                      <w:sz w:val="21"/>
                      <w:szCs w:val="21"/>
                      <w:highlight w:val="none"/>
                      <w:lang w:val="en-US" w:eastAsia="zh-CN" w:bidi="ar-SA"/>
                    </w:rPr>
                    <w:t>/</w:t>
                  </w:r>
                </w:p>
              </w:tc>
              <w:tc>
                <w:tcPr>
                  <w:tcW w:w="811" w:type="pct"/>
                  <w:tcBorders>
                    <w:tl2br w:val="nil"/>
                    <w:tr2bl w:val="nil"/>
                  </w:tcBorders>
                  <w:vAlign w:val="center"/>
                </w:tcPr>
                <w:p>
                  <w:pPr>
                    <w:jc w:val="center"/>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bidi="ar-SA"/>
                    </w:rPr>
                    <w:t>8</w:t>
                  </w:r>
                </w:p>
              </w:tc>
              <w:tc>
                <w:tcPr>
                  <w:tcW w:w="822" w:type="pct"/>
                  <w:tcBorders>
                    <w:tl2br w:val="nil"/>
                    <w:tr2bl w:val="nil"/>
                  </w:tcBorders>
                  <w:vAlign w:val="center"/>
                </w:tcPr>
                <w:p>
                  <w:pPr>
                    <w:jc w:val="center"/>
                    <w:rPr>
                      <w:rFonts w:hint="eastAsia" w:ascii="Times New Roman" w:hAnsi="Times New Roman" w:eastAsia="宋体" w:cs="Times New Roman"/>
                      <w:kern w:val="0"/>
                      <w:sz w:val="21"/>
                      <w:szCs w:val="21"/>
                      <w:highlight w:val="none"/>
                      <w:lang w:val="en-US" w:eastAsia="zh-CN" w:bidi="ar-SA"/>
                    </w:rPr>
                  </w:pPr>
                  <w:r>
                    <w:rPr>
                      <w:rFonts w:hint="eastAsia"/>
                      <w:kern w:val="0"/>
                      <w:sz w:val="21"/>
                      <w:szCs w:val="21"/>
                      <w:highlight w:val="none"/>
                    </w:rPr>
                    <w:t>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604" w:type="pct"/>
                  <w:tcBorders>
                    <w:tl2br w:val="nil"/>
                    <w:tr2bl w:val="nil"/>
                  </w:tcBorders>
                  <w:vAlign w:val="center"/>
                </w:tcPr>
                <w:p>
                  <w:pPr>
                    <w:jc w:val="center"/>
                    <w:rPr>
                      <w:kern w:val="0"/>
                      <w:sz w:val="21"/>
                      <w:szCs w:val="21"/>
                      <w:highlight w:val="none"/>
                    </w:rPr>
                  </w:pPr>
                  <w:r>
                    <w:rPr>
                      <w:kern w:val="0"/>
                      <w:sz w:val="21"/>
                      <w:szCs w:val="21"/>
                      <w:highlight w:val="none"/>
                    </w:rPr>
                    <w:t>2</w:t>
                  </w:r>
                </w:p>
              </w:tc>
              <w:tc>
                <w:tcPr>
                  <w:tcW w:w="1621" w:type="pct"/>
                  <w:tcBorders>
                    <w:tl2br w:val="nil"/>
                    <w:tr2bl w:val="nil"/>
                  </w:tcBorders>
                  <w:vAlign w:val="center"/>
                </w:tcPr>
                <w:p>
                  <w:pPr>
                    <w:keepNext w:val="0"/>
                    <w:keepLines w:val="0"/>
                    <w:widowControl/>
                    <w:suppressLineNumbers w:val="0"/>
                    <w:jc w:val="center"/>
                    <w:rPr>
                      <w:rFonts w:ascii="Times New Roman" w:hAnsi="Times New Roman" w:eastAsia="宋体" w:cs="Times New Roman"/>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搅拌机</w:t>
                  </w:r>
                </w:p>
              </w:tc>
              <w:tc>
                <w:tcPr>
                  <w:tcW w:w="1140" w:type="pct"/>
                  <w:tcBorders>
                    <w:tl2br w:val="nil"/>
                    <w:tr2bl w:val="nil"/>
                  </w:tcBorders>
                  <w:vAlign w:val="center"/>
                </w:tcPr>
                <w:p>
                  <w:pPr>
                    <w:jc w:val="center"/>
                    <w:rPr>
                      <w:rFonts w:hint="default" w:ascii="Times New Roman" w:hAnsi="Times New Roman" w:eastAsia="宋体" w:cs="Times New Roman"/>
                      <w:kern w:val="2"/>
                      <w:sz w:val="21"/>
                      <w:szCs w:val="21"/>
                      <w:highlight w:val="none"/>
                      <w:lang w:val="en-US" w:eastAsia="zh-CN" w:bidi="ar-SA"/>
                    </w:rPr>
                  </w:pPr>
                  <w:r>
                    <w:rPr>
                      <w:rFonts w:hint="eastAsia"/>
                      <w:sz w:val="21"/>
                      <w:szCs w:val="21"/>
                      <w:highlight w:val="none"/>
                      <w:lang w:val="en-US" w:eastAsia="zh-CN"/>
                    </w:rPr>
                    <w:t>180型</w:t>
                  </w:r>
                </w:p>
              </w:tc>
              <w:tc>
                <w:tcPr>
                  <w:tcW w:w="811" w:type="pct"/>
                  <w:tcBorders>
                    <w:tl2br w:val="nil"/>
                    <w:tr2bl w:val="nil"/>
                  </w:tcBorders>
                  <w:vAlign w:val="center"/>
                </w:tcPr>
                <w:p>
                  <w:pPr>
                    <w:jc w:val="center"/>
                    <w:rPr>
                      <w:rFonts w:hint="eastAsia" w:ascii="Times New Roman" w:hAnsi="Times New Roman" w:eastAsia="宋体" w:cs="Times New Roman"/>
                      <w:kern w:val="0"/>
                      <w:sz w:val="21"/>
                      <w:szCs w:val="21"/>
                      <w:highlight w:val="none"/>
                      <w:lang w:val="en-US" w:eastAsia="zh-CN" w:bidi="ar-SA"/>
                    </w:rPr>
                  </w:pPr>
                  <w:r>
                    <w:rPr>
                      <w:rFonts w:hint="eastAsia"/>
                      <w:kern w:val="0"/>
                      <w:sz w:val="21"/>
                      <w:szCs w:val="21"/>
                      <w:highlight w:val="none"/>
                      <w:lang w:val="en-US" w:eastAsia="zh-CN"/>
                    </w:rPr>
                    <w:t>2</w:t>
                  </w:r>
                </w:p>
              </w:tc>
              <w:tc>
                <w:tcPr>
                  <w:tcW w:w="822" w:type="pct"/>
                  <w:tcBorders>
                    <w:tl2br w:val="nil"/>
                    <w:tr2bl w:val="nil"/>
                  </w:tcBorders>
                  <w:vAlign w:val="center"/>
                </w:tcPr>
                <w:p>
                  <w:pPr>
                    <w:jc w:val="center"/>
                    <w:rPr>
                      <w:rFonts w:ascii="Times New Roman" w:hAnsi="Times New Roman" w:eastAsia="宋体" w:cs="Times New Roman"/>
                      <w:kern w:val="0"/>
                      <w:sz w:val="21"/>
                      <w:szCs w:val="21"/>
                      <w:highlight w:val="none"/>
                      <w:lang w:val="en-US" w:eastAsia="zh-CN" w:bidi="ar-SA"/>
                    </w:rPr>
                  </w:pPr>
                  <w:r>
                    <w:rPr>
                      <w:rFonts w:hint="eastAsia"/>
                      <w:kern w:val="0"/>
                      <w:sz w:val="21"/>
                      <w:szCs w:val="21"/>
                      <w:highlight w:val="none"/>
                      <w:lang w:eastAsia="zh-CN"/>
                    </w:rPr>
                    <w:t>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604" w:type="pct"/>
                  <w:tcBorders>
                    <w:tl2br w:val="nil"/>
                    <w:tr2bl w:val="nil"/>
                  </w:tcBorders>
                  <w:vAlign w:val="center"/>
                </w:tcPr>
                <w:p>
                  <w:pPr>
                    <w:jc w:val="center"/>
                    <w:rPr>
                      <w:kern w:val="0"/>
                      <w:sz w:val="21"/>
                      <w:szCs w:val="21"/>
                      <w:highlight w:val="none"/>
                    </w:rPr>
                  </w:pPr>
                  <w:r>
                    <w:rPr>
                      <w:kern w:val="0"/>
                      <w:sz w:val="21"/>
                      <w:szCs w:val="21"/>
                      <w:highlight w:val="none"/>
                    </w:rPr>
                    <w:t>3</w:t>
                  </w:r>
                </w:p>
              </w:tc>
              <w:tc>
                <w:tcPr>
                  <w:tcW w:w="1621" w:type="pct"/>
                  <w:tcBorders>
                    <w:tl2br w:val="nil"/>
                    <w:tr2bl w:val="nil"/>
                  </w:tcBorders>
                  <w:vAlign w:val="center"/>
                </w:tcPr>
                <w:p>
                  <w:pPr>
                    <w:keepNext w:val="0"/>
                    <w:keepLines w:val="0"/>
                    <w:widowControl/>
                    <w:suppressLineNumbers w:val="0"/>
                    <w:jc w:val="center"/>
                    <w:rPr>
                      <w:rFonts w:hint="eastAsia" w:ascii="Times New Roman" w:hAnsi="Times New Roman" w:eastAsia="宋体" w:cs="Times New Roman"/>
                      <w:kern w:val="0"/>
                      <w:sz w:val="21"/>
                      <w:szCs w:val="21"/>
                      <w:highlight w:val="none"/>
                      <w:lang w:val="en-US" w:eastAsia="zh-CN" w:bidi="ar-SA"/>
                    </w:rPr>
                  </w:pPr>
                  <w:r>
                    <w:rPr>
                      <w:rFonts w:hint="eastAsia"/>
                      <w:kern w:val="0"/>
                      <w:sz w:val="21"/>
                      <w:szCs w:val="21"/>
                      <w:highlight w:val="none"/>
                      <w:lang w:eastAsia="zh-CN"/>
                    </w:rPr>
                    <w:t>料仓</w:t>
                  </w:r>
                </w:p>
              </w:tc>
              <w:tc>
                <w:tcPr>
                  <w:tcW w:w="1140" w:type="pct"/>
                  <w:tcBorders>
                    <w:tl2br w:val="nil"/>
                    <w:tr2bl w:val="nil"/>
                  </w:tcBorders>
                  <w:vAlign w:val="center"/>
                </w:tcPr>
                <w:p>
                  <w:pPr>
                    <w:jc w:val="center"/>
                    <w:rPr>
                      <w:rFonts w:hint="default" w:ascii="Times New Roman" w:hAnsi="Times New Roman" w:eastAsia="宋体" w:cs="Times New Roman"/>
                      <w:kern w:val="2"/>
                      <w:sz w:val="21"/>
                      <w:szCs w:val="21"/>
                      <w:highlight w:val="none"/>
                      <w:lang w:val="en-US" w:eastAsia="zh-CN" w:bidi="ar-SA"/>
                    </w:rPr>
                  </w:pPr>
                  <w:r>
                    <w:rPr>
                      <w:rFonts w:hint="eastAsia"/>
                      <w:sz w:val="21"/>
                      <w:szCs w:val="21"/>
                      <w:highlight w:val="none"/>
                      <w:lang w:val="en-US" w:eastAsia="zh-CN"/>
                    </w:rPr>
                    <w:t>/</w:t>
                  </w:r>
                </w:p>
              </w:tc>
              <w:tc>
                <w:tcPr>
                  <w:tcW w:w="811" w:type="pct"/>
                  <w:tcBorders>
                    <w:tl2br w:val="nil"/>
                    <w:tr2bl w:val="nil"/>
                  </w:tcBorders>
                  <w:vAlign w:val="center"/>
                </w:tcPr>
                <w:p>
                  <w:pPr>
                    <w:jc w:val="center"/>
                    <w:rPr>
                      <w:rFonts w:hint="eastAsia" w:ascii="Times New Roman" w:hAnsi="Times New Roman" w:eastAsia="宋体" w:cs="Times New Roman"/>
                      <w:kern w:val="0"/>
                      <w:sz w:val="21"/>
                      <w:szCs w:val="21"/>
                      <w:highlight w:val="none"/>
                      <w:lang w:val="en-US" w:eastAsia="zh-CN" w:bidi="ar-SA"/>
                    </w:rPr>
                  </w:pPr>
                  <w:r>
                    <w:rPr>
                      <w:rFonts w:hint="eastAsia" w:eastAsia="宋体"/>
                      <w:kern w:val="0"/>
                      <w:sz w:val="21"/>
                      <w:szCs w:val="21"/>
                      <w:highlight w:val="none"/>
                      <w:lang w:val="en-US" w:eastAsia="zh-CN"/>
                    </w:rPr>
                    <w:t>8</w:t>
                  </w:r>
                </w:p>
              </w:tc>
              <w:tc>
                <w:tcPr>
                  <w:tcW w:w="822" w:type="pct"/>
                  <w:tcBorders>
                    <w:tl2br w:val="nil"/>
                    <w:tr2bl w:val="nil"/>
                  </w:tcBorders>
                  <w:vAlign w:val="center"/>
                </w:tcPr>
                <w:p>
                  <w:pPr>
                    <w:jc w:val="center"/>
                    <w:rPr>
                      <w:rFonts w:ascii="Times New Roman" w:hAnsi="Times New Roman" w:eastAsia="宋体" w:cs="Times New Roman"/>
                      <w:kern w:val="0"/>
                      <w:sz w:val="21"/>
                      <w:szCs w:val="21"/>
                      <w:highlight w:val="none"/>
                      <w:lang w:val="en-US" w:eastAsia="zh-CN" w:bidi="ar-SA"/>
                    </w:rPr>
                  </w:pPr>
                  <w:r>
                    <w:rPr>
                      <w:rFonts w:hint="eastAsia"/>
                      <w:kern w:val="0"/>
                      <w:sz w:val="21"/>
                      <w:szCs w:val="21"/>
                      <w:highlight w:val="none"/>
                    </w:rPr>
                    <w:t>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604" w:type="pct"/>
                  <w:tcBorders>
                    <w:tl2br w:val="nil"/>
                    <w:tr2bl w:val="nil"/>
                  </w:tcBorders>
                  <w:vAlign w:val="center"/>
                </w:tcPr>
                <w:p>
                  <w:pPr>
                    <w:jc w:val="center"/>
                    <w:rPr>
                      <w:kern w:val="0"/>
                      <w:sz w:val="21"/>
                      <w:szCs w:val="21"/>
                      <w:highlight w:val="none"/>
                    </w:rPr>
                  </w:pPr>
                  <w:r>
                    <w:rPr>
                      <w:kern w:val="0"/>
                      <w:sz w:val="21"/>
                      <w:szCs w:val="21"/>
                      <w:highlight w:val="none"/>
                    </w:rPr>
                    <w:t>4</w:t>
                  </w:r>
                </w:p>
              </w:tc>
              <w:tc>
                <w:tcPr>
                  <w:tcW w:w="1621" w:type="pct"/>
                  <w:tcBorders>
                    <w:tl2br w:val="nil"/>
                    <w:tr2bl w:val="nil"/>
                  </w:tcBorders>
                  <w:vAlign w:val="center"/>
                </w:tcPr>
                <w:p>
                  <w:pPr>
                    <w:keepNext w:val="0"/>
                    <w:keepLines w:val="0"/>
                    <w:widowControl/>
                    <w:suppressLineNumbers w:val="0"/>
                    <w:jc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水泵</w:t>
                  </w:r>
                </w:p>
              </w:tc>
              <w:tc>
                <w:tcPr>
                  <w:tcW w:w="1140" w:type="pct"/>
                  <w:tcBorders>
                    <w:tl2br w:val="nil"/>
                    <w:tr2bl w:val="nil"/>
                  </w:tcBorders>
                  <w:vAlign w:val="center"/>
                </w:tcPr>
                <w:p>
                  <w:pPr>
                    <w:jc w:val="center"/>
                    <w:rPr>
                      <w:rFonts w:ascii="Times New Roman" w:hAnsi="Times New Roman" w:eastAsia="宋体" w:cs="Times New Roman"/>
                      <w:kern w:val="2"/>
                      <w:sz w:val="21"/>
                      <w:szCs w:val="21"/>
                      <w:highlight w:val="none"/>
                      <w:lang w:val="en-US" w:eastAsia="zh-CN" w:bidi="ar-SA"/>
                    </w:rPr>
                  </w:pPr>
                  <w:r>
                    <w:rPr>
                      <w:rFonts w:hint="eastAsia"/>
                      <w:sz w:val="21"/>
                      <w:szCs w:val="21"/>
                      <w:highlight w:val="none"/>
                      <w:lang w:val="en-US" w:eastAsia="zh-CN"/>
                    </w:rPr>
                    <w:t>/</w:t>
                  </w:r>
                </w:p>
              </w:tc>
              <w:tc>
                <w:tcPr>
                  <w:tcW w:w="811" w:type="pct"/>
                  <w:tcBorders>
                    <w:tl2br w:val="nil"/>
                    <w:tr2bl w:val="nil"/>
                  </w:tcBorders>
                  <w:vAlign w:val="center"/>
                </w:tcPr>
                <w:p>
                  <w:pPr>
                    <w:jc w:val="center"/>
                    <w:rPr>
                      <w:rFonts w:hint="eastAsia" w:ascii="Times New Roman" w:hAnsi="Times New Roman" w:eastAsia="宋体" w:cs="Times New Roman"/>
                      <w:kern w:val="0"/>
                      <w:sz w:val="21"/>
                      <w:szCs w:val="21"/>
                      <w:highlight w:val="none"/>
                      <w:lang w:val="en-US" w:eastAsia="zh-CN" w:bidi="ar-SA"/>
                    </w:rPr>
                  </w:pPr>
                  <w:r>
                    <w:rPr>
                      <w:rFonts w:hint="eastAsia"/>
                      <w:kern w:val="0"/>
                      <w:sz w:val="21"/>
                      <w:szCs w:val="21"/>
                      <w:highlight w:val="none"/>
                      <w:lang w:val="en-US" w:eastAsia="zh-CN"/>
                    </w:rPr>
                    <w:t>2</w:t>
                  </w:r>
                </w:p>
              </w:tc>
              <w:tc>
                <w:tcPr>
                  <w:tcW w:w="822" w:type="pct"/>
                  <w:tcBorders>
                    <w:tl2br w:val="nil"/>
                    <w:tr2bl w:val="nil"/>
                  </w:tcBorders>
                  <w:vAlign w:val="center"/>
                </w:tcPr>
                <w:p>
                  <w:pPr>
                    <w:jc w:val="center"/>
                    <w:rPr>
                      <w:rFonts w:hint="eastAsia" w:ascii="Times New Roman" w:hAnsi="Times New Roman" w:eastAsia="宋体" w:cs="Times New Roman"/>
                      <w:kern w:val="0"/>
                      <w:sz w:val="21"/>
                      <w:szCs w:val="21"/>
                      <w:highlight w:val="none"/>
                      <w:lang w:val="en-US" w:eastAsia="zh-CN" w:bidi="ar-SA"/>
                    </w:rPr>
                  </w:pPr>
                  <w:r>
                    <w:rPr>
                      <w:rFonts w:hint="eastAsia"/>
                      <w:kern w:val="0"/>
                      <w:sz w:val="21"/>
                      <w:szCs w:val="21"/>
                      <w:highlight w:val="none"/>
                      <w:lang w:eastAsia="zh-CN"/>
                    </w:rPr>
                    <w:t>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604" w:type="pct"/>
                  <w:tcBorders>
                    <w:tl2br w:val="nil"/>
                    <w:tr2bl w:val="nil"/>
                  </w:tcBorders>
                  <w:vAlign w:val="center"/>
                </w:tcPr>
                <w:p>
                  <w:pPr>
                    <w:jc w:val="center"/>
                    <w:rPr>
                      <w:rFonts w:ascii="Times New Roman" w:hAnsi="Times New Roman" w:eastAsia="宋体" w:cs="Times New Roman"/>
                      <w:kern w:val="0"/>
                      <w:sz w:val="21"/>
                      <w:szCs w:val="21"/>
                      <w:highlight w:val="none"/>
                      <w:lang w:val="en-US" w:eastAsia="zh-CN" w:bidi="ar-SA"/>
                    </w:rPr>
                  </w:pPr>
                  <w:r>
                    <w:rPr>
                      <w:kern w:val="0"/>
                      <w:sz w:val="21"/>
                      <w:szCs w:val="21"/>
                      <w:highlight w:val="none"/>
                    </w:rPr>
                    <w:t>5</w:t>
                  </w:r>
                </w:p>
              </w:tc>
              <w:tc>
                <w:tcPr>
                  <w:tcW w:w="1621" w:type="pct"/>
                  <w:tcBorders>
                    <w:tl2br w:val="nil"/>
                    <w:tr2bl w:val="nil"/>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eastAsia="zh-CN"/>
                      <w14:textFill>
                        <w14:solidFill>
                          <w14:schemeClr w14:val="tx1"/>
                        </w14:solidFill>
                      </w14:textFill>
                    </w:rPr>
                    <w:t>水泥筒仓</w:t>
                  </w:r>
                </w:p>
              </w:tc>
              <w:tc>
                <w:tcPr>
                  <w:tcW w:w="1140" w:type="pct"/>
                  <w:tcBorders>
                    <w:tl2br w:val="nil"/>
                    <w:tr2bl w:val="nil"/>
                  </w:tcBorders>
                  <w:vAlign w:val="center"/>
                </w:tcPr>
                <w:p>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200吨/个</w:t>
                  </w:r>
                </w:p>
              </w:tc>
              <w:tc>
                <w:tcPr>
                  <w:tcW w:w="811" w:type="pct"/>
                  <w:tcBorders>
                    <w:tl2br w:val="nil"/>
                    <w:tr2bl w:val="nil"/>
                  </w:tcBorders>
                  <w:vAlign w:val="center"/>
                </w:tcPr>
                <w:p>
                  <w:pPr>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6</w:t>
                  </w:r>
                </w:p>
              </w:tc>
              <w:tc>
                <w:tcPr>
                  <w:tcW w:w="822" w:type="pct"/>
                  <w:tcBorders>
                    <w:tl2br w:val="nil"/>
                    <w:tr2bl w:val="nil"/>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604" w:type="pct"/>
                  <w:tcBorders>
                    <w:tl2br w:val="nil"/>
                    <w:tr2bl w:val="nil"/>
                  </w:tcBorders>
                  <w:vAlign w:val="center"/>
                </w:tcPr>
                <w:p>
                  <w:pPr>
                    <w:jc w:val="center"/>
                    <w:rPr>
                      <w:rFonts w:ascii="Times New Roman" w:hAnsi="Times New Roman" w:eastAsia="宋体" w:cs="Times New Roman"/>
                      <w:kern w:val="0"/>
                      <w:sz w:val="21"/>
                      <w:szCs w:val="21"/>
                      <w:highlight w:val="none"/>
                      <w:lang w:val="en-US" w:eastAsia="zh-CN" w:bidi="ar-SA"/>
                    </w:rPr>
                  </w:pPr>
                  <w:r>
                    <w:rPr>
                      <w:kern w:val="0"/>
                      <w:sz w:val="21"/>
                      <w:szCs w:val="21"/>
                      <w:highlight w:val="none"/>
                    </w:rPr>
                    <w:t>6</w:t>
                  </w:r>
                </w:p>
              </w:tc>
              <w:tc>
                <w:tcPr>
                  <w:tcW w:w="1621" w:type="pct"/>
                  <w:tcBorders>
                    <w:tl2br w:val="nil"/>
                    <w:tr2bl w:val="nil"/>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eastAsia="zh-CN"/>
                      <w14:textFill>
                        <w14:solidFill>
                          <w14:schemeClr w14:val="tx1"/>
                        </w14:solidFill>
                      </w14:textFill>
                    </w:rPr>
                    <w:t>粉煤灰筒仓</w:t>
                  </w:r>
                </w:p>
              </w:tc>
              <w:tc>
                <w:tcPr>
                  <w:tcW w:w="1140" w:type="pct"/>
                  <w:tcBorders>
                    <w:tl2br w:val="nil"/>
                    <w:tr2bl w:val="nil"/>
                  </w:tcBorders>
                  <w:vAlign w:val="center"/>
                </w:tcPr>
                <w:p>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200吨/个</w:t>
                  </w:r>
                </w:p>
              </w:tc>
              <w:tc>
                <w:tcPr>
                  <w:tcW w:w="811" w:type="pct"/>
                  <w:tcBorders>
                    <w:tl2br w:val="nil"/>
                    <w:tr2bl w:val="nil"/>
                  </w:tcBorders>
                  <w:vAlign w:val="center"/>
                </w:tcPr>
                <w:p>
                  <w:pPr>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2</w:t>
                  </w:r>
                </w:p>
              </w:tc>
              <w:tc>
                <w:tcPr>
                  <w:tcW w:w="822" w:type="pct"/>
                  <w:tcBorders>
                    <w:tl2br w:val="nil"/>
                    <w:tr2bl w:val="nil"/>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604" w:type="pct"/>
                  <w:tcBorders>
                    <w:tl2br w:val="nil"/>
                    <w:tr2bl w:val="nil"/>
                  </w:tcBorders>
                  <w:vAlign w:val="center"/>
                </w:tcPr>
                <w:p>
                  <w:pPr>
                    <w:jc w:val="center"/>
                    <w:rPr>
                      <w:rFonts w:ascii="Times New Roman" w:hAnsi="Times New Roman" w:eastAsia="宋体" w:cs="Times New Roman"/>
                      <w:kern w:val="0"/>
                      <w:sz w:val="21"/>
                      <w:szCs w:val="21"/>
                      <w:highlight w:val="none"/>
                      <w:lang w:val="en-US" w:eastAsia="zh-CN" w:bidi="ar-SA"/>
                    </w:rPr>
                  </w:pPr>
                  <w:r>
                    <w:rPr>
                      <w:kern w:val="0"/>
                      <w:sz w:val="21"/>
                      <w:szCs w:val="21"/>
                      <w:highlight w:val="none"/>
                    </w:rPr>
                    <w:t>7</w:t>
                  </w:r>
                </w:p>
              </w:tc>
              <w:tc>
                <w:tcPr>
                  <w:tcW w:w="1621" w:type="pct"/>
                  <w:tcBorders>
                    <w:tl2br w:val="nil"/>
                    <w:tr2bl w:val="nil"/>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eastAsia="zh-CN"/>
                      <w14:textFill>
                        <w14:solidFill>
                          <w14:schemeClr w14:val="tx1"/>
                        </w14:solidFill>
                      </w14:textFill>
                    </w:rPr>
                    <w:t>外加剂储罐</w:t>
                  </w:r>
                </w:p>
              </w:tc>
              <w:tc>
                <w:tcPr>
                  <w:tcW w:w="1140" w:type="pct"/>
                  <w:tcBorders>
                    <w:tl2br w:val="nil"/>
                    <w:tr2bl w:val="nil"/>
                  </w:tcBorders>
                  <w:vAlign w:val="center"/>
                </w:tcPr>
                <w:p>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20吨/个</w:t>
                  </w:r>
                </w:p>
              </w:tc>
              <w:tc>
                <w:tcPr>
                  <w:tcW w:w="811" w:type="pct"/>
                  <w:tcBorders>
                    <w:tl2br w:val="nil"/>
                    <w:tr2bl w:val="nil"/>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2</w:t>
                  </w:r>
                </w:p>
              </w:tc>
              <w:tc>
                <w:tcPr>
                  <w:tcW w:w="822" w:type="pct"/>
                  <w:tcBorders>
                    <w:tl2br w:val="nil"/>
                    <w:tr2bl w:val="nil"/>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604" w:type="pct"/>
                  <w:tcBorders>
                    <w:tl2br w:val="nil"/>
                    <w:tr2bl w:val="nil"/>
                  </w:tcBorders>
                  <w:vAlign w:val="center"/>
                </w:tcPr>
                <w:p>
                  <w:pPr>
                    <w:jc w:val="center"/>
                    <w:rPr>
                      <w:rFonts w:hint="eastAsia"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8</w:t>
                  </w:r>
                </w:p>
              </w:tc>
              <w:tc>
                <w:tcPr>
                  <w:tcW w:w="1621" w:type="pct"/>
                  <w:tcBorders>
                    <w:tl2br w:val="nil"/>
                    <w:tr2bl w:val="nil"/>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eastAsia="zh-CN"/>
                      <w14:textFill>
                        <w14:solidFill>
                          <w14:schemeClr w14:val="tx1"/>
                        </w14:solidFill>
                      </w14:textFill>
                    </w:rPr>
                    <w:t>储水罐</w:t>
                  </w:r>
                </w:p>
              </w:tc>
              <w:tc>
                <w:tcPr>
                  <w:tcW w:w="1140" w:type="pct"/>
                  <w:tcBorders>
                    <w:tl2br w:val="nil"/>
                    <w:tr2bl w:val="nil"/>
                  </w:tcBorders>
                  <w:vAlign w:val="center"/>
                </w:tcPr>
                <w:p>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60吨/个</w:t>
                  </w:r>
                </w:p>
              </w:tc>
              <w:tc>
                <w:tcPr>
                  <w:tcW w:w="811" w:type="pct"/>
                  <w:tcBorders>
                    <w:tl2br w:val="nil"/>
                    <w:tr2bl w:val="nil"/>
                  </w:tcBorders>
                  <w:vAlign w:val="center"/>
                </w:tcPr>
                <w:p>
                  <w:pPr>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2</w:t>
                  </w:r>
                </w:p>
              </w:tc>
              <w:tc>
                <w:tcPr>
                  <w:tcW w:w="822" w:type="pct"/>
                  <w:tcBorders>
                    <w:tl2br w:val="nil"/>
                    <w:tr2bl w:val="nil"/>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604" w:type="pct"/>
                  <w:tcBorders>
                    <w:tl2br w:val="nil"/>
                    <w:tr2bl w:val="nil"/>
                  </w:tcBorders>
                  <w:vAlign w:val="center"/>
                </w:tcPr>
                <w:p>
                  <w:pPr>
                    <w:jc w:val="center"/>
                    <w:rPr>
                      <w:rFonts w:hint="eastAsia"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9</w:t>
                  </w:r>
                </w:p>
              </w:tc>
              <w:tc>
                <w:tcPr>
                  <w:tcW w:w="1621" w:type="pct"/>
                  <w:tcBorders>
                    <w:tl2br w:val="nil"/>
                    <w:tr2bl w:val="nil"/>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震动砂石分离机</w:t>
                  </w:r>
                </w:p>
              </w:tc>
              <w:tc>
                <w:tcPr>
                  <w:tcW w:w="1140" w:type="pct"/>
                  <w:tcBorders>
                    <w:tl2br w:val="nil"/>
                    <w:tr2bl w:val="nil"/>
                  </w:tcBorders>
                  <w:vAlign w:val="center"/>
                </w:tcPr>
                <w:p>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811" w:type="pct"/>
                  <w:tcBorders>
                    <w:tl2br w:val="nil"/>
                    <w:tr2bl w:val="nil"/>
                  </w:tcBorders>
                  <w:vAlign w:val="center"/>
                </w:tcPr>
                <w:p>
                  <w:pPr>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1</w:t>
                  </w:r>
                </w:p>
              </w:tc>
              <w:tc>
                <w:tcPr>
                  <w:tcW w:w="822" w:type="pct"/>
                  <w:tcBorders>
                    <w:tl2br w:val="nil"/>
                    <w:tr2bl w:val="nil"/>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604" w:type="pct"/>
                  <w:tcBorders>
                    <w:tl2br w:val="nil"/>
                    <w:tr2bl w:val="nil"/>
                  </w:tcBorders>
                  <w:vAlign w:val="center"/>
                </w:tcPr>
                <w:p>
                  <w:pPr>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10</w:t>
                  </w:r>
                </w:p>
              </w:tc>
              <w:tc>
                <w:tcPr>
                  <w:tcW w:w="1621" w:type="pct"/>
                  <w:tcBorders>
                    <w:tl2br w:val="nil"/>
                    <w:tr2bl w:val="nil"/>
                  </w:tcBorders>
                  <w:vAlign w:val="center"/>
                </w:tcPr>
                <w:p>
                  <w:pPr>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ascii="宋体" w:hAnsi="宋体"/>
                      <w:color w:val="auto"/>
                      <w:highlight w:val="none"/>
                    </w:rPr>
                    <w:t>搅拌运输车</w:t>
                  </w:r>
                </w:p>
              </w:tc>
              <w:tc>
                <w:tcPr>
                  <w:tcW w:w="1140" w:type="pct"/>
                  <w:tcBorders>
                    <w:tl2br w:val="nil"/>
                    <w:tr2bl w:val="nil"/>
                  </w:tcBorders>
                  <w:vAlign w:val="center"/>
                </w:tcPr>
                <w:p>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811" w:type="pct"/>
                  <w:tcBorders>
                    <w:tl2br w:val="nil"/>
                    <w:tr2bl w:val="nil"/>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10</w:t>
                  </w:r>
                </w:p>
              </w:tc>
              <w:tc>
                <w:tcPr>
                  <w:tcW w:w="822" w:type="pct"/>
                  <w:tcBorders>
                    <w:tl2br w:val="nil"/>
                    <w:tr2bl w:val="nil"/>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604" w:type="pct"/>
                  <w:tcBorders>
                    <w:tl2br w:val="nil"/>
                    <w:tr2bl w:val="nil"/>
                  </w:tcBorders>
                  <w:vAlign w:val="center"/>
                </w:tcPr>
                <w:p>
                  <w:pPr>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11</w:t>
                  </w:r>
                </w:p>
              </w:tc>
              <w:tc>
                <w:tcPr>
                  <w:tcW w:w="1621" w:type="pct"/>
                  <w:tcBorders>
                    <w:tl2br w:val="nil"/>
                    <w:tr2bl w:val="nil"/>
                  </w:tcBorders>
                  <w:vAlign w:val="center"/>
                </w:tcPr>
                <w:p>
                  <w:pPr>
                    <w:jc w:val="center"/>
                    <w:rPr>
                      <w:rFonts w:hint="eastAsia" w:ascii="宋体" w:hAnsi="宋体" w:eastAsia="宋体"/>
                      <w:color w:val="auto"/>
                      <w:highlight w:val="none"/>
                      <w:lang w:eastAsia="zh-CN"/>
                    </w:rPr>
                  </w:pPr>
                  <w:r>
                    <w:rPr>
                      <w:rFonts w:hint="eastAsia" w:ascii="宋体" w:hAnsi="宋体"/>
                      <w:color w:val="auto"/>
                      <w:highlight w:val="none"/>
                      <w:lang w:eastAsia="zh-CN"/>
                    </w:rPr>
                    <w:t>皮带是送机</w:t>
                  </w:r>
                </w:p>
              </w:tc>
              <w:tc>
                <w:tcPr>
                  <w:tcW w:w="1140" w:type="pct"/>
                  <w:tcBorders>
                    <w:tl2br w:val="nil"/>
                    <w:tr2bl w:val="nil"/>
                  </w:tcBorders>
                  <w:vAlign w:val="center"/>
                </w:tcPr>
                <w:p>
                  <w:pPr>
                    <w:jc w:val="center"/>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811" w:type="pct"/>
                  <w:tcBorders>
                    <w:tl2br w:val="nil"/>
                    <w:tr2bl w:val="nil"/>
                  </w:tcBorders>
                  <w:vAlign w:val="center"/>
                </w:tcPr>
                <w:p>
                  <w:pPr>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2</w:t>
                  </w:r>
                </w:p>
              </w:tc>
              <w:tc>
                <w:tcPr>
                  <w:tcW w:w="822" w:type="pct"/>
                  <w:tcBorders>
                    <w:tl2br w:val="nil"/>
                    <w:tr2bl w:val="nil"/>
                  </w:tcBorders>
                  <w:vAlign w:val="center"/>
                </w:tcPr>
                <w:p>
                  <w:pPr>
                    <w:jc w:val="center"/>
                    <w:rPr>
                      <w:rFonts w:hint="eastAsia"/>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条</w:t>
                  </w:r>
                </w:p>
              </w:tc>
            </w:tr>
            <w:bookmarkEnd w:id="2"/>
          </w:tbl>
          <w:p>
            <w:pPr>
              <w:numPr>
                <w:ilvl w:val="0"/>
                <w:numId w:val="7"/>
              </w:numPr>
              <w:spacing w:before="120" w:beforeLines="50" w:line="360" w:lineRule="auto"/>
              <w:ind w:left="0" w:leftChars="0" w:firstLine="481" w:firstLineChars="200"/>
              <w:rPr>
                <w:b/>
                <w:bCs/>
                <w:sz w:val="24"/>
                <w:highlight w:val="none"/>
              </w:rPr>
            </w:pPr>
            <w:r>
              <w:rPr>
                <w:b/>
                <w:bCs/>
                <w:sz w:val="24"/>
                <w:highlight w:val="none"/>
              </w:rPr>
              <w:t>产品方案</w:t>
            </w:r>
          </w:p>
          <w:p>
            <w:pPr>
              <w:spacing w:line="360" w:lineRule="auto"/>
              <w:ind w:firstLine="480" w:firstLineChars="200"/>
              <w:rPr>
                <w:rFonts w:hint="eastAsia"/>
                <w:sz w:val="24"/>
                <w:highlight w:val="none"/>
                <w:lang w:val="en-US" w:eastAsia="zh-CN"/>
              </w:rPr>
            </w:pPr>
            <w:r>
              <w:rPr>
                <w:rFonts w:hint="eastAsia" w:ascii="宋体" w:hAnsi="宋体"/>
                <w:color w:val="auto"/>
                <w:kern w:val="0"/>
                <w:sz w:val="24"/>
                <w:highlight w:val="none"/>
              </w:rPr>
              <w:t>本项目年产各强度等级（</w:t>
            </w:r>
            <w:r>
              <w:rPr>
                <w:rFonts w:hint="eastAsia"/>
                <w:color w:val="auto"/>
                <w:kern w:val="0"/>
                <w:sz w:val="24"/>
                <w:highlight w:val="none"/>
              </w:rPr>
              <w:t>C</w:t>
            </w:r>
            <w:r>
              <w:rPr>
                <w:rFonts w:hint="eastAsia"/>
                <w:color w:val="auto"/>
                <w:kern w:val="0"/>
                <w:sz w:val="24"/>
                <w:highlight w:val="none"/>
                <w:lang w:val="en-US" w:eastAsia="zh-CN"/>
              </w:rPr>
              <w:t>15</w:t>
            </w:r>
            <w:r>
              <w:rPr>
                <w:rFonts w:hint="eastAsia"/>
                <w:color w:val="auto"/>
                <w:kern w:val="0"/>
                <w:sz w:val="24"/>
                <w:highlight w:val="none"/>
              </w:rPr>
              <w:t>-C</w:t>
            </w:r>
            <w:r>
              <w:rPr>
                <w:rFonts w:hint="eastAsia"/>
                <w:color w:val="auto"/>
                <w:kern w:val="0"/>
                <w:sz w:val="24"/>
                <w:highlight w:val="none"/>
                <w:lang w:val="en-US" w:eastAsia="zh-CN"/>
              </w:rPr>
              <w:t>5</w:t>
            </w:r>
            <w:r>
              <w:rPr>
                <w:rFonts w:hint="eastAsia"/>
                <w:color w:val="auto"/>
                <w:kern w:val="0"/>
                <w:sz w:val="24"/>
                <w:highlight w:val="none"/>
              </w:rPr>
              <w:t>0</w:t>
            </w:r>
            <w:r>
              <w:rPr>
                <w:rFonts w:hint="eastAsia" w:ascii="宋体" w:hAnsi="宋体"/>
                <w:color w:val="auto"/>
                <w:kern w:val="0"/>
                <w:sz w:val="24"/>
                <w:highlight w:val="none"/>
              </w:rPr>
              <w:t>）的混凝土</w:t>
            </w:r>
            <w:r>
              <w:rPr>
                <w:rFonts w:hint="eastAsia"/>
                <w:color w:val="auto"/>
                <w:kern w:val="0"/>
                <w:sz w:val="24"/>
                <w:highlight w:val="none"/>
                <w:lang w:val="en-US" w:eastAsia="zh-CN"/>
              </w:rPr>
              <w:t>30</w:t>
            </w:r>
            <w:r>
              <w:rPr>
                <w:rFonts w:hint="eastAsia" w:ascii="宋体" w:hAnsi="宋体"/>
                <w:color w:val="auto"/>
                <w:kern w:val="0"/>
                <w:sz w:val="24"/>
                <w:highlight w:val="none"/>
              </w:rPr>
              <w:t>万</w:t>
            </w:r>
            <w:r>
              <w:rPr>
                <w:rFonts w:hint="eastAsia"/>
                <w:color w:val="auto"/>
                <w:kern w:val="0"/>
                <w:sz w:val="24"/>
                <w:highlight w:val="none"/>
              </w:rPr>
              <w:t>m</w:t>
            </w:r>
            <w:r>
              <w:rPr>
                <w:rFonts w:hint="eastAsia"/>
                <w:color w:val="auto"/>
                <w:kern w:val="0"/>
                <w:sz w:val="24"/>
                <w:highlight w:val="none"/>
                <w:vertAlign w:val="superscript"/>
              </w:rPr>
              <w:t>3</w:t>
            </w:r>
            <w:r>
              <w:rPr>
                <w:rFonts w:hint="eastAsia" w:ascii="宋体" w:hAnsi="宋体"/>
                <w:color w:val="auto"/>
                <w:kern w:val="0"/>
                <w:sz w:val="24"/>
                <w:highlight w:val="none"/>
              </w:rPr>
              <w:t>，具体品种</w:t>
            </w:r>
            <w:r>
              <w:rPr>
                <w:rFonts w:hint="eastAsia" w:ascii="宋体" w:hAnsi="宋体"/>
                <w:color w:val="auto"/>
                <w:kern w:val="0"/>
                <w:sz w:val="24"/>
                <w:highlight w:val="none"/>
                <w:lang w:eastAsia="zh-CN"/>
              </w:rPr>
              <w:t>产量</w:t>
            </w:r>
            <w:r>
              <w:rPr>
                <w:rFonts w:hint="eastAsia" w:ascii="宋体" w:hAnsi="宋体"/>
                <w:color w:val="auto"/>
                <w:kern w:val="0"/>
                <w:sz w:val="24"/>
                <w:highlight w:val="none"/>
              </w:rPr>
              <w:t>根据市场要求确定，</w:t>
            </w:r>
            <w:r>
              <w:rPr>
                <w:rFonts w:hint="eastAsia"/>
                <w:sz w:val="24"/>
                <w:highlight w:val="none"/>
                <w:lang w:val="en-US" w:eastAsia="zh-CN"/>
              </w:rPr>
              <w:t>产品方案见下表。</w:t>
            </w:r>
          </w:p>
          <w:p>
            <w:pPr>
              <w:jc w:val="center"/>
              <w:rPr>
                <w:rFonts w:hint="default" w:ascii="Times New Roman" w:hAnsi="Times New Roman" w:eastAsia="宋体" w:cs="Times New Roman"/>
                <w:b w:val="0"/>
                <w:bCs/>
                <w:szCs w:val="21"/>
                <w:highlight w:val="none"/>
              </w:rPr>
            </w:pPr>
            <w:r>
              <w:rPr>
                <w:rFonts w:hint="default" w:ascii="Times New Roman" w:hAnsi="Times New Roman" w:eastAsia="宋体" w:cs="Times New Roman"/>
                <w:b w:val="0"/>
                <w:bCs/>
                <w:szCs w:val="21"/>
                <w:highlight w:val="none"/>
              </w:rPr>
              <w:t>表</w:t>
            </w:r>
            <w:r>
              <w:rPr>
                <w:rFonts w:hint="default" w:ascii="Times New Roman" w:hAnsi="Times New Roman" w:eastAsia="宋体" w:cs="Times New Roman"/>
                <w:b w:val="0"/>
                <w:bCs/>
                <w:szCs w:val="21"/>
                <w:highlight w:val="none"/>
                <w:lang w:val="en-US" w:eastAsia="zh-CN"/>
              </w:rPr>
              <w:t>2-</w:t>
            </w:r>
            <w:r>
              <w:rPr>
                <w:rFonts w:hint="eastAsia" w:ascii="Times New Roman" w:hAnsi="Times New Roman" w:eastAsia="宋体" w:cs="Times New Roman"/>
                <w:b w:val="0"/>
                <w:bCs/>
                <w:szCs w:val="21"/>
                <w:highlight w:val="none"/>
                <w:lang w:val="en-US" w:eastAsia="zh-CN"/>
              </w:rPr>
              <w:t>3</w:t>
            </w:r>
            <w:r>
              <w:rPr>
                <w:rFonts w:hint="default" w:ascii="Times New Roman" w:hAnsi="Times New Roman" w:eastAsia="宋体" w:cs="Times New Roman"/>
                <w:b w:val="0"/>
                <w:bCs/>
                <w:szCs w:val="21"/>
                <w:highlight w:val="none"/>
              </w:rPr>
              <w:t xml:space="preserve">     项目产品方案一览表</w:t>
            </w:r>
          </w:p>
          <w:tbl>
            <w:tblPr>
              <w:tblStyle w:val="46"/>
              <w:tblW w:w="7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
              <w:gridCol w:w="1260"/>
              <w:gridCol w:w="2247"/>
              <w:gridCol w:w="1500"/>
              <w:gridCol w:w="1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exact"/>
                <w:jc w:val="center"/>
              </w:trPr>
              <w:tc>
                <w:tcPr>
                  <w:tcW w:w="888" w:type="dxa"/>
                  <w:noWrap w:val="0"/>
                  <w:vAlign w:val="center"/>
                </w:tcPr>
                <w:p>
                  <w:pPr>
                    <w:pStyle w:val="3"/>
                    <w:ind w:firstLine="0" w:firstLineChars="0"/>
                    <w:jc w:val="center"/>
                    <w:rPr>
                      <w:rFonts w:hint="default" w:ascii="Times New Roman" w:hAnsi="Times New Roman" w:cs="Times New Roman"/>
                      <w:b w:val="0"/>
                      <w:bCs w:val="0"/>
                      <w:szCs w:val="21"/>
                      <w:highlight w:val="none"/>
                    </w:rPr>
                  </w:pPr>
                  <w:r>
                    <w:rPr>
                      <w:rFonts w:hint="default" w:ascii="Times New Roman" w:hAnsi="Times New Roman" w:cs="Times New Roman"/>
                      <w:b w:val="0"/>
                      <w:bCs w:val="0"/>
                      <w:szCs w:val="21"/>
                      <w:highlight w:val="none"/>
                    </w:rPr>
                    <w:t>序号</w:t>
                  </w:r>
                </w:p>
              </w:tc>
              <w:tc>
                <w:tcPr>
                  <w:tcW w:w="1260" w:type="dxa"/>
                  <w:noWrap w:val="0"/>
                  <w:vAlign w:val="center"/>
                </w:tcPr>
                <w:p>
                  <w:pPr>
                    <w:pStyle w:val="3"/>
                    <w:ind w:firstLine="0" w:firstLineChars="0"/>
                    <w:jc w:val="center"/>
                    <w:rPr>
                      <w:rFonts w:hint="default" w:ascii="Times New Roman" w:hAnsi="Times New Roman" w:cs="Times New Roman"/>
                      <w:b w:val="0"/>
                      <w:bCs w:val="0"/>
                      <w:szCs w:val="21"/>
                      <w:highlight w:val="none"/>
                    </w:rPr>
                  </w:pPr>
                  <w:r>
                    <w:rPr>
                      <w:rFonts w:hint="default" w:ascii="Times New Roman" w:hAnsi="Times New Roman" w:cs="Times New Roman"/>
                      <w:b w:val="0"/>
                      <w:bCs w:val="0"/>
                      <w:szCs w:val="21"/>
                      <w:highlight w:val="none"/>
                    </w:rPr>
                    <w:t>名称</w:t>
                  </w:r>
                </w:p>
              </w:tc>
              <w:tc>
                <w:tcPr>
                  <w:tcW w:w="2247" w:type="dxa"/>
                  <w:noWrap w:val="0"/>
                  <w:vAlign w:val="center"/>
                </w:tcPr>
                <w:p>
                  <w:pPr>
                    <w:pStyle w:val="3"/>
                    <w:ind w:firstLine="0" w:firstLineChars="0"/>
                    <w:jc w:val="center"/>
                    <w:rPr>
                      <w:rFonts w:hint="eastAsia" w:ascii="Times New Roman" w:hAnsi="Times New Roman" w:eastAsia="宋体" w:cs="Times New Roman"/>
                      <w:b w:val="0"/>
                      <w:bCs w:val="0"/>
                      <w:szCs w:val="21"/>
                      <w:highlight w:val="none"/>
                      <w:lang w:eastAsia="zh-CN"/>
                    </w:rPr>
                  </w:pPr>
                  <w:r>
                    <w:rPr>
                      <w:rFonts w:hint="default" w:ascii="Times New Roman" w:hAnsi="Times New Roman" w:cs="Times New Roman"/>
                      <w:b w:val="0"/>
                      <w:bCs w:val="0"/>
                      <w:szCs w:val="21"/>
                      <w:highlight w:val="none"/>
                    </w:rPr>
                    <w:t>规格</w:t>
                  </w:r>
                </w:p>
              </w:tc>
              <w:tc>
                <w:tcPr>
                  <w:tcW w:w="1500" w:type="dxa"/>
                  <w:noWrap w:val="0"/>
                  <w:vAlign w:val="center"/>
                </w:tcPr>
                <w:p>
                  <w:pPr>
                    <w:pStyle w:val="3"/>
                    <w:ind w:firstLine="0" w:firstLineChars="0"/>
                    <w:jc w:val="center"/>
                    <w:rPr>
                      <w:rFonts w:hint="default" w:ascii="Times New Roman" w:hAnsi="Times New Roman" w:cs="Times New Roman"/>
                      <w:b w:val="0"/>
                      <w:bCs w:val="0"/>
                      <w:szCs w:val="21"/>
                      <w:highlight w:val="none"/>
                    </w:rPr>
                  </w:pPr>
                  <w:r>
                    <w:rPr>
                      <w:rFonts w:hint="default" w:ascii="Times New Roman" w:hAnsi="Times New Roman" w:cs="Times New Roman"/>
                      <w:b w:val="0"/>
                      <w:bCs w:val="0"/>
                      <w:szCs w:val="21"/>
                      <w:highlight w:val="none"/>
                    </w:rPr>
                    <w:t>年产量</w:t>
                  </w:r>
                </w:p>
              </w:tc>
              <w:tc>
                <w:tcPr>
                  <w:tcW w:w="1856" w:type="dxa"/>
                  <w:noWrap w:val="0"/>
                  <w:vAlign w:val="center"/>
                </w:tcPr>
                <w:p>
                  <w:pPr>
                    <w:pStyle w:val="3"/>
                    <w:ind w:firstLine="0" w:firstLineChars="0"/>
                    <w:jc w:val="center"/>
                    <w:rPr>
                      <w:rFonts w:hint="eastAsia" w:ascii="Times New Roman" w:hAnsi="Times New Roman" w:eastAsia="宋体" w:cs="Times New Roman"/>
                      <w:b w:val="0"/>
                      <w:bCs w:val="0"/>
                      <w:szCs w:val="21"/>
                      <w:highlight w:val="none"/>
                      <w:lang w:eastAsia="zh-CN"/>
                    </w:rPr>
                  </w:pPr>
                  <w:r>
                    <w:rPr>
                      <w:rFonts w:hint="eastAsia" w:cs="Times New Roman"/>
                      <w:b w:val="0"/>
                      <w:bCs w:val="0"/>
                      <w:szCs w:val="21"/>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exact"/>
                <w:jc w:val="center"/>
              </w:trPr>
              <w:tc>
                <w:tcPr>
                  <w:tcW w:w="888" w:type="dxa"/>
                  <w:noWrap w:val="0"/>
                  <w:vAlign w:val="center"/>
                </w:tcPr>
                <w:p>
                  <w:pPr>
                    <w:pStyle w:val="3"/>
                    <w:ind w:firstLine="0" w:firstLineChars="0"/>
                    <w:jc w:val="center"/>
                    <w:rPr>
                      <w:rFonts w:hint="default" w:cs="Times New Roman"/>
                      <w:szCs w:val="21"/>
                      <w:highlight w:val="none"/>
                      <w:lang w:val="en-US" w:eastAsia="zh-CN"/>
                    </w:rPr>
                  </w:pPr>
                  <w:r>
                    <w:rPr>
                      <w:rFonts w:hint="eastAsia" w:cs="Times New Roman"/>
                      <w:szCs w:val="21"/>
                      <w:highlight w:val="none"/>
                      <w:lang w:val="en-US" w:eastAsia="zh-CN"/>
                    </w:rPr>
                    <w:t>1</w:t>
                  </w:r>
                </w:p>
              </w:tc>
              <w:tc>
                <w:tcPr>
                  <w:tcW w:w="1260" w:type="dxa"/>
                  <w:noWrap w:val="0"/>
                  <w:vAlign w:val="center"/>
                </w:tcPr>
                <w:p>
                  <w:pPr>
                    <w:pStyle w:val="3"/>
                    <w:ind w:firstLine="0" w:firstLineChars="0"/>
                    <w:jc w:val="center"/>
                    <w:rPr>
                      <w:rFonts w:hint="eastAsia" w:cs="Times New Roman"/>
                      <w:szCs w:val="21"/>
                      <w:highlight w:val="none"/>
                      <w:lang w:val="en-US" w:eastAsia="zh-CN"/>
                    </w:rPr>
                  </w:pPr>
                  <w:r>
                    <w:rPr>
                      <w:rFonts w:hint="eastAsia" w:cs="Times New Roman"/>
                      <w:szCs w:val="21"/>
                      <w:highlight w:val="none"/>
                      <w:lang w:val="en-US" w:eastAsia="zh-CN"/>
                    </w:rPr>
                    <w:t>混凝土</w:t>
                  </w:r>
                </w:p>
              </w:tc>
              <w:tc>
                <w:tcPr>
                  <w:tcW w:w="2247" w:type="dxa"/>
                  <w:noWrap w:val="0"/>
                  <w:vAlign w:val="center"/>
                </w:tcPr>
                <w:p>
                  <w:pPr>
                    <w:pStyle w:val="3"/>
                    <w:ind w:firstLine="0" w:firstLineChars="0"/>
                    <w:jc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C15~C50</w:t>
                  </w:r>
                </w:p>
              </w:tc>
              <w:tc>
                <w:tcPr>
                  <w:tcW w:w="1500" w:type="dxa"/>
                  <w:noWrap w:val="0"/>
                  <w:vAlign w:val="center"/>
                </w:tcPr>
                <w:p>
                  <w:pPr>
                    <w:pStyle w:val="3"/>
                    <w:ind w:firstLine="0" w:firstLineChars="0"/>
                    <w:jc w:val="center"/>
                    <w:rPr>
                      <w:rFonts w:hint="default" w:cs="Times New Roman"/>
                      <w:szCs w:val="21"/>
                      <w:highlight w:val="none"/>
                      <w:lang w:val="en-US" w:eastAsia="zh-CN"/>
                    </w:rPr>
                  </w:pPr>
                  <w:r>
                    <w:rPr>
                      <w:rFonts w:hint="eastAsia" w:cs="Times New Roman"/>
                      <w:szCs w:val="21"/>
                      <w:highlight w:val="none"/>
                      <w:lang w:val="en-US" w:eastAsia="zh-CN"/>
                    </w:rPr>
                    <w:t>30万m</w:t>
                  </w:r>
                  <w:r>
                    <w:rPr>
                      <w:rFonts w:hint="eastAsia" w:cs="Times New Roman"/>
                      <w:szCs w:val="21"/>
                      <w:highlight w:val="none"/>
                      <w:vertAlign w:val="superscript"/>
                      <w:lang w:val="en-US" w:eastAsia="zh-CN"/>
                    </w:rPr>
                    <w:t>3</w:t>
                  </w:r>
                </w:p>
              </w:tc>
              <w:tc>
                <w:tcPr>
                  <w:tcW w:w="1856" w:type="dxa"/>
                  <w:noWrap w:val="0"/>
                  <w:vAlign w:val="center"/>
                </w:tcPr>
                <w:p>
                  <w:pPr>
                    <w:pStyle w:val="3"/>
                    <w:ind w:firstLine="0" w:firstLineChars="0"/>
                    <w:jc w:val="center"/>
                    <w:rPr>
                      <w:rFonts w:hint="eastAsia" w:cs="Times New Roman"/>
                      <w:szCs w:val="21"/>
                      <w:highlight w:val="none"/>
                      <w:lang w:val="en-US" w:eastAsia="zh-CN"/>
                    </w:rPr>
                  </w:pPr>
                  <w:r>
                    <w:rPr>
                      <w:rFonts w:hint="eastAsia" w:cs="Times New Roman"/>
                      <w:szCs w:val="21"/>
                      <w:highlight w:val="none"/>
                      <w:lang w:val="en-US" w:eastAsia="zh-CN"/>
                    </w:rPr>
                    <w:t>/</w:t>
                  </w:r>
                </w:p>
              </w:tc>
            </w:tr>
          </w:tbl>
          <w:p>
            <w:pPr>
              <w:spacing w:before="120" w:beforeLines="50" w:line="360" w:lineRule="auto"/>
              <w:ind w:firstLine="481" w:firstLineChars="200"/>
              <w:rPr>
                <w:b/>
                <w:sz w:val="24"/>
                <w:highlight w:val="none"/>
              </w:rPr>
            </w:pPr>
            <w:r>
              <w:rPr>
                <w:rFonts w:hint="eastAsia"/>
                <w:b/>
                <w:sz w:val="24"/>
                <w:highlight w:val="none"/>
                <w:lang w:val="en-US" w:eastAsia="zh-CN"/>
              </w:rPr>
              <w:t>4、</w:t>
            </w:r>
            <w:r>
              <w:rPr>
                <w:b/>
                <w:sz w:val="24"/>
                <w:highlight w:val="none"/>
              </w:rPr>
              <w:t>主要原辅材料</w:t>
            </w:r>
          </w:p>
          <w:p>
            <w:pPr>
              <w:spacing w:line="360" w:lineRule="auto"/>
              <w:ind w:firstLine="600" w:firstLineChars="250"/>
              <w:rPr>
                <w:rFonts w:hint="eastAsia" w:eastAsia="宋体"/>
                <w:sz w:val="24"/>
                <w:highlight w:val="none"/>
                <w:lang w:eastAsia="zh-CN"/>
              </w:rPr>
            </w:pPr>
            <w:r>
              <w:rPr>
                <w:sz w:val="24"/>
                <w:highlight w:val="none"/>
              </w:rPr>
              <w:t>本项目原辅材料消耗情况见表</w:t>
            </w:r>
            <w:r>
              <w:rPr>
                <w:rFonts w:hint="eastAsia"/>
                <w:sz w:val="24"/>
                <w:highlight w:val="none"/>
                <w:lang w:val="en-US" w:eastAsia="zh-CN"/>
              </w:rPr>
              <w:t>2-4</w:t>
            </w:r>
            <w:r>
              <w:rPr>
                <w:rFonts w:hint="eastAsia"/>
                <w:sz w:val="24"/>
                <w:highlight w:val="none"/>
                <w:lang w:eastAsia="zh-CN"/>
              </w:rPr>
              <w:t>。</w:t>
            </w:r>
          </w:p>
          <w:p>
            <w:pPr>
              <w:ind w:firstLine="213"/>
              <w:jc w:val="center"/>
              <w:rPr>
                <w:b w:val="0"/>
                <w:bCs/>
                <w:szCs w:val="21"/>
                <w:highlight w:val="none"/>
              </w:rPr>
            </w:pPr>
            <w:r>
              <w:rPr>
                <w:b w:val="0"/>
                <w:bCs/>
                <w:szCs w:val="21"/>
                <w:highlight w:val="none"/>
              </w:rPr>
              <w:t>表</w:t>
            </w:r>
            <w:r>
              <w:rPr>
                <w:rFonts w:hint="eastAsia"/>
                <w:b w:val="0"/>
                <w:bCs/>
                <w:szCs w:val="21"/>
                <w:highlight w:val="none"/>
                <w:lang w:val="en-US" w:eastAsia="zh-CN"/>
              </w:rPr>
              <w:t>2-4</w:t>
            </w:r>
            <w:r>
              <w:rPr>
                <w:b w:val="0"/>
                <w:bCs/>
                <w:szCs w:val="21"/>
                <w:highlight w:val="none"/>
              </w:rPr>
              <w:t xml:space="preserve">   主要原辅材料</w:t>
            </w:r>
          </w:p>
          <w:tbl>
            <w:tblPr>
              <w:tblStyle w:val="46"/>
              <w:tblW w:w="498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83"/>
              <w:gridCol w:w="645"/>
              <w:gridCol w:w="1319"/>
              <w:gridCol w:w="969"/>
              <w:gridCol w:w="1249"/>
              <w:gridCol w:w="29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9"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产品</w:t>
                  </w:r>
                </w:p>
              </w:tc>
              <w:tc>
                <w:tcPr>
                  <w:tcW w:w="401"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序号</w:t>
                  </w:r>
                </w:p>
              </w:tc>
              <w:tc>
                <w:tcPr>
                  <w:tcW w:w="821"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名称</w:t>
                  </w:r>
                </w:p>
              </w:tc>
              <w:tc>
                <w:tcPr>
                  <w:tcW w:w="603"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单位</w:t>
                  </w:r>
                </w:p>
              </w:tc>
              <w:tc>
                <w:tcPr>
                  <w:tcW w:w="777"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年总用量</w:t>
                  </w:r>
                </w:p>
              </w:tc>
              <w:tc>
                <w:tcPr>
                  <w:tcW w:w="1846"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来源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5" w:hRule="atLeast"/>
                <w:jc w:val="center"/>
              </w:trPr>
              <w:tc>
                <w:tcPr>
                  <w:tcW w:w="549" w:type="pct"/>
                  <w:vMerge w:val="restart"/>
                  <w:tcBorders>
                    <w:tl2br w:val="nil"/>
                    <w:tr2bl w:val="nil"/>
                  </w:tcBorders>
                  <w:vAlign w:val="center"/>
                </w:tcPr>
                <w:p>
                  <w:pPr>
                    <w:autoSpaceDN w:val="0"/>
                    <w:adjustRightInd w:val="0"/>
                    <w:jc w:val="center"/>
                    <w:textAlignment w:val="center"/>
                    <w:rPr>
                      <w:rFonts w:hint="eastAsia" w:eastAsia="宋体"/>
                      <w:sz w:val="21"/>
                      <w:szCs w:val="21"/>
                      <w:highlight w:val="none"/>
                      <w:lang w:eastAsia="zh-CN"/>
                    </w:rPr>
                  </w:pPr>
                  <w:r>
                    <w:rPr>
                      <w:rFonts w:hint="eastAsia"/>
                      <w:sz w:val="21"/>
                      <w:szCs w:val="21"/>
                      <w:highlight w:val="none"/>
                      <w:lang w:eastAsia="zh-CN"/>
                    </w:rPr>
                    <w:t>混凝土</w:t>
                  </w:r>
                </w:p>
              </w:tc>
              <w:tc>
                <w:tcPr>
                  <w:tcW w:w="401"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1</w:t>
                  </w:r>
                </w:p>
              </w:tc>
              <w:tc>
                <w:tcPr>
                  <w:tcW w:w="821"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水泥</w:t>
                  </w:r>
                </w:p>
              </w:tc>
              <w:tc>
                <w:tcPr>
                  <w:tcW w:w="603"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吨</w:t>
                  </w:r>
                </w:p>
              </w:tc>
              <w:tc>
                <w:tcPr>
                  <w:tcW w:w="777" w:type="pct"/>
                  <w:tcBorders>
                    <w:tl2br w:val="nil"/>
                    <w:tr2bl w:val="nil"/>
                  </w:tcBorders>
                  <w:vAlign w:val="center"/>
                </w:tcPr>
                <w:p>
                  <w:pPr>
                    <w:jc w:val="center"/>
                    <w:textAlignment w:val="center"/>
                    <w:rPr>
                      <w:rStyle w:val="271"/>
                      <w:rFonts w:hint="default" w:ascii="Times New Roman" w:hAnsi="Times New Roman" w:cs="Times New Roman"/>
                      <w:sz w:val="21"/>
                      <w:szCs w:val="21"/>
                      <w:highlight w:val="none"/>
                      <w:lang w:val="en-US" w:eastAsia="zh-CN"/>
                    </w:rPr>
                  </w:pPr>
                  <w:r>
                    <w:rPr>
                      <w:rStyle w:val="271"/>
                      <w:rFonts w:hint="eastAsia" w:cs="Times New Roman"/>
                      <w:sz w:val="21"/>
                      <w:szCs w:val="21"/>
                      <w:highlight w:val="none"/>
                      <w:lang w:val="en-US" w:eastAsia="zh-CN"/>
                    </w:rPr>
                    <w:t>4.5万</w:t>
                  </w:r>
                </w:p>
              </w:tc>
              <w:tc>
                <w:tcPr>
                  <w:tcW w:w="1846" w:type="pct"/>
                  <w:tcBorders>
                    <w:tl2br w:val="nil"/>
                    <w:tr2bl w:val="nil"/>
                  </w:tcBorders>
                  <w:vAlign w:val="center"/>
                </w:tcPr>
                <w:p>
                  <w:pPr>
                    <w:autoSpaceDN w:val="0"/>
                    <w:adjustRightInd w:val="0"/>
                    <w:jc w:val="center"/>
                    <w:textAlignment w:val="center"/>
                    <w:rPr>
                      <w:rFonts w:hint="eastAsia" w:eastAsia="宋体"/>
                      <w:sz w:val="21"/>
                      <w:szCs w:val="21"/>
                      <w:highlight w:val="none"/>
                      <w:lang w:eastAsia="zh-CN"/>
                    </w:rPr>
                  </w:pPr>
                  <w:r>
                    <w:rPr>
                      <w:sz w:val="21"/>
                      <w:szCs w:val="21"/>
                      <w:highlight w:val="none"/>
                    </w:rPr>
                    <w:t>外购，袋装</w:t>
                  </w:r>
                  <w:r>
                    <w:rPr>
                      <w:rFonts w:hint="eastAsia"/>
                      <w:sz w:val="21"/>
                      <w:szCs w:val="21"/>
                      <w:highlight w:val="none"/>
                      <w:lang w:eastAsia="zh-CN"/>
                    </w:rPr>
                    <w:t>，</w:t>
                  </w:r>
                  <w:r>
                    <w:rPr>
                      <w:rFonts w:hint="eastAsia" w:ascii="Times New Roman" w:hAnsi="Times New Roman"/>
                      <w:color w:val="auto"/>
                      <w:sz w:val="21"/>
                      <w:szCs w:val="21"/>
                      <w:highlight w:val="none"/>
                      <w:lang w:eastAsia="zh-CN"/>
                    </w:rPr>
                    <w:t>暂存于</w:t>
                  </w:r>
                  <w:r>
                    <w:rPr>
                      <w:rFonts w:hint="eastAsia"/>
                      <w:color w:val="auto"/>
                      <w:sz w:val="21"/>
                      <w:szCs w:val="21"/>
                      <w:highlight w:val="none"/>
                      <w:lang w:eastAsia="zh-CN"/>
                    </w:rPr>
                    <w:t>水泥筒仓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3" w:hRule="atLeast"/>
                <w:jc w:val="center"/>
              </w:trPr>
              <w:tc>
                <w:tcPr>
                  <w:tcW w:w="549" w:type="pct"/>
                  <w:vMerge w:val="continue"/>
                  <w:tcBorders>
                    <w:tl2br w:val="nil"/>
                    <w:tr2bl w:val="nil"/>
                  </w:tcBorders>
                  <w:vAlign w:val="center"/>
                </w:tcPr>
                <w:p>
                  <w:pPr>
                    <w:autoSpaceDN w:val="0"/>
                    <w:adjustRightInd w:val="0"/>
                    <w:jc w:val="center"/>
                    <w:textAlignment w:val="center"/>
                    <w:rPr>
                      <w:sz w:val="21"/>
                      <w:szCs w:val="21"/>
                      <w:highlight w:val="none"/>
                    </w:rPr>
                  </w:pPr>
                </w:p>
              </w:tc>
              <w:tc>
                <w:tcPr>
                  <w:tcW w:w="401"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2</w:t>
                  </w:r>
                </w:p>
              </w:tc>
              <w:tc>
                <w:tcPr>
                  <w:tcW w:w="821"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石子</w:t>
                  </w:r>
                </w:p>
              </w:tc>
              <w:tc>
                <w:tcPr>
                  <w:tcW w:w="603"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吨</w:t>
                  </w:r>
                </w:p>
              </w:tc>
              <w:tc>
                <w:tcPr>
                  <w:tcW w:w="777" w:type="pct"/>
                  <w:tcBorders>
                    <w:tl2br w:val="nil"/>
                    <w:tr2bl w:val="nil"/>
                  </w:tcBorders>
                  <w:vAlign w:val="center"/>
                </w:tcPr>
                <w:p>
                  <w:pPr>
                    <w:jc w:val="center"/>
                    <w:textAlignment w:val="center"/>
                    <w:rPr>
                      <w:rStyle w:val="271"/>
                      <w:rFonts w:hint="default" w:ascii="Times New Roman" w:hAnsi="Times New Roman" w:cs="Times New Roman"/>
                      <w:sz w:val="21"/>
                      <w:szCs w:val="21"/>
                      <w:highlight w:val="none"/>
                      <w:lang w:val="en-US" w:eastAsia="zh-CN"/>
                    </w:rPr>
                  </w:pPr>
                  <w:r>
                    <w:rPr>
                      <w:rStyle w:val="271"/>
                      <w:rFonts w:hint="eastAsia" w:cs="Times New Roman"/>
                      <w:sz w:val="21"/>
                      <w:szCs w:val="21"/>
                      <w:highlight w:val="none"/>
                      <w:lang w:val="en-US" w:eastAsia="zh-CN"/>
                    </w:rPr>
                    <w:t>25.5万</w:t>
                  </w:r>
                </w:p>
              </w:tc>
              <w:tc>
                <w:tcPr>
                  <w:tcW w:w="1846"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外购，</w:t>
                  </w:r>
                  <w:r>
                    <w:rPr>
                      <w:rFonts w:hint="eastAsia" w:ascii="Times New Roman" w:hAnsi="Times New Roman"/>
                      <w:color w:val="auto"/>
                      <w:sz w:val="21"/>
                      <w:szCs w:val="21"/>
                      <w:highlight w:val="none"/>
                      <w:lang w:eastAsia="zh-CN"/>
                    </w:rPr>
                    <w:t>暂存于原料车间内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jc w:val="center"/>
              </w:trPr>
              <w:tc>
                <w:tcPr>
                  <w:tcW w:w="549" w:type="pct"/>
                  <w:vMerge w:val="continue"/>
                  <w:tcBorders>
                    <w:tl2br w:val="nil"/>
                    <w:tr2bl w:val="nil"/>
                  </w:tcBorders>
                  <w:vAlign w:val="center"/>
                </w:tcPr>
                <w:p>
                  <w:pPr>
                    <w:autoSpaceDN w:val="0"/>
                    <w:adjustRightInd w:val="0"/>
                    <w:jc w:val="center"/>
                    <w:textAlignment w:val="center"/>
                    <w:rPr>
                      <w:sz w:val="21"/>
                      <w:szCs w:val="21"/>
                      <w:highlight w:val="none"/>
                    </w:rPr>
                  </w:pPr>
                </w:p>
              </w:tc>
              <w:tc>
                <w:tcPr>
                  <w:tcW w:w="401"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3</w:t>
                  </w:r>
                </w:p>
              </w:tc>
              <w:tc>
                <w:tcPr>
                  <w:tcW w:w="821" w:type="pct"/>
                  <w:tcBorders>
                    <w:tl2br w:val="nil"/>
                    <w:tr2bl w:val="nil"/>
                  </w:tcBorders>
                  <w:vAlign w:val="center"/>
                </w:tcPr>
                <w:p>
                  <w:pPr>
                    <w:autoSpaceDN w:val="0"/>
                    <w:adjustRightInd w:val="0"/>
                    <w:jc w:val="center"/>
                    <w:textAlignment w:val="center"/>
                    <w:rPr>
                      <w:sz w:val="21"/>
                      <w:szCs w:val="21"/>
                      <w:highlight w:val="none"/>
                    </w:rPr>
                  </w:pPr>
                  <w:r>
                    <w:rPr>
                      <w:rFonts w:hint="eastAsia"/>
                      <w:sz w:val="21"/>
                      <w:szCs w:val="21"/>
                      <w:highlight w:val="none"/>
                      <w:lang w:eastAsia="zh-CN"/>
                    </w:rPr>
                    <w:t>砂</w:t>
                  </w:r>
                  <w:r>
                    <w:rPr>
                      <w:sz w:val="21"/>
                      <w:szCs w:val="21"/>
                      <w:highlight w:val="none"/>
                    </w:rPr>
                    <w:t>子</w:t>
                  </w:r>
                </w:p>
              </w:tc>
              <w:tc>
                <w:tcPr>
                  <w:tcW w:w="603"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吨</w:t>
                  </w:r>
                </w:p>
              </w:tc>
              <w:tc>
                <w:tcPr>
                  <w:tcW w:w="777" w:type="pct"/>
                  <w:tcBorders>
                    <w:tl2br w:val="nil"/>
                    <w:tr2bl w:val="nil"/>
                  </w:tcBorders>
                  <w:vAlign w:val="center"/>
                </w:tcPr>
                <w:p>
                  <w:pPr>
                    <w:jc w:val="center"/>
                    <w:textAlignment w:val="center"/>
                    <w:rPr>
                      <w:rStyle w:val="271"/>
                      <w:rFonts w:hint="default" w:ascii="Times New Roman" w:hAnsi="Times New Roman" w:cs="Times New Roman"/>
                      <w:sz w:val="21"/>
                      <w:szCs w:val="21"/>
                      <w:highlight w:val="none"/>
                      <w:lang w:val="en-US" w:eastAsia="zh-CN"/>
                    </w:rPr>
                  </w:pPr>
                  <w:r>
                    <w:rPr>
                      <w:rStyle w:val="271"/>
                      <w:rFonts w:hint="eastAsia" w:cs="Times New Roman"/>
                      <w:sz w:val="21"/>
                      <w:szCs w:val="21"/>
                      <w:highlight w:val="none"/>
                      <w:lang w:val="en-US" w:eastAsia="zh-CN"/>
                    </w:rPr>
                    <w:t>11.2万</w:t>
                  </w:r>
                </w:p>
              </w:tc>
              <w:tc>
                <w:tcPr>
                  <w:tcW w:w="1846"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外购，</w:t>
                  </w:r>
                  <w:r>
                    <w:rPr>
                      <w:rFonts w:hint="eastAsia" w:ascii="Times New Roman" w:hAnsi="Times New Roman"/>
                      <w:color w:val="auto"/>
                      <w:sz w:val="21"/>
                      <w:szCs w:val="21"/>
                      <w:highlight w:val="none"/>
                      <w:lang w:eastAsia="zh-CN"/>
                    </w:rPr>
                    <w:t>暂存于原料车间内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549" w:type="pct"/>
                  <w:vMerge w:val="continue"/>
                  <w:tcBorders>
                    <w:tl2br w:val="nil"/>
                    <w:tr2bl w:val="nil"/>
                  </w:tcBorders>
                  <w:vAlign w:val="center"/>
                </w:tcPr>
                <w:p>
                  <w:pPr>
                    <w:autoSpaceDN w:val="0"/>
                    <w:adjustRightInd w:val="0"/>
                    <w:jc w:val="center"/>
                    <w:textAlignment w:val="center"/>
                    <w:rPr>
                      <w:sz w:val="21"/>
                      <w:szCs w:val="21"/>
                      <w:highlight w:val="none"/>
                    </w:rPr>
                  </w:pPr>
                </w:p>
              </w:tc>
              <w:tc>
                <w:tcPr>
                  <w:tcW w:w="401" w:type="pct"/>
                  <w:tcBorders>
                    <w:tl2br w:val="nil"/>
                    <w:tr2bl w:val="nil"/>
                  </w:tcBorders>
                  <w:vAlign w:val="center"/>
                </w:tcPr>
                <w:p>
                  <w:pPr>
                    <w:autoSpaceDN w:val="0"/>
                    <w:adjustRightInd w:val="0"/>
                    <w:jc w:val="center"/>
                    <w:textAlignment w:val="center"/>
                    <w:rPr>
                      <w:rFonts w:hint="eastAsia" w:ascii="Times New Roman" w:hAnsi="Times New Roman" w:eastAsia="宋体" w:cs="Times New Roman"/>
                      <w:kern w:val="2"/>
                      <w:sz w:val="21"/>
                      <w:szCs w:val="21"/>
                      <w:highlight w:val="none"/>
                      <w:lang w:val="en-US" w:eastAsia="zh-CN" w:bidi="ar-SA"/>
                    </w:rPr>
                  </w:pPr>
                  <w:r>
                    <w:rPr>
                      <w:rFonts w:hint="eastAsia"/>
                      <w:sz w:val="21"/>
                      <w:szCs w:val="21"/>
                      <w:highlight w:val="none"/>
                      <w:lang w:val="en-US" w:eastAsia="zh-CN"/>
                    </w:rPr>
                    <w:t>4</w:t>
                  </w:r>
                </w:p>
              </w:tc>
              <w:tc>
                <w:tcPr>
                  <w:tcW w:w="821" w:type="pct"/>
                  <w:tcBorders>
                    <w:tl2br w:val="nil"/>
                    <w:tr2bl w:val="nil"/>
                  </w:tcBorders>
                  <w:vAlign w:val="center"/>
                </w:tcPr>
                <w:p>
                  <w:pPr>
                    <w:autoSpaceDN w:val="0"/>
                    <w:adjustRightInd w:val="0"/>
                    <w:jc w:val="center"/>
                    <w:textAlignment w:val="center"/>
                    <w:rPr>
                      <w:rFonts w:hint="eastAsia" w:eastAsia="宋体"/>
                      <w:sz w:val="21"/>
                      <w:szCs w:val="21"/>
                      <w:highlight w:val="none"/>
                      <w:lang w:eastAsia="zh-CN"/>
                    </w:rPr>
                  </w:pPr>
                  <w:r>
                    <w:rPr>
                      <w:rFonts w:hint="eastAsia"/>
                      <w:sz w:val="21"/>
                      <w:szCs w:val="21"/>
                      <w:highlight w:val="none"/>
                      <w:lang w:eastAsia="zh-CN"/>
                    </w:rPr>
                    <w:t>粉煤灰</w:t>
                  </w:r>
                </w:p>
              </w:tc>
              <w:tc>
                <w:tcPr>
                  <w:tcW w:w="603"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吨</w:t>
                  </w:r>
                </w:p>
              </w:tc>
              <w:tc>
                <w:tcPr>
                  <w:tcW w:w="777" w:type="pct"/>
                  <w:tcBorders>
                    <w:tl2br w:val="nil"/>
                    <w:tr2bl w:val="nil"/>
                  </w:tcBorders>
                  <w:vAlign w:val="center"/>
                </w:tcPr>
                <w:p>
                  <w:pPr>
                    <w:jc w:val="center"/>
                    <w:textAlignment w:val="center"/>
                    <w:rPr>
                      <w:rStyle w:val="271"/>
                      <w:rFonts w:hint="default" w:ascii="Times New Roman" w:hAnsi="Times New Roman" w:cs="Times New Roman"/>
                      <w:sz w:val="21"/>
                      <w:szCs w:val="21"/>
                      <w:highlight w:val="none"/>
                      <w:lang w:val="en-US" w:eastAsia="zh-CN"/>
                    </w:rPr>
                  </w:pPr>
                  <w:r>
                    <w:rPr>
                      <w:rStyle w:val="271"/>
                      <w:rFonts w:hint="eastAsia" w:cs="Times New Roman"/>
                      <w:sz w:val="21"/>
                      <w:szCs w:val="21"/>
                      <w:highlight w:val="none"/>
                      <w:lang w:val="en-US" w:eastAsia="zh-CN"/>
                    </w:rPr>
                    <w:t>1.5万</w:t>
                  </w:r>
                </w:p>
              </w:tc>
              <w:tc>
                <w:tcPr>
                  <w:tcW w:w="1846"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外购，</w:t>
                  </w:r>
                  <w:r>
                    <w:rPr>
                      <w:rFonts w:hint="eastAsia" w:ascii="Times New Roman" w:hAnsi="Times New Roman"/>
                      <w:color w:val="auto"/>
                      <w:sz w:val="21"/>
                      <w:szCs w:val="21"/>
                      <w:highlight w:val="none"/>
                      <w:lang w:eastAsia="zh-CN"/>
                    </w:rPr>
                    <w:t>暂存于</w:t>
                  </w:r>
                  <w:r>
                    <w:rPr>
                      <w:rFonts w:hint="eastAsia"/>
                      <w:color w:val="auto"/>
                      <w:sz w:val="21"/>
                      <w:szCs w:val="21"/>
                      <w:highlight w:val="none"/>
                      <w:lang w:eastAsia="zh-CN"/>
                    </w:rPr>
                    <w:t>粉煤灰筒仓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3" w:hRule="atLeast"/>
                <w:jc w:val="center"/>
              </w:trPr>
              <w:tc>
                <w:tcPr>
                  <w:tcW w:w="549" w:type="pct"/>
                  <w:vMerge w:val="continue"/>
                  <w:tcBorders>
                    <w:tl2br w:val="nil"/>
                    <w:tr2bl w:val="nil"/>
                  </w:tcBorders>
                  <w:vAlign w:val="center"/>
                </w:tcPr>
                <w:p>
                  <w:pPr>
                    <w:autoSpaceDN w:val="0"/>
                    <w:adjustRightInd w:val="0"/>
                    <w:jc w:val="center"/>
                    <w:textAlignment w:val="center"/>
                    <w:rPr>
                      <w:sz w:val="21"/>
                      <w:szCs w:val="21"/>
                      <w:highlight w:val="none"/>
                    </w:rPr>
                  </w:pPr>
                </w:p>
              </w:tc>
              <w:tc>
                <w:tcPr>
                  <w:tcW w:w="401" w:type="pct"/>
                  <w:tcBorders>
                    <w:tl2br w:val="nil"/>
                    <w:tr2bl w:val="nil"/>
                  </w:tcBorders>
                  <w:vAlign w:val="center"/>
                </w:tcPr>
                <w:p>
                  <w:pPr>
                    <w:autoSpaceDN w:val="0"/>
                    <w:adjustRightInd w:val="0"/>
                    <w:jc w:val="center"/>
                    <w:textAlignment w:val="center"/>
                    <w:rPr>
                      <w:rFonts w:hint="default"/>
                      <w:sz w:val="21"/>
                      <w:szCs w:val="21"/>
                      <w:highlight w:val="none"/>
                      <w:lang w:val="en-US" w:eastAsia="zh-CN"/>
                    </w:rPr>
                  </w:pPr>
                  <w:r>
                    <w:rPr>
                      <w:rFonts w:hint="eastAsia"/>
                      <w:sz w:val="21"/>
                      <w:szCs w:val="21"/>
                      <w:highlight w:val="none"/>
                      <w:lang w:val="en-US" w:eastAsia="zh-CN"/>
                    </w:rPr>
                    <w:t>5</w:t>
                  </w:r>
                </w:p>
              </w:tc>
              <w:tc>
                <w:tcPr>
                  <w:tcW w:w="821" w:type="pct"/>
                  <w:tcBorders>
                    <w:tl2br w:val="nil"/>
                    <w:tr2bl w:val="nil"/>
                  </w:tcBorders>
                  <w:vAlign w:val="center"/>
                </w:tcPr>
                <w:p>
                  <w:pPr>
                    <w:autoSpaceDN w:val="0"/>
                    <w:adjustRightInd w:val="0"/>
                    <w:jc w:val="center"/>
                    <w:textAlignment w:val="center"/>
                    <w:rPr>
                      <w:rFonts w:hint="eastAsia"/>
                      <w:sz w:val="21"/>
                      <w:szCs w:val="21"/>
                      <w:highlight w:val="none"/>
                      <w:lang w:eastAsia="zh-CN"/>
                    </w:rPr>
                  </w:pPr>
                  <w:r>
                    <w:rPr>
                      <w:rFonts w:hint="eastAsia"/>
                      <w:sz w:val="21"/>
                      <w:szCs w:val="21"/>
                      <w:highlight w:val="none"/>
                      <w:lang w:eastAsia="zh-CN"/>
                    </w:rPr>
                    <w:t>水</w:t>
                  </w:r>
                </w:p>
              </w:tc>
              <w:tc>
                <w:tcPr>
                  <w:tcW w:w="603"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吨</w:t>
                  </w:r>
                </w:p>
              </w:tc>
              <w:tc>
                <w:tcPr>
                  <w:tcW w:w="777"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eastAsia" w:cs="Times New Roman"/>
                      <w:i w:val="0"/>
                      <w:iCs w:val="0"/>
                      <w:color w:val="000000"/>
                      <w:kern w:val="2"/>
                      <w:sz w:val="21"/>
                      <w:szCs w:val="21"/>
                      <w:highlight w:val="none"/>
                      <w:u w:val="none"/>
                      <w:lang w:val="en-US" w:eastAsia="zh-CN" w:bidi="ar-SA"/>
                    </w:rPr>
                    <w:t>2.25</w:t>
                  </w:r>
                  <w:r>
                    <w:rPr>
                      <w:rStyle w:val="271"/>
                      <w:rFonts w:hint="eastAsia" w:cs="Times New Roman"/>
                      <w:sz w:val="21"/>
                      <w:szCs w:val="21"/>
                      <w:highlight w:val="none"/>
                      <w:lang w:val="en-US" w:eastAsia="zh-CN"/>
                    </w:rPr>
                    <w:t>万</w:t>
                  </w:r>
                </w:p>
              </w:tc>
              <w:tc>
                <w:tcPr>
                  <w:tcW w:w="1846" w:type="pct"/>
                  <w:tcBorders>
                    <w:tl2br w:val="nil"/>
                    <w:tr2bl w:val="nil"/>
                  </w:tcBorders>
                  <w:vAlign w:val="center"/>
                </w:tcPr>
                <w:p>
                  <w:pPr>
                    <w:autoSpaceDN w:val="0"/>
                    <w:adjustRightInd w:val="0"/>
                    <w:jc w:val="center"/>
                    <w:textAlignment w:val="center"/>
                    <w:rPr>
                      <w:rFonts w:hint="eastAsia" w:eastAsia="宋体"/>
                      <w:sz w:val="21"/>
                      <w:szCs w:val="21"/>
                      <w:highlight w:val="none"/>
                      <w:lang w:eastAsia="zh-CN"/>
                    </w:rPr>
                  </w:pPr>
                  <w:r>
                    <w:rPr>
                      <w:rFonts w:hint="eastAsia"/>
                      <w:sz w:val="21"/>
                      <w:szCs w:val="21"/>
                      <w:highlight w:val="none"/>
                      <w:lang w:eastAsia="zh-CN"/>
                    </w:rPr>
                    <w:t>外购中水暂存于储水灌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2" w:hRule="atLeast"/>
                <w:jc w:val="center"/>
              </w:trPr>
              <w:tc>
                <w:tcPr>
                  <w:tcW w:w="549" w:type="pct"/>
                  <w:vMerge w:val="continue"/>
                  <w:tcBorders>
                    <w:tl2br w:val="nil"/>
                    <w:tr2bl w:val="nil"/>
                  </w:tcBorders>
                  <w:vAlign w:val="center"/>
                </w:tcPr>
                <w:p>
                  <w:pPr>
                    <w:autoSpaceDN w:val="0"/>
                    <w:adjustRightInd w:val="0"/>
                    <w:jc w:val="center"/>
                    <w:textAlignment w:val="center"/>
                    <w:rPr>
                      <w:sz w:val="21"/>
                      <w:szCs w:val="21"/>
                      <w:highlight w:val="none"/>
                    </w:rPr>
                  </w:pPr>
                </w:p>
              </w:tc>
              <w:tc>
                <w:tcPr>
                  <w:tcW w:w="401" w:type="pct"/>
                  <w:tcBorders>
                    <w:tl2br w:val="nil"/>
                    <w:tr2bl w:val="nil"/>
                  </w:tcBorders>
                  <w:vAlign w:val="center"/>
                </w:tcPr>
                <w:p>
                  <w:pPr>
                    <w:autoSpaceDN w:val="0"/>
                    <w:adjustRightInd w:val="0"/>
                    <w:jc w:val="center"/>
                    <w:textAlignment w:val="center"/>
                    <w:rPr>
                      <w:rFonts w:hint="default"/>
                      <w:sz w:val="21"/>
                      <w:szCs w:val="21"/>
                      <w:highlight w:val="none"/>
                      <w:lang w:val="en-US" w:eastAsia="zh-CN"/>
                    </w:rPr>
                  </w:pPr>
                  <w:r>
                    <w:rPr>
                      <w:rFonts w:hint="eastAsia"/>
                      <w:sz w:val="21"/>
                      <w:szCs w:val="21"/>
                      <w:highlight w:val="none"/>
                      <w:lang w:val="en-US" w:eastAsia="zh-CN"/>
                    </w:rPr>
                    <w:t>6</w:t>
                  </w:r>
                </w:p>
              </w:tc>
              <w:tc>
                <w:tcPr>
                  <w:tcW w:w="821" w:type="pct"/>
                  <w:tcBorders>
                    <w:tl2br w:val="nil"/>
                    <w:tr2bl w:val="nil"/>
                  </w:tcBorders>
                  <w:vAlign w:val="center"/>
                </w:tcPr>
                <w:p>
                  <w:pPr>
                    <w:autoSpaceDN w:val="0"/>
                    <w:adjustRightInd w:val="0"/>
                    <w:jc w:val="center"/>
                    <w:textAlignment w:val="center"/>
                    <w:rPr>
                      <w:rFonts w:hint="eastAsia"/>
                      <w:sz w:val="21"/>
                      <w:szCs w:val="21"/>
                      <w:highlight w:val="none"/>
                      <w:lang w:eastAsia="zh-CN"/>
                    </w:rPr>
                  </w:pPr>
                  <w:r>
                    <w:rPr>
                      <w:rFonts w:hint="eastAsia"/>
                      <w:sz w:val="21"/>
                      <w:szCs w:val="21"/>
                      <w:highlight w:val="none"/>
                      <w:lang w:eastAsia="zh-CN"/>
                    </w:rPr>
                    <w:t>外加剂</w:t>
                  </w:r>
                </w:p>
              </w:tc>
              <w:tc>
                <w:tcPr>
                  <w:tcW w:w="603"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吨</w:t>
                  </w:r>
                </w:p>
              </w:tc>
              <w:tc>
                <w:tcPr>
                  <w:tcW w:w="777"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eastAsia" w:cs="Times New Roman"/>
                      <w:i w:val="0"/>
                      <w:iCs w:val="0"/>
                      <w:color w:val="000000"/>
                      <w:kern w:val="2"/>
                      <w:sz w:val="21"/>
                      <w:szCs w:val="21"/>
                      <w:highlight w:val="none"/>
                      <w:u w:val="none"/>
                      <w:lang w:val="en-US" w:eastAsia="zh-CN" w:bidi="ar-SA"/>
                    </w:rPr>
                    <w:t>0.15</w:t>
                  </w:r>
                  <w:r>
                    <w:rPr>
                      <w:rStyle w:val="271"/>
                      <w:rFonts w:hint="eastAsia" w:cs="Times New Roman"/>
                      <w:sz w:val="21"/>
                      <w:szCs w:val="21"/>
                      <w:highlight w:val="none"/>
                      <w:lang w:val="en-US" w:eastAsia="zh-CN"/>
                    </w:rPr>
                    <w:t>万</w:t>
                  </w:r>
                </w:p>
              </w:tc>
              <w:tc>
                <w:tcPr>
                  <w:tcW w:w="1846" w:type="pct"/>
                  <w:tcBorders>
                    <w:tl2br w:val="nil"/>
                    <w:tr2bl w:val="nil"/>
                  </w:tcBorders>
                  <w:vAlign w:val="center"/>
                </w:tcPr>
                <w:p>
                  <w:pPr>
                    <w:autoSpaceDN w:val="0"/>
                    <w:adjustRightInd w:val="0"/>
                    <w:jc w:val="center"/>
                    <w:textAlignment w:val="center"/>
                    <w:rPr>
                      <w:rFonts w:hint="eastAsia"/>
                      <w:sz w:val="21"/>
                      <w:szCs w:val="21"/>
                      <w:highlight w:val="none"/>
                      <w:lang w:eastAsia="zh-CN"/>
                    </w:rPr>
                  </w:pPr>
                  <w:r>
                    <w:rPr>
                      <w:rFonts w:hint="eastAsia"/>
                      <w:sz w:val="21"/>
                      <w:szCs w:val="21"/>
                      <w:highlight w:val="none"/>
                      <w:lang w:eastAsia="zh-CN"/>
                    </w:rPr>
                    <w:t>外购，储存于外加剂储罐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jc w:val="center"/>
              </w:trPr>
              <w:tc>
                <w:tcPr>
                  <w:tcW w:w="1772" w:type="pct"/>
                  <w:gridSpan w:val="3"/>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合计</w:t>
                  </w:r>
                </w:p>
              </w:tc>
              <w:tc>
                <w:tcPr>
                  <w:tcW w:w="603"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吨</w:t>
                  </w:r>
                </w:p>
              </w:tc>
              <w:tc>
                <w:tcPr>
                  <w:tcW w:w="777" w:type="pct"/>
                  <w:tcBorders>
                    <w:tl2br w:val="nil"/>
                    <w:tr2bl w:val="nil"/>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highlight w:val="none"/>
                      <w:u w:val="none"/>
                      <w:lang w:val="en-US" w:eastAsia="zh-CN" w:bidi="ar-SA"/>
                    </w:rPr>
                  </w:pPr>
                  <w:r>
                    <w:rPr>
                      <w:rFonts w:hint="eastAsia" w:cs="Times New Roman"/>
                      <w:i w:val="0"/>
                      <w:iCs w:val="0"/>
                      <w:color w:val="000000"/>
                      <w:kern w:val="2"/>
                      <w:sz w:val="21"/>
                      <w:szCs w:val="21"/>
                      <w:highlight w:val="none"/>
                      <w:u w:val="none"/>
                      <w:lang w:val="en-US" w:eastAsia="zh-CN" w:bidi="ar-SA"/>
                    </w:rPr>
                    <w:t>45.1</w:t>
                  </w:r>
                  <w:r>
                    <w:rPr>
                      <w:rStyle w:val="271"/>
                      <w:rFonts w:hint="eastAsia" w:cs="Times New Roman"/>
                      <w:sz w:val="21"/>
                      <w:szCs w:val="21"/>
                      <w:highlight w:val="none"/>
                      <w:lang w:val="en-US" w:eastAsia="zh-CN"/>
                    </w:rPr>
                    <w:t>万</w:t>
                  </w:r>
                </w:p>
              </w:tc>
              <w:tc>
                <w:tcPr>
                  <w:tcW w:w="1846" w:type="pct"/>
                  <w:tcBorders>
                    <w:tl2br w:val="nil"/>
                    <w:tr2bl w:val="nil"/>
                  </w:tcBorders>
                  <w:vAlign w:val="center"/>
                </w:tcPr>
                <w:p>
                  <w:pPr>
                    <w:autoSpaceDN w:val="0"/>
                    <w:adjustRightInd w:val="0"/>
                    <w:jc w:val="center"/>
                    <w:textAlignment w:val="center"/>
                    <w:rPr>
                      <w:sz w:val="21"/>
                      <w:szCs w:val="21"/>
                      <w:highlight w:val="none"/>
                    </w:rPr>
                  </w:pPr>
                  <w:r>
                    <w:rPr>
                      <w:sz w:val="21"/>
                      <w:szCs w:val="21"/>
                      <w:highlight w:val="none"/>
                    </w:rPr>
                    <w:t>/</w:t>
                  </w:r>
                </w:p>
              </w:tc>
            </w:tr>
          </w:tbl>
          <w:p>
            <w:pPr>
              <w:spacing w:before="120" w:beforeLines="50" w:line="360" w:lineRule="auto"/>
              <w:ind w:firstLine="481" w:firstLineChars="200"/>
              <w:rPr>
                <w:b/>
                <w:sz w:val="24"/>
                <w:highlight w:val="none"/>
              </w:rPr>
            </w:pPr>
            <w:r>
              <w:rPr>
                <w:b/>
                <w:sz w:val="24"/>
                <w:highlight w:val="none"/>
              </w:rPr>
              <w:t>5、水平衡分析</w:t>
            </w:r>
          </w:p>
          <w:p>
            <w:pPr>
              <w:adjustRightInd w:val="0"/>
              <w:snapToGrid w:val="0"/>
              <w:spacing w:line="360" w:lineRule="auto"/>
              <w:ind w:firstLine="480" w:firstLineChars="200"/>
              <w:outlineLvl w:val="2"/>
              <w:rPr>
                <w:sz w:val="24"/>
                <w:highlight w:val="none"/>
              </w:rPr>
            </w:pPr>
            <w:r>
              <w:rPr>
                <w:sz w:val="24"/>
                <w:highlight w:val="none"/>
              </w:rPr>
              <w:t>（1）给水</w:t>
            </w:r>
          </w:p>
          <w:p>
            <w:pPr>
              <w:spacing w:line="360" w:lineRule="auto"/>
              <w:ind w:firstLine="480" w:firstLineChars="200"/>
              <w:jc w:val="left"/>
              <w:rPr>
                <w:sz w:val="24"/>
                <w:highlight w:val="none"/>
              </w:rPr>
            </w:pPr>
            <w:r>
              <w:rPr>
                <w:sz w:val="24"/>
                <w:highlight w:val="none"/>
              </w:rPr>
              <w:t>本项目用水主要为生活用水、生产用水。</w:t>
            </w:r>
          </w:p>
          <w:p>
            <w:pPr>
              <w:spacing w:line="360" w:lineRule="auto"/>
              <w:ind w:firstLine="480" w:firstLineChars="200"/>
              <w:jc w:val="left"/>
              <w:rPr>
                <w:sz w:val="24"/>
                <w:highlight w:val="none"/>
              </w:rPr>
            </w:pPr>
            <w:r>
              <w:rPr>
                <w:sz w:val="24"/>
                <w:highlight w:val="none"/>
              </w:rPr>
              <w:t>1）生活用水</w:t>
            </w:r>
          </w:p>
          <w:p>
            <w:pPr>
              <w:spacing w:line="360" w:lineRule="auto"/>
              <w:ind w:firstLine="480" w:firstLineChars="200"/>
              <w:jc w:val="left"/>
              <w:rPr>
                <w:sz w:val="24"/>
                <w:highlight w:val="none"/>
              </w:rPr>
            </w:pPr>
            <w:r>
              <w:rPr>
                <w:sz w:val="24"/>
                <w:highlight w:val="none"/>
              </w:rPr>
              <w:t>本项目劳动定员</w:t>
            </w:r>
            <w:r>
              <w:rPr>
                <w:rFonts w:hint="eastAsia"/>
                <w:sz w:val="24"/>
                <w:highlight w:val="none"/>
                <w:lang w:val="en-US" w:eastAsia="zh-CN"/>
              </w:rPr>
              <w:t>10</w:t>
            </w:r>
            <w:r>
              <w:rPr>
                <w:sz w:val="24"/>
                <w:highlight w:val="none"/>
              </w:rPr>
              <w:t>人，</w:t>
            </w:r>
            <w:r>
              <w:rPr>
                <w:kern w:val="0"/>
                <w:sz w:val="24"/>
                <w:highlight w:val="none"/>
              </w:rPr>
              <w:t>生活</w:t>
            </w:r>
            <w:r>
              <w:rPr>
                <w:kern w:val="0"/>
                <w:sz w:val="24"/>
                <w:highlight w:val="none"/>
                <w:lang w:val="zh-CN"/>
              </w:rPr>
              <w:t>用水</w:t>
            </w:r>
            <w:r>
              <w:rPr>
                <w:kern w:val="0"/>
                <w:sz w:val="24"/>
                <w:highlight w:val="none"/>
              </w:rPr>
              <w:t>外购桶装纯净水</w:t>
            </w:r>
            <w:r>
              <w:rPr>
                <w:sz w:val="24"/>
                <w:highlight w:val="none"/>
              </w:rPr>
              <w:t>，工作人员</w:t>
            </w:r>
            <w:r>
              <w:rPr>
                <w:kern w:val="0"/>
                <w:sz w:val="24"/>
                <w:highlight w:val="none"/>
              </w:rPr>
              <w:t>生活用水量</w:t>
            </w:r>
            <w:r>
              <w:rPr>
                <w:sz w:val="24"/>
                <w:highlight w:val="none"/>
              </w:rPr>
              <w:t>按照《内蒙古自治区行业用水定额标准》（DB15/T385-2020），农村居民每人每天用水量为60L/d计，则工作人员生活用水量为</w:t>
            </w:r>
            <w:r>
              <w:rPr>
                <w:rFonts w:hint="eastAsia"/>
                <w:sz w:val="24"/>
                <w:highlight w:val="none"/>
                <w:lang w:val="en-US" w:eastAsia="zh-CN"/>
              </w:rPr>
              <w:t>0.6</w:t>
            </w:r>
            <w:r>
              <w:rPr>
                <w:sz w:val="24"/>
                <w:highlight w:val="none"/>
              </w:rPr>
              <w:t>m</w:t>
            </w:r>
            <w:r>
              <w:rPr>
                <w:sz w:val="24"/>
                <w:highlight w:val="none"/>
                <w:vertAlign w:val="superscript"/>
              </w:rPr>
              <w:t>3</w:t>
            </w:r>
            <w:r>
              <w:rPr>
                <w:sz w:val="24"/>
                <w:highlight w:val="none"/>
              </w:rPr>
              <w:t>/d（</w:t>
            </w:r>
            <w:r>
              <w:rPr>
                <w:rFonts w:hint="eastAsia"/>
                <w:sz w:val="24"/>
                <w:highlight w:val="none"/>
                <w:lang w:val="en-US" w:eastAsia="zh-CN"/>
              </w:rPr>
              <w:t>180</w:t>
            </w:r>
            <w:r>
              <w:rPr>
                <w:sz w:val="24"/>
                <w:highlight w:val="none"/>
              </w:rPr>
              <w:t>m</w:t>
            </w:r>
            <w:r>
              <w:rPr>
                <w:sz w:val="24"/>
                <w:highlight w:val="none"/>
                <w:vertAlign w:val="superscript"/>
              </w:rPr>
              <w:t>3</w:t>
            </w:r>
            <w:r>
              <w:rPr>
                <w:sz w:val="24"/>
                <w:highlight w:val="none"/>
              </w:rPr>
              <w:t>/a）。</w:t>
            </w:r>
          </w:p>
          <w:p>
            <w:pPr>
              <w:spacing w:line="360" w:lineRule="auto"/>
              <w:ind w:firstLine="480" w:firstLineChars="200"/>
              <w:jc w:val="left"/>
              <w:rPr>
                <w:sz w:val="24"/>
                <w:highlight w:val="none"/>
              </w:rPr>
            </w:pPr>
            <w:r>
              <w:rPr>
                <w:sz w:val="24"/>
                <w:highlight w:val="none"/>
              </w:rPr>
              <w:t>2）生产用水</w:t>
            </w:r>
          </w:p>
          <w:p>
            <w:pPr>
              <w:pStyle w:val="277"/>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cs="Times New Roman"/>
                <w:bCs/>
                <w:color w:val="auto"/>
                <w:sz w:val="24"/>
                <w:szCs w:val="24"/>
                <w:highlight w:val="none"/>
                <w:lang w:eastAsia="zh-CN"/>
              </w:rPr>
              <w:t>原材料仓库</w:t>
            </w:r>
            <w:r>
              <w:rPr>
                <w:rFonts w:hint="default" w:ascii="Times New Roman" w:hAnsi="Times New Roman" w:cs="Times New Roman"/>
                <w:color w:val="auto"/>
                <w:sz w:val="24"/>
                <w:szCs w:val="24"/>
                <w:highlight w:val="none"/>
              </w:rPr>
              <w:t>抑尘用水：</w:t>
            </w:r>
            <w:r>
              <w:rPr>
                <w:rFonts w:hint="default" w:ascii="Times New Roman" w:hAnsi="Times New Roman" w:cs="Times New Roman"/>
                <w:bCs/>
                <w:sz w:val="24"/>
                <w:highlight w:val="none"/>
                <w:lang w:val="en-US" w:eastAsia="zh-CN"/>
              </w:rPr>
              <w:t>原材料仓库</w:t>
            </w:r>
            <w:r>
              <w:rPr>
                <w:rFonts w:hint="default" w:ascii="Times New Roman" w:hAnsi="Times New Roman" w:cs="Times New Roman"/>
                <w:color w:val="auto"/>
                <w:sz w:val="24"/>
                <w:szCs w:val="24"/>
                <w:highlight w:val="none"/>
              </w:rPr>
              <w:t>占地面积</w:t>
            </w:r>
            <w:r>
              <w:rPr>
                <w:rFonts w:hint="default" w:ascii="Times New Roman" w:hAnsi="Times New Roman" w:cs="Times New Roman"/>
                <w:color w:val="auto"/>
                <w:sz w:val="24"/>
                <w:szCs w:val="24"/>
                <w:highlight w:val="none"/>
                <w:lang w:val="en-US" w:eastAsia="zh-CN"/>
              </w:rPr>
              <w:t>4000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bCs/>
                <w:sz w:val="24"/>
                <w:highlight w:val="none"/>
                <w:lang w:val="en-US" w:eastAsia="zh-CN"/>
              </w:rPr>
              <w:t>原材料仓库</w:t>
            </w:r>
            <w:r>
              <w:rPr>
                <w:rFonts w:hint="default" w:ascii="Times New Roman" w:hAnsi="Times New Roman" w:cs="Times New Roman"/>
                <w:color w:val="auto"/>
                <w:sz w:val="24"/>
                <w:szCs w:val="24"/>
                <w:highlight w:val="none"/>
              </w:rPr>
              <w:t>均为全封闭式，抑尘用水定额按0.5L/m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·d计，则</w:t>
            </w:r>
            <w:r>
              <w:rPr>
                <w:rFonts w:hint="default" w:ascii="Times New Roman" w:hAnsi="Times New Roman" w:cs="Times New Roman"/>
                <w:bCs/>
                <w:color w:val="auto"/>
                <w:sz w:val="24"/>
                <w:szCs w:val="24"/>
                <w:highlight w:val="none"/>
              </w:rPr>
              <w:t>储料棚</w:t>
            </w:r>
            <w:r>
              <w:rPr>
                <w:rFonts w:hint="default" w:ascii="Times New Roman" w:hAnsi="Times New Roman" w:cs="Times New Roman"/>
                <w:color w:val="auto"/>
                <w:sz w:val="24"/>
                <w:szCs w:val="24"/>
                <w:highlight w:val="none"/>
              </w:rPr>
              <w:t>抑尘用水量为</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600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w:t>
            </w:r>
            <w:r>
              <w:rPr>
                <w:rFonts w:hint="default" w:ascii="Times New Roman" w:hAnsi="Times New Roman" w:eastAsia="宋体" w:cs="Times New Roman"/>
                <w:spacing w:val="5"/>
                <w:position w:val="1"/>
                <w:sz w:val="24"/>
                <w:szCs w:val="24"/>
                <w:highlight w:val="none"/>
              </w:rPr>
              <w:t>全部以蒸发形式消耗。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rPr>
            </w:pPr>
            <w:r>
              <w:rPr>
                <w:rFonts w:hint="default"/>
                <w:sz w:val="24"/>
                <w:szCs w:val="24"/>
                <w:highlight w:val="none"/>
              </w:rPr>
              <w:t>混凝土搅拌用水：</w:t>
            </w:r>
            <w:r>
              <w:rPr>
                <w:rFonts w:ascii="宋体" w:hAnsi="宋体" w:cs="宋体"/>
                <w:bCs/>
                <w:color w:val="auto"/>
                <w:sz w:val="24"/>
                <w:highlight w:val="none"/>
              </w:rPr>
              <w:t>项目建成后年产混凝土</w:t>
            </w:r>
            <w:r>
              <w:rPr>
                <w:rFonts w:hint="eastAsia"/>
                <w:bCs/>
                <w:color w:val="auto"/>
                <w:sz w:val="24"/>
                <w:highlight w:val="none"/>
                <w:lang w:val="en-US" w:eastAsia="zh-CN"/>
              </w:rPr>
              <w:t>15</w:t>
            </w:r>
            <w:r>
              <w:rPr>
                <w:rFonts w:ascii="宋体" w:hAnsi="宋体" w:cs="宋体"/>
                <w:bCs/>
                <w:color w:val="auto"/>
                <w:sz w:val="24"/>
                <w:highlight w:val="none"/>
              </w:rPr>
              <w:t>万</w:t>
            </w:r>
            <w:r>
              <w:rPr>
                <w:bCs/>
                <w:color w:val="auto"/>
                <w:sz w:val="24"/>
                <w:highlight w:val="none"/>
              </w:rPr>
              <w:t>m</w:t>
            </w:r>
            <w:r>
              <w:rPr>
                <w:rFonts w:cs="宋体"/>
                <w:bCs/>
                <w:color w:val="auto"/>
                <w:sz w:val="24"/>
                <w:highlight w:val="none"/>
                <w:vertAlign w:val="superscript"/>
              </w:rPr>
              <w:t>3</w:t>
            </w:r>
            <w:r>
              <w:rPr>
                <w:rFonts w:hint="eastAsia" w:ascii="宋体" w:hAnsi="宋体"/>
                <w:bCs/>
                <w:color w:val="auto"/>
                <w:sz w:val="24"/>
                <w:highlight w:val="none"/>
              </w:rPr>
              <w:t>，根据</w:t>
            </w:r>
            <w:r>
              <w:rPr>
                <w:rFonts w:hint="eastAsia" w:ascii="宋体" w:hAnsi="宋体" w:cs="宋体"/>
                <w:bCs/>
                <w:color w:val="auto"/>
                <w:sz w:val="24"/>
                <w:highlight w:val="none"/>
                <w:lang w:eastAsia="zh-CN"/>
              </w:rPr>
              <w:t>建设单位提供资料</w:t>
            </w:r>
            <w:r>
              <w:rPr>
                <w:rFonts w:ascii="宋体" w:hAnsi="宋体" w:cs="宋体"/>
                <w:bCs/>
                <w:color w:val="auto"/>
                <w:sz w:val="24"/>
                <w:highlight w:val="none"/>
              </w:rPr>
              <w:t>，</w:t>
            </w:r>
            <w:r>
              <w:rPr>
                <w:rFonts w:hint="default"/>
                <w:sz w:val="24"/>
                <w:szCs w:val="24"/>
                <w:highlight w:val="none"/>
              </w:rPr>
              <w:t>混凝土搅拌用水</w:t>
            </w:r>
            <w:r>
              <w:rPr>
                <w:rFonts w:ascii="宋体" w:hAnsi="宋体" w:cs="宋体"/>
                <w:bCs/>
                <w:color w:val="auto"/>
                <w:sz w:val="24"/>
                <w:highlight w:val="none"/>
              </w:rPr>
              <w:t>量为</w:t>
            </w:r>
            <w:r>
              <w:rPr>
                <w:rFonts w:hint="eastAsia"/>
                <w:bCs/>
                <w:color w:val="auto"/>
                <w:sz w:val="24"/>
                <w:highlight w:val="none"/>
                <w:lang w:val="en-US" w:eastAsia="zh-CN"/>
              </w:rPr>
              <w:t>22500</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/a</w:t>
            </w:r>
            <w:r>
              <w:rPr>
                <w:rFonts w:ascii="宋体" w:hAnsi="宋体" w:cs="宋体"/>
                <w:bCs/>
                <w:color w:val="auto"/>
                <w:sz w:val="24"/>
                <w:highlight w:val="none"/>
              </w:rPr>
              <w:t>（</w:t>
            </w:r>
            <w:r>
              <w:rPr>
                <w:rFonts w:hint="default" w:ascii="Times New Roman" w:hAnsi="Times New Roman" w:cs="Times New Roman"/>
                <w:bCs/>
                <w:color w:val="auto"/>
                <w:sz w:val="24"/>
                <w:highlight w:val="none"/>
                <w:lang w:val="en-US" w:eastAsia="zh-CN"/>
              </w:rPr>
              <w:t>75</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/d</w:t>
            </w:r>
            <w:r>
              <w:rPr>
                <w:rFonts w:ascii="宋体" w:hAnsi="宋体" w:cs="宋体"/>
                <w:bCs/>
                <w:color w:val="auto"/>
                <w:sz w:val="24"/>
                <w:highlight w:val="none"/>
              </w:rPr>
              <w:t>）。</w:t>
            </w:r>
            <w:r>
              <w:rPr>
                <w:rFonts w:hint="default"/>
                <w:sz w:val="24"/>
                <w:szCs w:val="24"/>
                <w:highlight w:val="none"/>
              </w:rPr>
              <w:t>混凝土搅拌用水全部进入产品。</w:t>
            </w:r>
          </w:p>
          <w:p>
            <w:pPr>
              <w:pStyle w:val="277"/>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搅拌机及运输车辆清洗用水：项目共有搅拌机</w:t>
            </w:r>
            <w:r>
              <w:rPr>
                <w:rFonts w:hint="eastAsia" w:ascii="Times New Roman" w:hAnsi="Times New Roman" w:cs="Times New Roman"/>
                <w:bCs/>
                <w:color w:val="auto"/>
                <w:sz w:val="24"/>
                <w:highlight w:val="none"/>
                <w:lang w:val="en-US" w:eastAsia="zh-CN"/>
              </w:rPr>
              <w:t>2</w:t>
            </w:r>
            <w:r>
              <w:rPr>
                <w:rFonts w:hint="default" w:ascii="Times New Roman" w:hAnsi="Times New Roman" w:cs="Times New Roman"/>
                <w:bCs/>
                <w:color w:val="auto"/>
                <w:sz w:val="24"/>
                <w:highlight w:val="none"/>
              </w:rPr>
              <w:t>台，按搅拌机平均每2d冲洗一次，按冲洗水用水量</w:t>
            </w:r>
            <w:r>
              <w:rPr>
                <w:rFonts w:hint="eastAsia" w:ascii="Times New Roman" w:hAnsi="Times New Roman" w:cs="Times New Roman"/>
                <w:bCs/>
                <w:color w:val="auto"/>
                <w:sz w:val="24"/>
                <w:highlight w:val="none"/>
                <w:lang w:eastAsia="zh-CN"/>
              </w:rPr>
              <w:t>每台</w:t>
            </w:r>
            <w:r>
              <w:rPr>
                <w:rFonts w:hint="default" w:ascii="Times New Roman" w:hAnsi="Times New Roman" w:cs="Times New Roman"/>
                <w:bCs/>
                <w:color w:val="auto"/>
                <w:sz w:val="24"/>
                <w:highlight w:val="none"/>
              </w:rPr>
              <w:t>约</w:t>
            </w:r>
            <w:r>
              <w:rPr>
                <w:rFonts w:hint="eastAsia"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rPr>
              <w:t>.0m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/次计，搅拌机冲洗水产生量为</w:t>
            </w:r>
            <w:r>
              <w:rPr>
                <w:rFonts w:hint="eastAsia" w:ascii="Times New Roman" w:hAnsi="Times New Roman" w:cs="Times New Roman"/>
                <w:bCs/>
                <w:color w:val="auto"/>
                <w:sz w:val="24"/>
                <w:highlight w:val="none"/>
                <w:lang w:val="en-US" w:eastAsia="zh-CN"/>
              </w:rPr>
              <w:t>300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/d；项目共有混凝土罐车</w:t>
            </w:r>
            <w:r>
              <w:rPr>
                <w:rFonts w:hint="eastAsia" w:ascii="Times New Roman" w:hAnsi="Times New Roman" w:cs="Times New Roman"/>
                <w:bCs/>
                <w:color w:val="auto"/>
                <w:sz w:val="24"/>
                <w:highlight w:val="none"/>
                <w:lang w:val="en-US" w:eastAsia="zh-CN"/>
              </w:rPr>
              <w:t>10</w:t>
            </w:r>
            <w:r>
              <w:rPr>
                <w:rFonts w:hint="default" w:ascii="Times New Roman" w:hAnsi="Times New Roman" w:cs="Times New Roman"/>
                <w:bCs/>
                <w:color w:val="auto"/>
                <w:sz w:val="24"/>
                <w:highlight w:val="none"/>
              </w:rPr>
              <w:t>辆，</w:t>
            </w:r>
            <w:r>
              <w:rPr>
                <w:rFonts w:hint="eastAsia"/>
                <w:bCs/>
                <w:sz w:val="24"/>
                <w:highlight w:val="none"/>
              </w:rPr>
              <w:t>每天冲洗一次，</w:t>
            </w:r>
            <w:r>
              <w:rPr>
                <w:rFonts w:hint="default" w:ascii="Times New Roman" w:hAnsi="Times New Roman" w:cs="Times New Roman"/>
                <w:bCs/>
                <w:color w:val="auto"/>
                <w:sz w:val="24"/>
                <w:highlight w:val="none"/>
              </w:rPr>
              <w:t>平均每辆冲洗用水量约0.5m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/次，则</w:t>
            </w:r>
            <w:r>
              <w:rPr>
                <w:rFonts w:hint="eastAsia" w:ascii="Times New Roman" w:hAnsi="Times New Roman" w:cs="Times New Roman"/>
                <w:bCs/>
                <w:color w:val="auto"/>
                <w:sz w:val="24"/>
                <w:highlight w:val="none"/>
                <w:lang w:val="en-US" w:eastAsia="zh-CN"/>
              </w:rPr>
              <w:t>10</w:t>
            </w:r>
            <w:r>
              <w:rPr>
                <w:rFonts w:hint="default" w:ascii="Times New Roman" w:hAnsi="Times New Roman" w:cs="Times New Roman"/>
                <w:bCs/>
                <w:color w:val="auto"/>
                <w:sz w:val="24"/>
                <w:highlight w:val="none"/>
              </w:rPr>
              <w:t>辆车辆清洗用水量为</w:t>
            </w:r>
            <w:r>
              <w:rPr>
                <w:rFonts w:hint="eastAsia" w:ascii="Times New Roman" w:hAnsi="Times New Roman" w:cs="Times New Roman"/>
                <w:bCs/>
                <w:color w:val="auto"/>
                <w:sz w:val="24"/>
                <w:highlight w:val="none"/>
                <w:lang w:val="en-US" w:eastAsia="zh-CN"/>
              </w:rPr>
              <w:t>1500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val="en-US" w:eastAsia="zh-CN"/>
              </w:rPr>
              <w:t>5</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/d。则搅拌机及运输车辆清洗用水总量为</w:t>
            </w:r>
            <w:r>
              <w:rPr>
                <w:rFonts w:hint="eastAsia" w:ascii="Times New Roman" w:hAnsi="Times New Roman" w:cs="Times New Roman"/>
                <w:bCs/>
                <w:color w:val="auto"/>
                <w:sz w:val="24"/>
                <w:highlight w:val="none"/>
                <w:lang w:val="en-US" w:eastAsia="zh-CN"/>
              </w:rPr>
              <w:t>1800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val="en-US" w:eastAsia="zh-CN"/>
              </w:rPr>
              <w:t>6</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p>
          <w:p>
            <w:pPr>
              <w:pStyle w:val="277"/>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highlight w:val="none"/>
              </w:rPr>
            </w:pPr>
            <w:r>
              <w:rPr>
                <w:rFonts w:hint="eastAsia" w:ascii="宋体" w:hAnsi="宋体"/>
                <w:bCs/>
                <w:color w:val="auto"/>
                <w:sz w:val="24"/>
                <w:highlight w:val="none"/>
              </w:rPr>
              <w:t>实验室用水：实验室</w:t>
            </w:r>
            <w:r>
              <w:rPr>
                <w:rFonts w:ascii="宋体" w:hAnsi="宋体" w:cs="宋体"/>
                <w:bCs/>
                <w:color w:val="auto"/>
                <w:sz w:val="24"/>
                <w:highlight w:val="none"/>
              </w:rPr>
              <w:t>用</w:t>
            </w:r>
            <w:r>
              <w:rPr>
                <w:rFonts w:hint="eastAsia" w:ascii="宋体" w:hAnsi="宋体"/>
                <w:bCs/>
                <w:color w:val="auto"/>
                <w:sz w:val="24"/>
                <w:highlight w:val="none"/>
              </w:rPr>
              <w:t>水主要是</w:t>
            </w:r>
            <w:r>
              <w:rPr>
                <w:rFonts w:ascii="宋体" w:hAnsi="宋体" w:cs="宋体"/>
                <w:bCs/>
                <w:color w:val="auto"/>
                <w:sz w:val="24"/>
                <w:highlight w:val="none"/>
              </w:rPr>
              <w:t>混凝土试件、水泥试体的标准养护及恒温恒湿试验，为物理实验，不需要化学试剂和化学药品，本项目实验室用水量为</w:t>
            </w:r>
            <w:r>
              <w:rPr>
                <w:rFonts w:cs="宋体"/>
                <w:bCs/>
                <w:color w:val="auto"/>
                <w:sz w:val="24"/>
                <w:highlight w:val="none"/>
              </w:rPr>
              <w:t>0.5m</w:t>
            </w:r>
            <w:r>
              <w:rPr>
                <w:rFonts w:cs="宋体"/>
                <w:bCs/>
                <w:color w:val="auto"/>
                <w:sz w:val="24"/>
                <w:highlight w:val="none"/>
                <w:vertAlign w:val="superscript"/>
              </w:rPr>
              <w:t>3</w:t>
            </w:r>
            <w:r>
              <w:rPr>
                <w:rFonts w:cs="宋体"/>
                <w:bCs/>
                <w:color w:val="auto"/>
                <w:sz w:val="24"/>
                <w:highlight w:val="none"/>
              </w:rPr>
              <w:t>/d</w:t>
            </w:r>
            <w:r>
              <w:rPr>
                <w:rFonts w:hint="eastAsia" w:ascii="宋体" w:hAnsi="宋体"/>
                <w:bCs/>
                <w:color w:val="auto"/>
                <w:sz w:val="24"/>
                <w:highlight w:val="none"/>
              </w:rPr>
              <w:t>、</w:t>
            </w:r>
            <w:r>
              <w:rPr>
                <w:rFonts w:hint="eastAsia" w:cs="宋体"/>
                <w:bCs/>
                <w:color w:val="auto"/>
                <w:sz w:val="24"/>
                <w:highlight w:val="none"/>
                <w:lang w:val="en-US" w:eastAsia="zh-CN"/>
              </w:rPr>
              <w:t>150</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/a</w:t>
            </w:r>
            <w:r>
              <w:rPr>
                <w:rFonts w:ascii="宋体" w:hAnsi="宋体" w:cs="宋体"/>
                <w:bCs/>
                <w:color w:val="auto"/>
                <w:sz w:val="24"/>
                <w:highlight w:val="none"/>
              </w:rPr>
              <w:t>。</w:t>
            </w:r>
          </w:p>
          <w:p>
            <w:pPr>
              <w:adjustRightInd w:val="0"/>
              <w:snapToGrid w:val="0"/>
              <w:spacing w:line="360" w:lineRule="auto"/>
              <w:ind w:firstLine="480" w:firstLineChars="200"/>
              <w:outlineLvl w:val="2"/>
              <w:rPr>
                <w:sz w:val="24"/>
                <w:highlight w:val="none"/>
              </w:rPr>
            </w:pPr>
            <w:r>
              <w:rPr>
                <w:sz w:val="24"/>
                <w:highlight w:val="none"/>
              </w:rPr>
              <w:t>（2）排水</w:t>
            </w:r>
          </w:p>
          <w:p>
            <w:pPr>
              <w:adjustRightInd w:val="0"/>
              <w:snapToGrid w:val="0"/>
              <w:spacing w:line="360" w:lineRule="auto"/>
              <w:ind w:left="479" w:leftChars="228"/>
              <w:outlineLvl w:val="2"/>
              <w:rPr>
                <w:sz w:val="24"/>
                <w:highlight w:val="none"/>
              </w:rPr>
            </w:pPr>
            <w:r>
              <w:rPr>
                <w:snapToGrid w:val="0"/>
                <w:kern w:val="0"/>
                <w:sz w:val="24"/>
                <w:highlight w:val="none"/>
              </w:rPr>
              <w:t>1）</w:t>
            </w:r>
            <w:r>
              <w:rPr>
                <w:sz w:val="24"/>
                <w:highlight w:val="none"/>
              </w:rPr>
              <w:t>生活污水</w:t>
            </w:r>
          </w:p>
          <w:p>
            <w:pPr>
              <w:adjustRightInd w:val="0"/>
              <w:snapToGrid w:val="0"/>
              <w:spacing w:line="360" w:lineRule="auto"/>
              <w:ind w:firstLine="480" w:firstLineChars="200"/>
              <w:outlineLvl w:val="2"/>
              <w:rPr>
                <w:sz w:val="24"/>
                <w:highlight w:val="none"/>
              </w:rPr>
            </w:pPr>
            <w:r>
              <w:rPr>
                <w:sz w:val="24"/>
                <w:highlight w:val="none"/>
              </w:rPr>
              <w:t>生活污水产生量按用水量80%计，则工作人员生活污水量为</w:t>
            </w:r>
            <w:r>
              <w:rPr>
                <w:rFonts w:hint="eastAsia"/>
                <w:sz w:val="24"/>
                <w:highlight w:val="none"/>
                <w:lang w:val="en-US" w:eastAsia="zh-CN"/>
              </w:rPr>
              <w:t>0.48</w:t>
            </w:r>
            <w:r>
              <w:rPr>
                <w:sz w:val="24"/>
                <w:highlight w:val="none"/>
              </w:rPr>
              <w:t>m</w:t>
            </w:r>
            <w:r>
              <w:rPr>
                <w:sz w:val="24"/>
                <w:highlight w:val="none"/>
                <w:vertAlign w:val="superscript"/>
              </w:rPr>
              <w:t>3</w:t>
            </w:r>
            <w:r>
              <w:rPr>
                <w:sz w:val="24"/>
                <w:highlight w:val="none"/>
              </w:rPr>
              <w:t>/d（</w:t>
            </w:r>
            <w:r>
              <w:rPr>
                <w:rFonts w:hint="eastAsia"/>
                <w:sz w:val="24"/>
                <w:highlight w:val="none"/>
                <w:lang w:val="en-US" w:eastAsia="zh-CN"/>
              </w:rPr>
              <w:t>144</w:t>
            </w:r>
            <w:r>
              <w:rPr>
                <w:sz w:val="24"/>
                <w:highlight w:val="none"/>
              </w:rPr>
              <w:t>m</w:t>
            </w:r>
            <w:r>
              <w:rPr>
                <w:sz w:val="24"/>
                <w:highlight w:val="none"/>
                <w:vertAlign w:val="superscript"/>
              </w:rPr>
              <w:t>3</w:t>
            </w:r>
            <w:r>
              <w:rPr>
                <w:sz w:val="24"/>
                <w:highlight w:val="none"/>
              </w:rPr>
              <w:t>/a），生活污水</w:t>
            </w:r>
            <w:r>
              <w:rPr>
                <w:rFonts w:hint="eastAsia"/>
                <w:sz w:val="24"/>
                <w:highlight w:val="none"/>
                <w:lang w:eastAsia="zh-CN"/>
              </w:rPr>
              <w:t>由</w:t>
            </w:r>
            <w:r>
              <w:rPr>
                <w:sz w:val="24"/>
                <w:highlight w:val="none"/>
              </w:rPr>
              <w:t>化粪池收集，定期拉运至</w:t>
            </w:r>
            <w:r>
              <w:rPr>
                <w:rFonts w:hint="eastAsia"/>
                <w:sz w:val="24"/>
                <w:highlight w:val="none"/>
                <w:lang w:eastAsia="zh-CN"/>
              </w:rPr>
              <w:t>阿镇生活</w:t>
            </w:r>
            <w:r>
              <w:rPr>
                <w:sz w:val="24"/>
                <w:highlight w:val="none"/>
              </w:rPr>
              <w:t>污水处理厂处理。</w:t>
            </w:r>
          </w:p>
          <w:p>
            <w:pPr>
              <w:adjustRightInd w:val="0"/>
              <w:snapToGrid w:val="0"/>
              <w:spacing w:line="360" w:lineRule="auto"/>
              <w:ind w:firstLine="480" w:firstLineChars="200"/>
              <w:jc w:val="left"/>
              <w:rPr>
                <w:snapToGrid w:val="0"/>
                <w:kern w:val="0"/>
                <w:sz w:val="24"/>
                <w:highlight w:val="none"/>
              </w:rPr>
            </w:pPr>
            <w:r>
              <w:rPr>
                <w:sz w:val="24"/>
                <w:highlight w:val="none"/>
              </w:rPr>
              <w:t>2）生产废水</w:t>
            </w:r>
          </w:p>
          <w:p>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bCs/>
                <w:color w:val="auto"/>
                <w:sz w:val="24"/>
                <w:highlight w:val="none"/>
              </w:rPr>
            </w:pPr>
            <w:r>
              <w:rPr>
                <w:rFonts w:hint="eastAsia" w:ascii="宋体" w:hAnsi="宋体"/>
                <w:bCs/>
                <w:color w:val="auto"/>
                <w:sz w:val="24"/>
                <w:highlight w:val="none"/>
                <w:lang w:eastAsia="zh-CN"/>
              </w:rPr>
              <w:t>①</w:t>
            </w:r>
            <w:r>
              <w:rPr>
                <w:rFonts w:hint="eastAsia" w:ascii="宋体" w:hAnsi="宋体"/>
                <w:bCs/>
                <w:color w:val="auto"/>
                <w:sz w:val="24"/>
                <w:highlight w:val="none"/>
              </w:rPr>
              <w:t>搅拌机</w:t>
            </w:r>
            <w:r>
              <w:rPr>
                <w:rFonts w:ascii="宋体" w:hAnsi="宋体"/>
                <w:bCs/>
                <w:color w:val="auto"/>
                <w:sz w:val="24"/>
                <w:highlight w:val="none"/>
              </w:rPr>
              <w:t>、运输车辆清洗废水：</w:t>
            </w:r>
            <w:r>
              <w:rPr>
                <w:rFonts w:hint="eastAsia" w:ascii="宋体" w:hAnsi="宋体"/>
                <w:bCs/>
                <w:color w:val="auto"/>
                <w:sz w:val="24"/>
                <w:highlight w:val="none"/>
              </w:rPr>
              <w:t>搅拌机</w:t>
            </w:r>
            <w:r>
              <w:rPr>
                <w:rFonts w:ascii="宋体" w:hAnsi="宋体"/>
                <w:bCs/>
                <w:color w:val="auto"/>
                <w:sz w:val="24"/>
                <w:highlight w:val="none"/>
              </w:rPr>
              <w:t>清洗用水总量为</w:t>
            </w:r>
            <w:r>
              <w:rPr>
                <w:rFonts w:hint="eastAsia"/>
                <w:bCs/>
                <w:color w:val="auto"/>
                <w:sz w:val="24"/>
                <w:highlight w:val="none"/>
                <w:lang w:val="en-US" w:eastAsia="zh-CN"/>
              </w:rPr>
              <w:t>1</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color w:val="auto"/>
                <w:sz w:val="24"/>
                <w:highlight w:val="none"/>
              </w:rPr>
              <w:t>、</w:t>
            </w:r>
            <w:r>
              <w:rPr>
                <w:rFonts w:hint="eastAsia"/>
                <w:bCs/>
                <w:color w:val="auto"/>
                <w:sz w:val="24"/>
                <w:highlight w:val="none"/>
                <w:lang w:val="en-US" w:eastAsia="zh-CN"/>
              </w:rPr>
              <w:t>300</w:t>
            </w:r>
            <w:r>
              <w:rPr>
                <w:bCs/>
                <w:color w:val="auto"/>
                <w:sz w:val="24"/>
                <w:highlight w:val="none"/>
              </w:rPr>
              <w:t>m</w:t>
            </w:r>
            <w:r>
              <w:rPr>
                <w:bCs/>
                <w:color w:val="auto"/>
                <w:sz w:val="24"/>
                <w:highlight w:val="none"/>
                <w:vertAlign w:val="superscript"/>
              </w:rPr>
              <w:t>3</w:t>
            </w:r>
            <w:r>
              <w:rPr>
                <w:bCs/>
                <w:color w:val="auto"/>
                <w:sz w:val="24"/>
                <w:highlight w:val="none"/>
              </w:rPr>
              <w:t>/a</w:t>
            </w:r>
            <w:r>
              <w:rPr>
                <w:rFonts w:ascii="宋体" w:hAnsi="宋体"/>
                <w:bCs/>
                <w:color w:val="auto"/>
                <w:sz w:val="24"/>
                <w:highlight w:val="none"/>
              </w:rPr>
              <w:t>，废水的产生量按用水量的</w:t>
            </w:r>
            <w:r>
              <w:rPr>
                <w:bCs/>
                <w:color w:val="auto"/>
                <w:sz w:val="24"/>
                <w:highlight w:val="none"/>
              </w:rPr>
              <w:t>80%</w:t>
            </w:r>
            <w:r>
              <w:rPr>
                <w:rFonts w:ascii="宋体" w:hAnsi="宋体"/>
                <w:bCs/>
                <w:color w:val="auto"/>
                <w:sz w:val="24"/>
                <w:highlight w:val="none"/>
              </w:rPr>
              <w:t>计算，则</w:t>
            </w:r>
            <w:r>
              <w:rPr>
                <w:rFonts w:hint="eastAsia" w:ascii="宋体" w:hAnsi="宋体"/>
                <w:bCs/>
                <w:color w:val="auto"/>
                <w:sz w:val="24"/>
                <w:highlight w:val="none"/>
              </w:rPr>
              <w:t>搅拌机</w:t>
            </w:r>
            <w:r>
              <w:rPr>
                <w:rFonts w:ascii="宋体" w:hAnsi="宋体"/>
                <w:bCs/>
                <w:color w:val="auto"/>
                <w:sz w:val="24"/>
                <w:highlight w:val="none"/>
              </w:rPr>
              <w:t>清洗废水产生量为</w:t>
            </w:r>
            <w:r>
              <w:rPr>
                <w:rFonts w:hint="eastAsia"/>
                <w:bCs/>
                <w:color w:val="auto"/>
                <w:sz w:val="24"/>
                <w:highlight w:val="none"/>
                <w:lang w:val="en-US" w:eastAsia="zh-CN"/>
              </w:rPr>
              <w:t>0.8</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color w:val="auto"/>
                <w:sz w:val="24"/>
                <w:highlight w:val="none"/>
              </w:rPr>
              <w:t>、</w:t>
            </w:r>
            <w:r>
              <w:rPr>
                <w:rFonts w:hint="eastAsia"/>
                <w:bCs/>
                <w:color w:val="auto"/>
                <w:sz w:val="24"/>
                <w:highlight w:val="none"/>
                <w:lang w:val="en-US" w:eastAsia="zh-CN"/>
              </w:rPr>
              <w:t>240</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ascii="宋体" w:hAnsi="宋体"/>
                <w:bCs/>
                <w:color w:val="auto"/>
                <w:sz w:val="24"/>
                <w:highlight w:val="none"/>
              </w:rPr>
              <w:t>；</w:t>
            </w:r>
            <w:r>
              <w:rPr>
                <w:rFonts w:ascii="宋体" w:hAnsi="宋体"/>
                <w:bCs/>
                <w:color w:val="auto"/>
                <w:sz w:val="24"/>
                <w:highlight w:val="none"/>
              </w:rPr>
              <w:t>运输车辆清洗用水总量为</w:t>
            </w:r>
            <w:r>
              <w:rPr>
                <w:rFonts w:hint="eastAsia"/>
                <w:bCs/>
                <w:color w:val="auto"/>
                <w:sz w:val="24"/>
                <w:highlight w:val="none"/>
                <w:lang w:val="en-US" w:eastAsia="zh-CN"/>
              </w:rPr>
              <w:t>5</w:t>
            </w:r>
            <w:r>
              <w:rPr>
                <w:bCs/>
                <w:color w:val="auto"/>
                <w:sz w:val="24"/>
                <w:highlight w:val="none"/>
              </w:rPr>
              <w:t>m</w:t>
            </w:r>
            <w:r>
              <w:rPr>
                <w:bCs/>
                <w:color w:val="auto"/>
                <w:sz w:val="24"/>
                <w:highlight w:val="none"/>
                <w:vertAlign w:val="superscript"/>
              </w:rPr>
              <w:t>3</w:t>
            </w:r>
            <w:r>
              <w:rPr>
                <w:bCs/>
                <w:color w:val="auto"/>
                <w:sz w:val="24"/>
                <w:highlight w:val="none"/>
              </w:rPr>
              <w:t>/</w:t>
            </w:r>
            <w:r>
              <w:rPr>
                <w:rFonts w:hint="eastAsia"/>
                <w:bCs/>
                <w:color w:val="auto"/>
                <w:sz w:val="24"/>
                <w:highlight w:val="none"/>
              </w:rPr>
              <w:t>d、</w:t>
            </w:r>
            <w:r>
              <w:rPr>
                <w:rFonts w:hint="eastAsia"/>
                <w:bCs/>
                <w:color w:val="auto"/>
                <w:sz w:val="24"/>
                <w:highlight w:val="none"/>
                <w:lang w:val="en-US" w:eastAsia="zh-CN"/>
              </w:rPr>
              <w:t>1500</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ascii="宋体" w:hAnsi="宋体"/>
                <w:bCs/>
                <w:color w:val="auto"/>
                <w:sz w:val="24"/>
                <w:highlight w:val="none"/>
              </w:rPr>
              <w:t>，</w:t>
            </w:r>
            <w:r>
              <w:rPr>
                <w:rFonts w:ascii="宋体" w:hAnsi="宋体"/>
                <w:bCs/>
                <w:color w:val="auto"/>
                <w:sz w:val="24"/>
                <w:highlight w:val="none"/>
              </w:rPr>
              <w:t>废水的产生量按用水量的</w:t>
            </w:r>
            <w:r>
              <w:rPr>
                <w:rFonts w:hint="eastAsia"/>
                <w:bCs/>
                <w:color w:val="auto"/>
                <w:sz w:val="24"/>
                <w:highlight w:val="none"/>
              </w:rPr>
              <w:t>6</w:t>
            </w:r>
            <w:r>
              <w:rPr>
                <w:bCs/>
                <w:color w:val="auto"/>
                <w:sz w:val="24"/>
                <w:highlight w:val="none"/>
              </w:rPr>
              <w:t>0%</w:t>
            </w:r>
            <w:r>
              <w:rPr>
                <w:rFonts w:ascii="宋体" w:hAnsi="宋体"/>
                <w:bCs/>
                <w:color w:val="auto"/>
                <w:sz w:val="24"/>
                <w:highlight w:val="none"/>
              </w:rPr>
              <w:t>计算，则运输车辆清洗废水产生量为</w:t>
            </w:r>
            <w:r>
              <w:rPr>
                <w:rFonts w:hint="eastAsia"/>
                <w:bCs/>
                <w:color w:val="auto"/>
                <w:sz w:val="24"/>
                <w:highlight w:val="none"/>
                <w:lang w:val="en-US" w:eastAsia="zh-CN"/>
              </w:rPr>
              <w:t>3.0</w:t>
            </w:r>
            <w:r>
              <w:rPr>
                <w:bCs/>
                <w:color w:val="auto"/>
                <w:sz w:val="24"/>
                <w:highlight w:val="none"/>
              </w:rPr>
              <w:t>m</w:t>
            </w:r>
            <w:r>
              <w:rPr>
                <w:bCs/>
                <w:color w:val="auto"/>
                <w:sz w:val="24"/>
                <w:highlight w:val="none"/>
                <w:vertAlign w:val="superscript"/>
              </w:rPr>
              <w:t>3</w:t>
            </w:r>
            <w:r>
              <w:rPr>
                <w:bCs/>
                <w:color w:val="auto"/>
                <w:sz w:val="24"/>
                <w:highlight w:val="none"/>
              </w:rPr>
              <w:t>/</w:t>
            </w:r>
            <w:r>
              <w:rPr>
                <w:rFonts w:hint="eastAsia"/>
                <w:bCs/>
                <w:color w:val="auto"/>
                <w:sz w:val="24"/>
                <w:highlight w:val="none"/>
              </w:rPr>
              <w:t>d、</w:t>
            </w:r>
            <w:r>
              <w:rPr>
                <w:rFonts w:hint="eastAsia"/>
                <w:bCs/>
                <w:color w:val="auto"/>
                <w:sz w:val="24"/>
                <w:highlight w:val="none"/>
                <w:lang w:val="en-US" w:eastAsia="zh-CN"/>
              </w:rPr>
              <w:t>900</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ascii="宋体" w:hAnsi="宋体"/>
                <w:bCs/>
                <w:color w:val="auto"/>
                <w:sz w:val="24"/>
                <w:highlight w:val="none"/>
              </w:rPr>
              <w:t>。搅拌机、运输车辆清洗废水</w:t>
            </w:r>
            <w:r>
              <w:rPr>
                <w:rFonts w:ascii="宋体" w:hAnsi="宋体"/>
                <w:bCs/>
                <w:color w:val="auto"/>
                <w:sz w:val="24"/>
                <w:highlight w:val="none"/>
              </w:rPr>
              <w:t>经</w:t>
            </w:r>
            <w:r>
              <w:rPr>
                <w:rFonts w:hint="eastAsia" w:ascii="宋体" w:hAnsi="宋体"/>
                <w:bCs/>
                <w:color w:val="auto"/>
                <w:sz w:val="24"/>
                <w:highlight w:val="none"/>
                <w:lang w:eastAsia="zh-CN"/>
              </w:rPr>
              <w:t>砂石分离机进行砂石分离然后</w:t>
            </w:r>
            <w:r>
              <w:rPr>
                <w:rFonts w:ascii="宋体" w:hAnsi="宋体"/>
                <w:bCs/>
                <w:color w:val="auto"/>
                <w:sz w:val="24"/>
                <w:highlight w:val="none"/>
              </w:rPr>
              <w:t>沉淀池处理</w:t>
            </w:r>
            <w:r>
              <w:rPr>
                <w:rFonts w:hint="eastAsia" w:ascii="宋体" w:hAnsi="宋体"/>
                <w:bCs/>
                <w:color w:val="auto"/>
                <w:sz w:val="24"/>
                <w:highlight w:val="none"/>
                <w:lang w:eastAsia="zh-CN"/>
              </w:rPr>
              <w:t>后</w:t>
            </w:r>
            <w:r>
              <w:rPr>
                <w:rFonts w:ascii="宋体" w:hAnsi="宋体"/>
                <w:bCs/>
                <w:color w:val="auto"/>
                <w:sz w:val="24"/>
                <w:highlight w:val="none"/>
              </w:rPr>
              <w:t>回用生产。</w:t>
            </w:r>
          </w:p>
          <w:p>
            <w:pPr>
              <w:pStyle w:val="57"/>
              <w:ind w:firstLine="480"/>
              <w:jc w:val="both"/>
              <w:rPr>
                <w:rFonts w:ascii="Times New Roman" w:hAnsi="Times New Roman"/>
                <w:snapToGrid w:val="0"/>
                <w:highlight w:val="none"/>
              </w:rPr>
            </w:pPr>
            <w:r>
              <w:rPr>
                <w:rFonts w:hint="eastAsia" w:ascii="宋体" w:hAnsi="宋体"/>
                <w:bCs/>
                <w:color w:val="auto"/>
                <w:sz w:val="24"/>
                <w:highlight w:val="none"/>
              </w:rPr>
              <w:t>②</w:t>
            </w:r>
            <w:r>
              <w:rPr>
                <w:rFonts w:ascii="宋体" w:hAnsi="宋体"/>
                <w:bCs/>
                <w:color w:val="auto"/>
                <w:sz w:val="24"/>
                <w:highlight w:val="none"/>
              </w:rPr>
              <w:t>实验室废水：实验室</w:t>
            </w:r>
            <w:r>
              <w:rPr>
                <w:rFonts w:hint="eastAsia" w:ascii="宋体" w:hAnsi="宋体"/>
                <w:bCs/>
                <w:color w:val="auto"/>
                <w:sz w:val="24"/>
                <w:highlight w:val="none"/>
              </w:rPr>
              <w:t>废水</w:t>
            </w:r>
            <w:r>
              <w:rPr>
                <w:rFonts w:ascii="宋体" w:hAnsi="宋体"/>
                <w:bCs/>
                <w:color w:val="auto"/>
                <w:sz w:val="24"/>
                <w:highlight w:val="none"/>
              </w:rPr>
              <w:t>量按用水量的</w:t>
            </w:r>
            <w:r>
              <w:rPr>
                <w:bCs/>
                <w:color w:val="auto"/>
                <w:sz w:val="24"/>
                <w:highlight w:val="none"/>
              </w:rPr>
              <w:t>90%</w:t>
            </w:r>
            <w:r>
              <w:rPr>
                <w:rFonts w:ascii="宋体" w:hAnsi="宋体"/>
                <w:bCs/>
                <w:color w:val="auto"/>
                <w:sz w:val="24"/>
                <w:highlight w:val="none"/>
              </w:rPr>
              <w:t>计算，则实验室废水产生量为</w:t>
            </w:r>
            <w:r>
              <w:rPr>
                <w:bCs/>
                <w:color w:val="auto"/>
                <w:sz w:val="24"/>
                <w:highlight w:val="none"/>
              </w:rPr>
              <w:t>0.45m</w:t>
            </w:r>
            <w:r>
              <w:rPr>
                <w:bCs/>
                <w:color w:val="auto"/>
                <w:sz w:val="24"/>
                <w:highlight w:val="none"/>
                <w:vertAlign w:val="superscript"/>
              </w:rPr>
              <w:t>3</w:t>
            </w:r>
            <w:r>
              <w:rPr>
                <w:bCs/>
                <w:color w:val="auto"/>
                <w:sz w:val="24"/>
                <w:highlight w:val="none"/>
              </w:rPr>
              <w:t>/d</w:t>
            </w:r>
            <w:r>
              <w:rPr>
                <w:rFonts w:ascii="宋体" w:hAnsi="宋体"/>
                <w:bCs/>
                <w:color w:val="auto"/>
                <w:sz w:val="24"/>
                <w:highlight w:val="none"/>
              </w:rPr>
              <w:t>，计</w:t>
            </w:r>
            <w:r>
              <w:rPr>
                <w:rFonts w:hint="eastAsia"/>
                <w:bCs/>
                <w:color w:val="auto"/>
                <w:sz w:val="24"/>
                <w:highlight w:val="none"/>
                <w:lang w:val="en-US" w:eastAsia="zh-CN"/>
              </w:rPr>
              <w:t>135</w:t>
            </w:r>
            <w:r>
              <w:rPr>
                <w:bCs/>
                <w:color w:val="auto"/>
                <w:sz w:val="24"/>
                <w:highlight w:val="none"/>
              </w:rPr>
              <w:t>m</w:t>
            </w:r>
            <w:r>
              <w:rPr>
                <w:bCs/>
                <w:color w:val="auto"/>
                <w:sz w:val="24"/>
                <w:highlight w:val="none"/>
                <w:vertAlign w:val="superscript"/>
              </w:rPr>
              <w:t>3</w:t>
            </w:r>
            <w:r>
              <w:rPr>
                <w:bCs/>
                <w:color w:val="auto"/>
                <w:sz w:val="24"/>
                <w:highlight w:val="none"/>
              </w:rPr>
              <w:t>/a</w:t>
            </w:r>
            <w:r>
              <w:rPr>
                <w:rFonts w:ascii="宋体" w:hAnsi="宋体"/>
                <w:bCs/>
                <w:color w:val="auto"/>
                <w:sz w:val="24"/>
                <w:highlight w:val="none"/>
              </w:rPr>
              <w:t>。实验室用水主要是混凝土试件、水泥试体的标准养护及恒温恒湿试验，不需要化学试剂和化学药品，所以实验室废水</w:t>
            </w:r>
            <w:r>
              <w:rPr>
                <w:rFonts w:hint="eastAsia" w:cs="Times New Roman"/>
                <w:color w:val="auto"/>
                <w:highlight w:val="none"/>
                <w:lang w:eastAsia="zh-CN"/>
              </w:rPr>
              <w:t>经</w:t>
            </w:r>
            <w:r>
              <w:rPr>
                <w:rFonts w:hint="eastAsia" w:ascii="宋体" w:hAnsi="宋体"/>
                <w:bCs/>
                <w:color w:val="auto"/>
                <w:sz w:val="24"/>
                <w:highlight w:val="none"/>
                <w:lang w:eastAsia="zh-CN"/>
              </w:rPr>
              <w:t>砂石分离机</w:t>
            </w:r>
            <w:r>
              <w:rPr>
                <w:rFonts w:hint="eastAsia"/>
                <w:color w:val="auto"/>
                <w:highlight w:val="none"/>
                <w:lang w:eastAsia="zh-CN"/>
              </w:rPr>
              <w:t>进行砂石分离</w:t>
            </w:r>
            <w:r>
              <w:rPr>
                <w:rFonts w:hint="eastAsia" w:ascii="宋体" w:hAnsi="宋体"/>
                <w:bCs/>
                <w:color w:val="auto"/>
                <w:sz w:val="24"/>
                <w:highlight w:val="none"/>
                <w:lang w:eastAsia="zh-CN"/>
              </w:rPr>
              <w:t>然后</w:t>
            </w:r>
            <w:r>
              <w:rPr>
                <w:rFonts w:ascii="宋体" w:hAnsi="宋体"/>
                <w:bCs/>
                <w:color w:val="auto"/>
                <w:sz w:val="24"/>
                <w:highlight w:val="none"/>
              </w:rPr>
              <w:t>沉淀池处理后回用于生产。</w:t>
            </w:r>
          </w:p>
          <w:p>
            <w:pPr>
              <w:adjustRightInd w:val="0"/>
              <w:snapToGrid w:val="0"/>
              <w:jc w:val="center"/>
              <w:rPr>
                <w:rFonts w:hint="default" w:eastAsia="宋体"/>
                <w:b/>
                <w:bCs/>
                <w:snapToGrid w:val="0"/>
                <w:kern w:val="0"/>
                <w:szCs w:val="21"/>
                <w:highlight w:val="none"/>
                <w:lang w:val="en-US" w:eastAsia="zh-CN"/>
              </w:rPr>
            </w:pPr>
            <w:r>
              <w:rPr>
                <w:rFonts w:hint="eastAsia"/>
                <w:b/>
                <w:bCs/>
                <w:snapToGrid w:val="0"/>
                <w:kern w:val="0"/>
                <w:szCs w:val="21"/>
                <w:highlight w:val="none"/>
                <w:lang w:val="en-US" w:eastAsia="zh-CN"/>
              </w:rPr>
              <w:t xml:space="preserve">                    </w:t>
            </w:r>
            <w:r>
              <w:rPr>
                <w:rFonts w:hint="eastAsia" w:ascii="Times New Roman" w:hAnsi="Times New Roman" w:eastAsia="宋体" w:cs="Times New Roman"/>
                <w:b w:val="0"/>
                <w:bCs/>
                <w:szCs w:val="21"/>
                <w:highlight w:val="none"/>
                <w:lang w:val="en-US" w:eastAsia="zh-CN"/>
              </w:rPr>
              <w:t xml:space="preserve"> </w:t>
            </w:r>
            <w:r>
              <w:rPr>
                <w:rFonts w:ascii="Times New Roman" w:hAnsi="Times New Roman" w:eastAsia="宋体" w:cs="Times New Roman"/>
                <w:b w:val="0"/>
                <w:bCs/>
                <w:szCs w:val="21"/>
                <w:highlight w:val="none"/>
              </w:rPr>
              <w:t>表</w:t>
            </w:r>
            <w:r>
              <w:rPr>
                <w:rFonts w:hint="eastAsia" w:ascii="Times New Roman" w:hAnsi="Times New Roman" w:eastAsia="宋体" w:cs="Times New Roman"/>
                <w:b w:val="0"/>
                <w:bCs/>
                <w:szCs w:val="21"/>
                <w:highlight w:val="none"/>
                <w:lang w:val="en-US" w:eastAsia="zh-CN"/>
              </w:rPr>
              <w:t>2-5</w:t>
            </w:r>
            <w:r>
              <w:rPr>
                <w:rFonts w:ascii="Times New Roman" w:hAnsi="Times New Roman" w:eastAsia="宋体" w:cs="Times New Roman"/>
                <w:b w:val="0"/>
                <w:bCs/>
                <w:szCs w:val="21"/>
                <w:highlight w:val="none"/>
              </w:rPr>
              <w:t xml:space="preserve">   本项目</w:t>
            </w:r>
            <w:r>
              <w:rPr>
                <w:rFonts w:hint="eastAsia" w:ascii="Times New Roman" w:hAnsi="Times New Roman" w:eastAsia="宋体" w:cs="Times New Roman"/>
                <w:b w:val="0"/>
                <w:bCs/>
                <w:szCs w:val="21"/>
                <w:highlight w:val="none"/>
                <w:lang w:eastAsia="zh-CN"/>
              </w:rPr>
              <w:t>水</w:t>
            </w:r>
            <w:r>
              <w:rPr>
                <w:rFonts w:ascii="Times New Roman" w:hAnsi="Times New Roman" w:eastAsia="宋体" w:cs="Times New Roman"/>
                <w:b w:val="0"/>
                <w:bCs/>
                <w:szCs w:val="21"/>
                <w:highlight w:val="none"/>
              </w:rPr>
              <w:t>平衡表</w:t>
            </w:r>
            <w:r>
              <w:rPr>
                <w:rFonts w:hint="eastAsia"/>
                <w:b/>
                <w:bCs/>
                <w:snapToGrid w:val="0"/>
                <w:kern w:val="0"/>
                <w:szCs w:val="21"/>
                <w:highlight w:val="none"/>
                <w:lang w:val="en-US" w:eastAsia="zh-CN"/>
              </w:rPr>
              <w:t xml:space="preserve">               </w:t>
            </w:r>
            <w:r>
              <w:rPr>
                <w:rFonts w:hint="eastAsia"/>
                <w:b w:val="0"/>
                <w:bCs w:val="0"/>
                <w:snapToGrid w:val="0"/>
                <w:kern w:val="0"/>
                <w:szCs w:val="21"/>
                <w:highlight w:val="none"/>
                <w:lang w:val="en-US" w:eastAsia="zh-CN"/>
              </w:rPr>
              <w:t>单位</w:t>
            </w:r>
            <w:r>
              <w:rPr>
                <w:rFonts w:hint="default" w:ascii="Times New Roman" w:hAnsi="Times New Roman" w:eastAsia="宋体" w:cs="Times New Roman"/>
                <w:b w:val="0"/>
                <w:bCs w:val="0"/>
                <w:spacing w:val="-6"/>
                <w:sz w:val="21"/>
                <w:szCs w:val="21"/>
                <w:highlight w:val="none"/>
              </w:rPr>
              <w:t>m</w:t>
            </w:r>
            <w:r>
              <w:rPr>
                <w:rFonts w:hint="default" w:ascii="Times New Roman" w:hAnsi="Times New Roman" w:eastAsia="宋体" w:cs="Times New Roman"/>
                <w:b w:val="0"/>
                <w:bCs w:val="0"/>
                <w:spacing w:val="-6"/>
                <w:sz w:val="21"/>
                <w:szCs w:val="21"/>
                <w:highlight w:val="none"/>
                <w:vertAlign w:val="superscript"/>
              </w:rPr>
              <w:t>3</w:t>
            </w:r>
            <w:r>
              <w:rPr>
                <w:rFonts w:hint="default" w:ascii="Times New Roman" w:hAnsi="Times New Roman" w:eastAsia="宋体" w:cs="Times New Roman"/>
                <w:b w:val="0"/>
                <w:bCs w:val="0"/>
                <w:spacing w:val="-6"/>
                <w:sz w:val="21"/>
                <w:szCs w:val="21"/>
                <w:highlight w:val="none"/>
              </w:rPr>
              <w:t>/d</w:t>
            </w:r>
          </w:p>
          <w:tbl>
            <w:tblPr>
              <w:tblStyle w:val="46"/>
              <w:tblW w:w="4746"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62"/>
              <w:gridCol w:w="1472"/>
              <w:gridCol w:w="860"/>
              <w:gridCol w:w="827"/>
              <w:gridCol w:w="874"/>
              <w:gridCol w:w="284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7" w:hRule="atLeast"/>
                <w:jc w:val="center"/>
              </w:trPr>
              <w:tc>
                <w:tcPr>
                  <w:tcW w:w="498"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序号</w:t>
                  </w:r>
                </w:p>
              </w:tc>
              <w:tc>
                <w:tcPr>
                  <w:tcW w:w="963"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用水分类</w:t>
                  </w:r>
                </w:p>
              </w:tc>
              <w:tc>
                <w:tcPr>
                  <w:tcW w:w="562"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用水量</w:t>
                  </w:r>
                </w:p>
              </w:tc>
              <w:tc>
                <w:tcPr>
                  <w:tcW w:w="541" w:type="pct"/>
                  <w:tcBorders>
                    <w:tl2br w:val="nil"/>
                    <w:tr2bl w:val="nil"/>
                  </w:tcBorders>
                  <w:vAlign w:val="center"/>
                </w:tcPr>
                <w:p>
                  <w:pPr>
                    <w:jc w:val="center"/>
                    <w:rPr>
                      <w:rFonts w:hint="default" w:ascii="Times New Roman" w:hAnsi="Times New Roman" w:eastAsia="宋体" w:cs="Times New Roman"/>
                      <w:spacing w:val="-6"/>
                      <w:kern w:val="2"/>
                      <w:sz w:val="21"/>
                      <w:szCs w:val="21"/>
                      <w:highlight w:val="none"/>
                      <w:lang w:val="en-US" w:eastAsia="zh-CN" w:bidi="ar-SA"/>
                    </w:rPr>
                  </w:pPr>
                  <w:r>
                    <w:rPr>
                      <w:rFonts w:hint="default" w:ascii="Times New Roman" w:hAnsi="Times New Roman" w:eastAsia="宋体" w:cs="Times New Roman"/>
                      <w:spacing w:val="-6"/>
                      <w:sz w:val="21"/>
                      <w:szCs w:val="21"/>
                      <w:highlight w:val="none"/>
                    </w:rPr>
                    <w:t>排水量</w:t>
                  </w:r>
                </w:p>
              </w:tc>
              <w:tc>
                <w:tcPr>
                  <w:tcW w:w="571"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耗损量</w:t>
                  </w:r>
                </w:p>
              </w:tc>
              <w:tc>
                <w:tcPr>
                  <w:tcW w:w="1862"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1" w:hRule="atLeast"/>
                <w:jc w:val="center"/>
              </w:trPr>
              <w:tc>
                <w:tcPr>
                  <w:tcW w:w="498"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1</w:t>
                  </w:r>
                </w:p>
              </w:tc>
              <w:tc>
                <w:tcPr>
                  <w:tcW w:w="963"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生活用水</w:t>
                  </w:r>
                </w:p>
              </w:tc>
              <w:tc>
                <w:tcPr>
                  <w:tcW w:w="562" w:type="pct"/>
                  <w:tcBorders>
                    <w:tl2br w:val="nil"/>
                    <w:tr2bl w:val="nil"/>
                  </w:tcBorders>
                  <w:vAlign w:val="center"/>
                </w:tcPr>
                <w:p>
                  <w:pPr>
                    <w:jc w:val="center"/>
                    <w:rPr>
                      <w:rFonts w:hint="default" w:ascii="Times New Roman" w:hAnsi="Times New Roman" w:eastAsia="宋体" w:cs="Times New Roman"/>
                      <w:spacing w:val="-6"/>
                      <w:sz w:val="21"/>
                      <w:szCs w:val="21"/>
                      <w:highlight w:val="none"/>
                      <w:lang w:val="en-US" w:eastAsia="zh-CN"/>
                    </w:rPr>
                  </w:pPr>
                  <w:r>
                    <w:rPr>
                      <w:rFonts w:hint="eastAsia"/>
                      <w:sz w:val="24"/>
                      <w:highlight w:val="none"/>
                      <w:lang w:val="en-US" w:eastAsia="zh-CN"/>
                    </w:rPr>
                    <w:t>0.6</w:t>
                  </w:r>
                </w:p>
              </w:tc>
              <w:tc>
                <w:tcPr>
                  <w:tcW w:w="541" w:type="pct"/>
                  <w:tcBorders>
                    <w:tl2br w:val="nil"/>
                    <w:tr2bl w:val="nil"/>
                  </w:tcBorders>
                  <w:vAlign w:val="center"/>
                </w:tcPr>
                <w:p>
                  <w:pPr>
                    <w:jc w:val="center"/>
                    <w:rPr>
                      <w:rFonts w:hint="default" w:ascii="Times New Roman" w:hAnsi="Times New Roman" w:eastAsia="宋体" w:cs="Times New Roman"/>
                      <w:spacing w:val="-6"/>
                      <w:kern w:val="2"/>
                      <w:sz w:val="21"/>
                      <w:szCs w:val="21"/>
                      <w:highlight w:val="none"/>
                      <w:lang w:val="en-US" w:eastAsia="zh-CN" w:bidi="ar-SA"/>
                    </w:rPr>
                  </w:pPr>
                  <w:r>
                    <w:rPr>
                      <w:rFonts w:hint="eastAsia" w:cs="Times New Roman"/>
                      <w:spacing w:val="-6"/>
                      <w:sz w:val="21"/>
                      <w:szCs w:val="21"/>
                      <w:highlight w:val="none"/>
                      <w:lang w:val="en-US" w:eastAsia="zh-CN"/>
                    </w:rPr>
                    <w:t>0.48</w:t>
                  </w:r>
                </w:p>
              </w:tc>
              <w:tc>
                <w:tcPr>
                  <w:tcW w:w="571" w:type="pct"/>
                  <w:tcBorders>
                    <w:tl2br w:val="nil"/>
                    <w:tr2bl w:val="nil"/>
                  </w:tcBorders>
                  <w:vAlign w:val="center"/>
                </w:tcPr>
                <w:p>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0.12</w:t>
                  </w:r>
                </w:p>
              </w:tc>
              <w:tc>
                <w:tcPr>
                  <w:tcW w:w="1862"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化粪池收集定期拉运至</w:t>
                  </w:r>
                  <w:r>
                    <w:rPr>
                      <w:rFonts w:hint="eastAsia" w:cs="Times New Roman"/>
                      <w:spacing w:val="-6"/>
                      <w:sz w:val="21"/>
                      <w:szCs w:val="21"/>
                      <w:highlight w:val="none"/>
                      <w:lang w:eastAsia="zh-CN"/>
                    </w:rPr>
                    <w:t>阿镇</w:t>
                  </w:r>
                  <w:r>
                    <w:rPr>
                      <w:rFonts w:hint="default" w:ascii="Times New Roman" w:hAnsi="Times New Roman" w:eastAsia="宋体" w:cs="Times New Roman"/>
                      <w:spacing w:val="-6"/>
                      <w:sz w:val="21"/>
                      <w:szCs w:val="21"/>
                      <w:highlight w:val="none"/>
                      <w:lang w:eastAsia="zh-CN"/>
                    </w:rPr>
                    <w:t>生活</w:t>
                  </w:r>
                  <w:r>
                    <w:rPr>
                      <w:rFonts w:hint="default" w:ascii="Times New Roman" w:hAnsi="Times New Roman" w:eastAsia="宋体" w:cs="Times New Roman"/>
                      <w:spacing w:val="-6"/>
                      <w:sz w:val="21"/>
                      <w:szCs w:val="21"/>
                      <w:highlight w:val="none"/>
                    </w:rPr>
                    <w:t>污水处理厂处理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1" w:hRule="atLeast"/>
                <w:jc w:val="center"/>
              </w:trPr>
              <w:tc>
                <w:tcPr>
                  <w:tcW w:w="498" w:type="pct"/>
                  <w:tcBorders>
                    <w:tl2br w:val="nil"/>
                    <w:tr2bl w:val="nil"/>
                  </w:tcBorders>
                  <w:vAlign w:val="center"/>
                </w:tcPr>
                <w:p>
                  <w:pPr>
                    <w:jc w:val="center"/>
                    <w:rPr>
                      <w:rFonts w:hint="default" w:ascii="Times New Roman" w:hAnsi="Times New Roman" w:eastAsia="宋体" w:cs="Times New Roman"/>
                      <w:spacing w:val="-6"/>
                      <w:kern w:val="2"/>
                      <w:sz w:val="21"/>
                      <w:szCs w:val="21"/>
                      <w:highlight w:val="none"/>
                      <w:lang w:val="en-US" w:eastAsia="zh-CN" w:bidi="ar-SA"/>
                    </w:rPr>
                  </w:pPr>
                  <w:r>
                    <w:rPr>
                      <w:rFonts w:hint="default" w:ascii="Times New Roman" w:hAnsi="Times New Roman" w:eastAsia="宋体" w:cs="Times New Roman"/>
                      <w:spacing w:val="-6"/>
                      <w:sz w:val="21"/>
                      <w:szCs w:val="21"/>
                      <w:highlight w:val="none"/>
                    </w:rPr>
                    <w:t>2</w:t>
                  </w:r>
                </w:p>
              </w:tc>
              <w:tc>
                <w:tcPr>
                  <w:tcW w:w="963"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lang w:eastAsia="zh-CN"/>
                    </w:rPr>
                    <w:t>原材料仓库</w:t>
                  </w:r>
                  <w:r>
                    <w:rPr>
                      <w:rFonts w:hint="default" w:ascii="Times New Roman" w:hAnsi="Times New Roman" w:eastAsia="宋体" w:cs="Times New Roman"/>
                      <w:spacing w:val="-6"/>
                      <w:sz w:val="21"/>
                      <w:szCs w:val="21"/>
                      <w:highlight w:val="none"/>
                    </w:rPr>
                    <w:t>抑尘用水</w:t>
                  </w:r>
                </w:p>
              </w:tc>
              <w:tc>
                <w:tcPr>
                  <w:tcW w:w="562" w:type="pct"/>
                  <w:tcBorders>
                    <w:tl2br w:val="nil"/>
                    <w:tr2bl w:val="nil"/>
                  </w:tcBorders>
                  <w:vAlign w:val="center"/>
                </w:tcPr>
                <w:p>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2</w:t>
                  </w:r>
                </w:p>
              </w:tc>
              <w:tc>
                <w:tcPr>
                  <w:tcW w:w="541" w:type="pct"/>
                  <w:tcBorders>
                    <w:tl2br w:val="nil"/>
                    <w:tr2bl w:val="nil"/>
                  </w:tcBorders>
                  <w:vAlign w:val="center"/>
                </w:tcPr>
                <w:p>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0</w:t>
                  </w:r>
                </w:p>
              </w:tc>
              <w:tc>
                <w:tcPr>
                  <w:tcW w:w="571" w:type="pct"/>
                  <w:tcBorders>
                    <w:tl2br w:val="nil"/>
                    <w:tr2bl w:val="nil"/>
                  </w:tcBorders>
                  <w:vAlign w:val="center"/>
                </w:tcPr>
                <w:p>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0</w:t>
                  </w:r>
                </w:p>
              </w:tc>
              <w:tc>
                <w:tcPr>
                  <w:tcW w:w="1862"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lang w:eastAsia="zh-CN"/>
                    </w:rPr>
                    <w:t>蒸发损耗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98" w:type="pct"/>
                  <w:tcBorders>
                    <w:tl2br w:val="nil"/>
                    <w:tr2bl w:val="nil"/>
                  </w:tcBorders>
                  <w:vAlign w:val="center"/>
                </w:tcPr>
                <w:p>
                  <w:pPr>
                    <w:jc w:val="center"/>
                    <w:rPr>
                      <w:rFonts w:hint="default" w:ascii="Times New Roman" w:hAnsi="Times New Roman" w:eastAsia="宋体" w:cs="Times New Roman"/>
                      <w:spacing w:val="-6"/>
                      <w:kern w:val="2"/>
                      <w:sz w:val="21"/>
                      <w:szCs w:val="21"/>
                      <w:highlight w:val="none"/>
                      <w:lang w:val="en-US" w:eastAsia="zh-CN" w:bidi="ar-SA"/>
                    </w:rPr>
                  </w:pPr>
                  <w:r>
                    <w:rPr>
                      <w:rFonts w:hint="default" w:ascii="Times New Roman" w:hAnsi="Times New Roman" w:eastAsia="宋体" w:cs="Times New Roman"/>
                      <w:spacing w:val="-6"/>
                      <w:sz w:val="21"/>
                      <w:szCs w:val="21"/>
                      <w:highlight w:val="none"/>
                    </w:rPr>
                    <w:t>3</w:t>
                  </w:r>
                </w:p>
              </w:tc>
              <w:tc>
                <w:tcPr>
                  <w:tcW w:w="963"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搅拌用水</w:t>
                  </w:r>
                </w:p>
              </w:tc>
              <w:tc>
                <w:tcPr>
                  <w:tcW w:w="562" w:type="pct"/>
                  <w:tcBorders>
                    <w:tl2br w:val="nil"/>
                    <w:tr2bl w:val="nil"/>
                  </w:tcBorders>
                  <w:vAlign w:val="center"/>
                </w:tcPr>
                <w:p>
                  <w:pPr>
                    <w:jc w:val="center"/>
                    <w:rPr>
                      <w:rFonts w:hint="default" w:ascii="Times New Roman" w:hAnsi="Times New Roman" w:eastAsia="宋体" w:cs="Times New Roman"/>
                      <w:spacing w:val="-6"/>
                      <w:sz w:val="21"/>
                      <w:szCs w:val="21"/>
                      <w:highlight w:val="none"/>
                      <w:lang w:val="en-US" w:eastAsia="zh-CN"/>
                    </w:rPr>
                  </w:pPr>
                  <w:r>
                    <w:rPr>
                      <w:rFonts w:hint="eastAsia"/>
                      <w:bCs/>
                      <w:color w:val="auto"/>
                      <w:sz w:val="24"/>
                      <w:highlight w:val="none"/>
                      <w:lang w:val="en-US" w:eastAsia="zh-CN"/>
                    </w:rPr>
                    <w:t>75</w:t>
                  </w:r>
                </w:p>
              </w:tc>
              <w:tc>
                <w:tcPr>
                  <w:tcW w:w="541" w:type="pct"/>
                  <w:tcBorders>
                    <w:tl2br w:val="nil"/>
                    <w:tr2bl w:val="nil"/>
                  </w:tcBorders>
                  <w:vAlign w:val="center"/>
                </w:tcPr>
                <w:p>
                  <w:pPr>
                    <w:jc w:val="center"/>
                    <w:rPr>
                      <w:rFonts w:hint="default" w:ascii="Times New Roman" w:hAnsi="Times New Roman" w:eastAsia="宋体" w:cs="Times New Roman"/>
                      <w:spacing w:val="-6"/>
                      <w:kern w:val="2"/>
                      <w:sz w:val="21"/>
                      <w:szCs w:val="21"/>
                      <w:highlight w:val="none"/>
                      <w:lang w:val="en-US" w:eastAsia="zh-CN" w:bidi="ar-SA"/>
                    </w:rPr>
                  </w:pPr>
                  <w:r>
                    <w:rPr>
                      <w:rFonts w:hint="eastAsia" w:cs="Times New Roman"/>
                      <w:spacing w:val="-6"/>
                      <w:kern w:val="2"/>
                      <w:sz w:val="21"/>
                      <w:szCs w:val="21"/>
                      <w:highlight w:val="none"/>
                      <w:lang w:val="en-US" w:eastAsia="zh-CN" w:bidi="ar-SA"/>
                    </w:rPr>
                    <w:t>0</w:t>
                  </w:r>
                </w:p>
              </w:tc>
              <w:tc>
                <w:tcPr>
                  <w:tcW w:w="571" w:type="pct"/>
                  <w:tcBorders>
                    <w:tl2br w:val="nil"/>
                    <w:tr2bl w:val="nil"/>
                  </w:tcBorders>
                  <w:vAlign w:val="center"/>
                </w:tcPr>
                <w:p>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0</w:t>
                  </w:r>
                </w:p>
              </w:tc>
              <w:tc>
                <w:tcPr>
                  <w:tcW w:w="1862"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eastAsia" w:ascii="Times New Roman" w:hAnsi="Times New Roman" w:eastAsia="宋体" w:cs="Times New Roman"/>
                      <w:spacing w:val="-6"/>
                      <w:sz w:val="21"/>
                      <w:szCs w:val="21"/>
                      <w:highlight w:val="none"/>
                      <w:lang w:eastAsia="zh-CN"/>
                    </w:rPr>
                    <w:t>全部</w:t>
                  </w:r>
                  <w:r>
                    <w:rPr>
                      <w:rFonts w:hint="default" w:ascii="Times New Roman" w:hAnsi="Times New Roman" w:eastAsia="宋体" w:cs="Times New Roman"/>
                      <w:spacing w:val="-6"/>
                      <w:sz w:val="21"/>
                      <w:szCs w:val="21"/>
                      <w:highlight w:val="none"/>
                    </w:rPr>
                    <w:t>进入产品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98" w:type="pct"/>
                  <w:tcBorders>
                    <w:tl2br w:val="nil"/>
                    <w:tr2bl w:val="nil"/>
                  </w:tcBorders>
                  <w:vAlign w:val="center"/>
                </w:tcPr>
                <w:p>
                  <w:pPr>
                    <w:jc w:val="center"/>
                    <w:rPr>
                      <w:rFonts w:hint="default" w:ascii="Times New Roman" w:hAnsi="Times New Roman" w:eastAsia="宋体" w:cs="Times New Roman"/>
                      <w:spacing w:val="-6"/>
                      <w:kern w:val="2"/>
                      <w:sz w:val="21"/>
                      <w:szCs w:val="21"/>
                      <w:highlight w:val="none"/>
                      <w:lang w:val="en-US" w:eastAsia="zh-CN" w:bidi="ar-SA"/>
                    </w:rPr>
                  </w:pPr>
                  <w:r>
                    <w:rPr>
                      <w:rFonts w:hint="default" w:ascii="Times New Roman" w:hAnsi="Times New Roman" w:eastAsia="宋体" w:cs="Times New Roman"/>
                      <w:spacing w:val="-6"/>
                      <w:sz w:val="21"/>
                      <w:szCs w:val="21"/>
                      <w:highlight w:val="none"/>
                      <w:lang w:val="en-US" w:eastAsia="zh-CN"/>
                    </w:rPr>
                    <w:t>4</w:t>
                  </w:r>
                </w:p>
              </w:tc>
              <w:tc>
                <w:tcPr>
                  <w:tcW w:w="963"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搅拌机及运输车辆清洗</w:t>
                  </w:r>
                </w:p>
              </w:tc>
              <w:tc>
                <w:tcPr>
                  <w:tcW w:w="562" w:type="pct"/>
                  <w:tcBorders>
                    <w:tl2br w:val="nil"/>
                    <w:tr2bl w:val="nil"/>
                  </w:tcBorders>
                  <w:vAlign w:val="center"/>
                </w:tcPr>
                <w:p>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6</w:t>
                  </w:r>
                </w:p>
              </w:tc>
              <w:tc>
                <w:tcPr>
                  <w:tcW w:w="541" w:type="pct"/>
                  <w:tcBorders>
                    <w:tl2br w:val="nil"/>
                    <w:tr2bl w:val="nil"/>
                  </w:tcBorders>
                  <w:vAlign w:val="center"/>
                </w:tcPr>
                <w:p>
                  <w:pPr>
                    <w:jc w:val="center"/>
                    <w:rPr>
                      <w:rFonts w:hint="default" w:ascii="Times New Roman" w:hAnsi="Times New Roman" w:eastAsia="宋体" w:cs="Times New Roman"/>
                      <w:spacing w:val="-6"/>
                      <w:kern w:val="2"/>
                      <w:sz w:val="21"/>
                      <w:szCs w:val="21"/>
                      <w:highlight w:val="none"/>
                      <w:lang w:val="en-US" w:eastAsia="zh-CN" w:bidi="ar-SA"/>
                    </w:rPr>
                  </w:pPr>
                  <w:r>
                    <w:rPr>
                      <w:rFonts w:hint="eastAsia" w:cs="Times New Roman"/>
                      <w:spacing w:val="-6"/>
                      <w:kern w:val="2"/>
                      <w:sz w:val="21"/>
                      <w:szCs w:val="21"/>
                      <w:highlight w:val="none"/>
                      <w:lang w:val="en-US" w:eastAsia="zh-CN" w:bidi="ar-SA"/>
                    </w:rPr>
                    <w:t>3.8</w:t>
                  </w:r>
                </w:p>
              </w:tc>
              <w:tc>
                <w:tcPr>
                  <w:tcW w:w="571" w:type="pct"/>
                  <w:tcBorders>
                    <w:tl2br w:val="nil"/>
                    <w:tr2bl w:val="nil"/>
                  </w:tcBorders>
                  <w:vAlign w:val="center"/>
                </w:tcPr>
                <w:p>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2.2</w:t>
                  </w:r>
                </w:p>
              </w:tc>
              <w:tc>
                <w:tcPr>
                  <w:tcW w:w="1862"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eastAsia" w:ascii="Times New Roman" w:hAnsi="Times New Roman" w:eastAsia="宋体" w:cs="Times New Roman"/>
                      <w:spacing w:val="-6"/>
                      <w:sz w:val="21"/>
                      <w:szCs w:val="21"/>
                      <w:highlight w:val="none"/>
                      <w:lang w:eastAsia="zh-CN"/>
                    </w:rPr>
                    <w:t>废水经砂石分离机进行砂石分离然后沉淀池沉淀后</w:t>
                  </w:r>
                  <w:r>
                    <w:rPr>
                      <w:rFonts w:hint="default" w:ascii="Times New Roman" w:hAnsi="Times New Roman" w:eastAsia="宋体" w:cs="Times New Roman"/>
                      <w:spacing w:val="-6"/>
                      <w:sz w:val="21"/>
                      <w:szCs w:val="21"/>
                      <w:highlight w:val="none"/>
                    </w:rPr>
                    <w:t>回用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98" w:type="pct"/>
                  <w:tcBorders>
                    <w:tl2br w:val="nil"/>
                    <w:tr2bl w:val="nil"/>
                  </w:tcBorders>
                  <w:vAlign w:val="center"/>
                </w:tcPr>
                <w:p>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5</w:t>
                  </w:r>
                </w:p>
              </w:tc>
              <w:tc>
                <w:tcPr>
                  <w:tcW w:w="963"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eastAsia" w:cs="Times New Roman"/>
                      <w:spacing w:val="-6"/>
                      <w:sz w:val="21"/>
                      <w:szCs w:val="21"/>
                      <w:highlight w:val="none"/>
                      <w:lang w:eastAsia="zh-CN"/>
                    </w:rPr>
                    <w:t>实验</w:t>
                  </w:r>
                  <w:r>
                    <w:rPr>
                      <w:rFonts w:hint="default" w:ascii="Times New Roman" w:hAnsi="Times New Roman" w:eastAsia="宋体" w:cs="Times New Roman"/>
                      <w:spacing w:val="-6"/>
                      <w:sz w:val="21"/>
                      <w:szCs w:val="21"/>
                      <w:highlight w:val="none"/>
                    </w:rPr>
                    <w:t>用水</w:t>
                  </w:r>
                </w:p>
              </w:tc>
              <w:tc>
                <w:tcPr>
                  <w:tcW w:w="562" w:type="pct"/>
                  <w:tcBorders>
                    <w:tl2br w:val="nil"/>
                    <w:tr2bl w:val="nil"/>
                  </w:tcBorders>
                  <w:vAlign w:val="center"/>
                </w:tcPr>
                <w:p>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0.5</w:t>
                  </w:r>
                </w:p>
              </w:tc>
              <w:tc>
                <w:tcPr>
                  <w:tcW w:w="541" w:type="pct"/>
                  <w:tcBorders>
                    <w:tl2br w:val="nil"/>
                    <w:tr2bl w:val="nil"/>
                  </w:tcBorders>
                  <w:vAlign w:val="center"/>
                </w:tcPr>
                <w:p>
                  <w:pPr>
                    <w:jc w:val="center"/>
                    <w:rPr>
                      <w:rFonts w:hint="default" w:ascii="Times New Roman" w:hAnsi="Times New Roman" w:eastAsia="宋体" w:cs="Times New Roman"/>
                      <w:spacing w:val="-6"/>
                      <w:kern w:val="2"/>
                      <w:sz w:val="21"/>
                      <w:szCs w:val="21"/>
                      <w:highlight w:val="none"/>
                      <w:lang w:val="en-US" w:eastAsia="zh-CN" w:bidi="ar-SA"/>
                    </w:rPr>
                  </w:pPr>
                  <w:r>
                    <w:rPr>
                      <w:rFonts w:hint="eastAsia" w:cs="Times New Roman"/>
                      <w:spacing w:val="-6"/>
                      <w:kern w:val="2"/>
                      <w:sz w:val="21"/>
                      <w:szCs w:val="21"/>
                      <w:highlight w:val="none"/>
                      <w:lang w:val="en-US" w:eastAsia="zh-CN" w:bidi="ar-SA"/>
                    </w:rPr>
                    <w:t>0.45</w:t>
                  </w:r>
                </w:p>
              </w:tc>
              <w:tc>
                <w:tcPr>
                  <w:tcW w:w="571" w:type="pct"/>
                  <w:tcBorders>
                    <w:tl2br w:val="nil"/>
                    <w:tr2bl w:val="nil"/>
                  </w:tcBorders>
                  <w:vAlign w:val="center"/>
                </w:tcPr>
                <w:p>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0.05</w:t>
                  </w:r>
                </w:p>
              </w:tc>
              <w:tc>
                <w:tcPr>
                  <w:tcW w:w="1862"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eastAsia" w:ascii="Times New Roman" w:hAnsi="Times New Roman" w:eastAsia="宋体" w:cs="Times New Roman"/>
                      <w:spacing w:val="-6"/>
                      <w:sz w:val="21"/>
                      <w:szCs w:val="21"/>
                      <w:highlight w:val="none"/>
                      <w:lang w:eastAsia="zh-CN"/>
                    </w:rPr>
                    <w:t>废水</w:t>
                  </w:r>
                  <w:r>
                    <w:rPr>
                      <w:rFonts w:hint="eastAsia" w:cs="Times New Roman"/>
                      <w:color w:val="auto"/>
                      <w:sz w:val="21"/>
                      <w:szCs w:val="21"/>
                      <w:highlight w:val="none"/>
                      <w:lang w:eastAsia="zh-CN"/>
                    </w:rPr>
                    <w:t>经砂石分离机</w:t>
                  </w:r>
                  <w:r>
                    <w:rPr>
                      <w:rFonts w:hint="eastAsia"/>
                      <w:color w:val="auto"/>
                      <w:sz w:val="21"/>
                      <w:szCs w:val="21"/>
                      <w:highlight w:val="none"/>
                      <w:lang w:eastAsia="zh-CN"/>
                    </w:rPr>
                    <w:t>进行砂石分离</w:t>
                  </w:r>
                  <w:r>
                    <w:rPr>
                      <w:rFonts w:hint="eastAsia" w:ascii="宋体" w:hAnsi="宋体"/>
                      <w:bCs/>
                      <w:color w:val="auto"/>
                      <w:sz w:val="21"/>
                      <w:szCs w:val="21"/>
                      <w:highlight w:val="none"/>
                      <w:lang w:eastAsia="zh-CN"/>
                    </w:rPr>
                    <w:t>然后</w:t>
                  </w:r>
                  <w:r>
                    <w:rPr>
                      <w:rFonts w:hint="eastAsia" w:ascii="Times New Roman" w:hAnsi="Times New Roman" w:eastAsia="宋体" w:cs="Times New Roman"/>
                      <w:spacing w:val="-6"/>
                      <w:sz w:val="21"/>
                      <w:szCs w:val="21"/>
                      <w:highlight w:val="none"/>
                      <w:lang w:eastAsia="zh-CN"/>
                    </w:rPr>
                    <w:t>沉淀池沉淀后</w:t>
                  </w:r>
                  <w:r>
                    <w:rPr>
                      <w:rFonts w:hint="default" w:ascii="Times New Roman" w:hAnsi="Times New Roman" w:eastAsia="宋体" w:cs="Times New Roman"/>
                      <w:spacing w:val="-6"/>
                      <w:sz w:val="21"/>
                      <w:szCs w:val="21"/>
                      <w:highlight w:val="none"/>
                    </w:rPr>
                    <w:t>回用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1462" w:type="pct"/>
                  <w:gridSpan w:val="2"/>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合计</w:t>
                  </w:r>
                </w:p>
              </w:tc>
              <w:tc>
                <w:tcPr>
                  <w:tcW w:w="562"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159.1</w:t>
                  </w:r>
                </w:p>
              </w:tc>
              <w:tc>
                <w:tcPr>
                  <w:tcW w:w="541"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spacing w:val="-6"/>
                      <w:sz w:val="21"/>
                      <w:szCs w:val="21"/>
                      <w:highlight w:val="none"/>
                      <w:lang w:val="en-US" w:eastAsia="zh-CN"/>
                    </w:rPr>
                  </w:pPr>
                  <w:r>
                    <w:rPr>
                      <w:rFonts w:hint="default" w:ascii="Times New Roman" w:hAnsi="Times New Roman" w:eastAsia="宋体" w:cs="Times New Roman"/>
                      <w:spacing w:val="-6"/>
                      <w:sz w:val="21"/>
                      <w:szCs w:val="21"/>
                      <w:highlight w:val="none"/>
                      <w:lang w:val="en-US" w:eastAsia="zh-CN"/>
                    </w:rPr>
                    <w:t>4.53</w:t>
                  </w:r>
                </w:p>
              </w:tc>
              <w:tc>
                <w:tcPr>
                  <w:tcW w:w="571"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spacing w:val="-6"/>
                      <w:sz w:val="21"/>
                      <w:szCs w:val="21"/>
                      <w:highlight w:val="none"/>
                      <w:lang w:val="en-US" w:eastAsia="zh-CN"/>
                    </w:rPr>
                  </w:pPr>
                  <w:r>
                    <w:rPr>
                      <w:rFonts w:hint="default" w:ascii="Times New Roman" w:hAnsi="Times New Roman" w:eastAsia="宋体" w:cs="Times New Roman"/>
                      <w:spacing w:val="-6"/>
                      <w:sz w:val="21"/>
                      <w:szCs w:val="21"/>
                      <w:highlight w:val="none"/>
                      <w:lang w:val="en-US" w:eastAsia="zh-CN"/>
                    </w:rPr>
                    <w:t>2.57</w:t>
                  </w:r>
                </w:p>
              </w:tc>
              <w:tc>
                <w:tcPr>
                  <w:tcW w:w="1862" w:type="pct"/>
                  <w:tcBorders>
                    <w:tl2br w:val="nil"/>
                    <w:tr2bl w:val="nil"/>
                  </w:tcBorders>
                  <w:vAlign w:val="center"/>
                </w:tcPr>
                <w:p>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w:t>
                  </w:r>
                </w:p>
              </w:tc>
            </w:tr>
          </w:tbl>
          <w:p>
            <w:pPr>
              <w:spacing w:before="120" w:beforeLines="50" w:line="360" w:lineRule="auto"/>
              <w:ind w:firstLine="420" w:firstLineChars="200"/>
              <w:jc w:val="left"/>
              <w:rPr>
                <w:sz w:val="24"/>
                <w:highlight w:val="none"/>
              </w:rPr>
            </w:pPr>
            <w:r>
              <w:rPr>
                <w:sz w:val="21"/>
                <w:highlight w:val="none"/>
              </w:rPr>
              <mc:AlternateContent>
                <mc:Choice Requires="wpg">
                  <w:drawing>
                    <wp:anchor distT="0" distB="0" distL="114300" distR="114300" simplePos="0" relativeHeight="251668480" behindDoc="0" locked="0" layoutInCell="1" allowOverlap="1">
                      <wp:simplePos x="0" y="0"/>
                      <wp:positionH relativeFrom="column">
                        <wp:posOffset>219710</wp:posOffset>
                      </wp:positionH>
                      <wp:positionV relativeFrom="paragraph">
                        <wp:posOffset>121920</wp:posOffset>
                      </wp:positionV>
                      <wp:extent cx="4347210" cy="646430"/>
                      <wp:effectExtent l="4445" t="0" r="6985" b="7620"/>
                      <wp:wrapNone/>
                      <wp:docPr id="70" name="组合 70"/>
                      <wp:cNvGraphicFramePr/>
                      <a:graphic xmlns:a="http://schemas.openxmlformats.org/drawingml/2006/main">
                        <a:graphicData uri="http://schemas.microsoft.com/office/word/2010/wordprocessingGroup">
                          <wpg:wgp>
                            <wpg:cNvGrpSpPr/>
                            <wpg:grpSpPr>
                              <a:xfrm>
                                <a:off x="0" y="0"/>
                                <a:ext cx="4347210" cy="646430"/>
                                <a:chOff x="7437" y="191688"/>
                                <a:chExt cx="6846" cy="1018"/>
                              </a:xfrm>
                            </wpg:grpSpPr>
                            <wps:wsp>
                              <wps:cNvPr id="60" name="文本框 201"/>
                              <wps:cNvSpPr txBox="1"/>
                              <wps:spPr>
                                <a:xfrm>
                                  <a:off x="9096" y="192286"/>
                                  <a:ext cx="1244" cy="421"/>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生活用水</w:t>
                                    </w:r>
                                  </w:p>
                                </w:txbxContent>
                              </wps:txbx>
                              <wps:bodyPr vert="horz" wrap="square" anchor="t" anchorCtr="0" upright="1"/>
                            </wps:wsp>
                            <wps:wsp>
                              <wps:cNvPr id="61" name="文本框 202"/>
                              <wps:cNvSpPr txBox="1"/>
                              <wps:spPr>
                                <a:xfrm>
                                  <a:off x="11013" y="192276"/>
                                  <a:ext cx="1202" cy="42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生活污水</w:t>
                                    </w:r>
                                  </w:p>
                                </w:txbxContent>
                              </wps:txbx>
                              <wps:bodyPr vert="horz" wrap="square" anchor="t" anchorCtr="0" upright="1"/>
                            </wps:wsp>
                            <wps:wsp>
                              <wps:cNvPr id="62" name="文本框 203"/>
                              <wps:cNvSpPr txBox="1"/>
                              <wps:spPr>
                                <a:xfrm>
                                  <a:off x="12877" y="192277"/>
                                  <a:ext cx="1406" cy="4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Cs w:val="21"/>
                                      </w:rPr>
                                    </w:pPr>
                                    <w:r>
                                      <w:rPr>
                                        <w:szCs w:val="21"/>
                                      </w:rPr>
                                      <w:t>污水处理站</w:t>
                                    </w:r>
                                  </w:p>
                                </w:txbxContent>
                              </wps:txbx>
                              <wps:bodyPr vert="horz" wrap="square" anchor="t" anchorCtr="0" upright="1">
                                <a:noAutofit/>
                              </wps:bodyPr>
                            </wps:wsp>
                            <wps:wsp>
                              <wps:cNvPr id="121" name="直接箭头连接符 121"/>
                              <wps:cNvCnPr>
                                <a:stCxn id="61" idx="3"/>
                                <a:endCxn id="62" idx="1"/>
                              </wps:cNvCnPr>
                              <wps:spPr>
                                <a:xfrm>
                                  <a:off x="12215" y="192486"/>
                                  <a:ext cx="662" cy="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4" name="文本框 201"/>
                              <wps:cNvSpPr txBox="1"/>
                              <wps:spPr>
                                <a:xfrm>
                                  <a:off x="7437" y="192276"/>
                                  <a:ext cx="1032" cy="4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highlight w:val="none"/>
                                      </w:rPr>
                                    </w:pPr>
                                    <w:r>
                                      <w:rPr>
                                        <w:rFonts w:hint="eastAsia"/>
                                        <w:highlight w:val="none"/>
                                      </w:rPr>
                                      <w:t>新鲜水</w:t>
                                    </w:r>
                                  </w:p>
                                </w:txbxContent>
                              </wps:txbx>
                              <wps:bodyPr vert="horz" wrap="square" anchor="t" anchorCtr="0" upright="1">
                                <a:noAutofit/>
                              </wps:bodyPr>
                            </wps:wsp>
                            <wps:wsp>
                              <wps:cNvPr id="140" name="直接箭头连接符 140"/>
                              <wps:cNvCnPr>
                                <a:stCxn id="60" idx="3"/>
                                <a:endCxn id="61" idx="1"/>
                              </wps:cNvCnPr>
                              <wps:spPr>
                                <a:xfrm flipV="1">
                                  <a:off x="10340" y="192486"/>
                                  <a:ext cx="673" cy="1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3" name="文本框 206"/>
                              <wps:cNvSpPr txBox="1"/>
                              <wps:spPr>
                                <a:xfrm>
                                  <a:off x="8458" y="192122"/>
                                  <a:ext cx="778" cy="375"/>
                                </a:xfrm>
                                <a:prstGeom prst="rect">
                                  <a:avLst/>
                                </a:prstGeom>
                                <a:noFill/>
                                <a:ln>
                                  <a:noFill/>
                                </a:ln>
                              </wps:spPr>
                              <wps:txbx>
                                <w:txbxContent>
                                  <w:p>
                                    <w:pPr>
                                      <w:rPr>
                                        <w:rFonts w:hint="default"/>
                                        <w:highlight w:val="none"/>
                                        <w:lang w:val="en-US"/>
                                      </w:rPr>
                                    </w:pPr>
                                    <w:r>
                                      <w:rPr>
                                        <w:rFonts w:hint="eastAsia" w:cs="Times New Roman"/>
                                        <w:sz w:val="24"/>
                                        <w:szCs w:val="24"/>
                                        <w:highlight w:val="none"/>
                                        <w:lang w:val="en-US" w:eastAsia="zh-CN"/>
                                      </w:rPr>
                                      <w:t>0.6</w:t>
                                    </w:r>
                                  </w:p>
                                </w:txbxContent>
                              </wps:txbx>
                              <wps:bodyPr vert="horz" wrap="square" anchor="t" anchorCtr="0" upright="1"/>
                            </wps:wsp>
                            <wps:wsp>
                              <wps:cNvPr id="64" name="直接箭头连接符 64"/>
                              <wps:cNvCnPr>
                                <a:stCxn id="74" idx="3"/>
                                <a:endCxn id="60" idx="1"/>
                              </wps:cNvCnPr>
                              <wps:spPr>
                                <a:xfrm>
                                  <a:off x="8469" y="192491"/>
                                  <a:ext cx="627" cy="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5" name="文本框 206"/>
                              <wps:cNvSpPr txBox="1"/>
                              <wps:spPr>
                                <a:xfrm>
                                  <a:off x="10282" y="192134"/>
                                  <a:ext cx="778" cy="375"/>
                                </a:xfrm>
                                <a:prstGeom prst="rect">
                                  <a:avLst/>
                                </a:prstGeom>
                                <a:noFill/>
                                <a:ln>
                                  <a:noFill/>
                                </a:ln>
                              </wps:spPr>
                              <wps:txbx>
                                <w:txbxContent>
                                  <w:p>
                                    <w:pPr>
                                      <w:rPr>
                                        <w:rFonts w:hint="default"/>
                                        <w:highlight w:val="none"/>
                                        <w:lang w:val="en-US"/>
                                      </w:rPr>
                                    </w:pPr>
                                    <w:r>
                                      <w:rPr>
                                        <w:rFonts w:hint="eastAsia" w:cs="Times New Roman"/>
                                        <w:sz w:val="24"/>
                                        <w:szCs w:val="24"/>
                                        <w:highlight w:val="none"/>
                                        <w:lang w:val="en-US" w:eastAsia="zh-CN"/>
                                      </w:rPr>
                                      <w:t>0.6</w:t>
                                    </w:r>
                                  </w:p>
                                </w:txbxContent>
                              </wps:txbx>
                              <wps:bodyPr vert="horz" wrap="square" anchor="t" anchorCtr="0" upright="1"/>
                            </wps:wsp>
                            <wps:wsp>
                              <wps:cNvPr id="66" name="文本框 206"/>
                              <wps:cNvSpPr txBox="1"/>
                              <wps:spPr>
                                <a:xfrm>
                                  <a:off x="12226" y="192074"/>
                                  <a:ext cx="778" cy="375"/>
                                </a:xfrm>
                                <a:prstGeom prst="rect">
                                  <a:avLst/>
                                </a:prstGeom>
                                <a:noFill/>
                                <a:ln>
                                  <a:noFill/>
                                </a:ln>
                              </wps:spPr>
                              <wps:txbx>
                                <w:txbxContent>
                                  <w:p>
                                    <w:pPr>
                                      <w:rPr>
                                        <w:rFonts w:hint="default"/>
                                        <w:highlight w:val="none"/>
                                        <w:lang w:val="en-US"/>
                                      </w:rPr>
                                    </w:pPr>
                                    <w:r>
                                      <w:rPr>
                                        <w:rFonts w:hint="eastAsia" w:cs="Times New Roman"/>
                                        <w:sz w:val="24"/>
                                        <w:szCs w:val="24"/>
                                        <w:highlight w:val="none"/>
                                        <w:lang w:val="en-US" w:eastAsia="zh-CN"/>
                                      </w:rPr>
                                      <w:t>0.48</w:t>
                                    </w:r>
                                  </w:p>
                                </w:txbxContent>
                              </wps:txbx>
                              <wps:bodyPr vert="horz" wrap="square" anchor="t" anchorCtr="0" upright="1"/>
                            </wps:wsp>
                            <wps:wsp>
                              <wps:cNvPr id="67" name="文本框 207"/>
                              <wps:cNvSpPr txBox="1"/>
                              <wps:spPr>
                                <a:xfrm>
                                  <a:off x="11491" y="191688"/>
                                  <a:ext cx="712" cy="375"/>
                                </a:xfrm>
                                <a:prstGeom prst="rect">
                                  <a:avLst/>
                                </a:prstGeom>
                                <a:noFill/>
                                <a:ln>
                                  <a:noFill/>
                                </a:ln>
                              </wps:spPr>
                              <wps:txbx>
                                <w:txbxContent>
                                  <w:p>
                                    <w:pPr>
                                      <w:rPr>
                                        <w:rFonts w:hint="default"/>
                                        <w:highlight w:val="none"/>
                                        <w:lang w:val="en-US"/>
                                      </w:rPr>
                                    </w:pPr>
                                    <w:r>
                                      <w:rPr>
                                        <w:rFonts w:hint="eastAsia" w:cs="Times New Roman"/>
                                        <w:color w:val="000000" w:themeColor="text1"/>
                                        <w:sz w:val="21"/>
                                        <w:szCs w:val="21"/>
                                        <w:highlight w:val="none"/>
                                        <w:lang w:val="en-US" w:eastAsia="zh-CN"/>
                                        <w14:textFill>
                                          <w14:solidFill>
                                            <w14:schemeClr w14:val="tx1"/>
                                          </w14:solidFill>
                                        </w14:textFill>
                                      </w:rPr>
                                      <w:t>0.12</w:t>
                                    </w:r>
                                  </w:p>
                                </w:txbxContent>
                              </wps:txbx>
                              <wps:bodyPr wrap="square" upright="1"/>
                            </wps:wsp>
                            <wps:wsp>
                              <wps:cNvPr id="68" name="曲线连接符 14"/>
                              <wps:cNvCnPr/>
                              <wps:spPr>
                                <a:xfrm rot="16200000">
                                  <a:off x="11648" y="192098"/>
                                  <a:ext cx="287" cy="72"/>
                                </a:xfrm>
                                <a:prstGeom prst="curvedConnector3">
                                  <a:avLst>
                                    <a:gd name="adj1" fmla="val 5000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9" name="文本框 208"/>
                              <wps:cNvSpPr txBox="1"/>
                              <wps:spPr>
                                <a:xfrm>
                                  <a:off x="10988" y="191903"/>
                                  <a:ext cx="785" cy="380"/>
                                </a:xfrm>
                                <a:prstGeom prst="rect">
                                  <a:avLst/>
                                </a:prstGeom>
                                <a:noFill/>
                                <a:ln>
                                  <a:noFill/>
                                </a:ln>
                              </wps:spPr>
                              <wps:txbx>
                                <w:txbxContent>
                                  <w:p>
                                    <w:pPr>
                                      <w:rPr>
                                        <w:rFonts w:hint="eastAsia"/>
                                      </w:rPr>
                                    </w:pPr>
                                    <w:r>
                                      <w:rPr>
                                        <w:rFonts w:hint="eastAsia"/>
                                        <w:color w:val="000000"/>
                                        <w:kern w:val="0"/>
                                        <w:szCs w:val="21"/>
                                        <w:highlight w:val="none"/>
                                        <w:lang w:bidi="ar"/>
                                      </w:rPr>
                                      <w:t>损耗</w:t>
                                    </w:r>
                                  </w:p>
                                </w:txbxContent>
                              </wps:txbx>
                              <wps:bodyPr vert="horz" wrap="square" anchor="t" anchorCtr="0" upright="1"/>
                            </wps:wsp>
                          </wpg:wgp>
                        </a:graphicData>
                      </a:graphic>
                    </wp:anchor>
                  </w:drawing>
                </mc:Choice>
                <mc:Fallback>
                  <w:pict>
                    <v:group id="_x0000_s1026" o:spid="_x0000_s1026" o:spt="203" style="position:absolute;left:0pt;margin-left:17.3pt;margin-top:9.6pt;height:50.9pt;width:342.3pt;z-index:251668480;mso-width-relative:page;mso-height-relative:page;" coordorigin="7437,191688" coordsize="6846,1018" o:gfxdata="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">
                      <o:lock v:ext="edit" aspectratio="f"/>
                      <v:shape id="文本框 201" o:spid="_x0000_s1026" o:spt="202" type="#_x0000_t202" style="position:absolute;left:9096;top:192286;height:421;width:1244;" fillcolor="#FFFFFF" filled="t" stroked="t" coordsize="21600,21600" o:gfxdata="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CFCrKS7AAAA2w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r>
                                <w:rPr>
                                  <w:rFonts w:hint="eastAsia"/>
                                </w:rPr>
                                <w:t>生活用水</w:t>
                              </w:r>
                            </w:p>
                          </w:txbxContent>
                        </v:textbox>
                      </v:shape>
                      <v:shape id="文本框 202" o:spid="_x0000_s1026" o:spt="202" type="#_x0000_t202" style="position:absolute;left:11013;top:192276;height:420;width:1202;" fillcolor="#FFFFFF" filled="t" stroked="t" coordsize="21600,21600" o:gfxdata="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4OCT++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r>
                                <w:rPr>
                                  <w:rFonts w:hint="eastAsia"/>
                                </w:rPr>
                                <w:t>生活污水</w:t>
                              </w:r>
                            </w:p>
                          </w:txbxContent>
                        </v:textbox>
                      </v:shape>
                      <v:shape id="文本框 203" o:spid="_x0000_s1026" o:spt="202" type="#_x0000_t202" style="position:absolute;left:12877;top:192277;height:420;width:1406;" fillcolor="#FFFFFF" filled="t" stroked="t" coordsize="21600,21600" o:gfxdata="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vtyXSL0AAADb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rPr>
                                  <w:szCs w:val="21"/>
                                </w:rPr>
                              </w:pPr>
                              <w:r>
                                <w:rPr>
                                  <w:szCs w:val="21"/>
                                </w:rPr>
                                <w:t>污水处理站</w:t>
                              </w:r>
                            </w:p>
                          </w:txbxContent>
                        </v:textbox>
                      </v:shape>
                      <v:shape id="_x0000_s1026" o:spid="_x0000_s1026" o:spt="32" type="#_x0000_t32" style="position:absolute;left:12215;top:192486;height:1;width:662;" filled="f" stroked="t" coordsize="21600,21600" o:gfxdata="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uhTD0vAAAANwAAAAPAAAAAAAAAAEAIAAAADgAAABkcnMvZG93bnJldi54&#10;bWxQSwECFAAUAAAACACHTuJAMy8FnjsAAAA5AAAAEAAAAAAAAAABACAAAAAhAQAAZHJzL3NoYXBl&#10;eG1sLnhtbFBLBQYAAAAABgAGAFsBAADLAwAAAAA=&#10;">
                        <v:fill on="f" focussize="0,0"/>
                        <v:stroke color="#000000 [3200]" joinstyle="round" endarrow="block"/>
                        <v:imagedata o:title=""/>
                        <o:lock v:ext="edit" aspectratio="f"/>
                      </v:shape>
                      <v:shape id="文本框 201" o:spid="_x0000_s1026" o:spt="202" type="#_x0000_t202" style="position:absolute;left:7437;top:192276;height:430;width:1032;" fillcolor="#FFFFFF" filled="t" stroked="t" coordsize="21600,21600" o:gfxdata="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ugPHq+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highlight w:val="none"/>
                                </w:rPr>
                              </w:pPr>
                              <w:r>
                                <w:rPr>
                                  <w:rFonts w:hint="eastAsia"/>
                                  <w:highlight w:val="none"/>
                                </w:rPr>
                                <w:t>新鲜水</w:t>
                              </w:r>
                            </w:p>
                          </w:txbxContent>
                        </v:textbox>
                      </v:shape>
                      <v:shape id="_x0000_s1026" o:spid="_x0000_s1026" o:spt="32" type="#_x0000_t32" style="position:absolute;left:10340;top:192486;flip:y;height:11;width:673;" filled="f" stroked="t" coordsize="21600,21600" o:gfxdata="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wFLw4vwAAANwAAAAPAAAAAAAAAAEAIAAAADgAAABkcnMvZG93bnJl&#10;di54bWxQSwECFAAUAAAACACHTuJAMy8FnjsAAAA5AAAAEAAAAAAAAAABACAAAAAkAQAAZHJzL3No&#10;YXBleG1sLnhtbFBLBQYAAAAABgAGAFsBAADOAwAAAAA=&#10;">
                        <v:fill on="f" focussize="0,0"/>
                        <v:stroke color="#000000 [3200]" joinstyle="round" endarrow="block"/>
                        <v:imagedata o:title=""/>
                        <o:lock v:ext="edit" aspectratio="f"/>
                      </v:shape>
                      <v:shape id="文本框 206" o:spid="_x0000_s1026" o:spt="202" type="#_x0000_t202" style="position:absolute;left:8458;top:192122;height:375;width:778;" filled="f" stroked="f" coordsize="21600,21600" o:gfxdata="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rZ2v8vAAAANsAAAAPAAAAAAAAAAEAIAAAADgAAABkcnMvZG93bnJldi54&#10;bWxQSwECFAAUAAAACACHTuJAMy8FnjsAAAA5AAAAEAAAAAAAAAABACAAAAAhAQAAZHJzL3NoYXBl&#10;eG1sLnhtbFBLBQYAAAAABgAGAFsBAADLAwAAAAA=&#10;">
                        <v:fill on="f" focussize="0,0"/>
                        <v:stroke on="f"/>
                        <v:imagedata o:title=""/>
                        <o:lock v:ext="edit" aspectratio="f"/>
                        <v:textbox>
                          <w:txbxContent>
                            <w:p>
                              <w:pPr>
                                <w:rPr>
                                  <w:rFonts w:hint="default"/>
                                  <w:highlight w:val="none"/>
                                  <w:lang w:val="en-US"/>
                                </w:rPr>
                              </w:pPr>
                              <w:r>
                                <w:rPr>
                                  <w:rFonts w:hint="eastAsia" w:cs="Times New Roman"/>
                                  <w:sz w:val="24"/>
                                  <w:szCs w:val="24"/>
                                  <w:highlight w:val="none"/>
                                  <w:lang w:val="en-US" w:eastAsia="zh-CN"/>
                                </w:rPr>
                                <w:t>0.6</w:t>
                              </w:r>
                            </w:p>
                          </w:txbxContent>
                        </v:textbox>
                      </v:shape>
                      <v:shape id="_x0000_s1026" o:spid="_x0000_s1026" o:spt="32" type="#_x0000_t32" style="position:absolute;left:8469;top:192491;height:6;width:627;" filled="f" stroked="t" coordsize="21600,21600" o:gfxdata="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4sZyEvwAAANsAAAAPAAAAAAAAAAEAIAAAADgAAABkcnMvZG93bnJl&#10;di54bWxQSwECFAAUAAAACACHTuJAMy8FnjsAAAA5AAAAEAAAAAAAAAABACAAAAAkAQAAZHJzL3No&#10;YXBleG1sLnhtbFBLBQYAAAAABgAGAFsBAADOAwAAAAA=&#10;">
                        <v:fill on="f" focussize="0,0"/>
                        <v:stroke color="#000000 [3200]" joinstyle="round" endarrow="block"/>
                        <v:imagedata o:title=""/>
                        <o:lock v:ext="edit" aspectratio="f"/>
                      </v:shape>
                      <v:shape id="文本框 206" o:spid="_x0000_s1026" o:spt="202" type="#_x0000_t202" style="position:absolute;left:10282;top:192134;height:375;width:778;" filled="f" stroked="f" coordsize="21600,21600" o:gfxdata="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C8JWE7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rPr>
                                  <w:rFonts w:hint="default"/>
                                  <w:highlight w:val="none"/>
                                  <w:lang w:val="en-US"/>
                                </w:rPr>
                              </w:pPr>
                              <w:r>
                                <w:rPr>
                                  <w:rFonts w:hint="eastAsia" w:cs="Times New Roman"/>
                                  <w:sz w:val="24"/>
                                  <w:szCs w:val="24"/>
                                  <w:highlight w:val="none"/>
                                  <w:lang w:val="en-US" w:eastAsia="zh-CN"/>
                                </w:rPr>
                                <w:t>0.6</w:t>
                              </w:r>
                            </w:p>
                          </w:txbxContent>
                        </v:textbox>
                      </v:shape>
                      <v:shape id="文本框 206" o:spid="_x0000_s1026" o:spt="202" type="#_x0000_t202" style="position:absolute;left:12226;top:192074;height:375;width:778;" filled="f" stroked="f" coordsize="21600,21600" o:gfxdata="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xDIZL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rPr>
                                  <w:rFonts w:hint="default"/>
                                  <w:highlight w:val="none"/>
                                  <w:lang w:val="en-US"/>
                                </w:rPr>
                              </w:pPr>
                              <w:r>
                                <w:rPr>
                                  <w:rFonts w:hint="eastAsia" w:cs="Times New Roman"/>
                                  <w:sz w:val="24"/>
                                  <w:szCs w:val="24"/>
                                  <w:highlight w:val="none"/>
                                  <w:lang w:val="en-US" w:eastAsia="zh-CN"/>
                                </w:rPr>
                                <w:t>0.48</w:t>
                              </w:r>
                            </w:p>
                          </w:txbxContent>
                        </v:textbox>
                      </v:shape>
                      <v:shape id="文本框 207" o:spid="_x0000_s1026" o:spt="202" type="#_x0000_t202" style="position:absolute;left:11491;top:191688;height:375;width:712;" filled="f" stroked="f" coordsize="21600,21600" o:gfxdata="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lFxt/7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rPr>
                                  <w:rFonts w:hint="default"/>
                                  <w:highlight w:val="none"/>
                                  <w:lang w:val="en-US"/>
                                </w:rPr>
                              </w:pPr>
                              <w:r>
                                <w:rPr>
                                  <w:rFonts w:hint="eastAsia" w:cs="Times New Roman"/>
                                  <w:color w:val="000000" w:themeColor="text1"/>
                                  <w:sz w:val="21"/>
                                  <w:szCs w:val="21"/>
                                  <w:highlight w:val="none"/>
                                  <w:lang w:val="en-US" w:eastAsia="zh-CN"/>
                                  <w14:textFill>
                                    <w14:solidFill>
                                      <w14:schemeClr w14:val="tx1"/>
                                    </w14:solidFill>
                                  </w14:textFill>
                                </w:rPr>
                                <w:t>0.12</w:t>
                              </w:r>
                            </w:p>
                          </w:txbxContent>
                        </v:textbox>
                      </v:shape>
                      <v:shape id="曲线连接符 14" o:spid="_x0000_s1026" o:spt="38" type="#_x0000_t38" style="position:absolute;left:11648;top:192098;height:72;width:287;rotation:-5898240f;" filled="f" stroked="t" coordsize="21600,21600" o:gfxdata="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10tA2uQAAANsAAAAPAAAAAAAAAAEAIAAAADgAAABkcnMvZG93bnJldi54bWxQ&#10;SwECFAAUAAAACACHTuJAMy8FnjsAAAA5AAAAEAAAAAAAAAABACAAAAAeAQAAZHJzL3NoYXBleG1s&#10;LnhtbFBLBQYAAAAABgAGAFsBAADIAwAAAAA=&#10;" adj="10800">
                        <v:fill on="f" focussize="0,0"/>
                        <v:stroke color="#000000 [3213]" joinstyle="round" endarrow="open"/>
                        <v:imagedata o:title=""/>
                        <o:lock v:ext="edit" aspectratio="f"/>
                      </v:shape>
                      <v:shape id="文本框 208" o:spid="_x0000_s1026" o:spt="202" type="#_x0000_t202" style="position:absolute;left:10988;top:191903;height:380;width:785;" filled="f" stroked="f" coordsize="21600,21600" o:gfxdata="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o9cFr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rPr>
                                  <w:rFonts w:hint="eastAsia"/>
                                </w:rPr>
                              </w:pPr>
                              <w:r>
                                <w:rPr>
                                  <w:rFonts w:hint="eastAsia"/>
                                  <w:color w:val="000000"/>
                                  <w:kern w:val="0"/>
                                  <w:szCs w:val="21"/>
                                  <w:highlight w:val="none"/>
                                  <w:lang w:bidi="ar"/>
                                </w:rPr>
                                <w:t>损耗</w:t>
                              </w:r>
                            </w:p>
                          </w:txbxContent>
                        </v:textbox>
                      </v:shape>
                    </v:group>
                  </w:pict>
                </mc:Fallback>
              </mc:AlternateContent>
            </w:r>
            <w:r>
              <w:rPr>
                <w:sz w:val="24"/>
                <w:highlight w:val="none"/>
              </w:rPr>
              <w:t>本项目水平衡图见图</w:t>
            </w:r>
            <w:r>
              <w:rPr>
                <w:rFonts w:hint="eastAsia"/>
                <w:sz w:val="24"/>
                <w:highlight w:val="none"/>
                <w:lang w:val="en-US" w:eastAsia="zh-CN"/>
              </w:rPr>
              <w:t>2-1</w:t>
            </w:r>
            <w:r>
              <w:rPr>
                <w:sz w:val="24"/>
                <w:highlight w:val="none"/>
              </w:rPr>
              <w:t>。</w:t>
            </w:r>
          </w:p>
          <w:p>
            <w:pPr>
              <w:pStyle w:val="3"/>
              <w:rPr>
                <w:sz w:val="24"/>
                <w:highlight w:val="none"/>
              </w:rPr>
            </w:pPr>
          </w:p>
          <w:p>
            <w:pPr>
              <w:rPr>
                <w:highlight w:val="none"/>
              </w:rPr>
            </w:pPr>
          </w:p>
          <w:p>
            <w:pPr>
              <w:pStyle w:val="45"/>
              <w:ind w:left="0" w:leftChars="0" w:firstLine="0" w:firstLineChars="0"/>
              <w:rPr>
                <w:highlight w:val="none"/>
              </w:rPr>
            </w:pPr>
          </w:p>
          <w:p>
            <w:pPr>
              <w:rPr>
                <w:highlight w:val="none"/>
              </w:rPr>
            </w:pPr>
            <w:r>
              <w:rPr>
                <w:sz w:val="21"/>
                <w:highlight w:val="none"/>
              </w:rPr>
              <mc:AlternateContent>
                <mc:Choice Requires="wpg">
                  <w:drawing>
                    <wp:anchor distT="0" distB="0" distL="114300" distR="114300" simplePos="0" relativeHeight="251669504" behindDoc="0" locked="0" layoutInCell="1" allowOverlap="1">
                      <wp:simplePos x="0" y="0"/>
                      <wp:positionH relativeFrom="column">
                        <wp:posOffset>250190</wp:posOffset>
                      </wp:positionH>
                      <wp:positionV relativeFrom="paragraph">
                        <wp:posOffset>153035</wp:posOffset>
                      </wp:positionV>
                      <wp:extent cx="4402455" cy="2431415"/>
                      <wp:effectExtent l="4445" t="0" r="12700" b="6985"/>
                      <wp:wrapNone/>
                      <wp:docPr id="91" name="组合 91"/>
                      <wp:cNvGraphicFramePr/>
                      <a:graphic xmlns:a="http://schemas.openxmlformats.org/drawingml/2006/main">
                        <a:graphicData uri="http://schemas.microsoft.com/office/word/2010/wordprocessingGroup">
                          <wpg:wgp>
                            <wpg:cNvGrpSpPr/>
                            <wpg:grpSpPr>
                              <a:xfrm>
                                <a:off x="0" y="0"/>
                                <a:ext cx="4402455" cy="2431415"/>
                                <a:chOff x="8184" y="190389"/>
                                <a:chExt cx="6933" cy="3829"/>
                              </a:xfrm>
                            </wpg:grpSpPr>
                            <wps:wsp>
                              <wps:cNvPr id="53" name="文本框 53"/>
                              <wps:cNvSpPr txBox="1"/>
                              <wps:spPr>
                                <a:xfrm>
                                  <a:off x="10231" y="190930"/>
                                  <a:ext cx="2326"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
                                      <w:rPr>
                                        <w:rFonts w:hint="default" w:ascii="Times New Roman" w:hAnsi="Times New Roman" w:eastAsia="宋体" w:cs="Times New Roman"/>
                                        <w:spacing w:val="-6"/>
                                        <w:sz w:val="21"/>
                                        <w:szCs w:val="21"/>
                                        <w:highlight w:val="none"/>
                                      </w:rPr>
                                      <w:t>搅拌机及运输车辆清洗</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 name="文本框 54"/>
                              <wps:cNvSpPr txBox="1"/>
                              <wps:spPr>
                                <a:xfrm>
                                  <a:off x="11272" y="191982"/>
                                  <a:ext cx="1140"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widowControl/>
                                      <w:suppressLineNumbers w:val="0"/>
                                      <w:jc w:val="left"/>
                                      <w:rPr>
                                        <w:sz w:val="21"/>
                                        <w:szCs w:val="21"/>
                                      </w:rPr>
                                    </w:pPr>
                                    <w:r>
                                      <w:rPr>
                                        <w:rFonts w:hint="eastAsia" w:ascii="宋体" w:hAnsi="宋体" w:cs="宋体"/>
                                        <w:color w:val="000000"/>
                                        <w:kern w:val="0"/>
                                        <w:sz w:val="21"/>
                                        <w:szCs w:val="21"/>
                                        <w:lang w:val="en-US" w:eastAsia="zh-CN" w:bidi="ar"/>
                                      </w:rPr>
                                      <w:t>实验</w:t>
                                    </w:r>
                                    <w:r>
                                      <w:rPr>
                                        <w:rFonts w:hint="eastAsia" w:ascii="宋体" w:hAnsi="宋体" w:eastAsia="宋体" w:cs="宋体"/>
                                        <w:color w:val="000000"/>
                                        <w:kern w:val="0"/>
                                        <w:sz w:val="21"/>
                                        <w:szCs w:val="21"/>
                                        <w:lang w:val="en-US" w:eastAsia="zh-CN" w:bidi="ar"/>
                                      </w:rPr>
                                      <w:t>用水</w:t>
                                    </w:r>
                                  </w:p>
                                  <w:p>
                                    <w:pPr>
                                      <w:keepNext w:val="0"/>
                                      <w:keepLines w:val="0"/>
                                      <w:widowControl/>
                                      <w:suppressLineNumbers w:val="0"/>
                                      <w:jc w:val="left"/>
                                      <w:rPr>
                                        <w:sz w:val="21"/>
                                        <w:szCs w:val="21"/>
                                      </w:rPr>
                                    </w:pPr>
                                  </w:p>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5" name="文本框 55"/>
                              <wps:cNvSpPr txBox="1"/>
                              <wps:spPr>
                                <a:xfrm>
                                  <a:off x="10924" y="193793"/>
                                  <a:ext cx="1319"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widowControl/>
                                      <w:suppressLineNumbers w:val="0"/>
                                      <w:jc w:val="left"/>
                                      <w:rPr>
                                        <w:sz w:val="21"/>
                                        <w:szCs w:val="21"/>
                                      </w:rPr>
                                    </w:pPr>
                                    <w:r>
                                      <w:rPr>
                                        <w:rFonts w:hint="eastAsia" w:ascii="宋体" w:hAnsi="宋体" w:eastAsia="宋体" w:cs="宋体"/>
                                        <w:color w:val="000000"/>
                                        <w:kern w:val="0"/>
                                        <w:sz w:val="21"/>
                                        <w:szCs w:val="21"/>
                                        <w:lang w:val="en-US" w:eastAsia="zh-CN" w:bidi="ar"/>
                                      </w:rPr>
                                      <w:t>搅拌用水</w:t>
                                    </w:r>
                                  </w:p>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6" name="文本框 56"/>
                              <wps:cNvSpPr txBox="1"/>
                              <wps:spPr>
                                <a:xfrm>
                                  <a:off x="13107" y="193785"/>
                                  <a:ext cx="781"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lang w:eastAsia="zh-CN"/>
                                      </w:rPr>
                                      <w:t>成品</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7" name="文本框 57"/>
                              <wps:cNvSpPr txBox="1"/>
                              <wps:spPr>
                                <a:xfrm>
                                  <a:off x="8184" y="191960"/>
                                  <a:ext cx="948"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lang w:eastAsia="zh-CN"/>
                                      </w:rPr>
                                      <w:t>中水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8" name="文本框 58"/>
                              <wps:cNvSpPr txBox="1"/>
                              <wps:spPr>
                                <a:xfrm>
                                  <a:off x="13675" y="190894"/>
                                  <a:ext cx="972"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lang w:eastAsia="zh-CN"/>
                                      </w:rPr>
                                      <w:t>沉淀池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1" name="肘形连接符 71"/>
                              <wps:cNvCnPr>
                                <a:stCxn id="53" idx="1"/>
                                <a:endCxn id="55" idx="1"/>
                              </wps:cNvCnPr>
                              <wps:spPr>
                                <a:xfrm rot="10800000" flipH="1" flipV="1">
                                  <a:off x="10231" y="191143"/>
                                  <a:ext cx="693" cy="2863"/>
                                </a:xfrm>
                                <a:prstGeom prst="bentConnector3">
                                  <a:avLst>
                                    <a:gd name="adj1" fmla="val -54113"/>
                                  </a:avLst>
                                </a:prstGeom>
                                <a:ln w="9525">
                                  <a:solidFill>
                                    <a:schemeClr val="tx1"/>
                                  </a:solidFill>
                                  <a:headEnd type="arrow"/>
                                  <a:tailEnd type="arrow"/>
                                </a:ln>
                              </wps:spPr>
                              <wps:style>
                                <a:lnRef idx="2">
                                  <a:schemeClr val="accent1"/>
                                </a:lnRef>
                                <a:fillRef idx="0">
                                  <a:srgbClr val="FFFFFF"/>
                                </a:fillRef>
                                <a:effectRef idx="0">
                                  <a:srgbClr val="FFFFFF"/>
                                </a:effectRef>
                                <a:fontRef idx="minor">
                                  <a:schemeClr val="tx1"/>
                                </a:fontRef>
                              </wps:style>
                              <wps:bodyPr/>
                            </wps:wsp>
                            <wps:wsp>
                              <wps:cNvPr id="72" name="直接箭头连接符 72"/>
                              <wps:cNvCnPr>
                                <a:stCxn id="57" idx="3"/>
                                <a:endCxn id="54" idx="1"/>
                              </wps:cNvCnPr>
                              <wps:spPr>
                                <a:xfrm>
                                  <a:off x="9132" y="192173"/>
                                  <a:ext cx="2140" cy="22"/>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73" name="直接箭头连接符 73"/>
                              <wps:cNvCnPr/>
                              <wps:spPr>
                                <a:xfrm>
                                  <a:off x="12579" y="191013"/>
                                  <a:ext cx="1083" cy="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76" name="直接箭头连接符 76"/>
                              <wps:cNvCnPr>
                                <a:stCxn id="55" idx="3"/>
                                <a:endCxn id="56" idx="1"/>
                              </wps:cNvCnPr>
                              <wps:spPr>
                                <a:xfrm flipV="1">
                                  <a:off x="12243" y="193998"/>
                                  <a:ext cx="864" cy="8"/>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77" name="肘形连接符 77"/>
                              <wps:cNvCnPr>
                                <a:endCxn id="58" idx="3"/>
                              </wps:cNvCnPr>
                              <wps:spPr>
                                <a:xfrm flipV="1">
                                  <a:off x="12454" y="191107"/>
                                  <a:ext cx="2193" cy="1239"/>
                                </a:xfrm>
                                <a:prstGeom prst="bentConnector3">
                                  <a:avLst>
                                    <a:gd name="adj1" fmla="val 11710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78" name="肘形连接符 78"/>
                              <wps:cNvCnPr>
                                <a:stCxn id="58" idx="2"/>
                                <a:endCxn id="54" idx="3"/>
                              </wps:cNvCnPr>
                              <wps:spPr>
                                <a:xfrm rot="5400000">
                                  <a:off x="12849" y="190883"/>
                                  <a:ext cx="876" cy="1749"/>
                                </a:xfrm>
                                <a:prstGeom prst="bentConnector2">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82" name="文本框 82"/>
                              <wps:cNvSpPr txBox="1"/>
                              <wps:spPr>
                                <a:xfrm>
                                  <a:off x="9109" y="191828"/>
                                  <a:ext cx="851"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10.64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3" name="文本框 83"/>
                              <wps:cNvSpPr txBox="1"/>
                              <wps:spPr>
                                <a:xfrm>
                                  <a:off x="12776" y="190938"/>
                                  <a:ext cx="631"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3.8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4" name="文本框 84"/>
                              <wps:cNvSpPr txBox="1"/>
                              <wps:spPr>
                                <a:xfrm>
                                  <a:off x="9444" y="190538"/>
                                  <a:ext cx="1294"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补加水2.2</w:t>
                                    </w:r>
                                  </w:p>
                                  <w:p>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5" name="直接箭头连接符 85"/>
                              <wps:cNvCnPr>
                                <a:stCxn id="53" idx="0"/>
                              </wps:cNvCnPr>
                              <wps:spPr>
                                <a:xfrm flipV="1">
                                  <a:off x="11394" y="190728"/>
                                  <a:ext cx="119" cy="202"/>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86" name="文本框 86"/>
                              <wps:cNvSpPr txBox="1"/>
                              <wps:spPr>
                                <a:xfrm>
                                  <a:off x="11381" y="190389"/>
                                  <a:ext cx="1096"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损耗2.2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7" name="文本框 87"/>
                              <wps:cNvSpPr txBox="1"/>
                              <wps:spPr>
                                <a:xfrm>
                                  <a:off x="9869" y="191823"/>
                                  <a:ext cx="1786" cy="40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补加水</w:t>
                                    </w:r>
                                    <w:r>
                                      <w:rPr>
                                        <w:rFonts w:hint="eastAsia" w:cs="Times New Roman"/>
                                        <w:spacing w:val="-6"/>
                                        <w:sz w:val="21"/>
                                        <w:szCs w:val="21"/>
                                        <w:lang w:val="en-US" w:eastAsia="zh-CN"/>
                                      </w:rPr>
                                      <w:t>0.05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8" name="文本框 88"/>
                              <wps:cNvSpPr txBox="1"/>
                              <wps:spPr>
                                <a:xfrm>
                                  <a:off x="14301" y="191976"/>
                                  <a:ext cx="816"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eastAsia="zh-CN"/>
                                      </w:rPr>
                                    </w:pPr>
                                    <w:r>
                                      <w:rPr>
                                        <w:rFonts w:hint="eastAsia" w:cs="Times New Roman"/>
                                        <w:spacing w:val="-6"/>
                                        <w:sz w:val="21"/>
                                        <w:szCs w:val="21"/>
                                        <w:lang w:val="en-US" w:eastAsia="zh-CN"/>
                                      </w:rPr>
                                      <w:t>0.45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9" name="文本框 89"/>
                              <wps:cNvSpPr txBox="1"/>
                              <wps:spPr>
                                <a:xfrm>
                                  <a:off x="11421" y="191389"/>
                                  <a:ext cx="1396"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损耗</w:t>
                                    </w:r>
                                    <w:r>
                                      <w:rPr>
                                        <w:rFonts w:hint="eastAsia" w:cs="Times New Roman"/>
                                        <w:spacing w:val="-6"/>
                                        <w:sz w:val="21"/>
                                        <w:szCs w:val="21"/>
                                        <w:lang w:val="en-US" w:eastAsia="zh-CN"/>
                                      </w:rPr>
                                      <w:t>0.05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0" name="直接箭头连接符 90"/>
                              <wps:cNvCnPr>
                                <a:stCxn id="54" idx="0"/>
                              </wps:cNvCnPr>
                              <wps:spPr>
                                <a:xfrm flipV="1">
                                  <a:off x="11842" y="191719"/>
                                  <a:ext cx="93" cy="263"/>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19.7pt;margin-top:12.05pt;height:191.45pt;width:346.65pt;z-index:251669504;mso-width-relative:page;mso-height-relative:page;" coordorigin="8184,190389" coordsize="6933,3829" o:gfxdata="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">
                      <o:lock v:ext="edit" aspectratio="f"/>
                      <v:shape id="_x0000_s1026" o:spid="_x0000_s1026" o:spt="202" type="#_x0000_t202" style="position:absolute;left:10231;top:190930;height:425;width:2326;" fillcolor="#FFFFFF [3201]" filled="t" stroked="t" coordsize="21600,21600" o:gfxdata="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mkylkb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r>
                                <w:rPr>
                                  <w:rFonts w:hint="default" w:ascii="Times New Roman" w:hAnsi="Times New Roman" w:eastAsia="宋体" w:cs="Times New Roman"/>
                                  <w:spacing w:val="-6"/>
                                  <w:sz w:val="21"/>
                                  <w:szCs w:val="21"/>
                                  <w:highlight w:val="none"/>
                                </w:rPr>
                                <w:t>搅拌机及运输车辆清洗</w:t>
                              </w:r>
                            </w:p>
                          </w:txbxContent>
                        </v:textbox>
                      </v:shape>
                      <v:shape id="_x0000_s1026" o:spid="_x0000_s1026" o:spt="202" type="#_x0000_t202" style="position:absolute;left:11272;top:191982;height:425;width:1140;" fillcolor="#FFFFFF [3201]" filled="t" stroked="t" coordsize="21600,21600" o:gfxdata="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FaU95b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pPr>
                                <w:keepNext w:val="0"/>
                                <w:keepLines w:val="0"/>
                                <w:widowControl/>
                                <w:suppressLineNumbers w:val="0"/>
                                <w:jc w:val="left"/>
                                <w:rPr>
                                  <w:sz w:val="21"/>
                                  <w:szCs w:val="21"/>
                                </w:rPr>
                              </w:pPr>
                              <w:r>
                                <w:rPr>
                                  <w:rFonts w:hint="eastAsia" w:ascii="宋体" w:hAnsi="宋体" w:cs="宋体"/>
                                  <w:color w:val="000000"/>
                                  <w:kern w:val="0"/>
                                  <w:sz w:val="21"/>
                                  <w:szCs w:val="21"/>
                                  <w:lang w:val="en-US" w:eastAsia="zh-CN" w:bidi="ar"/>
                                </w:rPr>
                                <w:t>实验</w:t>
                              </w:r>
                              <w:r>
                                <w:rPr>
                                  <w:rFonts w:hint="eastAsia" w:ascii="宋体" w:hAnsi="宋体" w:eastAsia="宋体" w:cs="宋体"/>
                                  <w:color w:val="000000"/>
                                  <w:kern w:val="0"/>
                                  <w:sz w:val="21"/>
                                  <w:szCs w:val="21"/>
                                  <w:lang w:val="en-US" w:eastAsia="zh-CN" w:bidi="ar"/>
                                </w:rPr>
                                <w:t>用水</w:t>
                              </w:r>
                            </w:p>
                            <w:p>
                              <w:pPr>
                                <w:keepNext w:val="0"/>
                                <w:keepLines w:val="0"/>
                                <w:widowControl/>
                                <w:suppressLineNumbers w:val="0"/>
                                <w:jc w:val="left"/>
                                <w:rPr>
                                  <w:sz w:val="21"/>
                                  <w:szCs w:val="21"/>
                                </w:rPr>
                              </w:pPr>
                            </w:p>
                            <w:p/>
                          </w:txbxContent>
                        </v:textbox>
                      </v:shape>
                      <v:shape id="_x0000_s1026" o:spid="_x0000_s1026" o:spt="202" type="#_x0000_t202" style="position:absolute;left:10924;top:193793;height:425;width:1319;" fillcolor="#FFFFFF [3201]" filled="t" stroked="t" coordsize="21600,21600" o:gfxdata="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eumYfr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pPr>
                                <w:keepNext w:val="0"/>
                                <w:keepLines w:val="0"/>
                                <w:widowControl/>
                                <w:suppressLineNumbers w:val="0"/>
                                <w:jc w:val="left"/>
                                <w:rPr>
                                  <w:sz w:val="21"/>
                                  <w:szCs w:val="21"/>
                                </w:rPr>
                              </w:pPr>
                              <w:r>
                                <w:rPr>
                                  <w:rFonts w:hint="eastAsia" w:ascii="宋体" w:hAnsi="宋体" w:eastAsia="宋体" w:cs="宋体"/>
                                  <w:color w:val="000000"/>
                                  <w:kern w:val="0"/>
                                  <w:sz w:val="21"/>
                                  <w:szCs w:val="21"/>
                                  <w:lang w:val="en-US" w:eastAsia="zh-CN" w:bidi="ar"/>
                                </w:rPr>
                                <w:t>搅拌用水</w:t>
                              </w:r>
                            </w:p>
                            <w:p/>
                          </w:txbxContent>
                        </v:textbox>
                      </v:shape>
                      <v:shape id="_x0000_s1026" o:spid="_x0000_s1026" o:spt="202" type="#_x0000_t202" style="position:absolute;left:13107;top:193785;height:425;width:781;" fillcolor="#FFFFFF [3201]" filled="t" stroked="t" coordsize="21600,21600" o:gfxdata="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ijsGCb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pPr>
                                <w:rPr>
                                  <w:rFonts w:hint="eastAsia" w:eastAsia="宋体"/>
                                  <w:lang w:eastAsia="zh-CN"/>
                                </w:rPr>
                              </w:pPr>
                              <w:r>
                                <w:rPr>
                                  <w:rFonts w:hint="eastAsia"/>
                                  <w:lang w:eastAsia="zh-CN"/>
                                </w:rPr>
                                <w:t>成品</w:t>
                              </w:r>
                            </w:p>
                          </w:txbxContent>
                        </v:textbox>
                      </v:shape>
                      <v:shape id="_x0000_s1026" o:spid="_x0000_s1026" o:spt="202" type="#_x0000_t202" style="position:absolute;left:8184;top:191960;height:425;width:948;" fillcolor="#FFFFFF [3201]" filled="t" stroked="t" coordsize="21600,21600" o:gfxdata="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5Xejkr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pPr>
                                <w:rPr>
                                  <w:rFonts w:hint="eastAsia" w:eastAsia="宋体"/>
                                  <w:lang w:eastAsia="zh-CN"/>
                                </w:rPr>
                              </w:pPr>
                              <w:r>
                                <w:rPr>
                                  <w:rFonts w:hint="eastAsia"/>
                                  <w:lang w:eastAsia="zh-CN"/>
                                </w:rPr>
                                <w:t>中水</w:t>
                              </w:r>
                            </w:p>
                          </w:txbxContent>
                        </v:textbox>
                      </v:shape>
                      <v:shape id="_x0000_s1026" o:spid="_x0000_s1026" o:spt="202" type="#_x0000_t202" style="position:absolute;left:13675;top:190894;height:425;width:972;" fillcolor="#FFFFFF [3201]" filled="t" stroked="t" coordsize="21600,21600" o:gfxdata="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">
                        <v:fill on="t" focussize="0,0"/>
                        <v:stroke weight="0.5pt" color="#000000 [3204]" joinstyle="round"/>
                        <v:imagedata o:title=""/>
                        <o:lock v:ext="edit" aspectratio="f"/>
                        <v:textbox>
                          <w:txbxContent>
                            <w:p>
                              <w:pPr>
                                <w:rPr>
                                  <w:rFonts w:hint="eastAsia" w:eastAsia="宋体"/>
                                  <w:lang w:eastAsia="zh-CN"/>
                                </w:rPr>
                              </w:pPr>
                              <w:r>
                                <w:rPr>
                                  <w:rFonts w:hint="eastAsia"/>
                                  <w:lang w:eastAsia="zh-CN"/>
                                </w:rPr>
                                <w:t>沉淀池</w:t>
                              </w:r>
                            </w:p>
                          </w:txbxContent>
                        </v:textbox>
                      </v:shape>
                      <v:shape id="_x0000_s1026" o:spid="_x0000_s1026" o:spt="34" type="#_x0000_t34" style="position:absolute;left:10231;top:191143;flip:x y;height:2863;width:693;rotation:11796480f;" filled="f" stroked="t" coordsize="21600,21600" o:gfxdata="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8bnMC+AAAA2wAAAA8AAAAAAAAAAQAgAAAAOAAAAGRycy9kb3ducmV2&#10;LnhtbFBLAQIUABQAAAAIAIdO4kAzLwWeOwAAADkAAAAQAAAAAAAAAAEAIAAAACMBAABkcnMvc2hh&#10;cGV4bWwueG1sUEsFBgAAAAAGAAYAWwEAAM0DAAAAAA==&#10;" adj="-11688">
                        <v:fill on="f" focussize="0,0"/>
                        <v:stroke color="#000000 [3213]" joinstyle="round" startarrow="open" endarrow="open"/>
                        <v:imagedata o:title=""/>
                        <o:lock v:ext="edit" aspectratio="f"/>
                      </v:shape>
                      <v:shape id="_x0000_s1026" o:spid="_x0000_s1026" o:spt="32" type="#_x0000_t32" style="position:absolute;left:9132;top:192173;height:22;width:2140;" filled="f" stroked="t" coordsize="21600,21600" o:gfxdata="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OGnYtvAAAANsAAAAPAAAAAAAAAAEAIAAAADgAAABkcnMvZG93bnJldi54&#10;bWxQSwECFAAUAAAACACHTuJAMy8FnjsAAAA5AAAAEAAAAAAAAAABACAAAAAhAQAAZHJzL3NoYXBl&#10;eG1sLnhtbFBLBQYAAAAABgAGAFsBAADLAwAAAAA=&#10;">
                        <v:fill on="f" focussize="0,0"/>
                        <v:stroke color="#000000 [3213]" joinstyle="round" endarrow="open"/>
                        <v:imagedata o:title=""/>
                        <o:lock v:ext="edit" aspectratio="f"/>
                      </v:shape>
                      <v:shape id="_x0000_s1026" o:spid="_x0000_s1026" o:spt="32" type="#_x0000_t32" style="position:absolute;left:12579;top:191013;height:0;width:1083;" filled="f" stroked="t" coordsize="21600,21600" o:gfxdata="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hVtO2vAAAANsAAAAPAAAAAAAAAAEAIAAAADgAAABkcnMvZG93bnJldi54&#10;bWxQSwECFAAUAAAACACHTuJAMy8FnjsAAAA5AAAAEAAAAAAAAAABACAAAAAhAQAAZHJzL3NoYXBl&#10;eG1sLnhtbFBLBQYAAAAABgAGAFsBAADLAwAAAAA=&#10;">
                        <v:fill on="f" focussize="0,0"/>
                        <v:stroke color="#000000 [3213]" joinstyle="round" endarrow="open"/>
                        <v:imagedata o:title=""/>
                        <o:lock v:ext="edit" aspectratio="f"/>
                      </v:shape>
                      <v:shape id="_x0000_s1026" o:spid="_x0000_s1026" o:spt="32" type="#_x0000_t32" style="position:absolute;left:12243;top:193998;flip:y;height:8;width:864;" filled="f" stroked="t" coordsize="21600,21600" o:gfxdata="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DKcTG+AAAA2wAAAA8AAAAAAAAAAQAgAAAAOAAAAGRycy9kb3ducmV2&#10;LnhtbFBLAQIUABQAAAAIAIdO4kAzLwWeOwAAADkAAAAQAAAAAAAAAAEAIAAAACMBAABkcnMvc2hh&#10;cGV4bWwueG1sUEsFBgAAAAAGAAYAWwEAAM0DAAAAAA==&#10;">
                        <v:fill on="f" focussize="0,0"/>
                        <v:stroke color="#000000 [3213]" joinstyle="round" endarrow="open"/>
                        <v:imagedata o:title=""/>
                        <o:lock v:ext="edit" aspectratio="f"/>
                      </v:shape>
                      <v:shape id="_x0000_s1026" o:spid="_x0000_s1026" o:spt="34" type="#_x0000_t34" style="position:absolute;left:12454;top:191107;flip:y;height:1239;width:2193;" filled="f" stroked="t" coordsize="21600,21600" o:gfxdata="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Hwrm+vAAAANsAAAAPAAAAAAAAAAEAIAAAADgAAABkcnMvZG93bnJldi54&#10;bWxQSwECFAAUAAAACACHTuJAMy8FnjsAAAA5AAAAEAAAAAAAAAABACAAAAAhAQAAZHJzL3NoYXBl&#10;eG1sLnhtbFBLBQYAAAAABgAGAFsBAADLAwAAAAA=&#10;" adj="25294">
                        <v:fill on="f" focussize="0,0"/>
                        <v:stroke color="#000000 [3213]" joinstyle="round" endarrow="open"/>
                        <v:imagedata o:title=""/>
                        <o:lock v:ext="edit" aspectratio="f"/>
                      </v:shape>
                      <v:shape id="_x0000_s1026" o:spid="_x0000_s1026" o:spt="33" type="#_x0000_t33" style="position:absolute;left:12849;top:190883;height:1749;width:876;rotation:5898240f;" filled="f" stroked="t" coordsize="21600,21600" o:gfxdata="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Gt+PS7AAAA2wAAAA8AAAAAAAAAAQAgAAAAOAAAAGRycy9kb3ducmV2Lnht&#10;bFBLAQIUABQAAAAIAIdO4kAzLwWeOwAAADkAAAAQAAAAAAAAAAEAIAAAACABAABkcnMvc2hhcGV4&#10;bWwueG1sUEsFBgAAAAAGAAYAWwEAAMoDAAAAAA==&#10;">
                        <v:fill on="f" focussize="0,0"/>
                        <v:stroke color="#000000 [3213]" joinstyle="round" endarrow="open"/>
                        <v:imagedata o:title=""/>
                        <o:lock v:ext="edit" aspectratio="f"/>
                      </v:shape>
                      <v:shape id="_x0000_s1026" o:spid="_x0000_s1026" o:spt="202" type="#_x0000_t202" style="position:absolute;left:9109;top:191828;height:397;width:851;" filled="f" stroked="f" coordsize="21600,21600" o:gfxdata="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vLDn670AAADbAAAADwAAAAAAAAABACAAAAA4AAAAZHJzL2Rvd25yZXYu&#10;eG1sUEsBAhQAFAAAAAgAh07iQDMvBZ47AAAAOQAAABAAAAAAAAAAAQAgAAAAIgEAAGRycy9zaGFw&#10;ZXhtbC54bWxQSwUGAAAAAAYABgBbAQAAzAMAAAAA&#10;">
                        <v:fill on="f" focussize="0,0"/>
                        <v:stroke on="f" weight="0.5pt"/>
                        <v:imagedata o:title=""/>
                        <o:lock v:ext="edit" aspectratio="f"/>
                        <v:textbox>
                          <w:txbxContent>
                            <w:p>
                              <w:pPr>
                                <w:rPr>
                                  <w:rFonts w:hint="default" w:eastAsia="宋体"/>
                                  <w:lang w:val="en-US" w:eastAsia="zh-CN"/>
                                </w:rPr>
                              </w:pPr>
                              <w:r>
                                <w:rPr>
                                  <w:rFonts w:hint="eastAsia"/>
                                  <w:lang w:val="en-US" w:eastAsia="zh-CN"/>
                                </w:rPr>
                                <w:t>10.64</w:t>
                              </w:r>
                            </w:p>
                          </w:txbxContent>
                        </v:textbox>
                      </v:shape>
                      <v:shape id="_x0000_s1026" o:spid="_x0000_s1026" o:spt="202" type="#_x0000_t202" style="position:absolute;left:12776;top:190938;height:397;width:631;" filled="f" stroked="f" coordsize="21600,21600" o:gfxdata="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T/EJwvwAAANsAAAAPAAAAAAAAAAEAIAAAADgAAABkcnMvZG93bnJl&#10;di54bWxQSwECFAAUAAAACACHTuJAMy8FnjsAAAA5AAAAEAAAAAAAAAABACAAAAAkAQAAZHJzL3No&#10;YXBleG1sLnhtbFBLBQYAAAAABgAGAFsBAADOAwAAAAA=&#10;">
                        <v:fill on="f" focussize="0,0"/>
                        <v:stroke on="f" weight="0.5pt"/>
                        <v:imagedata o:title=""/>
                        <o:lock v:ext="edit" aspectratio="f"/>
                        <v:textbox>
                          <w:txbxContent>
                            <w:p>
                              <w:pPr>
                                <w:rPr>
                                  <w:rFonts w:hint="default" w:eastAsia="宋体"/>
                                  <w:lang w:val="en-US" w:eastAsia="zh-CN"/>
                                </w:rPr>
                              </w:pPr>
                              <w:r>
                                <w:rPr>
                                  <w:rFonts w:hint="eastAsia"/>
                                  <w:lang w:val="en-US" w:eastAsia="zh-CN"/>
                                </w:rPr>
                                <w:t>3.8</w:t>
                              </w:r>
                            </w:p>
                          </w:txbxContent>
                        </v:textbox>
                      </v:shape>
                      <v:shape id="_x0000_s1026" o:spid="_x0000_s1026" o:spt="202" type="#_x0000_t202" style="position:absolute;left:9444;top:190538;height:427;width:1294;" filled="f" stroked="f" coordsize="21600,21600" o:gfxdata="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cFdoEvwAAANsAAAAPAAAAAAAAAAEAIAAAADgAAABkcnMvZG93bnJl&#10;di54bWxQSwECFAAUAAAACACHTuJAMy8FnjsAAAA5AAAAEAAAAAAAAAABACAAAAAkAQAAZHJzL3No&#10;YXBleG1sLnhtbFBLBQYAAAAABgAGAFsBAADOAwAAAAA=&#10;">
                        <v:fill on="f" focussize="0,0"/>
                        <v:stroke on="f" weight="0.5pt"/>
                        <v:imagedata o:title=""/>
                        <o:lock v:ext="edit" aspectratio="f"/>
                        <v:textbox>
                          <w:txbxContent>
                            <w:p>
                              <w:pPr>
                                <w:rPr>
                                  <w:rFonts w:hint="default" w:eastAsia="宋体"/>
                                  <w:lang w:val="en-US" w:eastAsia="zh-CN"/>
                                </w:rPr>
                              </w:pPr>
                              <w:r>
                                <w:rPr>
                                  <w:rFonts w:hint="eastAsia"/>
                                  <w:lang w:val="en-US" w:eastAsia="zh-CN"/>
                                </w:rPr>
                                <w:t>补加水2.2</w:t>
                              </w:r>
                            </w:p>
                            <w:p>
                              <w:pPr>
                                <w:rPr>
                                  <w:rFonts w:hint="default"/>
                                  <w:lang w:val="en-US" w:eastAsia="zh-CN"/>
                                </w:rPr>
                              </w:pPr>
                            </w:p>
                          </w:txbxContent>
                        </v:textbox>
                      </v:shape>
                      <v:shape id="_x0000_s1026" o:spid="_x0000_s1026" o:spt="32" type="#_x0000_t32" style="position:absolute;left:11394;top:190728;flip:y;height:202;width:119;" filled="f" stroked="t" coordsize="21600,21600" o:gfxdata="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2vFJW+AAAA2wAAAA8AAAAAAAAAAQAgAAAAOAAAAGRycy9kb3ducmV2&#10;LnhtbFBLAQIUABQAAAAIAIdO4kAzLwWeOwAAADkAAAAQAAAAAAAAAAEAIAAAACMBAABkcnMvc2hh&#10;cGV4bWwueG1sUEsFBgAAAAAGAAYAWwEAAM0DAAAAAA==&#10;">
                        <v:fill on="f" focussize="0,0"/>
                        <v:stroke color="#000000 [3213]" joinstyle="round" dashstyle="dash" endarrow="open"/>
                        <v:imagedata o:title=""/>
                        <o:lock v:ext="edit" aspectratio="f"/>
                      </v:shape>
                      <v:shape id="_x0000_s1026" o:spid="_x0000_s1026" o:spt="202" type="#_x0000_t202" style="position:absolute;left:11381;top:190389;height:397;width:1096;" filled="f" stroked="f" coordsize="21600,21600" o:gfxdata="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OL4ei+AAAA2wAAAA8AAAAAAAAAAQAgAAAAOAAAAGRycy9kb3ducmV2&#10;LnhtbFBLAQIUABQAAAAIAIdO4kAzLwWeOwAAADkAAAAQAAAAAAAAAAEAIAAAACMBAABkcnMvc2hh&#10;cGV4bWwueG1sUEsFBgAAAAAGAAYAWwEAAM0DAAAAAA==&#10;">
                        <v:fill on="f" focussize="0,0"/>
                        <v:stroke on="f" weight="0.5pt"/>
                        <v:imagedata o:title=""/>
                        <o:lock v:ext="edit" aspectratio="f"/>
                        <v:textbox>
                          <w:txbxContent>
                            <w:p>
                              <w:pPr>
                                <w:rPr>
                                  <w:rFonts w:hint="default" w:eastAsia="宋体"/>
                                  <w:lang w:val="en-US" w:eastAsia="zh-CN"/>
                                </w:rPr>
                              </w:pPr>
                              <w:r>
                                <w:rPr>
                                  <w:rFonts w:hint="eastAsia"/>
                                  <w:lang w:val="en-US" w:eastAsia="zh-CN"/>
                                </w:rPr>
                                <w:t>损耗2.2</w:t>
                              </w:r>
                            </w:p>
                          </w:txbxContent>
                        </v:textbox>
                      </v:shape>
                      <v:shape id="_x0000_s1026" o:spid="_x0000_s1026" o:spt="202" type="#_x0000_t202" style="position:absolute;left:9869;top:191823;height:409;width:1786;" filled="f" stroked="f" coordsize="21600,21600" o:gfxdata="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sx0RzvwAAANsAAAAPAAAAAAAAAAEAIAAAADgAAABkcnMvZG93bnJl&#10;di54bWxQSwECFAAUAAAACACHTuJAMy8FnjsAAAA5AAAAEAAAAAAAAAABACAAAAAkAQAAZHJzL3No&#10;YXBleG1sLnhtbFBLBQYAAAAABgAGAFsBAADOAwAAAAA=&#10;">
                        <v:fill on="f" focussize="0,0"/>
                        <v:stroke on="f" weight="0.5pt"/>
                        <v:imagedata o:title=""/>
                        <o:lock v:ext="edit" aspectratio="f"/>
                        <v:textbox>
                          <w:txbxContent>
                            <w:p>
                              <w:pPr>
                                <w:rPr>
                                  <w:rFonts w:hint="default" w:eastAsia="宋体"/>
                                  <w:lang w:val="en-US" w:eastAsia="zh-CN"/>
                                </w:rPr>
                              </w:pPr>
                              <w:r>
                                <w:rPr>
                                  <w:rFonts w:hint="eastAsia"/>
                                  <w:lang w:val="en-US" w:eastAsia="zh-CN"/>
                                </w:rPr>
                                <w:t>补加水</w:t>
                              </w:r>
                              <w:r>
                                <w:rPr>
                                  <w:rFonts w:hint="eastAsia" w:cs="Times New Roman"/>
                                  <w:spacing w:val="-6"/>
                                  <w:sz w:val="21"/>
                                  <w:szCs w:val="21"/>
                                  <w:lang w:val="en-US" w:eastAsia="zh-CN"/>
                                </w:rPr>
                                <w:t>0.05</w:t>
                              </w:r>
                            </w:p>
                          </w:txbxContent>
                        </v:textbox>
                      </v:shape>
                      <v:shape id="_x0000_s1026" o:spid="_x0000_s1026" o:spt="202" type="#_x0000_t202" style="position:absolute;left:14301;top:191976;height:397;width:816;" filled="f" stroked="f" coordsize="21600,21600" o:gfxdata="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dWNABuQAAANsAAAAPAAAAAAAAAAEAIAAAADgAAABkcnMvZG93bnJldi54bWxQ&#10;SwECFAAUAAAACACHTuJAMy8FnjsAAAA5AAAAEAAAAAAAAAABACAAAAAeAQAAZHJzL3NoYXBleG1s&#10;LnhtbFBLBQYAAAAABgAGAFsBAADIAwAAAAA=&#10;">
                        <v:fill on="f" focussize="0,0"/>
                        <v:stroke on="f" weight="0.5pt"/>
                        <v:imagedata o:title=""/>
                        <o:lock v:ext="edit" aspectratio="f"/>
                        <v:textbox>
                          <w:txbxContent>
                            <w:p>
                              <w:pPr>
                                <w:rPr>
                                  <w:rFonts w:hint="default"/>
                                  <w:lang w:val="en-US" w:eastAsia="zh-CN"/>
                                </w:rPr>
                              </w:pPr>
                              <w:r>
                                <w:rPr>
                                  <w:rFonts w:hint="eastAsia" w:cs="Times New Roman"/>
                                  <w:spacing w:val="-6"/>
                                  <w:sz w:val="21"/>
                                  <w:szCs w:val="21"/>
                                  <w:lang w:val="en-US" w:eastAsia="zh-CN"/>
                                </w:rPr>
                                <w:t>0.45</w:t>
                              </w:r>
                            </w:p>
                          </w:txbxContent>
                        </v:textbox>
                      </v:shape>
                      <v:shape id="_x0000_s1026" o:spid="_x0000_s1026" o:spt="202" type="#_x0000_t202" style="position:absolute;left:11421;top:191389;height:397;width:1396;" filled="f" stroked="f" coordsize="21600,21600" o:gfxdata="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yFHWavwAAANsAAAAPAAAAAAAAAAEAIAAAADgAAABkcnMvZG93bnJl&#10;di54bWxQSwECFAAUAAAACACHTuJAMy8FnjsAAAA5AAAAEAAAAAAAAAABACAAAAAkAQAAZHJzL3No&#10;YXBleG1sLnhtbFBLBQYAAAAABgAGAFsBAADOAwAAAAA=&#10;">
                        <v:fill on="f" focussize="0,0"/>
                        <v:stroke on="f" weight="0.5pt"/>
                        <v:imagedata o:title=""/>
                        <o:lock v:ext="edit" aspectratio="f"/>
                        <v:textbox>
                          <w:txbxContent>
                            <w:p>
                              <w:pPr>
                                <w:rPr>
                                  <w:rFonts w:hint="default" w:eastAsia="宋体"/>
                                  <w:lang w:val="en-US" w:eastAsia="zh-CN"/>
                                </w:rPr>
                              </w:pPr>
                              <w:r>
                                <w:rPr>
                                  <w:rFonts w:hint="eastAsia"/>
                                  <w:lang w:val="en-US" w:eastAsia="zh-CN"/>
                                </w:rPr>
                                <w:t>损耗</w:t>
                              </w:r>
                              <w:r>
                                <w:rPr>
                                  <w:rFonts w:hint="eastAsia" w:cs="Times New Roman"/>
                                  <w:spacing w:val="-6"/>
                                  <w:sz w:val="21"/>
                                  <w:szCs w:val="21"/>
                                  <w:lang w:val="en-US" w:eastAsia="zh-CN"/>
                                </w:rPr>
                                <w:t>0.05</w:t>
                              </w:r>
                            </w:p>
                          </w:txbxContent>
                        </v:textbox>
                      </v:shape>
                      <v:shape id="_x0000_s1026" o:spid="_x0000_s1026" o:spt="32" type="#_x0000_t32" style="position:absolute;left:11842;top:191719;flip:y;height:263;width:93;" filled="f" stroked="t" coordsize="21600,21600" o:gfxdata="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4ASHQuQAAANsAAAAPAAAAAAAAAAEAIAAAADgAAABkcnMvZG93bnJldi54bWxQ&#10;SwECFAAUAAAACACHTuJAMy8FnjsAAAA5AAAAEAAAAAAAAAABACAAAAAeAQAAZHJzL3NoYXBleG1s&#10;LnhtbFBLBQYAAAAABgAGAFsBAADIAwAAAAA=&#10;">
                        <v:fill on="f" focussize="0,0"/>
                        <v:stroke color="#000000 [3213]" joinstyle="round" dashstyle="dash" endarrow="open"/>
                        <v:imagedata o:title=""/>
                        <o:lock v:ext="edit" aspectratio="f"/>
                      </v:shape>
                    </v:group>
                  </w:pict>
                </mc:Fallback>
              </mc:AlternateContent>
            </w:r>
          </w:p>
          <w:p>
            <w:pPr>
              <w:rPr>
                <w:highlight w:val="none"/>
              </w:rPr>
            </w:pPr>
          </w:p>
          <w:p>
            <w:pPr>
              <w:rPr>
                <w:highlight w:val="none"/>
              </w:rPr>
            </w:pPr>
          </w:p>
          <w:p>
            <w:pPr>
              <w:rPr>
                <w:highlight w:val="none"/>
              </w:rPr>
            </w:pPr>
          </w:p>
          <w:p>
            <w:pPr>
              <w:rPr>
                <w:highlight w:val="none"/>
              </w:rPr>
            </w:pPr>
            <w:r>
              <w:rPr>
                <w:highlight w:val="none"/>
              </w:rPr>
              <mc:AlternateContent>
                <mc:Choice Requires="wps">
                  <w:drawing>
                    <wp:anchor distT="0" distB="0" distL="114300" distR="114300" simplePos="0" relativeHeight="251671552" behindDoc="0" locked="0" layoutInCell="1" allowOverlap="1">
                      <wp:simplePos x="0" y="0"/>
                      <wp:positionH relativeFrom="column">
                        <wp:posOffset>3056255</wp:posOffset>
                      </wp:positionH>
                      <wp:positionV relativeFrom="paragraph">
                        <wp:posOffset>65405</wp:posOffset>
                      </wp:positionV>
                      <wp:extent cx="692785" cy="10160"/>
                      <wp:effectExtent l="0" t="40005" r="8255" b="56515"/>
                      <wp:wrapNone/>
                      <wp:docPr id="93" name="直接箭头连接符 93"/>
                      <wp:cNvGraphicFramePr/>
                      <a:graphic xmlns:a="http://schemas.openxmlformats.org/drawingml/2006/main">
                        <a:graphicData uri="http://schemas.microsoft.com/office/word/2010/wordprocessingShape">
                          <wps:wsp>
                            <wps:cNvCnPr/>
                            <wps:spPr>
                              <a:xfrm flipH="1">
                                <a:off x="0" y="0"/>
                                <a:ext cx="692785" cy="1016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40.65pt;margin-top:5.15pt;height:0.8pt;width:54.55pt;z-index:251671552;mso-width-relative:page;mso-height-relative:page;" filled="f" stroked="t" coordsize="21600,21600" o:gfxdata="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WAAAAZHJzL1BLAQIUABQAAAAIAIdO4kCCpjs/1wAAAAkBAAAP&#10;AAAAAAAAAAEAIAAAADgAAABkcnMvZG93bnJldi54bWxQSwECFAAUAAAACACHTuJA1Y4GQAMCAADW&#10;AwAADgAAAAAAAAABACAAAAA8AQAAZHJzL2Uyb0RvYy54bWxQSwUGAAAAAAYABgBZAQAAsQUAAAAA&#10;">
                      <v:fill on="f" focussize="0,0"/>
                      <v:stroke color="#000000 [3213]" joinstyle="round" endarrow="open"/>
                      <v:imagedata o:title=""/>
                      <o:lock v:ext="edit" aspectratio="f"/>
                    </v:shape>
                  </w:pict>
                </mc:Fallback>
              </mc:AlternateContent>
            </w:r>
          </w:p>
          <w:p>
            <w:pPr>
              <w:rPr>
                <w:highlight w:val="none"/>
              </w:rPr>
            </w:pPr>
          </w:p>
          <w:p>
            <w:pPr>
              <w:rPr>
                <w:highlight w:val="none"/>
              </w:rPr>
            </w:pPr>
            <w:r>
              <w:rPr>
                <w:highlight w:val="none"/>
              </w:rPr>
              <mc:AlternateContent>
                <mc:Choice Requires="wps">
                  <w:drawing>
                    <wp:anchor distT="0" distB="0" distL="114300" distR="114300" simplePos="0" relativeHeight="251670528" behindDoc="0" locked="0" layoutInCell="1" allowOverlap="1">
                      <wp:simplePos x="0" y="0"/>
                      <wp:positionH relativeFrom="column">
                        <wp:posOffset>3288665</wp:posOffset>
                      </wp:positionH>
                      <wp:positionV relativeFrom="paragraph">
                        <wp:posOffset>140335</wp:posOffset>
                      </wp:positionV>
                      <wp:extent cx="545465" cy="252095"/>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545465" cy="2520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eastAsia="zh-CN"/>
                                    </w:rPr>
                                  </w:pPr>
                                  <w:r>
                                    <w:rPr>
                                      <w:rFonts w:hint="eastAsia" w:cs="Times New Roman"/>
                                      <w:spacing w:val="-6"/>
                                      <w:sz w:val="21"/>
                                      <w:szCs w:val="21"/>
                                      <w:lang w:val="en-US" w:eastAsia="zh-CN"/>
                                    </w:rPr>
                                    <w:t>0.45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8.95pt;margin-top:11.05pt;height:19.85pt;width:42.95pt;z-index:251670528;mso-width-relative:page;mso-height-relative:page;" filled="f" stroked="f" coordsize="21600,21600" o:gfxdata="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CraDew2gAAAAkB&#10;AAAPAAAAAAAAAAEAIAAAADgAAABkcnMvZG93bnJldi54bWxQSwECFAAUAAAACACHTuJADj/iVDwC&#10;AABnBAAADgAAAAAAAAABACAAAAA/AQAAZHJzL2Uyb0RvYy54bWxQSwUGAAAAAAYABgBZAQAA7QUA&#10;AAAA&#10;">
                      <v:fill on="f" focussize="0,0"/>
                      <v:stroke on="f" weight="0.5pt"/>
                      <v:imagedata o:title=""/>
                      <o:lock v:ext="edit" aspectratio="f"/>
                      <v:textbox>
                        <w:txbxContent>
                          <w:p>
                            <w:pPr>
                              <w:rPr>
                                <w:rFonts w:hint="default"/>
                                <w:lang w:val="en-US" w:eastAsia="zh-CN"/>
                              </w:rPr>
                            </w:pPr>
                            <w:r>
                              <w:rPr>
                                <w:rFonts w:hint="eastAsia" w:cs="Times New Roman"/>
                                <w:spacing w:val="-6"/>
                                <w:sz w:val="21"/>
                                <w:szCs w:val="21"/>
                                <w:lang w:val="en-US" w:eastAsia="zh-CN"/>
                              </w:rPr>
                              <w:t>0.45</w:t>
                            </w:r>
                          </w:p>
                        </w:txbxContent>
                      </v:textbox>
                    </v:shape>
                  </w:pict>
                </mc:Fallback>
              </mc:AlternateContent>
            </w:r>
          </w:p>
          <w:p>
            <w:pPr>
              <w:rPr>
                <w:highlight w:val="none"/>
              </w:rPr>
            </w:pPr>
          </w:p>
          <w:p>
            <w:pPr>
              <w:rPr>
                <w:highlight w:val="none"/>
              </w:rPr>
            </w:pPr>
          </w:p>
          <w:p>
            <w:pPr>
              <w:rPr>
                <w:highlight w:val="none"/>
              </w:rPr>
            </w:pPr>
            <w:r>
              <w:rPr>
                <w:highlight w:val="none"/>
              </w:rPr>
              <mc:AlternateContent>
                <mc:Choice Requires="wps">
                  <w:drawing>
                    <wp:anchor distT="0" distB="0" distL="114300" distR="114300" simplePos="0" relativeHeight="251676672" behindDoc="0" locked="0" layoutInCell="1" allowOverlap="1">
                      <wp:simplePos x="0" y="0"/>
                      <wp:positionH relativeFrom="column">
                        <wp:posOffset>2381885</wp:posOffset>
                      </wp:positionH>
                      <wp:positionV relativeFrom="paragraph">
                        <wp:posOffset>69215</wp:posOffset>
                      </wp:positionV>
                      <wp:extent cx="553085" cy="252095"/>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553085" cy="2520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损耗2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7.55pt;margin-top:5.45pt;height:19.85pt;width:43.55pt;z-index:251676672;mso-width-relative:page;mso-height-relative:page;" filled="f" stroked="f" coordsize="21600,21600" o:gfxdata="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jqSrS9oAAAAJ&#10;AQAADwAAAAAAAAABACAAAAA4AAAAZHJzL2Rvd25yZXYueG1sUEsBAhQAFAAAAAgAh07iQMSKVZE9&#10;AgAAZwQAAA4AAAAAAAAAAQAgAAAAPwEAAGRycy9lMm9Eb2MueG1sUEsFBgAAAAAGAAYAWQEAAO4F&#10;AAAAAA==&#10;">
                      <v:fill on="f" focussize="0,0"/>
                      <v:stroke on="f" weight="0.5pt"/>
                      <v:imagedata o:title=""/>
                      <o:lock v:ext="edit" aspectratio="f"/>
                      <v:textbox>
                        <w:txbxContent>
                          <w:p>
                            <w:pPr>
                              <w:rPr>
                                <w:rFonts w:hint="default" w:eastAsia="宋体"/>
                                <w:lang w:val="en-US" w:eastAsia="zh-CN"/>
                              </w:rPr>
                            </w:pPr>
                            <w:r>
                              <w:rPr>
                                <w:rFonts w:hint="eastAsia"/>
                                <w:lang w:val="en-US" w:eastAsia="zh-CN"/>
                              </w:rPr>
                              <w:t>损耗2</w:t>
                            </w:r>
                          </w:p>
                        </w:txbxContent>
                      </v:textbox>
                    </v:shape>
                  </w:pict>
                </mc:Fallback>
              </mc:AlternateContent>
            </w:r>
          </w:p>
          <w:p>
            <w:pPr>
              <w:rPr>
                <w:highlight w:val="none"/>
              </w:rPr>
            </w:pPr>
          </w:p>
          <w:p>
            <w:pPr>
              <w:pStyle w:val="45"/>
              <w:rPr>
                <w:highlight w:val="none"/>
              </w:rPr>
            </w:pPr>
            <w:r>
              <w:rPr>
                <w:highlight w:val="none"/>
              </w:rPr>
              <mc:AlternateContent>
                <mc:Choice Requires="wps">
                  <w:drawing>
                    <wp:anchor distT="0" distB="0" distL="114300" distR="114300" simplePos="0" relativeHeight="251674624" behindDoc="0" locked="0" layoutInCell="1" allowOverlap="1">
                      <wp:simplePos x="0" y="0"/>
                      <wp:positionH relativeFrom="column">
                        <wp:posOffset>1449705</wp:posOffset>
                      </wp:positionH>
                      <wp:positionV relativeFrom="paragraph">
                        <wp:posOffset>28575</wp:posOffset>
                      </wp:positionV>
                      <wp:extent cx="338455" cy="259715"/>
                      <wp:effectExtent l="0" t="0" r="0" b="0"/>
                      <wp:wrapNone/>
                      <wp:docPr id="4" name="文本框 4"/>
                      <wp:cNvGraphicFramePr/>
                      <a:graphic xmlns:a="http://schemas.openxmlformats.org/drawingml/2006/main">
                        <a:graphicData uri="http://schemas.microsoft.com/office/word/2010/wordprocessingShape">
                          <wps:wsp>
                            <wps:cNvSpPr txBox="1"/>
                            <wps:spPr>
                              <a:xfrm>
                                <a:off x="0" y="0"/>
                                <a:ext cx="338455" cy="2597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4.15pt;margin-top:2.25pt;height:20.45pt;width:26.65pt;z-index:251674624;mso-width-relative:page;mso-height-relative:page;" filled="f" stroked="f" coordsize="21600,21600" o:gfxdata="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FgAAAGRycy9QSwECFAAUAAAACACHTuJAnnUKdNgAAAAIAQAA&#10;DwAAAAAAAAABACAAAAA4AAAAZHJzL2Rvd25yZXYueG1sUEsBAhQAFAAAAAgAh07iQNIctlk8AgAA&#10;ZQQAAA4AAAAAAAAAAQAgAAAAPQEAAGRycy9lMm9Eb2MueG1sUEsFBgAAAAAGAAYAWQEAAOsFAAAA&#10;AA==&#10;">
                      <v:fill on="f" focussize="0,0"/>
                      <v:stroke on="f" weight="0.5pt"/>
                      <v:imagedata o:title=""/>
                      <o:lock v:ext="edit" aspectratio="f"/>
                      <v:textbox>
                        <w:txbxContent>
                          <w:p>
                            <w:pPr>
                              <w:rPr>
                                <w:rFonts w:hint="default" w:eastAsia="宋体"/>
                                <w:lang w:val="en-US" w:eastAsia="zh-CN"/>
                              </w:rPr>
                            </w:pPr>
                            <w:r>
                              <w:rPr>
                                <w:rFonts w:hint="eastAsia"/>
                                <w:lang w:val="en-US" w:eastAsia="zh-CN"/>
                              </w:rPr>
                              <w:t>2</w:t>
                            </w:r>
                          </w:p>
                        </w:txbxContent>
                      </v:textbox>
                    </v:shape>
                  </w:pict>
                </mc:Fallback>
              </mc:AlternateContent>
            </w:r>
            <w:r>
              <w:rPr>
                <w:sz w:val="18"/>
                <w:highlight w:val="none"/>
              </w:rPr>
              <mc:AlternateContent>
                <mc:Choice Requires="wps">
                  <w:drawing>
                    <wp:anchor distT="0" distB="0" distL="114300" distR="114300" simplePos="0" relativeHeight="251672576" behindDoc="0" locked="0" layoutInCell="1" allowOverlap="1">
                      <wp:simplePos x="0" y="0"/>
                      <wp:positionH relativeFrom="column">
                        <wp:posOffset>1318895</wp:posOffset>
                      </wp:positionH>
                      <wp:positionV relativeFrom="paragraph">
                        <wp:posOffset>262255</wp:posOffset>
                      </wp:positionV>
                      <wp:extent cx="655320" cy="15240"/>
                      <wp:effectExtent l="0" t="36195" r="0" b="55245"/>
                      <wp:wrapNone/>
                      <wp:docPr id="1" name="直接箭头连接符 1"/>
                      <wp:cNvGraphicFramePr/>
                      <a:graphic xmlns:a="http://schemas.openxmlformats.org/drawingml/2006/main">
                        <a:graphicData uri="http://schemas.microsoft.com/office/word/2010/wordprocessingShape">
                          <wps:wsp>
                            <wps:cNvCnPr/>
                            <wps:spPr>
                              <a:xfrm>
                                <a:off x="2832735" y="3851275"/>
                                <a:ext cx="655320" cy="1524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03.85pt;margin-top:20.65pt;height:1.2pt;width:51.6pt;z-index:251672576;mso-width-relative:page;mso-height-relative:page;" filled="f" stroked="t" coordsize="21600,21600" o:gfxdata="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FAmfVzY&#10;AAAACQEAAA8AAAAAAAAAAQAgAAAAOAAAAGRycy9kb3ducmV2LnhtbFBLAQIUABQAAAAIAIdO4kCF&#10;VezMCgIAANYDAAAOAAAAAAAAAAEAIAAAAD0BAABkcnMvZTJvRG9jLnhtbFBLBQYAAAAABgAGAFkB&#10;AAC5BQAAAAA=&#10;">
                      <v:fill on="f" focussize="0,0"/>
                      <v:stroke color="#000000 [3213]" joinstyle="round" endarrow="open"/>
                      <v:imagedata o:title=""/>
                      <o:lock v:ext="edit" aspectratio="f"/>
                    </v:shape>
                  </w:pict>
                </mc:Fallback>
              </mc:AlternateContent>
            </w:r>
            <w:r>
              <w:rPr>
                <w:highlight w:val="none"/>
              </w:rPr>
              <mc:AlternateContent>
                <mc:Choice Requires="wps">
                  <w:drawing>
                    <wp:anchor distT="0" distB="0" distL="114300" distR="114300" simplePos="0" relativeHeight="251673600" behindDoc="0" locked="0" layoutInCell="1" allowOverlap="1">
                      <wp:simplePos x="0" y="0"/>
                      <wp:positionH relativeFrom="column">
                        <wp:posOffset>1967230</wp:posOffset>
                      </wp:positionH>
                      <wp:positionV relativeFrom="paragraph">
                        <wp:posOffset>161290</wp:posOffset>
                      </wp:positionV>
                      <wp:extent cx="1210310" cy="269875"/>
                      <wp:effectExtent l="4445" t="4445" r="19685" b="15240"/>
                      <wp:wrapNone/>
                      <wp:docPr id="2" name="文本框 2"/>
                      <wp:cNvGraphicFramePr/>
                      <a:graphic xmlns:a="http://schemas.openxmlformats.org/drawingml/2006/main">
                        <a:graphicData uri="http://schemas.microsoft.com/office/word/2010/wordprocessingShape">
                          <wps:wsp>
                            <wps:cNvSpPr txBox="1"/>
                            <wps:spPr>
                              <a:xfrm>
                                <a:off x="0" y="0"/>
                                <a:ext cx="1210310" cy="2698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
                                    <w:rPr>
                                      <w:rFonts w:hint="eastAsia" w:ascii="宋体" w:hAnsi="宋体" w:cs="宋体"/>
                                      <w:color w:val="000000"/>
                                      <w:kern w:val="0"/>
                                      <w:sz w:val="21"/>
                                      <w:szCs w:val="21"/>
                                      <w:lang w:val="en-US" w:eastAsia="zh-CN" w:bidi="ar"/>
                                    </w:rPr>
                                    <w:t>原材料仓库洒水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9pt;margin-top:12.7pt;height:21.25pt;width:95.3pt;z-index:251673600;mso-width-relative:page;mso-height-relative:page;" fillcolor="#FFFFFF [3201]" filled="t" stroked="t" coordsize="21600,21600" o:gfxdata="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FgAAAGRycy9Q&#10;SwECFAAUAAAACACHTuJAL+fBJNcAAAAJAQAADwAAAAAAAAABACAAAAA4AAAAZHJzL2Rvd25yZXYu&#10;eG1sUEsBAhQAFAAAAAgAh07iQAlukx1YAgAAtwQAAA4AAAAAAAAAAQAgAAAAPAEAAGRycy9lMm9E&#10;b2MueG1sUEsFBgAAAAAGAAYAWQEAAAYGAAAAAA==&#10;">
                      <v:fill on="t" focussize="0,0"/>
                      <v:stroke weight="0.5pt" color="#000000 [3204]" joinstyle="round"/>
                      <v:imagedata o:title=""/>
                      <o:lock v:ext="edit" aspectratio="f"/>
                      <v:textbox>
                        <w:txbxContent>
                          <w:p>
                            <w:r>
                              <w:rPr>
                                <w:rFonts w:hint="eastAsia" w:ascii="宋体" w:hAnsi="宋体" w:cs="宋体"/>
                                <w:color w:val="000000"/>
                                <w:kern w:val="0"/>
                                <w:sz w:val="21"/>
                                <w:szCs w:val="21"/>
                                <w:lang w:val="en-US" w:eastAsia="zh-CN" w:bidi="ar"/>
                              </w:rPr>
                              <w:t>原材料仓库洒水</w:t>
                            </w:r>
                          </w:p>
                        </w:txbxContent>
                      </v:textbox>
                    </v:shape>
                  </w:pict>
                </mc:Fallback>
              </mc:AlternateContent>
            </w:r>
            <w:r>
              <w:rPr>
                <w:highlight w:val="none"/>
              </w:rPr>
              <mc:AlternateContent>
                <mc:Choice Requires="wps">
                  <w:drawing>
                    <wp:anchor distT="0" distB="0" distL="114300" distR="114300" simplePos="0" relativeHeight="251678720" behindDoc="0" locked="0" layoutInCell="1" allowOverlap="1">
                      <wp:simplePos x="0" y="0"/>
                      <wp:positionH relativeFrom="column">
                        <wp:posOffset>2572385</wp:posOffset>
                      </wp:positionH>
                      <wp:positionV relativeFrom="paragraph">
                        <wp:posOffset>14605</wp:posOffset>
                      </wp:positionV>
                      <wp:extent cx="86360" cy="146685"/>
                      <wp:effectExtent l="3810" t="0" r="1270" b="5715"/>
                      <wp:wrapNone/>
                      <wp:docPr id="103" name="直接箭头连接符 103"/>
                      <wp:cNvGraphicFramePr/>
                      <a:graphic xmlns:a="http://schemas.openxmlformats.org/drawingml/2006/main">
                        <a:graphicData uri="http://schemas.microsoft.com/office/word/2010/wordprocessingShape">
                          <wps:wsp>
                            <wps:cNvCnPr>
                              <a:stCxn id="2" idx="0"/>
                              <a:endCxn id="96" idx="2"/>
                            </wps:cNvCnPr>
                            <wps:spPr>
                              <a:xfrm flipV="1">
                                <a:off x="0" y="0"/>
                                <a:ext cx="86360" cy="146685"/>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02.55pt;margin-top:1.15pt;height:11.55pt;width:6.8pt;z-index:251678720;mso-width-relative:page;mso-height-relative:page;" filled="f" stroked="t" coordsize="21600,21600" o:gfxdata="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BagqEj1gAAAAgBAAAPAAAAAAAAAAEAIAAAADgAAABkcnMvZG93bnJldi54bWxQ&#10;SwECFAAUAAAACACHTuJA+rBe+RwCAAAYBAAADgAAAAAAAAABACAAAAA7AQAAZHJzL2Uyb0RvYy54&#10;bWxQSwUGAAAAAAYABgBZAQAAyQUAAAAA&#10;">
                      <v:fill on="f" focussize="0,0"/>
                      <v:stroke color="#000000 [3213]" joinstyle="round" dashstyle="dash" endarrow="open"/>
                      <v:imagedata o:title=""/>
                      <o:lock v:ext="edit" aspectratio="f"/>
                    </v:shape>
                  </w:pict>
                </mc:Fallback>
              </mc:AlternateContent>
            </w:r>
          </w:p>
          <w:p>
            <w:pPr>
              <w:rPr>
                <w:highlight w:val="none"/>
              </w:rPr>
            </w:pPr>
          </w:p>
          <w:p>
            <w:pPr>
              <w:rPr>
                <w:highlight w:val="none"/>
              </w:rPr>
            </w:pPr>
            <w:r>
              <w:rPr>
                <w:highlight w:val="none"/>
              </w:rPr>
              <mc:AlternateContent>
                <mc:Choice Requires="wps">
                  <w:drawing>
                    <wp:anchor distT="0" distB="0" distL="114300" distR="114300" simplePos="0" relativeHeight="251677696" behindDoc="0" locked="0" layoutInCell="1" allowOverlap="1">
                      <wp:simplePos x="0" y="0"/>
                      <wp:positionH relativeFrom="column">
                        <wp:posOffset>2882265</wp:posOffset>
                      </wp:positionH>
                      <wp:positionV relativeFrom="paragraph">
                        <wp:posOffset>96520</wp:posOffset>
                      </wp:positionV>
                      <wp:extent cx="526415" cy="244475"/>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526415" cy="244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75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6.95pt;margin-top:7.6pt;height:19.25pt;width:41.45pt;z-index:251677696;mso-width-relative:page;mso-height-relative:page;" filled="f" stroked="f" coordsize="21600,21600" o:gfxdata="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DKl2wX2gAAAAkB&#10;AAAPAAAAAAAAAAEAIAAAADgAAABkcnMvZG93bnJldi54bWxQSwECFAAUAAAACACHTuJAIrxNfDwC&#10;AABpBAAADgAAAAAAAAABACAAAAA/AQAAZHJzL2Uyb0RvYy54bWxQSwUGAAAAAAYABgBZAQAA7QUA&#10;AAAA&#10;">
                      <v:fill on="f" focussize="0,0"/>
                      <v:stroke on="f" weight="0.5pt"/>
                      <v:imagedata o:title=""/>
                      <o:lock v:ext="edit" aspectratio="f"/>
                      <v:textbox>
                        <w:txbxContent>
                          <w:p>
                            <w:pPr>
                              <w:rPr>
                                <w:rFonts w:hint="default" w:eastAsia="宋体"/>
                                <w:lang w:val="en-US" w:eastAsia="zh-CN"/>
                              </w:rPr>
                            </w:pPr>
                            <w:r>
                              <w:rPr>
                                <w:rFonts w:hint="eastAsia"/>
                                <w:lang w:val="en-US" w:eastAsia="zh-CN"/>
                              </w:rPr>
                              <w:t>75</w:t>
                            </w:r>
                          </w:p>
                        </w:txbxContent>
                      </v:textbox>
                    </v:shape>
                  </w:pict>
                </mc:Fallback>
              </mc:AlternateContent>
            </w:r>
            <w:r>
              <w:rPr>
                <w:highlight w:val="none"/>
              </w:rPr>
              <mc:AlternateContent>
                <mc:Choice Requires="wps">
                  <w:drawing>
                    <wp:anchor distT="0" distB="0" distL="114300" distR="114300" simplePos="0" relativeHeight="251675648" behindDoc="0" locked="0" layoutInCell="1" allowOverlap="1">
                      <wp:simplePos x="0" y="0"/>
                      <wp:positionH relativeFrom="column">
                        <wp:posOffset>1354455</wp:posOffset>
                      </wp:positionH>
                      <wp:positionV relativeFrom="paragraph">
                        <wp:posOffset>37465</wp:posOffset>
                      </wp:positionV>
                      <wp:extent cx="564515" cy="259715"/>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564515" cy="2597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75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6.65pt;margin-top:2.95pt;height:20.45pt;width:44.45pt;z-index:251675648;mso-width-relative:page;mso-height-relative:page;" filled="f" stroked="f" coordsize="21600,21600" o:gfxdata="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A/b8rJ2gAAAAgB&#10;AAAPAAAAAAAAAAEAIAAAADgAAABkcnMvZG93bnJldi54bWxQSwECFAAUAAAACACHTuJAzOyfhzwC&#10;AABnBAAADgAAAAAAAAABACAAAAA/AQAAZHJzL2Uyb0RvYy54bWxQSwUGAAAAAAYABgBZAQAA7QUA&#10;AAAA&#10;">
                      <v:fill on="f" focussize="0,0"/>
                      <v:stroke on="f" weight="0.5pt"/>
                      <v:imagedata o:title=""/>
                      <o:lock v:ext="edit" aspectratio="f"/>
                      <v:textbox>
                        <w:txbxContent>
                          <w:p>
                            <w:pPr>
                              <w:rPr>
                                <w:rFonts w:hint="default" w:eastAsia="宋体"/>
                                <w:lang w:val="en-US" w:eastAsia="zh-CN"/>
                              </w:rPr>
                            </w:pPr>
                            <w:r>
                              <w:rPr>
                                <w:rFonts w:hint="eastAsia"/>
                                <w:lang w:val="en-US" w:eastAsia="zh-CN"/>
                              </w:rPr>
                              <w:t>75</w:t>
                            </w:r>
                          </w:p>
                        </w:txbxContent>
                      </v:textbox>
                    </v:shape>
                  </w:pict>
                </mc:Fallback>
              </mc:AlternateContent>
            </w:r>
          </w:p>
          <w:p>
            <w:pPr>
              <w:pStyle w:val="4"/>
              <w:ind w:left="0" w:leftChars="0" w:firstLine="0" w:firstLineChars="0"/>
              <w:jc w:val="center"/>
              <w:rPr>
                <w:b/>
                <w:bCs/>
                <w:snapToGrid w:val="0"/>
                <w:kern w:val="0"/>
                <w:szCs w:val="21"/>
                <w:highlight w:val="none"/>
              </w:rPr>
            </w:pPr>
          </w:p>
          <w:p>
            <w:pPr>
              <w:pStyle w:val="4"/>
              <w:ind w:left="0" w:leftChars="0" w:firstLine="0" w:firstLineChars="0"/>
              <w:jc w:val="center"/>
              <w:rPr>
                <w:b/>
                <w:bCs/>
                <w:snapToGrid w:val="0"/>
                <w:kern w:val="0"/>
                <w:szCs w:val="21"/>
                <w:highlight w:val="none"/>
              </w:rPr>
            </w:pPr>
          </w:p>
          <w:p>
            <w:pPr>
              <w:pStyle w:val="4"/>
              <w:ind w:left="0" w:leftChars="0" w:firstLine="0" w:firstLineChars="0"/>
              <w:jc w:val="center"/>
              <w:rPr>
                <w:b/>
                <w:bCs/>
                <w:snapToGrid w:val="0"/>
                <w:kern w:val="0"/>
                <w:szCs w:val="21"/>
                <w:highlight w:val="none"/>
              </w:rPr>
            </w:pPr>
            <w:r>
              <w:rPr>
                <w:b/>
                <w:bCs/>
                <w:snapToGrid w:val="0"/>
                <w:kern w:val="0"/>
                <w:szCs w:val="21"/>
                <w:highlight w:val="none"/>
              </w:rPr>
              <w:t>图</w:t>
            </w:r>
            <w:r>
              <w:rPr>
                <w:rFonts w:hint="eastAsia"/>
                <w:b/>
                <w:bCs/>
                <w:snapToGrid w:val="0"/>
                <w:kern w:val="0"/>
                <w:szCs w:val="21"/>
                <w:highlight w:val="none"/>
                <w:lang w:val="en-US" w:eastAsia="zh-CN"/>
              </w:rPr>
              <w:t>2-1</w:t>
            </w:r>
            <w:r>
              <w:rPr>
                <w:b/>
                <w:bCs/>
                <w:snapToGrid w:val="0"/>
                <w:kern w:val="0"/>
                <w:szCs w:val="21"/>
                <w:highlight w:val="none"/>
              </w:rPr>
              <w:t xml:space="preserve">   项目水平衡图   m</w:t>
            </w:r>
            <w:r>
              <w:rPr>
                <w:b/>
                <w:bCs/>
                <w:snapToGrid w:val="0"/>
                <w:kern w:val="0"/>
                <w:szCs w:val="21"/>
                <w:highlight w:val="none"/>
                <w:vertAlign w:val="superscript"/>
              </w:rPr>
              <w:t>3</w:t>
            </w:r>
            <w:r>
              <w:rPr>
                <w:b/>
                <w:bCs/>
                <w:snapToGrid w:val="0"/>
                <w:kern w:val="0"/>
                <w:szCs w:val="21"/>
                <w:highlight w:val="none"/>
              </w:rPr>
              <w:t>/d</w:t>
            </w:r>
          </w:p>
          <w:p>
            <w:pPr>
              <w:autoSpaceDE w:val="0"/>
              <w:autoSpaceDN w:val="0"/>
              <w:adjustRightInd w:val="0"/>
              <w:spacing w:line="360" w:lineRule="auto"/>
              <w:ind w:firstLine="481" w:firstLineChars="200"/>
              <w:rPr>
                <w:b/>
                <w:bCs/>
                <w:sz w:val="24"/>
                <w:highlight w:val="none"/>
              </w:rPr>
            </w:pPr>
            <w:r>
              <w:rPr>
                <w:rFonts w:hint="eastAsia"/>
                <w:b/>
                <w:bCs/>
                <w:kern w:val="0"/>
                <w:sz w:val="24"/>
                <w:highlight w:val="none"/>
                <w:lang w:val="en-US" w:eastAsia="zh-CN"/>
              </w:rPr>
              <w:t>6</w:t>
            </w:r>
            <w:r>
              <w:rPr>
                <w:b/>
                <w:bCs/>
                <w:kern w:val="0"/>
                <w:sz w:val="24"/>
                <w:highlight w:val="none"/>
              </w:rPr>
              <w:t>、劳动定员及</w:t>
            </w:r>
            <w:r>
              <w:rPr>
                <w:b/>
                <w:bCs/>
                <w:sz w:val="24"/>
                <w:highlight w:val="none"/>
              </w:rPr>
              <w:t>工作制度</w:t>
            </w:r>
          </w:p>
          <w:p>
            <w:pPr>
              <w:autoSpaceDE w:val="0"/>
              <w:autoSpaceDN w:val="0"/>
              <w:adjustRightInd w:val="0"/>
              <w:spacing w:line="360" w:lineRule="auto"/>
              <w:ind w:firstLine="480" w:firstLineChars="200"/>
              <w:rPr>
                <w:bCs/>
                <w:sz w:val="24"/>
                <w:highlight w:val="none"/>
              </w:rPr>
            </w:pPr>
            <w:r>
              <w:rPr>
                <w:bCs/>
                <w:sz w:val="24"/>
                <w:highlight w:val="none"/>
              </w:rPr>
              <w:t>本项目劳动定员</w:t>
            </w:r>
            <w:r>
              <w:rPr>
                <w:rFonts w:hint="eastAsia"/>
                <w:bCs/>
                <w:sz w:val="24"/>
                <w:highlight w:val="none"/>
                <w:lang w:val="en-US" w:eastAsia="zh-CN"/>
              </w:rPr>
              <w:t>10</w:t>
            </w:r>
            <w:r>
              <w:rPr>
                <w:bCs/>
                <w:sz w:val="24"/>
                <w:highlight w:val="none"/>
              </w:rPr>
              <w:t>人</w:t>
            </w:r>
            <w:r>
              <w:rPr>
                <w:rFonts w:hint="eastAsia"/>
                <w:bCs/>
                <w:sz w:val="24"/>
                <w:highlight w:val="none"/>
                <w:lang w:eastAsia="zh-CN"/>
              </w:rPr>
              <w:t>，</w:t>
            </w:r>
            <w:r>
              <w:rPr>
                <w:bCs/>
                <w:sz w:val="24"/>
                <w:highlight w:val="none"/>
              </w:rPr>
              <w:t>年工作约</w:t>
            </w:r>
            <w:r>
              <w:rPr>
                <w:rFonts w:hint="eastAsia"/>
                <w:bCs/>
                <w:sz w:val="24"/>
                <w:highlight w:val="none"/>
                <w:lang w:val="en-US" w:eastAsia="zh-CN"/>
              </w:rPr>
              <w:t>300</w:t>
            </w:r>
            <w:r>
              <w:rPr>
                <w:bCs/>
                <w:sz w:val="24"/>
                <w:highlight w:val="none"/>
              </w:rPr>
              <w:t>天。</w:t>
            </w:r>
          </w:p>
          <w:p>
            <w:pPr>
              <w:spacing w:line="360" w:lineRule="auto"/>
              <w:ind w:firstLine="481" w:firstLineChars="200"/>
              <w:rPr>
                <w:b/>
                <w:sz w:val="24"/>
                <w:highlight w:val="none"/>
              </w:rPr>
            </w:pPr>
            <w:r>
              <w:rPr>
                <w:rFonts w:hint="eastAsia"/>
                <w:b/>
                <w:sz w:val="24"/>
                <w:highlight w:val="none"/>
                <w:lang w:val="en-US" w:eastAsia="zh-CN"/>
              </w:rPr>
              <w:t>7</w:t>
            </w:r>
            <w:r>
              <w:rPr>
                <w:b/>
                <w:sz w:val="24"/>
                <w:highlight w:val="none"/>
              </w:rPr>
              <w:t>、总平面布置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bCs/>
                <w:sz w:val="24"/>
                <w:highlight w:val="none"/>
              </w:rPr>
            </w:pPr>
            <w:r>
              <w:rPr>
                <w:rFonts w:hint="eastAsia"/>
                <w:sz w:val="24"/>
                <w:szCs w:val="24"/>
                <w:highlight w:val="none"/>
                <w:lang w:eastAsia="zh-CN"/>
              </w:rPr>
              <w:t>生活区位于厂区东北侧，生产区位于厂区中部位置；</w:t>
            </w:r>
            <w:r>
              <w:rPr>
                <w:rFonts w:hint="eastAsia" w:ascii="宋体" w:hAnsi="宋体"/>
                <w:color w:val="auto"/>
                <w:sz w:val="24"/>
                <w:highlight w:val="none"/>
                <w:lang w:eastAsia="zh-CN"/>
              </w:rPr>
              <w:t>厂区北侧由西到东依次为沉淀池、</w:t>
            </w:r>
            <w:r>
              <w:rPr>
                <w:rFonts w:hint="eastAsia" w:ascii="宋体" w:hAnsi="宋体"/>
                <w:bCs/>
                <w:color w:val="auto"/>
                <w:sz w:val="24"/>
                <w:highlight w:val="green"/>
                <w:lang w:eastAsia="zh-CN"/>
              </w:rPr>
              <w:t>砂石分离</w:t>
            </w:r>
            <w:r>
              <w:rPr>
                <w:rFonts w:hint="eastAsia" w:ascii="宋体" w:hAnsi="宋体"/>
                <w:color w:val="auto"/>
                <w:sz w:val="24"/>
                <w:highlight w:val="green"/>
                <w:lang w:eastAsia="zh-CN"/>
              </w:rPr>
              <w:t>区</w:t>
            </w:r>
            <w:r>
              <w:rPr>
                <w:rFonts w:hint="eastAsia" w:ascii="宋体" w:hAnsi="宋体"/>
                <w:color w:val="auto"/>
                <w:sz w:val="24"/>
                <w:highlight w:val="none"/>
                <w:lang w:eastAsia="zh-CN"/>
              </w:rPr>
              <w:t>、办公生活区；厂区中部由西到东依次为原材料仓库、生产区，生产区主要有输送皮带、搅拌楼、水泥和粉煤灰筒仓、储水罐、外加剂罐等；厂区南侧主要为磅房以及地磅。</w:t>
            </w:r>
            <w:r>
              <w:rPr>
                <w:rFonts w:hint="default" w:ascii="Times New Roman" w:hAnsi="Times New Roman" w:eastAsia="宋体" w:cs="Times New Roman"/>
                <w:color w:val="000000"/>
                <w:kern w:val="0"/>
                <w:sz w:val="24"/>
                <w:szCs w:val="24"/>
                <w:highlight w:val="none"/>
                <w:lang w:val="en-US" w:eastAsia="zh-CN" w:bidi="ar"/>
              </w:rPr>
              <w:t>具体平面布置图详见附图</w:t>
            </w:r>
            <w:r>
              <w:rPr>
                <w:rFonts w:hint="eastAsia" w:cs="Times New Roman"/>
                <w:color w:val="000000"/>
                <w:kern w:val="0"/>
                <w:sz w:val="24"/>
                <w:szCs w:val="24"/>
                <w:highlight w:val="none"/>
                <w:lang w:val="en-US" w:eastAsia="zh-CN" w:bidi="ar"/>
              </w:rPr>
              <w:t>2</w:t>
            </w:r>
            <w:r>
              <w:rPr>
                <w:rFonts w:hint="default" w:ascii="Times New Roman" w:hAnsi="Times New Roman" w:eastAsia="宋体" w:cs="Times New Roman"/>
                <w:color w:val="000000"/>
                <w:kern w:val="0"/>
                <w:sz w:val="24"/>
                <w:szCs w:val="24"/>
                <w:highlight w:val="none"/>
                <w:lang w:val="en-US"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79" w:type="dxa"/>
            <w:vAlign w:val="center"/>
          </w:tcPr>
          <w:p>
            <w:pPr>
              <w:pStyle w:val="41"/>
              <w:adjustRightInd w:val="0"/>
              <w:snapToGrid w:val="0"/>
              <w:spacing w:before="0" w:beforeAutospacing="0" w:after="0" w:afterAutospacing="0"/>
              <w:jc w:val="center"/>
              <w:rPr>
                <w:rFonts w:ascii="Times New Roman" w:hAnsi="Times New Roman"/>
                <w:szCs w:val="24"/>
                <w:highlight w:val="none"/>
              </w:rPr>
            </w:pPr>
            <w:r>
              <w:rPr>
                <w:rFonts w:ascii="Times New Roman" w:hAnsi="Times New Roman"/>
                <w:szCs w:val="24"/>
                <w:highlight w:val="none"/>
              </w:rPr>
              <w:t>工艺流程和产排污环节</w:t>
            </w:r>
          </w:p>
        </w:tc>
        <w:tc>
          <w:tcPr>
            <w:tcW w:w="8281" w:type="dxa"/>
          </w:tcPr>
          <w:p>
            <w:pPr>
              <w:spacing w:line="360" w:lineRule="auto"/>
              <w:ind w:firstLine="482"/>
              <w:rPr>
                <w:b/>
                <w:bCs w:val="0"/>
                <w:sz w:val="24"/>
                <w:highlight w:val="none"/>
              </w:rPr>
            </w:pPr>
            <w:r>
              <w:rPr>
                <w:rFonts w:hint="eastAsia"/>
                <w:b/>
                <w:bCs w:val="0"/>
                <w:sz w:val="24"/>
                <w:highlight w:val="none"/>
                <w:lang w:val="en-US" w:eastAsia="zh-CN"/>
              </w:rPr>
              <w:t xml:space="preserve">一、施工工艺流程简述 </w:t>
            </w:r>
          </w:p>
          <w:p>
            <w:pPr>
              <w:spacing w:line="360" w:lineRule="auto"/>
              <w:ind w:firstLine="482"/>
              <w:rPr>
                <w:rFonts w:hint="eastAsia"/>
                <w:bCs/>
                <w:sz w:val="24"/>
                <w:highlight w:val="none"/>
                <w:lang w:val="en-US" w:eastAsia="zh-CN"/>
              </w:rPr>
            </w:pPr>
            <w:r>
              <w:rPr>
                <w:color w:val="000000" w:themeColor="text1"/>
                <w:sz w:val="24"/>
                <w:szCs w:val="32"/>
                <w:highlight w:val="none"/>
                <w14:textFill>
                  <w14:solidFill>
                    <w14:schemeClr w14:val="tx1"/>
                  </w14:solidFill>
                </w14:textFill>
              </w:rPr>
              <w:t>本项目属于未批先建项目，在未依法报批环境影响评价文件</w:t>
            </w:r>
            <w:r>
              <w:rPr>
                <w:rFonts w:hint="eastAsia"/>
                <w:color w:val="000000" w:themeColor="text1"/>
                <w:sz w:val="24"/>
                <w:szCs w:val="32"/>
                <w:highlight w:val="none"/>
                <w:lang w:eastAsia="zh-CN"/>
                <w14:textFill>
                  <w14:solidFill>
                    <w14:schemeClr w14:val="tx1"/>
                  </w14:solidFill>
                </w14:textFill>
              </w:rPr>
              <w:t>情况下</w:t>
            </w:r>
            <w:r>
              <w:rPr>
                <w:color w:val="000000" w:themeColor="text1"/>
                <w:sz w:val="24"/>
                <w:szCs w:val="32"/>
                <w:highlight w:val="none"/>
                <w14:textFill>
                  <w14:solidFill>
                    <w14:schemeClr w14:val="tx1"/>
                  </w14:solidFill>
                </w14:textFill>
              </w:rPr>
              <w:t>，擅自开工建设</w:t>
            </w:r>
            <w:r>
              <w:rPr>
                <w:rFonts w:ascii="Times New Roman" w:hAnsi="Times New Roman" w:cs="Times New Roman"/>
                <w:color w:val="000000" w:themeColor="text1"/>
                <w:sz w:val="24"/>
                <w:szCs w:val="24"/>
                <w:highlight w:val="none"/>
                <w14:textFill>
                  <w14:solidFill>
                    <w14:schemeClr w14:val="tx1"/>
                  </w14:solidFill>
                </w14:textFill>
              </w:rPr>
              <w:t>，</w:t>
            </w:r>
            <w:r>
              <w:rPr>
                <w:rFonts w:hint="eastAsia"/>
                <w:sz w:val="24"/>
                <w:szCs w:val="24"/>
                <w:highlight w:val="none"/>
                <w:lang w:val="en-US" w:eastAsia="zh-CN"/>
              </w:rPr>
              <w:t>本项目施工期间的基础工程、主体工程、装饰工程、设备安装等工序将产生噪声、扬尘、固体废弃物和少量废水</w:t>
            </w:r>
            <w:r>
              <w:rPr>
                <w:rFonts w:ascii="Times New Roman" w:hAnsi="Times New Roman" w:cs="Times New Roman"/>
                <w:color w:val="000000" w:themeColor="text1"/>
                <w:sz w:val="24"/>
                <w:szCs w:val="24"/>
                <w:highlight w:val="none"/>
                <w14:textFill>
                  <w14:solidFill>
                    <w14:schemeClr w14:val="tx1"/>
                  </w14:solidFill>
                </w14:textFill>
              </w:rPr>
              <w:t>。</w:t>
            </w:r>
            <w:r>
              <w:rPr>
                <w:rFonts w:hint="eastAsia"/>
                <w:bCs/>
                <w:sz w:val="24"/>
                <w:highlight w:val="none"/>
                <w:lang w:val="en-US" w:eastAsia="zh-CN"/>
              </w:rPr>
              <w:t>施工期的工艺流程及产污情况图示见图2-2。</w:t>
            </w:r>
          </w:p>
          <w:p>
            <w:pPr>
              <w:pStyle w:val="25"/>
              <w:rPr>
                <w:rFonts w:hint="eastAsia"/>
                <w:bCs/>
                <w:sz w:val="24"/>
                <w:highlight w:val="none"/>
                <w:lang w:val="en-US" w:eastAsia="zh-CN"/>
              </w:rPr>
            </w:pPr>
            <w:r>
              <w:rPr>
                <w:sz w:val="21"/>
                <w:highlight w:val="none"/>
              </w:rPr>
              <mc:AlternateContent>
                <mc:Choice Requires="wps">
                  <w:drawing>
                    <wp:anchor distT="0" distB="0" distL="114300" distR="114300" simplePos="0" relativeHeight="251689984" behindDoc="0" locked="0" layoutInCell="1" allowOverlap="1">
                      <wp:simplePos x="0" y="0"/>
                      <wp:positionH relativeFrom="column">
                        <wp:posOffset>3467735</wp:posOffset>
                      </wp:positionH>
                      <wp:positionV relativeFrom="paragraph">
                        <wp:posOffset>289560</wp:posOffset>
                      </wp:positionV>
                      <wp:extent cx="6985" cy="227965"/>
                      <wp:effectExtent l="46355" t="0" r="53340" b="635"/>
                      <wp:wrapNone/>
                      <wp:docPr id="41" name="直接箭头连接符 41"/>
                      <wp:cNvGraphicFramePr/>
                      <a:graphic xmlns:a="http://schemas.openxmlformats.org/drawingml/2006/main">
                        <a:graphicData uri="http://schemas.microsoft.com/office/word/2010/wordprocessingShape">
                          <wps:wsp>
                            <wps:cNvCnPr/>
                            <wps:spPr>
                              <a:xfrm flipH="1">
                                <a:off x="0" y="0"/>
                                <a:ext cx="6985" cy="227965"/>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73.05pt;margin-top:22.8pt;height:17.95pt;width:0.55pt;z-index:251689984;mso-width-relative:page;mso-height-relative:page;" filled="f" stroked="t" coordsize="21600,21600" o:gfxdata="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9WIg9cAAAAJAQAA&#10;DwAAAAAAAAABACAAAAA4AAAAZHJzL2Rvd25yZXYueG1sUEsBAhQAFAAAAAgAh07iQJAvYR4EAgAA&#10;1AMAAA4AAAAAAAAAAQAgAAAAPAEAAGRycy9lMm9Eb2MueG1sUEsFBgAAAAAGAAYAWQEAALIFAAAA&#10;AA==&#10;">
                      <v:fill on="f" focussize="0,0"/>
                      <v:stroke weight="0.5pt" color="#000000 [3213]" joinstyle="round" dashstyle="dash" endarrow="open"/>
                      <v:imagedata o:title=""/>
                      <o:lock v:ext="edit" aspectratio="f"/>
                    </v:shape>
                  </w:pict>
                </mc:Fallback>
              </mc:AlternateContent>
            </w:r>
            <w:r>
              <w:rPr>
                <w:sz w:val="21"/>
                <w:highlight w:val="none"/>
              </w:rPr>
              <mc:AlternateContent>
                <mc:Choice Requires="wps">
                  <w:drawing>
                    <wp:anchor distT="0" distB="0" distL="114300" distR="114300" simplePos="0" relativeHeight="251687936" behindDoc="0" locked="0" layoutInCell="1" allowOverlap="1">
                      <wp:simplePos x="0" y="0"/>
                      <wp:positionH relativeFrom="column">
                        <wp:posOffset>2553335</wp:posOffset>
                      </wp:positionH>
                      <wp:positionV relativeFrom="paragraph">
                        <wp:posOffset>304800</wp:posOffset>
                      </wp:positionV>
                      <wp:extent cx="6985" cy="227965"/>
                      <wp:effectExtent l="46355" t="0" r="53340" b="635"/>
                      <wp:wrapNone/>
                      <wp:docPr id="39" name="直接箭头连接符 39"/>
                      <wp:cNvGraphicFramePr/>
                      <a:graphic xmlns:a="http://schemas.openxmlformats.org/drawingml/2006/main">
                        <a:graphicData uri="http://schemas.microsoft.com/office/word/2010/wordprocessingShape">
                          <wps:wsp>
                            <wps:cNvCnPr/>
                            <wps:spPr>
                              <a:xfrm flipH="1">
                                <a:off x="0" y="0"/>
                                <a:ext cx="6985" cy="227965"/>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01.05pt;margin-top:24pt;height:17.95pt;width:0.55pt;z-index:251687936;mso-width-relative:page;mso-height-relative:page;" filled="f" stroked="t" coordsize="21600,21600" o:gfxdata="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BBV2kdcAAAAJAQAA&#10;DwAAAAAAAAABACAAAAA4AAAAZHJzL2Rvd25yZXYueG1sUEsBAhQAFAAAAAgAh07iQCLo4NEEAgAA&#10;1AMAAA4AAAAAAAAAAQAgAAAAPAEAAGRycy9lMm9Eb2MueG1sUEsFBgAAAAAGAAYAWQEAALIFAAAA&#10;AA==&#10;">
                      <v:fill on="f" focussize="0,0"/>
                      <v:stroke weight="0.5pt" color="#000000 [3213]" joinstyle="round" dashstyle="dash" endarrow="open"/>
                      <v:imagedata o:title=""/>
                      <o:lock v:ext="edit" aspectratio="f"/>
                    </v:shape>
                  </w:pict>
                </mc:Fallback>
              </mc:AlternateContent>
            </w:r>
            <w:r>
              <w:rPr>
                <w:sz w:val="21"/>
                <w:highlight w:val="none"/>
              </w:rPr>
              <mc:AlternateContent>
                <mc:Choice Requires="wps">
                  <w:drawing>
                    <wp:anchor distT="0" distB="0" distL="114300" distR="114300" simplePos="0" relativeHeight="251688960" behindDoc="0" locked="0" layoutInCell="1" allowOverlap="1">
                      <wp:simplePos x="0" y="0"/>
                      <wp:positionH relativeFrom="column">
                        <wp:posOffset>1517015</wp:posOffset>
                      </wp:positionH>
                      <wp:positionV relativeFrom="paragraph">
                        <wp:posOffset>289560</wp:posOffset>
                      </wp:positionV>
                      <wp:extent cx="6985" cy="227965"/>
                      <wp:effectExtent l="46355" t="0" r="53340" b="635"/>
                      <wp:wrapNone/>
                      <wp:docPr id="40" name="直接箭头连接符 40"/>
                      <wp:cNvGraphicFramePr/>
                      <a:graphic xmlns:a="http://schemas.openxmlformats.org/drawingml/2006/main">
                        <a:graphicData uri="http://schemas.microsoft.com/office/word/2010/wordprocessingShape">
                          <wps:wsp>
                            <wps:cNvCnPr/>
                            <wps:spPr>
                              <a:xfrm flipH="1">
                                <a:off x="0" y="0"/>
                                <a:ext cx="6985" cy="227965"/>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19.45pt;margin-top:22.8pt;height:17.95pt;width:0.55pt;z-index:251688960;mso-width-relative:page;mso-height-relative:page;" filled="f" stroked="t" coordsize="21600,21600" o:gfxdata="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WAAAAZHJzL1BLAQIUABQAAAAIAIdO4kAMIuhn1wAAAAkBAAAP&#10;AAAAAAAAAAEAIAAAADgAAABkcnMvZG93bnJldi54bWxQSwECFAAUAAAACACHTuJAi0wx0QMCAADU&#10;AwAADgAAAAAAAAABACAAAAA8AQAAZHJzL2Uyb0RvYy54bWxQSwUGAAAAAAYABgBZAQAAsQUAAAAA&#10;">
                      <v:fill on="f" focussize="0,0"/>
                      <v:stroke weight="0.5pt" color="#000000 [3213]" joinstyle="round" dashstyle="dash" endarrow="open"/>
                      <v:imagedata o:title=""/>
                      <o:lock v:ext="edit" aspectratio="f"/>
                    </v:shape>
                  </w:pict>
                </mc:Fallback>
              </mc:AlternateContent>
            </w:r>
            <w:r>
              <w:rPr>
                <w:sz w:val="21"/>
                <w:highlight w:val="none"/>
              </w:rPr>
              <mc:AlternateContent>
                <mc:Choice Requires="wps">
                  <w:drawing>
                    <wp:anchor distT="0" distB="0" distL="114300" distR="114300" simplePos="0" relativeHeight="251686912" behindDoc="0" locked="0" layoutInCell="1" allowOverlap="1">
                      <wp:simplePos x="0" y="0"/>
                      <wp:positionH relativeFrom="column">
                        <wp:posOffset>473075</wp:posOffset>
                      </wp:positionH>
                      <wp:positionV relativeFrom="paragraph">
                        <wp:posOffset>289560</wp:posOffset>
                      </wp:positionV>
                      <wp:extent cx="6985" cy="227965"/>
                      <wp:effectExtent l="46355" t="0" r="53340" b="635"/>
                      <wp:wrapNone/>
                      <wp:docPr id="38" name="直接箭头连接符 38"/>
                      <wp:cNvGraphicFramePr/>
                      <a:graphic xmlns:a="http://schemas.openxmlformats.org/drawingml/2006/main">
                        <a:graphicData uri="http://schemas.microsoft.com/office/word/2010/wordprocessingShape">
                          <wps:wsp>
                            <wps:cNvCnPr>
                              <a:stCxn id="22" idx="2"/>
                            </wps:cNvCnPr>
                            <wps:spPr>
                              <a:xfrm flipH="1">
                                <a:off x="1939925" y="1968500"/>
                                <a:ext cx="6985" cy="227965"/>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37.25pt;margin-top:22.8pt;height:17.95pt;width:0.55pt;z-index:251686912;mso-width-relative:page;mso-height-relative:page;" filled="f" stroked="t" coordsize="21600,21600" o:gfxdata="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1lEPZdQAAAAHAQAADwAAAAAAAAABACAAAAA4AAAAZHJzL2Rvd25yZXYueG1s&#10;UEsBAhQAFAAAAAgAh07iQONT06kfAgAABwQAAA4AAAAAAAAAAQAgAAAAOQEAAGRycy9lMm9Eb2Mu&#10;eG1sUEsFBgAAAAAGAAYAWQEAAMoFAAAAAA==&#10;">
                      <v:fill on="f" focussize="0,0"/>
                      <v:stroke weight="0.5pt" color="#000000 [3213]" joinstyle="round" dashstyle="dash" endarrow="open"/>
                      <v:imagedata o:title=""/>
                      <o:lock v:ext="edit" aspectratio="f"/>
                    </v:shape>
                  </w:pict>
                </mc:Fallback>
              </mc:AlternateContent>
            </w:r>
            <w:r>
              <w:rPr>
                <w:sz w:val="21"/>
                <w:highlight w:val="none"/>
              </w:rPr>
              <mc:AlternateContent>
                <mc:Choice Requires="wps">
                  <w:drawing>
                    <wp:anchor distT="0" distB="0" distL="114300" distR="114300" simplePos="0" relativeHeight="251667456" behindDoc="0" locked="0" layoutInCell="1" allowOverlap="1">
                      <wp:simplePos x="0" y="0"/>
                      <wp:positionH relativeFrom="column">
                        <wp:posOffset>3877945</wp:posOffset>
                      </wp:positionH>
                      <wp:positionV relativeFrom="paragraph">
                        <wp:posOffset>160020</wp:posOffset>
                      </wp:positionV>
                      <wp:extent cx="278765" cy="0"/>
                      <wp:effectExtent l="0" t="48895" r="10795" b="57785"/>
                      <wp:wrapNone/>
                      <wp:docPr id="26" name="直接箭头连接符 26"/>
                      <wp:cNvGraphicFramePr/>
                      <a:graphic xmlns:a="http://schemas.openxmlformats.org/drawingml/2006/main">
                        <a:graphicData uri="http://schemas.microsoft.com/office/word/2010/wordprocessingShape">
                          <wps:wsp>
                            <wps:cNvCnPr>
                              <a:stCxn id="19" idx="3"/>
                              <a:endCxn id="18" idx="1"/>
                            </wps:cNvCnPr>
                            <wps:spPr>
                              <a:xfrm>
                                <a:off x="5512435" y="8197850"/>
                                <a:ext cx="278765" cy="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05.35pt;margin-top:12.6pt;height:0pt;width:21.95pt;z-index:251667456;mso-width-relative:page;mso-height-relative:page;" filled="f" stroked="t" coordsize="21600,21600" o:gfxdata="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FgAAAGRy&#10;cy9QSwECFAAUAAAACACHTuJAvL1LIdcAAAAJAQAADwAAAAAAAAABACAAAAA4AAAAZHJzL2Rvd25y&#10;ZXYueG1sUEsBAhQAFAAAAAgAh07iQBkXU0siAgAAFgQAAA4AAAAAAAAAAQAgAAAAPAEAAGRycy9l&#10;Mm9Eb2MueG1sUEsFBgAAAAAGAAYAWQEAANAFAAAAAA==&#10;">
                      <v:fill on="f" focussize="0,0"/>
                      <v:stroke color="#000000 [3213]" joinstyle="round" endarrow="open"/>
                      <v:imagedata o:title=""/>
                      <o:lock v:ext="edit" aspectratio="f"/>
                    </v:shape>
                  </w:pict>
                </mc:Fallback>
              </mc:AlternateContent>
            </w:r>
            <w:r>
              <w:rPr>
                <w:sz w:val="21"/>
                <w:highlight w:val="none"/>
              </w:rPr>
              <mc:AlternateContent>
                <mc:Choice Requires="wps">
                  <w:drawing>
                    <wp:anchor distT="0" distB="0" distL="114300" distR="114300" simplePos="0" relativeHeight="251666432" behindDoc="0" locked="0" layoutInCell="1" allowOverlap="1">
                      <wp:simplePos x="0" y="0"/>
                      <wp:positionH relativeFrom="column">
                        <wp:posOffset>2887980</wp:posOffset>
                      </wp:positionH>
                      <wp:positionV relativeFrom="paragraph">
                        <wp:posOffset>160020</wp:posOffset>
                      </wp:positionV>
                      <wp:extent cx="262255" cy="3175"/>
                      <wp:effectExtent l="0" t="48260" r="12065" b="55245"/>
                      <wp:wrapNone/>
                      <wp:docPr id="25" name="直接箭头连接符 25"/>
                      <wp:cNvGraphicFramePr/>
                      <a:graphic xmlns:a="http://schemas.openxmlformats.org/drawingml/2006/main">
                        <a:graphicData uri="http://schemas.microsoft.com/office/word/2010/wordprocessingShape">
                          <wps:wsp>
                            <wps:cNvCnPr>
                              <a:stCxn id="20" idx="3"/>
                              <a:endCxn id="19" idx="1"/>
                            </wps:cNvCnPr>
                            <wps:spPr>
                              <a:xfrm flipV="1">
                                <a:off x="4415790" y="8185785"/>
                                <a:ext cx="262255" cy="317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27.4pt;margin-top:12.6pt;height:0.25pt;width:20.65pt;z-index:251666432;mso-width-relative:page;mso-height-relative:page;" filled="f" stroked="t" coordsize="21600,21600" o:gfxdata="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HL8ujnYAAAACQEAAA8AAAAAAAAAAQAgAAAAOAAA&#10;AGRycy9kb3ducmV2LnhtbFBLAQIUABQAAAAIAIdO4kCvfa5wKwIAACMEAAAOAAAAAAAAAAEAIAAA&#10;AD0BAABkcnMvZTJvRG9jLnhtbFBLBQYAAAAABgAGAFkBAADaBQAAAAA=&#10;">
                      <v:fill on="f" focussize="0,0"/>
                      <v:stroke color="#000000 [3213]" joinstyle="round" endarrow="open"/>
                      <v:imagedata o:title=""/>
                      <o:lock v:ext="edit" aspectratio="f"/>
                    </v:shape>
                  </w:pict>
                </mc:Fallback>
              </mc:AlternateContent>
            </w:r>
            <w:r>
              <w:rPr>
                <w:sz w:val="21"/>
                <w:highlight w:val="none"/>
              </w:rPr>
              <mc:AlternateContent>
                <mc:Choice Requires="wps">
                  <w:drawing>
                    <wp:anchor distT="0" distB="0" distL="114300" distR="114300" simplePos="0" relativeHeight="251665408" behindDoc="0" locked="0" layoutInCell="1" allowOverlap="1">
                      <wp:simplePos x="0" y="0"/>
                      <wp:positionH relativeFrom="column">
                        <wp:posOffset>1882775</wp:posOffset>
                      </wp:positionH>
                      <wp:positionV relativeFrom="paragraph">
                        <wp:posOffset>156210</wp:posOffset>
                      </wp:positionV>
                      <wp:extent cx="261620" cy="6985"/>
                      <wp:effectExtent l="0" t="44450" r="12700" b="55245"/>
                      <wp:wrapNone/>
                      <wp:docPr id="24" name="直接箭头连接符 24"/>
                      <wp:cNvGraphicFramePr/>
                      <a:graphic xmlns:a="http://schemas.openxmlformats.org/drawingml/2006/main">
                        <a:graphicData uri="http://schemas.microsoft.com/office/word/2010/wordprocessingShape">
                          <wps:wsp>
                            <wps:cNvCnPr>
                              <a:stCxn id="21" idx="3"/>
                              <a:endCxn id="20" idx="1"/>
                            </wps:cNvCnPr>
                            <wps:spPr>
                              <a:xfrm>
                                <a:off x="3349625" y="8185785"/>
                                <a:ext cx="261620" cy="698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48.25pt;margin-top:12.3pt;height:0.55pt;width:20.6pt;z-index:251665408;mso-width-relative:page;mso-height-relative:page;" filled="f" stroked="t" coordsize="21600,21600" o:gfxdata="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FgAAAGRy&#10;cy9QSwECFAAUAAAACACHTuJAeKpMitcAAAAJAQAADwAAAAAAAAABACAAAAA4AAAAZHJzL2Rvd25y&#10;ZXYueG1sUEsBAhQAFAAAAAgAh07iQN6i7vkiAgAAGQQAAA4AAAAAAAAAAQAgAAAAPAEAAGRycy9l&#10;Mm9Eb2MueG1sUEsFBgAAAAAGAAYAWQEAANAFAAAAAA==&#10;">
                      <v:fill on="f" focussize="0,0"/>
                      <v:stroke color="#000000 [3213]" joinstyle="round" endarrow="open"/>
                      <v:imagedata o:title=""/>
                      <o:lock v:ext="edit" aspectratio="f"/>
                    </v:shape>
                  </w:pict>
                </mc:Fallback>
              </mc:AlternateContent>
            </w:r>
            <w:r>
              <w:rPr>
                <w:sz w:val="21"/>
                <w:highlight w:val="none"/>
              </w:rPr>
              <mc:AlternateContent>
                <mc:Choice Requires="wps">
                  <w:drawing>
                    <wp:anchor distT="0" distB="0" distL="114300" distR="114300" simplePos="0" relativeHeight="251664384" behindDoc="0" locked="0" layoutInCell="1" allowOverlap="1">
                      <wp:simplePos x="0" y="0"/>
                      <wp:positionH relativeFrom="column">
                        <wp:posOffset>872490</wp:posOffset>
                      </wp:positionH>
                      <wp:positionV relativeFrom="paragraph">
                        <wp:posOffset>153035</wp:posOffset>
                      </wp:positionV>
                      <wp:extent cx="259080" cy="3175"/>
                      <wp:effectExtent l="0" t="46990" r="0" b="56515"/>
                      <wp:wrapNone/>
                      <wp:docPr id="23" name="直接箭头连接符 23"/>
                      <wp:cNvGraphicFramePr/>
                      <a:graphic xmlns:a="http://schemas.openxmlformats.org/drawingml/2006/main">
                        <a:graphicData uri="http://schemas.microsoft.com/office/word/2010/wordprocessingShape">
                          <wps:wsp>
                            <wps:cNvCnPr>
                              <a:stCxn id="22" idx="3"/>
                              <a:endCxn id="21" idx="1"/>
                            </wps:cNvCnPr>
                            <wps:spPr>
                              <a:xfrm>
                                <a:off x="2339340" y="8198485"/>
                                <a:ext cx="259080" cy="317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68.7pt;margin-top:12.05pt;height:0.25pt;width:20.4pt;z-index:251664384;mso-width-relative:page;mso-height-relative:page;" filled="f" stroked="t" coordsize="21600,21600" o:gfxdata="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MwXtcjWAAAACQEAAA8AAAAAAAAAAQAgAAAAOAAAAGRycy9kb3du&#10;cmV2LnhtbFBLAQIUABQAAAAIAIdO4kA6oC5rJAIAABkEAAAOAAAAAAAAAAEAIAAAADsBAABkcnMv&#10;ZTJvRG9jLnhtbFBLBQYAAAAABgAGAFkBAADRBQAAAAA=&#10;">
                      <v:fill on="f" focussize="0,0"/>
                      <v:stroke color="#000000 [3213]" joinstyle="round" endarrow="open"/>
                      <v:imagedata o:title=""/>
                      <o:lock v:ext="edit" aspectratio="f"/>
                    </v:shape>
                  </w:pict>
                </mc:Fallback>
              </mc:AlternateContent>
            </w:r>
            <w:r>
              <w:rPr>
                <w:highlight w:val="none"/>
              </w:rPr>
              <mc:AlternateContent>
                <mc:Choice Requires="wps">
                  <w:drawing>
                    <wp:anchor distT="0" distB="0" distL="114300" distR="114300" simplePos="0" relativeHeight="251664384" behindDoc="0" locked="0" layoutInCell="1" allowOverlap="1">
                      <wp:simplePos x="0" y="0"/>
                      <wp:positionH relativeFrom="character">
                        <wp:posOffset>-179070</wp:posOffset>
                      </wp:positionH>
                      <wp:positionV relativeFrom="line">
                        <wp:posOffset>15875</wp:posOffset>
                      </wp:positionV>
                      <wp:extent cx="784860" cy="273685"/>
                      <wp:effectExtent l="4445" t="4445" r="18415" b="11430"/>
                      <wp:wrapNone/>
                      <wp:docPr id="22" name="矩形 22"/>
                      <wp:cNvGraphicFramePr/>
                      <a:graphic xmlns:a="http://schemas.openxmlformats.org/drawingml/2006/main">
                        <a:graphicData uri="http://schemas.microsoft.com/office/word/2010/wordprocessingShape">
                          <wps:wsp>
                            <wps:cNvSpPr/>
                            <wps:spPr>
                              <a:xfrm>
                                <a:off x="0" y="0"/>
                                <a:ext cx="784860" cy="27368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eastAsia="宋体"/>
                                      <w:szCs w:val="21"/>
                                      <w:lang w:eastAsia="zh-CN"/>
                                    </w:rPr>
                                  </w:pPr>
                                  <w:r>
                                    <w:rPr>
                                      <w:rFonts w:hint="eastAsia"/>
                                      <w:szCs w:val="21"/>
                                      <w:lang w:eastAsia="zh-CN"/>
                                    </w:rPr>
                                    <w:t>基础工程</w:t>
                                  </w:r>
                                </w:p>
                              </w:txbxContent>
                            </wps:txbx>
                            <wps:bodyPr upright="1"/>
                          </wps:wsp>
                        </a:graphicData>
                      </a:graphic>
                    </wp:anchor>
                  </w:drawing>
                </mc:Choice>
                <mc:Fallback>
                  <w:pict>
                    <v:rect id="_x0000_s1026" o:spid="_x0000_s1026" o:spt="1" style="position:absolute;left:0pt;margin-left:-14.1pt;margin-top:1.25pt;height:21.55pt;width:61.8pt;mso-position-horizontal-relative:char;mso-position-vertical-relative:line;z-index:251664384;mso-width-relative:page;mso-height-relative:page;" fillcolor="#FFFFFF" filled="t" stroked="t" coordsize="21600,21600" o:gfxdata="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9kYqtNYAAAAHAQAADwAA&#10;AAAAAAABACAAAAA4AAAAZHJzL2Rvd25yZXYueG1sUEsBAhQAFAAAAAgAh07iQK0icDwCAgAAKgQA&#10;AA4AAAAAAAAAAQAgAAAAOwEAAGRycy9lMm9Eb2MueG1sUEsFBgAAAAAGAAYAWQEAAK8FAAAAAA==&#10;">
                      <v:fill on="t" focussize="0,0"/>
                      <v:stroke color="#000000" joinstyle="miter"/>
                      <v:imagedata o:title=""/>
                      <o:lock v:ext="edit" aspectratio="f"/>
                      <v:textbox>
                        <w:txbxContent>
                          <w:p>
                            <w:pPr>
                              <w:jc w:val="center"/>
                              <w:rPr>
                                <w:rFonts w:hint="eastAsia" w:eastAsia="宋体"/>
                                <w:szCs w:val="21"/>
                                <w:lang w:eastAsia="zh-CN"/>
                              </w:rPr>
                            </w:pPr>
                            <w:r>
                              <w:rPr>
                                <w:rFonts w:hint="eastAsia"/>
                                <w:szCs w:val="21"/>
                                <w:lang w:eastAsia="zh-CN"/>
                              </w:rPr>
                              <w:t>基础工程</w:t>
                            </w:r>
                          </w:p>
                        </w:txbxContent>
                      </v:textbox>
                    </v:rect>
                  </w:pict>
                </mc:Fallback>
              </mc:AlternateContent>
            </w:r>
            <w:r>
              <w:rPr>
                <w:highlight w:val="none"/>
              </w:rPr>
              <mc:AlternateContent>
                <mc:Choice Requires="wps">
                  <w:drawing>
                    <wp:anchor distT="0" distB="0" distL="114300" distR="114300" simplePos="0" relativeHeight="251663360" behindDoc="0" locked="0" layoutInCell="1" allowOverlap="1">
                      <wp:simplePos x="0" y="0"/>
                      <wp:positionH relativeFrom="character">
                        <wp:posOffset>864870</wp:posOffset>
                      </wp:positionH>
                      <wp:positionV relativeFrom="line">
                        <wp:posOffset>30480</wp:posOffset>
                      </wp:positionV>
                      <wp:extent cx="751205" cy="250825"/>
                      <wp:effectExtent l="4445" t="5080" r="6350" b="18415"/>
                      <wp:wrapNone/>
                      <wp:docPr id="21" name="矩形 21"/>
                      <wp:cNvGraphicFramePr/>
                      <a:graphic xmlns:a="http://schemas.openxmlformats.org/drawingml/2006/main">
                        <a:graphicData uri="http://schemas.microsoft.com/office/word/2010/wordprocessingShape">
                          <wps:wsp>
                            <wps:cNvSpPr/>
                            <wps:spPr>
                              <a:xfrm>
                                <a:off x="0" y="0"/>
                                <a:ext cx="751205" cy="2508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Cs w:val="21"/>
                                    </w:rPr>
                                  </w:pPr>
                                  <w:r>
                                    <w:rPr>
                                      <w:rFonts w:hint="eastAsia"/>
                                      <w:szCs w:val="21"/>
                                    </w:rPr>
                                    <w:t>主体工程</w:t>
                                  </w:r>
                                </w:p>
                              </w:txbxContent>
                            </wps:txbx>
                            <wps:bodyPr upright="1"/>
                          </wps:wsp>
                        </a:graphicData>
                      </a:graphic>
                    </wp:anchor>
                  </w:drawing>
                </mc:Choice>
                <mc:Fallback>
                  <w:pict>
                    <v:rect id="_x0000_s1026" o:spid="_x0000_s1026" o:spt="1" style="position:absolute;left:0pt;margin-left:68.1pt;margin-top:2.4pt;height:19.75pt;width:59.15pt;mso-position-horizontal-relative:char;mso-position-vertical-relative:line;z-index:251663360;mso-width-relative:page;mso-height-relative:page;" fillcolor="#FFFFFF" filled="t" stroked="t" coordsize="21600,21600" o:gfxdata="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CNOGYj1QAAAAgBAAAPAAAAAAAA&#10;AAEAIAAAADgAAABkcnMvZG93bnJldi54bWxQSwECFAAUAAAACACHTuJAZOj8vv8BAAAqBAAADgAA&#10;AAAAAAABACAAAAA6AQAAZHJzL2Uyb0RvYy54bWxQSwUGAAAAAAYABgBZAQAAqwUAAAAA&#10;">
                      <v:fill on="t" focussize="0,0"/>
                      <v:stroke color="#000000" joinstyle="miter"/>
                      <v:imagedata o:title=""/>
                      <o:lock v:ext="edit" aspectratio="f"/>
                      <v:textbox>
                        <w:txbxContent>
                          <w:p>
                            <w:pPr>
                              <w:jc w:val="center"/>
                              <w:rPr>
                                <w:rFonts w:hint="eastAsia"/>
                                <w:szCs w:val="21"/>
                              </w:rPr>
                            </w:pPr>
                            <w:r>
                              <w:rPr>
                                <w:rFonts w:hint="eastAsia"/>
                                <w:szCs w:val="21"/>
                              </w:rPr>
                              <w:t>主体工程</w:t>
                            </w:r>
                          </w:p>
                        </w:txbxContent>
                      </v:textbox>
                    </v:rect>
                  </w:pict>
                </mc:Fallback>
              </mc:AlternateContent>
            </w:r>
            <w:r>
              <w:rPr>
                <w:highlight w:val="none"/>
              </w:rPr>
              <mc:AlternateContent>
                <mc:Choice Requires="wps">
                  <w:drawing>
                    <wp:anchor distT="0" distB="0" distL="114300" distR="114300" simplePos="0" relativeHeight="251663360" behindDoc="0" locked="0" layoutInCell="1" allowOverlap="1">
                      <wp:simplePos x="0" y="0"/>
                      <wp:positionH relativeFrom="character">
                        <wp:posOffset>1877695</wp:posOffset>
                      </wp:positionH>
                      <wp:positionV relativeFrom="line">
                        <wp:posOffset>29210</wp:posOffset>
                      </wp:positionV>
                      <wp:extent cx="743585" cy="267335"/>
                      <wp:effectExtent l="5080" t="4445" r="13335" b="17780"/>
                      <wp:wrapNone/>
                      <wp:docPr id="20" name="矩形 20"/>
                      <wp:cNvGraphicFramePr/>
                      <a:graphic xmlns:a="http://schemas.openxmlformats.org/drawingml/2006/main">
                        <a:graphicData uri="http://schemas.microsoft.com/office/word/2010/wordprocessingShape">
                          <wps:wsp>
                            <wps:cNvSpPr/>
                            <wps:spPr>
                              <a:xfrm>
                                <a:off x="0" y="0"/>
                                <a:ext cx="743585" cy="26733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Cs w:val="21"/>
                                    </w:rPr>
                                  </w:pPr>
                                  <w:r>
                                    <w:rPr>
                                      <w:rFonts w:hint="eastAsia"/>
                                      <w:szCs w:val="21"/>
                                    </w:rPr>
                                    <w:t>装饰工程</w:t>
                                  </w:r>
                                </w:p>
                              </w:txbxContent>
                            </wps:txbx>
                            <wps:bodyPr upright="1"/>
                          </wps:wsp>
                        </a:graphicData>
                      </a:graphic>
                    </wp:anchor>
                  </w:drawing>
                </mc:Choice>
                <mc:Fallback>
                  <w:pict>
                    <v:rect id="_x0000_s1026" o:spid="_x0000_s1026" o:spt="1" style="position:absolute;left:0pt;margin-left:147.85pt;margin-top:2.3pt;height:21.05pt;width:58.55pt;mso-position-horizontal-relative:char;mso-position-vertical-relative:line;z-index:251663360;mso-width-relative:page;mso-height-relative:page;" fillcolor="#FFFFFF" filled="t" stroked="t" coordsize="21600,21600" o:gfxdata="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ArTctR1gAAAAgBAAAPAAAA&#10;AAAAAAEAIAAAADgAAABkcnMvZG93bnJldi54bWxQSwECFAAUAAAACACHTuJAm6k5nQECAAAqBAAA&#10;DgAAAAAAAAABACAAAAA7AQAAZHJzL2Uyb0RvYy54bWxQSwUGAAAAAAYABgBZAQAArgUAAAAA&#10;">
                      <v:fill on="t" focussize="0,0"/>
                      <v:stroke color="#000000" joinstyle="miter"/>
                      <v:imagedata o:title=""/>
                      <o:lock v:ext="edit" aspectratio="f"/>
                      <v:textbox>
                        <w:txbxContent>
                          <w:p>
                            <w:pPr>
                              <w:jc w:val="center"/>
                              <w:rPr>
                                <w:rFonts w:hint="eastAsia"/>
                                <w:szCs w:val="21"/>
                              </w:rPr>
                            </w:pPr>
                            <w:r>
                              <w:rPr>
                                <w:rFonts w:hint="eastAsia"/>
                                <w:szCs w:val="21"/>
                              </w:rPr>
                              <w:t>装饰工程</w:t>
                            </w:r>
                          </w:p>
                        </w:txbxContent>
                      </v:textbox>
                    </v:rect>
                  </w:pict>
                </mc:Fallback>
              </mc:AlternateContent>
            </w:r>
            <w:r>
              <w:rPr>
                <w:highlight w:val="none"/>
              </w:rPr>
              <mc:AlternateContent>
                <mc:Choice Requires="wps">
                  <w:drawing>
                    <wp:anchor distT="0" distB="0" distL="114300" distR="114300" simplePos="0" relativeHeight="251663360" behindDoc="0" locked="0" layoutInCell="1" allowOverlap="1">
                      <wp:simplePos x="0" y="0"/>
                      <wp:positionH relativeFrom="character">
                        <wp:posOffset>2883535</wp:posOffset>
                      </wp:positionH>
                      <wp:positionV relativeFrom="line">
                        <wp:posOffset>22860</wp:posOffset>
                      </wp:positionV>
                      <wp:extent cx="727710" cy="274320"/>
                      <wp:effectExtent l="4445" t="4445" r="14605" b="10795"/>
                      <wp:wrapNone/>
                      <wp:docPr id="19" name="矩形 19"/>
                      <wp:cNvGraphicFramePr/>
                      <a:graphic xmlns:a="http://schemas.openxmlformats.org/drawingml/2006/main">
                        <a:graphicData uri="http://schemas.microsoft.com/office/word/2010/wordprocessingShape">
                          <wps:wsp>
                            <wps:cNvSpPr/>
                            <wps:spPr>
                              <a:xfrm>
                                <a:off x="0" y="0"/>
                                <a:ext cx="727710" cy="2743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eastAsia="宋体"/>
                                      <w:szCs w:val="21"/>
                                      <w:lang w:eastAsia="zh-CN"/>
                                    </w:rPr>
                                  </w:pPr>
                                  <w:r>
                                    <w:rPr>
                                      <w:rFonts w:hint="eastAsia"/>
                                      <w:szCs w:val="21"/>
                                      <w:lang w:eastAsia="zh-CN"/>
                                    </w:rPr>
                                    <w:t>设备安装</w:t>
                                  </w:r>
                                </w:p>
                              </w:txbxContent>
                            </wps:txbx>
                            <wps:bodyPr upright="1"/>
                          </wps:wsp>
                        </a:graphicData>
                      </a:graphic>
                    </wp:anchor>
                  </w:drawing>
                </mc:Choice>
                <mc:Fallback>
                  <w:pict>
                    <v:rect id="_x0000_s1026" o:spid="_x0000_s1026" o:spt="1" style="position:absolute;left:0pt;margin-left:227.05pt;margin-top:1.8pt;height:21.6pt;width:57.3pt;mso-position-horizontal-relative:char;mso-position-vertical-relative:line;z-index:251663360;mso-width-relative:page;mso-height-relative:page;" fillcolor="#FFFFFF" filled="t" stroked="t" coordsize="21600,21600" o:gfxdata="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F3crsdcAAAAIAQAA&#10;DwAAAAAAAAABACAAAAA4AAAAZHJzL2Rvd25yZXYueG1sUEsBAhQAFAAAAAgAh07iQETGSSYEAgAA&#10;KgQAAA4AAAAAAAAAAQAgAAAAPAEAAGRycy9lMm9Eb2MueG1sUEsFBgAAAAAGAAYAWQEAALIFAAAA&#10;AA==&#10;">
                      <v:fill on="t" focussize="0,0"/>
                      <v:stroke color="#000000" joinstyle="miter"/>
                      <v:imagedata o:title=""/>
                      <o:lock v:ext="edit" aspectratio="f"/>
                      <v:textbox>
                        <w:txbxContent>
                          <w:p>
                            <w:pPr>
                              <w:jc w:val="center"/>
                              <w:rPr>
                                <w:rFonts w:hint="eastAsia" w:eastAsia="宋体"/>
                                <w:szCs w:val="21"/>
                                <w:lang w:eastAsia="zh-CN"/>
                              </w:rPr>
                            </w:pPr>
                            <w:r>
                              <w:rPr>
                                <w:rFonts w:hint="eastAsia"/>
                                <w:szCs w:val="21"/>
                                <w:lang w:eastAsia="zh-CN"/>
                              </w:rPr>
                              <w:t>设备安装</w:t>
                            </w:r>
                          </w:p>
                        </w:txbxContent>
                      </v:textbox>
                    </v:rect>
                  </w:pict>
                </mc:Fallback>
              </mc:AlternateContent>
            </w:r>
            <w:r>
              <w:rPr>
                <w:highlight w:val="none"/>
              </w:rPr>
              <mc:AlternateContent>
                <mc:Choice Requires="wps">
                  <w:drawing>
                    <wp:anchor distT="0" distB="0" distL="114300" distR="114300" simplePos="0" relativeHeight="251663360" behindDoc="0" locked="0" layoutInCell="1" allowOverlap="1">
                      <wp:simplePos x="0" y="0"/>
                      <wp:positionH relativeFrom="character">
                        <wp:posOffset>3890010</wp:posOffset>
                      </wp:positionH>
                      <wp:positionV relativeFrom="line">
                        <wp:posOffset>19050</wp:posOffset>
                      </wp:positionV>
                      <wp:extent cx="734695" cy="281940"/>
                      <wp:effectExtent l="4445" t="4445" r="7620" b="18415"/>
                      <wp:wrapNone/>
                      <wp:docPr id="18" name="矩形 18"/>
                      <wp:cNvGraphicFramePr/>
                      <a:graphic xmlns:a="http://schemas.openxmlformats.org/drawingml/2006/main">
                        <a:graphicData uri="http://schemas.microsoft.com/office/word/2010/wordprocessingShape">
                          <wps:wsp>
                            <wps:cNvSpPr/>
                            <wps:spPr>
                              <a:xfrm>
                                <a:off x="0" y="0"/>
                                <a:ext cx="734695" cy="2819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Cs w:val="21"/>
                                    </w:rPr>
                                  </w:pPr>
                                  <w:r>
                                    <w:rPr>
                                      <w:rFonts w:hint="eastAsia"/>
                                      <w:szCs w:val="21"/>
                                    </w:rPr>
                                    <w:t>工程验收</w:t>
                                  </w:r>
                                </w:p>
                              </w:txbxContent>
                            </wps:txbx>
                            <wps:bodyPr upright="1"/>
                          </wps:wsp>
                        </a:graphicData>
                      </a:graphic>
                    </wp:anchor>
                  </w:drawing>
                </mc:Choice>
                <mc:Fallback>
                  <w:pict>
                    <v:rect id="_x0000_s1026" o:spid="_x0000_s1026" o:spt="1" style="position:absolute;left:0pt;margin-left:306.3pt;margin-top:1.5pt;height:22.2pt;width:57.85pt;mso-position-horizontal-relative:char;mso-position-vertical-relative:line;z-index:251663360;mso-width-relative:page;mso-height-relative:page;" fillcolor="#FFFFFF" filled="t" stroked="t" coordsize="21600,21600" o:gfxdata="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d68JXdcAAAAIAQAA&#10;DwAAAAAAAAABACAAAAA4AAAAZHJzL2Rvd25yZXYueG1sUEsBAhQAFAAAAAgAh07iQEnPUAMEAgAA&#10;KgQAAA4AAAAAAAAAAQAgAAAAPAEAAGRycy9lMm9Eb2MueG1sUEsFBgAAAAAGAAYAWQEAALIFAAAA&#10;AA==&#10;">
                      <v:fill on="t" focussize="0,0"/>
                      <v:stroke color="#000000" joinstyle="miter"/>
                      <v:imagedata o:title=""/>
                      <o:lock v:ext="edit" aspectratio="f"/>
                      <v:textbox>
                        <w:txbxContent>
                          <w:p>
                            <w:pPr>
                              <w:jc w:val="center"/>
                              <w:rPr>
                                <w:rFonts w:hint="eastAsia"/>
                                <w:szCs w:val="21"/>
                              </w:rPr>
                            </w:pPr>
                            <w:r>
                              <w:rPr>
                                <w:rFonts w:hint="eastAsia"/>
                                <w:szCs w:val="21"/>
                              </w:rPr>
                              <w:t>工程验收</w:t>
                            </w:r>
                          </w:p>
                        </w:txbxContent>
                      </v:textbox>
                    </v:rect>
                  </w:pict>
                </mc:Fallback>
              </mc:AlternateConten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highlight w:val="none"/>
                <w:lang w:val="en-US" w:eastAsia="zh-CN"/>
              </w:rPr>
            </w:pPr>
            <w:r>
              <w:rPr>
                <w:sz w:val="24"/>
                <w:highlight w:val="none"/>
              </w:rPr>
              <mc:AlternateContent>
                <mc:Choice Requires="wps">
                  <w:drawing>
                    <wp:anchor distT="0" distB="0" distL="114300" distR="114300" simplePos="0" relativeHeight="251685888" behindDoc="0" locked="0" layoutInCell="1" allowOverlap="1">
                      <wp:simplePos x="0" y="0"/>
                      <wp:positionH relativeFrom="column">
                        <wp:posOffset>137795</wp:posOffset>
                      </wp:positionH>
                      <wp:positionV relativeFrom="paragraph">
                        <wp:posOffset>98425</wp:posOffset>
                      </wp:positionV>
                      <wp:extent cx="3809365" cy="243840"/>
                      <wp:effectExtent l="4445" t="4445" r="11430" b="10795"/>
                      <wp:wrapNone/>
                      <wp:docPr id="9" name="文本框 9"/>
                      <wp:cNvGraphicFramePr/>
                      <a:graphic xmlns:a="http://schemas.openxmlformats.org/drawingml/2006/main">
                        <a:graphicData uri="http://schemas.microsoft.com/office/word/2010/wordprocessingShape">
                          <wps:wsp>
                            <wps:cNvSpPr txBox="1"/>
                            <wps:spPr>
                              <a:xfrm>
                                <a:off x="1932305" y="1701165"/>
                                <a:ext cx="3809365" cy="243840"/>
                              </a:xfrm>
                              <a:prstGeom prst="rect">
                                <a:avLst/>
                              </a:prstGeom>
                              <a:noFill/>
                              <a:ln w="6350">
                                <a:solidFill>
                                  <a:prstClr val="black"/>
                                </a:solidFill>
                                <a:prstDash val="dash"/>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lang w:eastAsia="zh-CN"/>
                                    </w:rPr>
                                  </w:pPr>
                                  <w:r>
                                    <w:rPr>
                                      <w:rFonts w:hint="eastAsia"/>
                                      <w:lang w:eastAsia="zh-CN"/>
                                    </w:rPr>
                                    <w:t>废气、废水、噪声、固废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5pt;margin-top:7.75pt;height:19.2pt;width:299.95pt;z-index:251685888;mso-width-relative:page;mso-height-relative:page;" filled="f" stroked="t" coordsize="21600,21600" o:gfxdata="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WAAAAZHJzL1BLAQIUABQAAAAIAIdO4kBuxeby2AAAAAgBAAAPAAAAAAAAAAEAIAAAADgA&#10;AABkcnMvZG93bnJldi54bWxQSwECFAAUAAAACACHTuJA+2btn2UCAACyBAAADgAAAAAAAAABACAA&#10;AAA9AQAAZHJzL2Uyb0RvYy54bWxQSwUGAAAAAAYABgBZAQAAFAYAAAAA&#10;">
                      <v:fill on="f" focussize="0,0"/>
                      <v:stroke weight="0.5pt" color="#000000 [3204]" joinstyle="round" dashstyle="dash"/>
                      <v:imagedata o:title=""/>
                      <o:lock v:ext="edit" aspectratio="f"/>
                      <v:textbox>
                        <w:txbxContent>
                          <w:p>
                            <w:pPr>
                              <w:jc w:val="center"/>
                              <w:rPr>
                                <w:rFonts w:hint="eastAsia" w:eastAsia="宋体"/>
                                <w:lang w:eastAsia="zh-CN"/>
                              </w:rPr>
                            </w:pPr>
                            <w:r>
                              <w:rPr>
                                <w:rFonts w:hint="eastAsia"/>
                                <w:lang w:eastAsia="zh-CN"/>
                              </w:rPr>
                              <w:t>废气、废水、噪声、固废</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图 2-2 施工期主要流程及产污环节</w:t>
            </w:r>
          </w:p>
          <w:p>
            <w:pPr>
              <w:widowControl/>
              <w:numPr>
                <w:ilvl w:val="0"/>
                <w:numId w:val="8"/>
              </w:numPr>
              <w:spacing w:line="360" w:lineRule="auto"/>
              <w:ind w:firstLine="481" w:firstLineChars="200"/>
              <w:rPr>
                <w:b/>
                <w:bCs/>
                <w:sz w:val="24"/>
                <w:highlight w:val="none"/>
              </w:rPr>
            </w:pPr>
            <w:r>
              <w:rPr>
                <w:b/>
                <w:bCs/>
                <w:sz w:val="24"/>
                <w:highlight w:val="none"/>
              </w:rPr>
              <w:t>运营期工艺流程</w:t>
            </w:r>
          </w:p>
          <w:p>
            <w:pPr>
              <w:rPr>
                <w:highlight w:val="none"/>
              </w:rPr>
            </w:pPr>
            <w:r>
              <w:rPr>
                <w:sz w:val="21"/>
                <w:highlight w:val="none"/>
              </w:rPr>
              <mc:AlternateContent>
                <mc:Choice Requires="wpg">
                  <w:drawing>
                    <wp:anchor distT="0" distB="0" distL="114300" distR="114300" simplePos="0" relativeHeight="251691008" behindDoc="0" locked="0" layoutInCell="1" allowOverlap="1">
                      <wp:simplePos x="0" y="0"/>
                      <wp:positionH relativeFrom="column">
                        <wp:posOffset>0</wp:posOffset>
                      </wp:positionH>
                      <wp:positionV relativeFrom="paragraph">
                        <wp:posOffset>45720</wp:posOffset>
                      </wp:positionV>
                      <wp:extent cx="5027295" cy="2965450"/>
                      <wp:effectExtent l="4445" t="0" r="0" b="6350"/>
                      <wp:wrapNone/>
                      <wp:docPr id="191" name="组合 191"/>
                      <wp:cNvGraphicFramePr/>
                      <a:graphic xmlns:a="http://schemas.openxmlformats.org/drawingml/2006/main">
                        <a:graphicData uri="http://schemas.microsoft.com/office/word/2010/wordprocessingGroup">
                          <wpg:wgp>
                            <wpg:cNvGrpSpPr/>
                            <wpg:grpSpPr>
                              <a:xfrm>
                                <a:off x="0" y="0"/>
                                <a:ext cx="5027295" cy="2965450"/>
                                <a:chOff x="7247" y="227013"/>
                                <a:chExt cx="8013" cy="4670"/>
                              </a:xfrm>
                            </wpg:grpSpPr>
                            <wps:wsp>
                              <wps:cNvPr id="182" name="直接连接符 66"/>
                              <wps:cNvCnPr>
                                <a:endCxn id="166" idx="3"/>
                              </wps:cNvCnPr>
                              <wps:spPr>
                                <a:xfrm flipH="1">
                                  <a:off x="8461" y="229666"/>
                                  <a:ext cx="318" cy="25"/>
                                </a:xfrm>
                                <a:prstGeom prst="line">
                                  <a:avLst/>
                                </a:prstGeom>
                                <a:ln w="9525" cap="flat" cmpd="sng">
                                  <a:solidFill>
                                    <a:srgbClr val="000000"/>
                                  </a:solidFill>
                                  <a:prstDash val="dash"/>
                                  <a:headEnd type="none" w="med" len="med"/>
                                  <a:tailEnd type="triangle" w="med" len="med"/>
                                </a:ln>
                              </wps:spPr>
                              <wps:bodyPr/>
                            </wps:wsp>
                            <wpg:grpSp>
                              <wpg:cNvPr id="190" name="组合 190"/>
                              <wpg:cNvGrpSpPr/>
                              <wpg:grpSpPr>
                                <a:xfrm>
                                  <a:off x="7247" y="227013"/>
                                  <a:ext cx="7861" cy="4670"/>
                                  <a:chOff x="5333" y="232252"/>
                                  <a:chExt cx="7861" cy="4670"/>
                                </a:xfrm>
                              </wpg:grpSpPr>
                              <wpg:grpSp>
                                <wpg:cNvPr id="151" name="组合 104"/>
                                <wpg:cNvGrpSpPr/>
                                <wpg:grpSpPr>
                                  <a:xfrm>
                                    <a:off x="5333" y="232252"/>
                                    <a:ext cx="7737" cy="4670"/>
                                    <a:chOff x="2458" y="1779"/>
                                    <a:chExt cx="7737" cy="4670"/>
                                  </a:xfrm>
                                </wpg:grpSpPr>
                                <wps:wsp>
                                  <wps:cNvPr id="6" name="文本框 3"/>
                                  <wps:cNvSpPr txBox="1"/>
                                  <wps:spPr>
                                    <a:xfrm>
                                      <a:off x="3974" y="3191"/>
                                      <a:ext cx="998" cy="419"/>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rPr>
                                            <w:rFonts w:ascii="宋体" w:hAnsi="宋体"/>
                                          </w:rPr>
                                        </w:pPr>
                                        <w:r>
                                          <w:rPr>
                                            <w:rFonts w:hint="eastAsia" w:ascii="宋体" w:hAnsi="宋体"/>
                                          </w:rPr>
                                          <w:t>石仓</w:t>
                                        </w:r>
                                      </w:p>
                                    </w:txbxContent>
                                  </wps:txbx>
                                  <wps:bodyPr upright="1"/>
                                </wps:wsp>
                                <wps:wsp>
                                  <wps:cNvPr id="7" name="文本框 4"/>
                                  <wps:cNvSpPr txBox="1"/>
                                  <wps:spPr>
                                    <a:xfrm>
                                      <a:off x="5311" y="3213"/>
                                      <a:ext cx="1172" cy="429"/>
                                    </a:xfrm>
                                    <a:prstGeom prst="rect">
                                      <a:avLst/>
                                    </a:prstGeom>
                                    <a:noFill/>
                                    <a:ln w="9525" cap="flat" cmpd="sng">
                                      <a:solidFill>
                                        <a:srgbClr val="000000"/>
                                      </a:solidFill>
                                      <a:prstDash val="solid"/>
                                      <a:miter/>
                                      <a:headEnd type="none" w="med" len="med"/>
                                      <a:tailEnd type="none" w="med" len="med"/>
                                    </a:ln>
                                  </wps:spPr>
                                  <wps:txbx>
                                    <w:txbxContent>
                                      <w:p>
                                        <w:pPr>
                                          <w:jc w:val="center"/>
                                        </w:pPr>
                                        <w:r>
                                          <w:rPr>
                                            <w:rFonts w:hint="eastAsia" w:ascii="宋体" w:hAnsi="宋体"/>
                                            <w:lang w:eastAsia="zh-CN"/>
                                          </w:rPr>
                                          <w:t>砂</w:t>
                                        </w:r>
                                        <w:r>
                                          <w:rPr>
                                            <w:rFonts w:hint="eastAsia" w:ascii="宋体" w:hAnsi="宋体"/>
                                          </w:rPr>
                                          <w:t>仓</w:t>
                                        </w:r>
                                      </w:p>
                                    </w:txbxContent>
                                  </wps:txbx>
                                  <wps:bodyPr upright="1"/>
                                </wps:wsp>
                                <wps:wsp>
                                  <wps:cNvPr id="8" name="矩形 5"/>
                                  <wps:cNvSpPr/>
                                  <wps:spPr>
                                    <a:xfrm>
                                      <a:off x="6679" y="3223"/>
                                      <a:ext cx="745" cy="403"/>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jc w:val="both"/>
                                          <w:rPr>
                                            <w:rFonts w:ascii="宋体" w:hAnsi="宋体"/>
                                            <w:szCs w:val="21"/>
                                          </w:rPr>
                                        </w:pPr>
                                        <w:r>
                                          <w:rPr>
                                            <w:rFonts w:hint="eastAsia" w:ascii="宋体" w:hAnsi="宋体"/>
                                            <w:szCs w:val="21"/>
                                          </w:rPr>
                                          <w:t>筒仓</w:t>
                                        </w:r>
                                      </w:p>
                                    </w:txbxContent>
                                  </wps:txbx>
                                  <wps:bodyPr upright="1"/>
                                </wps:wsp>
                                <wps:wsp>
                                  <wps:cNvPr id="152" name="文本框 6"/>
                                  <wps:cNvSpPr txBox="1"/>
                                  <wps:spPr>
                                    <a:xfrm>
                                      <a:off x="7994" y="3197"/>
                                      <a:ext cx="764" cy="390"/>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rPr>
                                            <w:rFonts w:ascii="宋体" w:hAnsi="宋体"/>
                                          </w:rPr>
                                        </w:pPr>
                                        <w:r>
                                          <w:rPr>
                                            <w:rFonts w:hint="eastAsia" w:ascii="宋体" w:hAnsi="宋体"/>
                                          </w:rPr>
                                          <w:t>水槽</w:t>
                                        </w:r>
                                      </w:p>
                                    </w:txbxContent>
                                  </wps:txbx>
                                  <wps:bodyPr upright="1"/>
                                </wps:wsp>
                                <wps:wsp>
                                  <wps:cNvPr id="153" name="直接连接符 7"/>
                                  <wps:cNvCnPr/>
                                  <wps:spPr>
                                    <a:xfrm>
                                      <a:off x="7218" y="2838"/>
                                      <a:ext cx="11" cy="383"/>
                                    </a:xfrm>
                                    <a:prstGeom prst="line">
                                      <a:avLst/>
                                    </a:prstGeom>
                                    <a:ln w="9525" cap="flat" cmpd="sng">
                                      <a:solidFill>
                                        <a:srgbClr val="000000"/>
                                      </a:solidFill>
                                      <a:prstDash val="solid"/>
                                      <a:headEnd type="none" w="med" len="med"/>
                                      <a:tailEnd type="triangle" w="med" len="med"/>
                                    </a:ln>
                                  </wps:spPr>
                                  <wps:bodyPr/>
                                </wps:wsp>
                                <wps:wsp>
                                  <wps:cNvPr id="12" name="文本框 9"/>
                                  <wps:cNvSpPr txBox="1"/>
                                  <wps:spPr>
                                    <a:xfrm>
                                      <a:off x="8982" y="3225"/>
                                      <a:ext cx="1213" cy="393"/>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jc w:val="both"/>
                                          <w:rPr>
                                            <w:rFonts w:ascii="宋体" w:hAnsi="宋体"/>
                                            <w:szCs w:val="20"/>
                                          </w:rPr>
                                        </w:pPr>
                                        <w:r>
                                          <w:rPr>
                                            <w:rFonts w:hint="eastAsia" w:ascii="宋体" w:hAnsi="宋体"/>
                                            <w:szCs w:val="20"/>
                                          </w:rPr>
                                          <w:t>外加剂槽</w:t>
                                        </w:r>
                                      </w:p>
                                    </w:txbxContent>
                                  </wps:txbx>
                                  <wps:bodyPr upright="1"/>
                                </wps:wsp>
                                <wps:wsp>
                                  <wps:cNvPr id="13" name="直接连接符 10"/>
                                  <wps:cNvCnPr/>
                                  <wps:spPr>
                                    <a:xfrm flipH="1">
                                      <a:off x="4559" y="3579"/>
                                      <a:ext cx="12" cy="648"/>
                                    </a:xfrm>
                                    <a:prstGeom prst="line">
                                      <a:avLst/>
                                    </a:prstGeom>
                                    <a:ln w="9525" cap="flat" cmpd="sng">
                                      <a:solidFill>
                                        <a:srgbClr val="000000"/>
                                      </a:solidFill>
                                      <a:prstDash val="solid"/>
                                      <a:headEnd type="none" w="med" len="med"/>
                                      <a:tailEnd type="triangle" w="med" len="med"/>
                                    </a:ln>
                                  </wps:spPr>
                                  <wps:bodyPr/>
                                </wps:wsp>
                                <wps:wsp>
                                  <wps:cNvPr id="14" name="文本框 13"/>
                                  <wps:cNvSpPr txBox="1"/>
                                  <wps:spPr>
                                    <a:xfrm>
                                      <a:off x="4338" y="4265"/>
                                      <a:ext cx="764" cy="343"/>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jc w:val="both"/>
                                          <w:rPr>
                                            <w:rFonts w:ascii="宋体" w:hAnsi="宋体"/>
                                          </w:rPr>
                                        </w:pPr>
                                        <w:r>
                                          <w:rPr>
                                            <w:rFonts w:hint="eastAsia" w:ascii="宋体" w:hAnsi="宋体"/>
                                          </w:rPr>
                                          <w:t>计量</w:t>
                                        </w:r>
                                      </w:p>
                                    </w:txbxContent>
                                  </wps:txbx>
                                  <wps:bodyPr lIns="91440" tIns="0" rIns="91440" bIns="45720" upright="1"/>
                                </wps:wsp>
                                <wps:wsp>
                                  <wps:cNvPr id="15" name="文本框 14"/>
                                  <wps:cNvSpPr txBox="1"/>
                                  <wps:spPr>
                                    <a:xfrm>
                                      <a:off x="5689" y="4269"/>
                                      <a:ext cx="753" cy="322"/>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jc w:val="both"/>
                                          <w:rPr>
                                            <w:rFonts w:ascii="宋体" w:hAnsi="宋体"/>
                                          </w:rPr>
                                        </w:pPr>
                                        <w:r>
                                          <w:rPr>
                                            <w:rFonts w:hint="eastAsia" w:ascii="宋体" w:hAnsi="宋体"/>
                                          </w:rPr>
                                          <w:t>计量</w:t>
                                        </w:r>
                                      </w:p>
                                    </w:txbxContent>
                                  </wps:txbx>
                                  <wps:bodyPr lIns="91440" tIns="0" rIns="91440" bIns="45720" upright="1"/>
                                </wps:wsp>
                                <wps:wsp>
                                  <wps:cNvPr id="16" name="文本框 15"/>
                                  <wps:cNvSpPr txBox="1"/>
                                  <wps:spPr>
                                    <a:xfrm>
                                      <a:off x="6709" y="4272"/>
                                      <a:ext cx="741" cy="310"/>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jc w:val="both"/>
                                          <w:rPr>
                                            <w:rFonts w:ascii="宋体" w:hAnsi="宋体"/>
                                          </w:rPr>
                                        </w:pPr>
                                        <w:r>
                                          <w:rPr>
                                            <w:rFonts w:hint="eastAsia" w:ascii="宋体" w:hAnsi="宋体"/>
                                          </w:rPr>
                                          <w:t>计量</w:t>
                                        </w:r>
                                      </w:p>
                                    </w:txbxContent>
                                  </wps:txbx>
                                  <wps:bodyPr lIns="91440" tIns="0" rIns="91440" bIns="45720" upright="1"/>
                                </wps:wsp>
                                <wps:wsp>
                                  <wps:cNvPr id="17" name="文本框 16"/>
                                  <wps:cNvSpPr txBox="1"/>
                                  <wps:spPr>
                                    <a:xfrm>
                                      <a:off x="7981" y="4264"/>
                                      <a:ext cx="801" cy="335"/>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jc w:val="both"/>
                                          <w:rPr>
                                            <w:rFonts w:ascii="宋体" w:hAnsi="宋体"/>
                                          </w:rPr>
                                        </w:pPr>
                                        <w:r>
                                          <w:rPr>
                                            <w:rFonts w:hint="eastAsia" w:ascii="宋体" w:hAnsi="宋体"/>
                                          </w:rPr>
                                          <w:t>计量</w:t>
                                        </w:r>
                                      </w:p>
                                    </w:txbxContent>
                                  </wps:txbx>
                                  <wps:bodyPr lIns="91440" tIns="0" rIns="91440" bIns="45720" upright="1"/>
                                </wps:wsp>
                                <wps:wsp>
                                  <wps:cNvPr id="154" name="文本框 17"/>
                                  <wps:cNvSpPr txBox="1"/>
                                  <wps:spPr>
                                    <a:xfrm>
                                      <a:off x="9232" y="4270"/>
                                      <a:ext cx="793" cy="309"/>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jc w:val="both"/>
                                          <w:rPr>
                                            <w:rFonts w:ascii="宋体" w:hAnsi="宋体"/>
                                          </w:rPr>
                                        </w:pPr>
                                        <w:r>
                                          <w:rPr>
                                            <w:rFonts w:hint="eastAsia" w:ascii="宋体" w:hAnsi="宋体"/>
                                          </w:rPr>
                                          <w:t>计量</w:t>
                                        </w:r>
                                      </w:p>
                                    </w:txbxContent>
                                  </wps:txbx>
                                  <wps:bodyPr lIns="91440" tIns="0" rIns="91440" bIns="45720" upright="1"/>
                                </wps:wsp>
                                <wps:wsp>
                                  <wps:cNvPr id="155" name="直接连接符 18"/>
                                  <wps:cNvCnPr/>
                                  <wps:spPr>
                                    <a:xfrm>
                                      <a:off x="7007" y="3689"/>
                                      <a:ext cx="0" cy="492"/>
                                    </a:xfrm>
                                    <a:prstGeom prst="line">
                                      <a:avLst/>
                                    </a:prstGeom>
                                    <a:ln w="9525" cap="flat" cmpd="sng">
                                      <a:solidFill>
                                        <a:srgbClr val="000000"/>
                                      </a:solidFill>
                                      <a:prstDash val="solid"/>
                                      <a:headEnd type="none" w="med" len="med"/>
                                      <a:tailEnd type="triangle" w="med" len="med"/>
                                    </a:ln>
                                  </wps:spPr>
                                  <wps:bodyPr/>
                                </wps:wsp>
                                <wps:wsp>
                                  <wps:cNvPr id="156" name="直接连接符 19"/>
                                  <wps:cNvCnPr>
                                    <a:stCxn id="152" idx="2"/>
                                    <a:endCxn id="17" idx="0"/>
                                  </wps:cNvCnPr>
                                  <wps:spPr>
                                    <a:xfrm>
                                      <a:off x="8377" y="3587"/>
                                      <a:ext cx="5" cy="677"/>
                                    </a:xfrm>
                                    <a:prstGeom prst="line">
                                      <a:avLst/>
                                    </a:prstGeom>
                                    <a:ln w="9525" cap="flat" cmpd="sng">
                                      <a:solidFill>
                                        <a:srgbClr val="000000"/>
                                      </a:solidFill>
                                      <a:prstDash val="solid"/>
                                      <a:headEnd type="none" w="med" len="med"/>
                                      <a:tailEnd type="triangle" w="med" len="med"/>
                                    </a:ln>
                                  </wps:spPr>
                                  <wps:bodyPr/>
                                </wps:wsp>
                                <wps:wsp>
                                  <wps:cNvPr id="157" name="直接连接符 20"/>
                                  <wps:cNvCnPr/>
                                  <wps:spPr>
                                    <a:xfrm>
                                      <a:off x="9606" y="3652"/>
                                      <a:ext cx="5" cy="469"/>
                                    </a:xfrm>
                                    <a:prstGeom prst="line">
                                      <a:avLst/>
                                    </a:prstGeom>
                                    <a:ln w="9525" cap="flat" cmpd="sng">
                                      <a:solidFill>
                                        <a:srgbClr val="000000"/>
                                      </a:solidFill>
                                      <a:prstDash val="solid"/>
                                      <a:headEnd type="none" w="med" len="med"/>
                                      <a:tailEnd type="triangle" w="med" len="med"/>
                                    </a:ln>
                                  </wps:spPr>
                                  <wps:bodyPr/>
                                </wps:wsp>
                                <wps:wsp>
                                  <wps:cNvPr id="158" name="直接连接符 21"/>
                                  <wps:cNvCnPr/>
                                  <wps:spPr>
                                    <a:xfrm>
                                      <a:off x="6095" y="3659"/>
                                      <a:ext cx="12" cy="522"/>
                                    </a:xfrm>
                                    <a:prstGeom prst="line">
                                      <a:avLst/>
                                    </a:prstGeom>
                                    <a:ln w="9525" cap="flat" cmpd="sng">
                                      <a:solidFill>
                                        <a:srgbClr val="000000"/>
                                      </a:solidFill>
                                      <a:prstDash val="solid"/>
                                      <a:headEnd type="none" w="med" len="med"/>
                                      <a:tailEnd type="triangle" w="med" len="med"/>
                                    </a:ln>
                                  </wps:spPr>
                                  <wps:bodyPr/>
                                </wps:wsp>
                                <wps:wsp>
                                  <wps:cNvPr id="159" name="矩形 22"/>
                                  <wps:cNvSpPr/>
                                  <wps:spPr>
                                    <a:xfrm>
                                      <a:off x="8304" y="3687"/>
                                      <a:ext cx="674" cy="360"/>
                                    </a:xfrm>
                                    <a:prstGeom prst="rect">
                                      <a:avLst/>
                                    </a:prstGeom>
                                    <a:noFill/>
                                    <a:ln>
                                      <a:noFill/>
                                    </a:ln>
                                  </wps:spPr>
                                  <wps:txbx>
                                    <w:txbxContent>
                                      <w:p>
                                        <w:pPr>
                                          <w:adjustRightInd w:val="0"/>
                                          <w:snapToGrid w:val="0"/>
                                          <w:jc w:val="center"/>
                                          <w:rPr>
                                            <w:sz w:val="18"/>
                                            <w:szCs w:val="18"/>
                                          </w:rPr>
                                        </w:pPr>
                                        <w:r>
                                          <w:rPr>
                                            <w:rFonts w:hint="eastAsia"/>
                                            <w:sz w:val="18"/>
                                            <w:szCs w:val="18"/>
                                          </w:rPr>
                                          <w:t>水泵</w:t>
                                        </w:r>
                                      </w:p>
                                    </w:txbxContent>
                                  </wps:txbx>
                                  <wps:bodyPr upright="1"/>
                                </wps:wsp>
                                <wps:wsp>
                                  <wps:cNvPr id="28" name="直接连接符 26"/>
                                  <wps:cNvCnPr/>
                                  <wps:spPr>
                                    <a:xfrm flipH="1">
                                      <a:off x="6023" y="4593"/>
                                      <a:ext cx="3" cy="581"/>
                                    </a:xfrm>
                                    <a:prstGeom prst="line">
                                      <a:avLst/>
                                    </a:prstGeom>
                                    <a:ln w="9525" cap="flat" cmpd="sng">
                                      <a:solidFill>
                                        <a:srgbClr val="000000"/>
                                      </a:solidFill>
                                      <a:prstDash val="solid"/>
                                      <a:headEnd type="none" w="med" len="med"/>
                                      <a:tailEnd type="triangle" w="med" len="med"/>
                                    </a:ln>
                                  </wps:spPr>
                                  <wps:bodyPr/>
                                </wps:wsp>
                                <wps:wsp>
                                  <wps:cNvPr id="29" name="矩形 27"/>
                                  <wps:cNvSpPr/>
                                  <wps:spPr>
                                    <a:xfrm>
                                      <a:off x="4738" y="5202"/>
                                      <a:ext cx="5280" cy="409"/>
                                    </a:xfrm>
                                    <a:prstGeom prst="rect">
                                      <a:avLst/>
                                    </a:prstGeom>
                                    <a:noFill/>
                                    <a:ln w="9525" cap="flat" cmpd="sng">
                                      <a:solidFill>
                                        <a:srgbClr val="000000"/>
                                      </a:solidFill>
                                      <a:prstDash val="solid"/>
                                      <a:miter/>
                                      <a:headEnd type="none" w="med" len="med"/>
                                      <a:tailEnd type="none" w="med" len="med"/>
                                    </a:ln>
                                  </wps:spPr>
                                  <wps:txbx>
                                    <w:txbxContent>
                                      <w:p>
                                        <w:pPr>
                                          <w:jc w:val="center"/>
                                          <w:rPr>
                                            <w:rFonts w:ascii="宋体" w:hAnsi="宋体"/>
                                          </w:rPr>
                                        </w:pPr>
                                        <w:r>
                                          <w:rPr>
                                            <w:rFonts w:hint="eastAsia" w:ascii="宋体" w:hAnsi="宋体"/>
                                          </w:rPr>
                                          <w:t>搅        拌          机</w:t>
                                        </w:r>
                                      </w:p>
                                    </w:txbxContent>
                                  </wps:txbx>
                                  <wps:bodyPr upright="1"/>
                                </wps:wsp>
                                <wps:wsp>
                                  <wps:cNvPr id="30" name="直接连接符 28"/>
                                  <wps:cNvCnPr/>
                                  <wps:spPr>
                                    <a:xfrm flipH="1">
                                      <a:off x="7019" y="4611"/>
                                      <a:ext cx="3" cy="547"/>
                                    </a:xfrm>
                                    <a:prstGeom prst="line">
                                      <a:avLst/>
                                    </a:prstGeom>
                                    <a:ln w="9525" cap="flat" cmpd="sng">
                                      <a:solidFill>
                                        <a:srgbClr val="000000"/>
                                      </a:solidFill>
                                      <a:prstDash val="solid"/>
                                      <a:headEnd type="none" w="med" len="med"/>
                                      <a:tailEnd type="triangle" w="med" len="med"/>
                                    </a:ln>
                                  </wps:spPr>
                                  <wps:bodyPr/>
                                </wps:wsp>
                                <wps:wsp>
                                  <wps:cNvPr id="31" name="直接连接符 29"/>
                                  <wps:cNvCnPr/>
                                  <wps:spPr>
                                    <a:xfrm flipH="1">
                                      <a:off x="9623" y="4596"/>
                                      <a:ext cx="3" cy="562"/>
                                    </a:xfrm>
                                    <a:prstGeom prst="line">
                                      <a:avLst/>
                                    </a:prstGeom>
                                    <a:ln w="9525" cap="flat" cmpd="sng">
                                      <a:solidFill>
                                        <a:srgbClr val="000000"/>
                                      </a:solidFill>
                                      <a:prstDash val="solid"/>
                                      <a:headEnd type="none" w="med" len="med"/>
                                      <a:tailEnd type="triangle" w="med" len="med"/>
                                    </a:ln>
                                  </wps:spPr>
                                  <wps:bodyPr/>
                                </wps:wsp>
                                <wps:wsp>
                                  <wps:cNvPr id="32" name="直接连接符 32"/>
                                  <wps:cNvCnPr/>
                                  <wps:spPr>
                                    <a:xfrm>
                                      <a:off x="8386" y="4593"/>
                                      <a:ext cx="1" cy="577"/>
                                    </a:xfrm>
                                    <a:prstGeom prst="line">
                                      <a:avLst/>
                                    </a:prstGeom>
                                    <a:ln w="9525" cap="flat" cmpd="sng">
                                      <a:solidFill>
                                        <a:srgbClr val="000000"/>
                                      </a:solidFill>
                                      <a:prstDash val="solid"/>
                                      <a:headEnd type="none" w="med" len="med"/>
                                      <a:tailEnd type="triangle" w="med" len="med"/>
                                    </a:ln>
                                  </wps:spPr>
                                  <wps:bodyPr/>
                                </wps:wsp>
                                <wps:wsp>
                                  <wps:cNvPr id="33" name="直接连接符 33"/>
                                  <wps:cNvCnPr/>
                                  <wps:spPr>
                                    <a:xfrm>
                                      <a:off x="7374" y="5611"/>
                                      <a:ext cx="5" cy="323"/>
                                    </a:xfrm>
                                    <a:prstGeom prst="line">
                                      <a:avLst/>
                                    </a:prstGeom>
                                    <a:ln w="9525" cap="flat" cmpd="sng">
                                      <a:solidFill>
                                        <a:srgbClr val="000000"/>
                                      </a:solidFill>
                                      <a:prstDash val="solid"/>
                                      <a:headEnd type="none" w="med" len="med"/>
                                      <a:tailEnd type="triangle" w="med" len="med"/>
                                    </a:ln>
                                  </wps:spPr>
                                  <wps:bodyPr/>
                                </wps:wsp>
                                <wps:wsp>
                                  <wps:cNvPr id="34" name="矩形 35"/>
                                  <wps:cNvSpPr/>
                                  <wps:spPr>
                                    <a:xfrm>
                                      <a:off x="6688" y="5954"/>
                                      <a:ext cx="1576" cy="429"/>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jc w:val="center"/>
                                          <w:rPr>
                                            <w:rFonts w:ascii="宋体" w:hAnsi="宋体"/>
                                          </w:rPr>
                                        </w:pPr>
                                        <w:r>
                                          <w:rPr>
                                            <w:rFonts w:hint="eastAsia" w:ascii="宋体" w:hAnsi="宋体"/>
                                          </w:rPr>
                                          <w:t>混凝土运输车</w:t>
                                        </w:r>
                                      </w:p>
                                    </w:txbxContent>
                                  </wps:txbx>
                                  <wps:bodyPr upright="1"/>
                                </wps:wsp>
                                <wps:wsp>
                                  <wps:cNvPr id="35" name="直接连接符 36"/>
                                  <wps:cNvCnPr/>
                                  <wps:spPr>
                                    <a:xfrm flipH="1">
                                      <a:off x="5818" y="6163"/>
                                      <a:ext cx="856" cy="0"/>
                                    </a:xfrm>
                                    <a:prstGeom prst="line">
                                      <a:avLst/>
                                    </a:prstGeom>
                                    <a:ln w="9525" cap="flat" cmpd="sng">
                                      <a:solidFill>
                                        <a:srgbClr val="000000"/>
                                      </a:solidFill>
                                      <a:prstDash val="solid"/>
                                      <a:headEnd type="none" w="med" len="med"/>
                                      <a:tailEnd type="triangle" w="med" len="med"/>
                                    </a:ln>
                                  </wps:spPr>
                                  <wps:bodyPr/>
                                </wps:wsp>
                                <wps:wsp>
                                  <wps:cNvPr id="163" name="矩形 38"/>
                                  <wps:cNvSpPr/>
                                  <wps:spPr>
                                    <a:xfrm>
                                      <a:off x="4631" y="5983"/>
                                      <a:ext cx="1155" cy="466"/>
                                    </a:xfrm>
                                    <a:prstGeom prst="rect">
                                      <a:avLst/>
                                    </a:prstGeom>
                                    <a:noFill/>
                                    <a:ln>
                                      <a:noFill/>
                                    </a:ln>
                                  </wps:spPr>
                                  <wps:txbx>
                                    <w:txbxContent>
                                      <w:p>
                                        <w:pPr>
                                          <w:adjustRightInd w:val="0"/>
                                          <w:snapToGrid w:val="0"/>
                                          <w:rPr>
                                            <w:szCs w:val="21"/>
                                          </w:rPr>
                                        </w:pPr>
                                        <w:r>
                                          <w:rPr>
                                            <w:rFonts w:hint="eastAsia"/>
                                            <w:szCs w:val="21"/>
                                          </w:rPr>
                                          <w:t>施工现场</w:t>
                                        </w:r>
                                      </w:p>
                                    </w:txbxContent>
                                  </wps:txbx>
                                  <wps:bodyPr upright="1"/>
                                </wps:wsp>
                                <wps:wsp>
                                  <wps:cNvPr id="166" name="文本框 42"/>
                                  <wps:cNvSpPr txBox="1"/>
                                  <wps:spPr>
                                    <a:xfrm>
                                      <a:off x="2458" y="3565"/>
                                      <a:ext cx="1214" cy="1783"/>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jc w:val="center"/>
                                          <w:rPr>
                                            <w:rFonts w:ascii="宋体" w:hAnsi="宋体" w:cs="宋体"/>
                                            <w:sz w:val="18"/>
                                            <w:szCs w:val="16"/>
                                          </w:rPr>
                                        </w:pPr>
                                        <w:r>
                                          <w:rPr>
                                            <w:rFonts w:hint="eastAsia" w:ascii="宋体" w:hAnsi="宋体" w:cs="宋体"/>
                                            <w:sz w:val="18"/>
                                            <w:szCs w:val="16"/>
                                          </w:rPr>
                                          <w:t>微机控制系统根据选定的配方进行计量并控制各工步动作</w:t>
                                        </w:r>
                                      </w:p>
                                    </w:txbxContent>
                                  </wps:txbx>
                                  <wps:bodyPr upright="1"/>
                                </wps:wsp>
                                <wps:wsp>
                                  <wps:cNvPr id="168" name="直接连接符 51"/>
                                  <wps:cNvCnPr>
                                    <a:stCxn id="43" idx="3"/>
                                    <a:endCxn id="192" idx="1"/>
                                  </wps:cNvCnPr>
                                  <wps:spPr>
                                    <a:xfrm>
                                      <a:off x="3586" y="2107"/>
                                      <a:ext cx="742" cy="0"/>
                                    </a:xfrm>
                                    <a:prstGeom prst="line">
                                      <a:avLst/>
                                    </a:prstGeom>
                                    <a:ln w="9525" cap="flat" cmpd="sng">
                                      <a:solidFill>
                                        <a:srgbClr val="000000"/>
                                      </a:solidFill>
                                      <a:prstDash val="solid"/>
                                      <a:headEnd type="none" w="med" len="med"/>
                                      <a:tailEnd type="triangle" w="med" len="med"/>
                                    </a:ln>
                                  </wps:spPr>
                                  <wps:bodyPr/>
                                </wps:wsp>
                                <wps:wsp>
                                  <wps:cNvPr id="169" name="矩形 52"/>
                                  <wps:cNvSpPr/>
                                  <wps:spPr>
                                    <a:xfrm>
                                      <a:off x="3487" y="1779"/>
                                      <a:ext cx="884" cy="349"/>
                                    </a:xfrm>
                                    <a:prstGeom prst="rect">
                                      <a:avLst/>
                                    </a:prstGeom>
                                    <a:noFill/>
                                    <a:ln>
                                      <a:noFill/>
                                    </a:ln>
                                  </wps:spPr>
                                  <wps:txbx>
                                    <w:txbxContent>
                                      <w:p>
                                        <w:pPr>
                                          <w:adjustRightInd w:val="0"/>
                                          <w:snapToGrid w:val="0"/>
                                          <w:rPr>
                                            <w:sz w:val="18"/>
                                            <w:szCs w:val="18"/>
                                          </w:rPr>
                                        </w:pPr>
                                        <w:r>
                                          <w:rPr>
                                            <w:rFonts w:hint="eastAsia"/>
                                            <w:sz w:val="18"/>
                                            <w:szCs w:val="18"/>
                                          </w:rPr>
                                          <w:t>装载机</w:t>
                                        </w:r>
                                      </w:p>
                                    </w:txbxContent>
                                  </wps:txbx>
                                  <wps:bodyPr upright="1"/>
                                </wps:wsp>
                                <wps:wsp>
                                  <wps:cNvPr id="43" name="矩形 53"/>
                                  <wps:cNvSpPr/>
                                  <wps:spPr>
                                    <a:xfrm>
                                      <a:off x="2768" y="1907"/>
                                      <a:ext cx="818" cy="400"/>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jc w:val="both"/>
                                          <w:rPr>
                                            <w:rFonts w:hint="eastAsia" w:ascii="宋体" w:hAnsi="宋体" w:eastAsia="宋体"/>
                                            <w:szCs w:val="21"/>
                                            <w:lang w:eastAsia="zh-CN"/>
                                          </w:rPr>
                                        </w:pPr>
                                        <w:r>
                                          <w:rPr>
                                            <w:rFonts w:hint="eastAsia" w:ascii="宋体" w:hAnsi="宋体"/>
                                            <w:szCs w:val="21"/>
                                            <w:lang w:eastAsia="zh-CN"/>
                                          </w:rPr>
                                          <w:t>石子</w:t>
                                        </w:r>
                                      </w:p>
                                    </w:txbxContent>
                                  </wps:txbx>
                                  <wps:bodyPr upright="1"/>
                                </wps:wsp>
                                <wps:wsp>
                                  <wps:cNvPr id="45" name="直接连接符 55"/>
                                  <wps:cNvCnPr>
                                    <a:stCxn id="47" idx="1"/>
                                    <a:endCxn id="192" idx="3"/>
                                  </wps:cNvCnPr>
                                  <wps:spPr>
                                    <a:xfrm flipH="1">
                                      <a:off x="5673" y="2097"/>
                                      <a:ext cx="826" cy="10"/>
                                    </a:xfrm>
                                    <a:prstGeom prst="line">
                                      <a:avLst/>
                                    </a:prstGeom>
                                    <a:ln w="9525" cap="flat" cmpd="sng">
                                      <a:solidFill>
                                        <a:srgbClr val="000000"/>
                                      </a:solidFill>
                                      <a:prstDash val="solid"/>
                                      <a:headEnd type="none" w="med" len="med"/>
                                      <a:tailEnd type="triangle" w="med" len="med"/>
                                    </a:ln>
                                  </wps:spPr>
                                  <wps:bodyPr/>
                                </wps:wsp>
                                <wps:wsp>
                                  <wps:cNvPr id="46" name="矩形 56"/>
                                  <wps:cNvSpPr/>
                                  <wps:spPr>
                                    <a:xfrm>
                                      <a:off x="5697" y="1785"/>
                                      <a:ext cx="865" cy="384"/>
                                    </a:xfrm>
                                    <a:prstGeom prst="rect">
                                      <a:avLst/>
                                    </a:prstGeom>
                                    <a:noFill/>
                                    <a:ln>
                                      <a:noFill/>
                                    </a:ln>
                                  </wps:spPr>
                                  <wps:txbx>
                                    <w:txbxContent>
                                      <w:p>
                                        <w:pPr>
                                          <w:adjustRightInd w:val="0"/>
                                          <w:snapToGrid w:val="0"/>
                                          <w:rPr>
                                            <w:sz w:val="18"/>
                                            <w:szCs w:val="18"/>
                                          </w:rPr>
                                        </w:pPr>
                                        <w:r>
                                          <w:rPr>
                                            <w:rFonts w:hint="eastAsia"/>
                                            <w:sz w:val="18"/>
                                            <w:szCs w:val="18"/>
                                          </w:rPr>
                                          <w:t>装载机</w:t>
                                        </w:r>
                                      </w:p>
                                    </w:txbxContent>
                                  </wps:txbx>
                                  <wps:bodyPr upright="1"/>
                                </wps:wsp>
                                <wps:wsp>
                                  <wps:cNvPr id="47" name="文本框 59"/>
                                  <wps:cNvSpPr txBox="1"/>
                                  <wps:spPr>
                                    <a:xfrm>
                                      <a:off x="6499" y="1892"/>
                                      <a:ext cx="765" cy="409"/>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jc w:val="both"/>
                                          <w:rPr>
                                            <w:rFonts w:ascii="宋体" w:hAnsi="宋体"/>
                                          </w:rPr>
                                        </w:pPr>
                                        <w:r>
                                          <w:rPr>
                                            <w:rFonts w:hint="eastAsia" w:ascii="宋体" w:hAnsi="宋体"/>
                                          </w:rPr>
                                          <w:t>砂子</w:t>
                                        </w:r>
                                      </w:p>
                                    </w:txbxContent>
                                  </wps:txbx>
                                  <wps:bodyPr upright="1"/>
                                </wps:wsp>
                                <wps:wsp>
                                  <wps:cNvPr id="48" name="矩形 62"/>
                                  <wps:cNvSpPr/>
                                  <wps:spPr>
                                    <a:xfrm>
                                      <a:off x="6487" y="2478"/>
                                      <a:ext cx="1353" cy="360"/>
                                    </a:xfrm>
                                    <a:prstGeom prst="rect">
                                      <a:avLst/>
                                    </a:prstGeom>
                                    <a:noFill/>
                                    <a:ln>
                                      <a:solidFill>
                                        <a:schemeClr val="tx1"/>
                                      </a:solidFill>
                                    </a:ln>
                                  </wps:spPr>
                                  <wps:txbx>
                                    <w:txbxContent>
                                      <w:p>
                                        <w:pPr>
                                          <w:adjustRightInd w:val="0"/>
                                          <w:snapToGrid w:val="0"/>
                                          <w:jc w:val="center"/>
                                          <w:rPr>
                                            <w:rFonts w:hint="eastAsia" w:eastAsia="宋体"/>
                                            <w:sz w:val="18"/>
                                            <w:szCs w:val="18"/>
                                            <w:lang w:eastAsia="zh-CN"/>
                                          </w:rPr>
                                        </w:pPr>
                                        <w:r>
                                          <w:rPr>
                                            <w:rFonts w:hint="eastAsia"/>
                                            <w:sz w:val="18"/>
                                            <w:szCs w:val="18"/>
                                          </w:rPr>
                                          <w:t>水泥</w:t>
                                        </w:r>
                                        <w:r>
                                          <w:rPr>
                                            <w:rFonts w:hint="eastAsia"/>
                                            <w:sz w:val="18"/>
                                            <w:szCs w:val="18"/>
                                            <w:lang w:eastAsia="zh-CN"/>
                                          </w:rPr>
                                          <w:t>、粉煤灰</w:t>
                                        </w:r>
                                      </w:p>
                                    </w:txbxContent>
                                  </wps:txbx>
                                  <wps:bodyPr upright="1"/>
                                </wps:wsp>
                                <wps:wsp>
                                  <wps:cNvPr id="170" name="矩形 65"/>
                                  <wps:cNvSpPr/>
                                  <wps:spPr>
                                    <a:xfrm>
                                      <a:off x="2752" y="2573"/>
                                      <a:ext cx="611" cy="365"/>
                                    </a:xfrm>
                                    <a:prstGeom prst="rect">
                                      <a:avLst/>
                                    </a:prstGeom>
                                    <a:noFill/>
                                    <a:ln>
                                      <a:noFill/>
                                    </a:ln>
                                  </wps:spPr>
                                  <wps:txbx>
                                    <w:txbxContent>
                                      <w:p>
                                        <w:pPr>
                                          <w:pStyle w:val="198"/>
                                          <w:spacing w:line="240" w:lineRule="auto"/>
                                          <w:ind w:firstLine="0" w:firstLineChars="0"/>
                                          <w:jc w:val="both"/>
                                        </w:pPr>
                                        <w:r>
                                          <w:rPr>
                                            <w:rFonts w:hint="default" w:ascii="Times New Roman" w:hAnsi="Times New Roman" w:cs="Times New Roman"/>
                                            <w:b w:val="0"/>
                                            <w:bCs/>
                                            <w:sz w:val="18"/>
                                            <w:szCs w:val="18"/>
                                            <w:lang w:val="en-US" w:eastAsia="zh-CN"/>
                                          </w:rPr>
                                          <w:t>GN</w:t>
                                        </w:r>
                                      </w:p>
                                    </w:txbxContent>
                                  </wps:txbx>
                                  <wps:bodyPr upright="1"/>
                                </wps:wsp>
                                <wps:wsp>
                                  <wps:cNvPr id="171" name="直接连接符 66"/>
                                  <wps:cNvCnPr/>
                                  <wps:spPr>
                                    <a:xfrm>
                                      <a:off x="2989" y="2277"/>
                                      <a:ext cx="0" cy="312"/>
                                    </a:xfrm>
                                    <a:prstGeom prst="line">
                                      <a:avLst/>
                                    </a:prstGeom>
                                    <a:ln w="9525" cap="flat" cmpd="sng">
                                      <a:solidFill>
                                        <a:srgbClr val="000000"/>
                                      </a:solidFill>
                                      <a:prstDash val="dash"/>
                                      <a:headEnd type="none" w="med" len="med"/>
                                      <a:tailEnd type="triangle" w="med" len="med"/>
                                    </a:ln>
                                  </wps:spPr>
                                  <wps:bodyPr/>
                                </wps:wsp>
                                <wps:wsp>
                                  <wps:cNvPr id="172" name="矩形 67"/>
                                  <wps:cNvSpPr/>
                                  <wps:spPr>
                                    <a:xfrm>
                                      <a:off x="7529" y="1929"/>
                                      <a:ext cx="601" cy="356"/>
                                    </a:xfrm>
                                    <a:prstGeom prst="rect">
                                      <a:avLst/>
                                    </a:prstGeom>
                                    <a:noFill/>
                                    <a:ln>
                                      <a:noFill/>
                                    </a:ln>
                                  </wps:spPr>
                                  <wps:txbx>
                                    <w:txbxContent>
                                      <w:p>
                                        <w:pPr>
                                          <w:pStyle w:val="198"/>
                                          <w:spacing w:line="240" w:lineRule="auto"/>
                                          <w:ind w:firstLine="0" w:firstLineChars="0"/>
                                          <w:jc w:val="both"/>
                                          <w:rPr>
                                            <w:rFonts w:hint="default" w:eastAsia="宋体"/>
                                            <w:b w:val="0"/>
                                            <w:bCs/>
                                            <w:sz w:val="18"/>
                                            <w:szCs w:val="18"/>
                                            <w:lang w:val="en-US" w:eastAsia="zh-CN"/>
                                          </w:rPr>
                                        </w:pPr>
                                        <w:r>
                                          <w:rPr>
                                            <w:rFonts w:hint="eastAsia" w:ascii="Times New Roman"/>
                                            <w:b w:val="0"/>
                                            <w:bCs/>
                                            <w:kern w:val="2"/>
                                            <w:sz w:val="18"/>
                                            <w:szCs w:val="18"/>
                                            <w:lang w:val="en-US" w:eastAsia="zh-CN"/>
                                          </w:rPr>
                                          <w:t>GN</w:t>
                                        </w:r>
                                      </w:p>
                                    </w:txbxContent>
                                  </wps:txbx>
                                  <wps:bodyPr upright="1"/>
                                </wps:wsp>
                                <wps:wsp>
                                  <wps:cNvPr id="173" name="直接连接符 68"/>
                                  <wps:cNvCnPr>
                                    <a:stCxn id="47" idx="3"/>
                                    <a:endCxn id="172" idx="1"/>
                                  </wps:cNvCnPr>
                                  <wps:spPr>
                                    <a:xfrm>
                                      <a:off x="7264" y="2097"/>
                                      <a:ext cx="265" cy="10"/>
                                    </a:xfrm>
                                    <a:prstGeom prst="line">
                                      <a:avLst/>
                                    </a:prstGeom>
                                    <a:ln w="9525" cap="flat" cmpd="sng">
                                      <a:solidFill>
                                        <a:srgbClr val="000000"/>
                                      </a:solidFill>
                                      <a:prstDash val="dash"/>
                                      <a:headEnd type="none" w="med" len="med"/>
                                      <a:tailEnd type="triangle" w="med" len="med"/>
                                    </a:ln>
                                  </wps:spPr>
                                  <wps:bodyPr/>
                                </wps:wsp>
                                <wps:wsp>
                                  <wps:cNvPr id="174" name="直接连接符 69"/>
                                  <wps:cNvCnPr>
                                    <a:stCxn id="177" idx="3"/>
                                    <a:endCxn id="29" idx="1"/>
                                  </wps:cNvCnPr>
                                  <wps:spPr>
                                    <a:xfrm flipV="1">
                                      <a:off x="4321" y="5407"/>
                                      <a:ext cx="417" cy="13"/>
                                    </a:xfrm>
                                    <a:prstGeom prst="line">
                                      <a:avLst/>
                                    </a:prstGeom>
                                    <a:ln w="9525" cap="flat" cmpd="sng">
                                      <a:solidFill>
                                        <a:srgbClr val="000000"/>
                                      </a:solidFill>
                                      <a:prstDash val="dash"/>
                                      <a:headEnd type="triangle" w="med" len="med"/>
                                      <a:tailEnd type="none" w="med" len="med"/>
                                    </a:ln>
                                  </wps:spPr>
                                  <wps:bodyPr/>
                                </wps:wsp>
                                <wps:wsp>
                                  <wps:cNvPr id="175" name="矩形 70"/>
                                  <wps:cNvSpPr/>
                                  <wps:spPr>
                                    <a:xfrm>
                                      <a:off x="7486" y="2993"/>
                                      <a:ext cx="497" cy="369"/>
                                    </a:xfrm>
                                    <a:prstGeom prst="rect">
                                      <a:avLst/>
                                    </a:prstGeom>
                                    <a:noFill/>
                                    <a:ln>
                                      <a:noFill/>
                                    </a:ln>
                                  </wps:spPr>
                                  <wps:txbx>
                                    <w:txbxContent>
                                      <w:p>
                                        <w:pPr>
                                          <w:pStyle w:val="198"/>
                                          <w:spacing w:line="240" w:lineRule="auto"/>
                                          <w:ind w:firstLine="0" w:firstLineChars="0"/>
                                          <w:jc w:val="both"/>
                                          <w:rPr>
                                            <w:rFonts w:hint="eastAsia" w:ascii="Times New Roman" w:hAnsi="宋体" w:eastAsia="宋体" w:cs="Times New Roman"/>
                                            <w:b w:val="0"/>
                                            <w:bCs/>
                                            <w:kern w:val="2"/>
                                            <w:sz w:val="18"/>
                                            <w:szCs w:val="18"/>
                                            <w:lang w:val="en-US" w:eastAsia="zh-CN"/>
                                          </w:rPr>
                                        </w:pPr>
                                        <w:r>
                                          <w:rPr>
                                            <w:rFonts w:hint="eastAsia" w:ascii="Times New Roman" w:hAnsi="宋体" w:eastAsia="宋体" w:cs="Times New Roman"/>
                                            <w:b w:val="0"/>
                                            <w:bCs/>
                                            <w:kern w:val="2"/>
                                            <w:sz w:val="18"/>
                                            <w:szCs w:val="18"/>
                                            <w:lang w:val="en-US" w:eastAsia="zh-CN"/>
                                          </w:rPr>
                                          <w:t>G</w:t>
                                        </w:r>
                                      </w:p>
                                    </w:txbxContent>
                                  </wps:txbx>
                                  <wps:bodyPr upright="1"/>
                                </wps:wsp>
                                <wps:wsp>
                                  <wps:cNvPr id="177" name="矩形 73"/>
                                  <wps:cNvSpPr/>
                                  <wps:spPr>
                                    <a:xfrm>
                                      <a:off x="3581" y="5242"/>
                                      <a:ext cx="740" cy="355"/>
                                    </a:xfrm>
                                    <a:prstGeom prst="rect">
                                      <a:avLst/>
                                    </a:prstGeom>
                                    <a:noFill/>
                                    <a:ln>
                                      <a:noFill/>
                                    </a:ln>
                                  </wps:spPr>
                                  <wps:txbx>
                                    <w:txbxContent>
                                      <w:p>
                                        <w:pPr>
                                          <w:pStyle w:val="198"/>
                                          <w:spacing w:line="240" w:lineRule="auto"/>
                                          <w:ind w:firstLine="0" w:firstLineChars="0"/>
                                          <w:jc w:val="both"/>
                                          <w:rPr>
                                            <w:rFonts w:hint="default" w:ascii="Times New Roman" w:hAnsi="Times New Roman" w:eastAsia="宋体" w:cs="Times New Roman"/>
                                            <w:b w:val="0"/>
                                            <w:bCs/>
                                            <w:sz w:val="18"/>
                                            <w:szCs w:val="18"/>
                                            <w:lang w:val="en-US" w:eastAsia="zh-CN"/>
                                          </w:rPr>
                                        </w:pPr>
                                        <w:r>
                                          <w:rPr>
                                            <w:rFonts w:hint="default" w:ascii="Times New Roman" w:hAnsi="Times New Roman" w:cs="Times New Roman"/>
                                            <w:b w:val="0"/>
                                            <w:bCs/>
                                            <w:sz w:val="18"/>
                                            <w:szCs w:val="18"/>
                                            <w:lang w:val="en-US" w:eastAsia="zh-CN"/>
                                          </w:rPr>
                                          <w:t>GWN</w:t>
                                        </w:r>
                                      </w:p>
                                    </w:txbxContent>
                                  </wps:txbx>
                                  <wps:bodyPr upright="1"/>
                                </wps:wsp>
                                <wps:wsp>
                                  <wps:cNvPr id="178" name="直接连接符 76"/>
                                  <wps:cNvCnPr>
                                    <a:stCxn id="8" idx="3"/>
                                  </wps:cNvCnPr>
                                  <wps:spPr>
                                    <a:xfrm flipV="1">
                                      <a:off x="7424" y="3227"/>
                                      <a:ext cx="219" cy="198"/>
                                    </a:xfrm>
                                    <a:prstGeom prst="line">
                                      <a:avLst/>
                                    </a:prstGeom>
                                    <a:ln w="9525" cap="flat" cmpd="sng">
                                      <a:solidFill>
                                        <a:srgbClr val="000000"/>
                                      </a:solidFill>
                                      <a:prstDash val="dash"/>
                                      <a:headEnd type="none" w="med" len="med"/>
                                      <a:tailEnd type="triangle" w="med" len="med"/>
                                    </a:ln>
                                  </wps:spPr>
                                  <wps:bodyPr/>
                                </wps:wsp>
                              </wpg:grpSp>
                              <wps:wsp>
                                <wps:cNvPr id="183" name="矩形 183"/>
                                <wps:cNvSpPr/>
                                <wps:spPr>
                                  <a:xfrm>
                                    <a:off x="6942" y="234491"/>
                                    <a:ext cx="6252" cy="900"/>
                                  </a:xfrm>
                                  <a:prstGeom prst="rect">
                                    <a:avLst/>
                                  </a:prstGeom>
                                  <a:noFill/>
                                  <a:ln w="9525">
                                    <a:solidFill>
                                      <a:schemeClr val="tx1"/>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76" name="矩形 72"/>
                                <wps:cNvSpPr/>
                                <wps:spPr>
                                  <a:xfrm>
                                    <a:off x="10941" y="232950"/>
                                    <a:ext cx="687" cy="357"/>
                                  </a:xfrm>
                                  <a:prstGeom prst="rect">
                                    <a:avLst/>
                                  </a:prstGeom>
                                  <a:noFill/>
                                  <a:ln>
                                    <a:solidFill>
                                      <a:schemeClr val="tx1"/>
                                    </a:solidFill>
                                  </a:ln>
                                </wps:spPr>
                                <wps:txbx>
                                  <w:txbxContent>
                                    <w:p>
                                      <w:pPr>
                                        <w:pStyle w:val="198"/>
                                        <w:spacing w:line="240" w:lineRule="auto"/>
                                        <w:ind w:firstLine="0" w:firstLineChars="0"/>
                                        <w:jc w:val="both"/>
                                        <w:rPr>
                                          <w:rFonts w:hint="default" w:eastAsia="宋体"/>
                                          <w:b w:val="0"/>
                                          <w:bCs/>
                                          <w:sz w:val="18"/>
                                          <w:szCs w:val="18"/>
                                          <w:lang w:val="en-US" w:eastAsia="zh-CN"/>
                                        </w:rPr>
                                      </w:pPr>
                                      <w:r>
                                        <w:rPr>
                                          <w:rFonts w:hint="eastAsia"/>
                                          <w:b w:val="0"/>
                                          <w:bCs/>
                                          <w:sz w:val="18"/>
                                          <w:szCs w:val="18"/>
                                          <w:lang w:val="en-US" w:eastAsia="zh-CN"/>
                                        </w:rPr>
                                        <w:t>中水</w:t>
                                      </w:r>
                                    </w:p>
                                  </w:txbxContent>
                                </wps:txbx>
                                <wps:bodyPr upright="1"/>
                              </wps:wsp>
                              <wps:wsp>
                                <wps:cNvPr id="185" name="直接连接符 7"/>
                                <wps:cNvCnPr/>
                                <wps:spPr>
                                  <a:xfrm>
                                    <a:off x="11245" y="233335"/>
                                    <a:ext cx="11" cy="383"/>
                                  </a:xfrm>
                                  <a:prstGeom prst="line">
                                    <a:avLst/>
                                  </a:prstGeom>
                                  <a:ln w="9525" cap="flat" cmpd="sng">
                                    <a:solidFill>
                                      <a:srgbClr val="000000"/>
                                    </a:solidFill>
                                    <a:prstDash val="solid"/>
                                    <a:headEnd type="none" w="med" len="med"/>
                                    <a:tailEnd type="triangle" w="med" len="med"/>
                                  </a:ln>
                                </wps:spPr>
                                <wps:bodyPr/>
                              </wps:wsp>
                            </wpg:grpSp>
                            <wps:wsp>
                              <wps:cNvPr id="186" name="直接连接符 76"/>
                              <wps:cNvCnPr/>
                              <wps:spPr>
                                <a:xfrm flipV="1">
                                  <a:off x="14832" y="229066"/>
                                  <a:ext cx="156" cy="156"/>
                                </a:xfrm>
                                <a:prstGeom prst="line">
                                  <a:avLst/>
                                </a:prstGeom>
                                <a:ln w="9525" cap="flat" cmpd="sng">
                                  <a:solidFill>
                                    <a:srgbClr val="000000"/>
                                  </a:solidFill>
                                  <a:prstDash val="dash"/>
                                  <a:headEnd type="none" w="med" len="med"/>
                                  <a:tailEnd type="triangle" w="med" len="med"/>
                                </a:ln>
                              </wps:spPr>
                              <wps:bodyPr/>
                            </wps:wsp>
                            <wps:wsp>
                              <wps:cNvPr id="187" name="矩形 67"/>
                              <wps:cNvSpPr/>
                              <wps:spPr>
                                <a:xfrm>
                                  <a:off x="14838" y="228840"/>
                                  <a:ext cx="422" cy="308"/>
                                </a:xfrm>
                                <a:prstGeom prst="rect">
                                  <a:avLst/>
                                </a:prstGeom>
                                <a:noFill/>
                                <a:ln>
                                  <a:noFill/>
                                </a:ln>
                              </wps:spPr>
                              <wps:txbx>
                                <w:txbxContent>
                                  <w:p>
                                    <w:pPr>
                                      <w:pStyle w:val="198"/>
                                      <w:spacing w:line="240" w:lineRule="auto"/>
                                      <w:ind w:firstLine="0" w:firstLineChars="0"/>
                                      <w:jc w:val="both"/>
                                      <w:rPr>
                                        <w:rFonts w:hint="default" w:eastAsia="宋体"/>
                                        <w:b w:val="0"/>
                                        <w:bCs/>
                                        <w:sz w:val="18"/>
                                        <w:szCs w:val="18"/>
                                        <w:lang w:val="en-US" w:eastAsia="zh-CN"/>
                                      </w:rPr>
                                    </w:pPr>
                                    <w:r>
                                      <w:rPr>
                                        <w:rFonts w:hint="eastAsia" w:ascii="Times New Roman"/>
                                        <w:b w:val="0"/>
                                        <w:bCs/>
                                        <w:kern w:val="2"/>
                                        <w:sz w:val="18"/>
                                        <w:szCs w:val="18"/>
                                        <w:lang w:val="en-US" w:eastAsia="zh-CN"/>
                                      </w:rPr>
                                      <w:t>N</w:t>
                                    </w:r>
                                  </w:p>
                                </w:txbxContent>
                              </wps:txbx>
                              <wps:bodyPr upright="1"/>
                            </wps:wsp>
                            <wps:wsp>
                              <wps:cNvPr id="188" name="直接连接符 69"/>
                              <wps:cNvCnPr/>
                              <wps:spPr>
                                <a:xfrm flipH="1" flipV="1">
                                  <a:off x="13005" y="231370"/>
                                  <a:ext cx="501" cy="6"/>
                                </a:xfrm>
                                <a:prstGeom prst="line">
                                  <a:avLst/>
                                </a:prstGeom>
                                <a:ln w="9525" cap="flat" cmpd="sng">
                                  <a:solidFill>
                                    <a:srgbClr val="000000"/>
                                  </a:solidFill>
                                  <a:prstDash val="dash"/>
                                  <a:headEnd type="triangle" w="med" len="med"/>
                                  <a:tailEnd type="none" w="med" len="med"/>
                                </a:ln>
                              </wps:spPr>
                              <wps:bodyPr/>
                            </wps:wsp>
                            <wps:wsp>
                              <wps:cNvPr id="189" name="矩形 73"/>
                              <wps:cNvSpPr/>
                              <wps:spPr>
                                <a:xfrm>
                                  <a:off x="13410" y="231186"/>
                                  <a:ext cx="524" cy="355"/>
                                </a:xfrm>
                                <a:prstGeom prst="rect">
                                  <a:avLst/>
                                </a:prstGeom>
                                <a:noFill/>
                                <a:ln>
                                  <a:noFill/>
                                </a:ln>
                              </wps:spPr>
                              <wps:txbx>
                                <w:txbxContent>
                                  <w:p>
                                    <w:pPr>
                                      <w:pStyle w:val="198"/>
                                      <w:spacing w:line="240" w:lineRule="auto"/>
                                      <w:ind w:firstLine="0" w:firstLineChars="0"/>
                                      <w:jc w:val="both"/>
                                      <w:rPr>
                                        <w:rFonts w:hint="default" w:ascii="Times New Roman" w:hAnsi="Times New Roman" w:eastAsia="宋体" w:cs="Times New Roman"/>
                                        <w:b w:val="0"/>
                                        <w:bCs/>
                                        <w:sz w:val="18"/>
                                        <w:szCs w:val="18"/>
                                        <w:lang w:val="en-US" w:eastAsia="zh-CN"/>
                                      </w:rPr>
                                    </w:pPr>
                                    <w:r>
                                      <w:rPr>
                                        <w:rFonts w:hint="default" w:ascii="Times New Roman" w:hAnsi="Times New Roman" w:cs="Times New Roman"/>
                                        <w:b w:val="0"/>
                                        <w:bCs/>
                                        <w:sz w:val="18"/>
                                        <w:szCs w:val="18"/>
                                        <w:lang w:val="en-US" w:eastAsia="zh-CN"/>
                                      </w:rPr>
                                      <w:t>W</w:t>
                                    </w:r>
                                  </w:p>
                                </w:txbxContent>
                              </wps:txbx>
                              <wps:bodyPr upright="1"/>
                            </wps:wsp>
                          </wpg:wgp>
                        </a:graphicData>
                      </a:graphic>
                    </wp:anchor>
                  </w:drawing>
                </mc:Choice>
                <mc:Fallback>
                  <w:pict>
                    <v:group id="_x0000_s1026" o:spid="_x0000_s1026" o:spt="203" style="position:absolute;left:0pt;margin-left:0pt;margin-top:3.6pt;height:233.5pt;width:395.85pt;z-index:251691008;mso-width-relative:page;mso-height-relative:page;" coordorigin="7247,227013" coordsize="8013,4670" o:gfxdata="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">
                      <o:lock v:ext="edit" aspectratio="f"/>
                      <v:line id="直接连接符 66" o:spid="_x0000_s1026" o:spt="20" style="position:absolute;left:8461;top:229666;flip:x;height:25;width:318;" filled="f" stroked="t" coordsize="21600,21600" o:gfxdata="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GMb9nS1AAAA3AAAAA8AAAAAAAAAAQAgAAAAOAAAAGRycy9kb3ducmV2LnhtbFBLAQIU&#10;ABQAAAAIAIdO4kAzLwWeOwAAADkAAAAQAAAAAAAAAAEAIAAAABoBAABkcnMvc2hhcGV4bWwueG1s&#10;UEsFBgAAAAAGAAYAWwEAAMQDAAAAAA==&#10;">
                        <v:fill on="f" focussize="0,0"/>
                        <v:stroke color="#000000" joinstyle="round" dashstyle="dash" endarrow="block"/>
                        <v:imagedata o:title=""/>
                        <o:lock v:ext="edit" aspectratio="f"/>
                      </v:line>
                      <v:group id="_x0000_s1026" o:spid="_x0000_s1026" o:spt="203" style="position:absolute;left:7247;top:227013;height:4670;width:7861;" coordorigin="5333,232252" coordsize="7861,4670" o:gfxdata="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ZZAIVr8AAADcAAAADwAAAAAAAAAB&#10;ACAAAAA4AAAAZHJzL2Rvd25yZXYueG1sUEsBAhQAFAAAAAgAh07iQDMvBZ47AAAAOQAAABUAAAAA&#10;AAAAAQAgAAAAJAEAAGRycy9ncm91cHNoYXBleG1sLnhtbFBLBQYAAAAABgAGAGABAADhAwAAAAA=&#10;">
                        <o:lock v:ext="edit" aspectratio="f"/>
                        <v:group id="组合 104" o:spid="_x0000_s1026" o:spt="203" style="position:absolute;left:5333;top:232252;height:4670;width:7737;" coordorigin="2458,1779" coordsize="7737,4670" o:gfxdata="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PFlF1e9AAAA3AAAAA8AAAAAAAAAAQAg&#10;AAAAOAAAAGRycy9kb3ducmV2LnhtbFBLAQIUABQAAAAIAIdO4kAzLwWeOwAAADkAAAAVAAAAAAAA&#10;AAEAIAAAACIBAABkcnMvZ3JvdXBzaGFwZXhtbC54bWxQSwUGAAAAAAYABgBgAQAA3wMAAAAA&#10;">
                          <o:lock v:ext="edit" aspectratio="f"/>
                          <v:shape id="文本框 3" o:spid="_x0000_s1026" o:spt="202" type="#_x0000_t202" style="position:absolute;left:3974;top:3191;height:419;width:998;" filled="f" stroked="t" coordsize="21600,21600" o:gfxdata="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8ZrfX7oAAADaAAAADwAAAAAAAAABACAAAAA4AAAAZHJzL2Rvd25yZXYueG1s&#10;UEsBAhQAFAAAAAgAh07iQDMvBZ47AAAAOQAAABAAAAAAAAAAAQAgAAAAHwEAAGRycy9zaGFwZXht&#10;bC54bWxQSwUGAAAAAAYABgBbAQAAyQMAAAAA&#10;">
                            <v:fill on="f" focussize="0,0"/>
                            <v:stroke color="#000000" joinstyle="miter"/>
                            <v:imagedata o:title=""/>
                            <o:lock v:ext="edit" aspectratio="f"/>
                            <v:textbox>
                              <w:txbxContent>
                                <w:p>
                                  <w:pPr>
                                    <w:adjustRightInd w:val="0"/>
                                    <w:snapToGrid w:val="0"/>
                                    <w:rPr>
                                      <w:rFonts w:ascii="宋体" w:hAnsi="宋体"/>
                                    </w:rPr>
                                  </w:pPr>
                                  <w:r>
                                    <w:rPr>
                                      <w:rFonts w:hint="eastAsia" w:ascii="宋体" w:hAnsi="宋体"/>
                                    </w:rPr>
                                    <w:t>石仓</w:t>
                                  </w:r>
                                </w:p>
                              </w:txbxContent>
                            </v:textbox>
                          </v:shape>
                          <v:shape id="文本框 4" o:spid="_x0000_s1026" o:spt="202" type="#_x0000_t202" style="position:absolute;left:5311;top:3213;height:429;width:1172;" filled="f" stroked="t" coordsize="21600,21600" o:gfxdata="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&#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J7WesS4AAAA2gAAAA8AAAAAAAAAAQAgAAAAOAAAAGRycy9kb3ducmV2LnhtbFBL&#10;AQIUABQAAAAIAIdO4kAzLwWeOwAAADkAAAAQAAAAAAAAAAEAIAAAAB0BAABkcnMvc2hhcGV4bWwu&#10;eG1sUEsFBgAAAAAGAAYAWwEAAMcDAAAAAA==&#10;">
                            <v:fill on="f" focussize="0,0"/>
                            <v:stroke color="#000000" joinstyle="miter"/>
                            <v:imagedata o:title=""/>
                            <o:lock v:ext="edit" aspectratio="f"/>
                            <v:textbox>
                              <w:txbxContent>
                                <w:p>
                                  <w:pPr>
                                    <w:jc w:val="center"/>
                                  </w:pPr>
                                  <w:r>
                                    <w:rPr>
                                      <w:rFonts w:hint="eastAsia" w:ascii="宋体" w:hAnsi="宋体"/>
                                      <w:lang w:eastAsia="zh-CN"/>
                                    </w:rPr>
                                    <w:t>砂</w:t>
                                  </w:r>
                                  <w:r>
                                    <w:rPr>
                                      <w:rFonts w:hint="eastAsia" w:ascii="宋体" w:hAnsi="宋体"/>
                                    </w:rPr>
                                    <w:t>仓</w:t>
                                  </w:r>
                                </w:p>
                              </w:txbxContent>
                            </v:textbox>
                          </v:shape>
                          <v:rect id="矩形 5" o:spid="_x0000_s1026" o:spt="1" style="position:absolute;left:6679;top:3223;height:403;width:745;" filled="f" stroked="t" coordsize="21600,21600" o:gfxdata="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T6OBtgAAANoAAAAPAAAAAAAAAAEAIAAAADgAAABkcnMvZG93bnJldi54bWxQSwEC&#10;FAAUAAAACACHTuJAMy8FnjsAAAA5AAAAEAAAAAAAAAABACAAAAAbAQAAZHJzL3NoYXBleG1sLnht&#10;bFBLBQYAAAAABgAGAFsBAADFAwAAAAA=&#10;">
                            <v:fill on="f" focussize="0,0"/>
                            <v:stroke color="#000000" joinstyle="miter"/>
                            <v:imagedata o:title=""/>
                            <o:lock v:ext="edit" aspectratio="f"/>
                            <v:textbox>
                              <w:txbxContent>
                                <w:p>
                                  <w:pPr>
                                    <w:adjustRightInd w:val="0"/>
                                    <w:snapToGrid w:val="0"/>
                                    <w:jc w:val="both"/>
                                    <w:rPr>
                                      <w:rFonts w:ascii="宋体" w:hAnsi="宋体"/>
                                      <w:szCs w:val="21"/>
                                    </w:rPr>
                                  </w:pPr>
                                  <w:r>
                                    <w:rPr>
                                      <w:rFonts w:hint="eastAsia" w:ascii="宋体" w:hAnsi="宋体"/>
                                      <w:szCs w:val="21"/>
                                    </w:rPr>
                                    <w:t>筒仓</w:t>
                                  </w:r>
                                </w:p>
                              </w:txbxContent>
                            </v:textbox>
                          </v:rect>
                          <v:shape id="文本框 6" o:spid="_x0000_s1026" o:spt="202" type="#_x0000_t202" style="position:absolute;left:7994;top:3197;height:390;width:764;" filled="f" stroked="t" coordsize="21600,21600" o:gfxdata="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oM3VZvwAAANwAAAAPAAAAAAAAAAEAIAAAADgAAABkcnMvZG93bnJl&#10;di54bWxQSwECFAAUAAAACACHTuJAMy8FnjsAAAA5AAAAEAAAAAAAAAABACAAAAAkAQAAZHJzL3No&#10;YXBleG1sLnhtbFBLBQYAAAAABgAGAFsBAADOAwAAAAA=&#10;">
                            <v:fill on="f" focussize="0,0"/>
                            <v:stroke color="#000000" joinstyle="miter"/>
                            <v:imagedata o:title=""/>
                            <o:lock v:ext="edit" aspectratio="f"/>
                            <v:textbox>
                              <w:txbxContent>
                                <w:p>
                                  <w:pPr>
                                    <w:adjustRightInd w:val="0"/>
                                    <w:snapToGrid w:val="0"/>
                                    <w:rPr>
                                      <w:rFonts w:ascii="宋体" w:hAnsi="宋体"/>
                                    </w:rPr>
                                  </w:pPr>
                                  <w:r>
                                    <w:rPr>
                                      <w:rFonts w:hint="eastAsia" w:ascii="宋体" w:hAnsi="宋体"/>
                                    </w:rPr>
                                    <w:t>水槽</w:t>
                                  </w:r>
                                </w:p>
                              </w:txbxContent>
                            </v:textbox>
                          </v:shape>
                          <v:line id="直接连接符 7" o:spid="_x0000_s1026" o:spt="20" style="position:absolute;left:7218;top:2838;height:383;width:11;" filled="f" stroked="t" coordsize="21600,21600" o:gfxdata="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BdxP3L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shape id="文本框 9" o:spid="_x0000_s1026" o:spt="202" type="#_x0000_t202" style="position:absolute;left:8982;top:3225;height:393;width:1213;" filled="f" stroked="t" coordsize="21600,21600" o:gfxdata="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Qdltm7AAAA2wAAAA8AAAAAAAAAAQAgAAAAOAAAAGRycy9kb3ducmV2Lnht&#10;bFBLAQIUABQAAAAIAIdO4kAzLwWeOwAAADkAAAAQAAAAAAAAAAEAIAAAACABAABkcnMvc2hhcGV4&#10;bWwueG1sUEsFBgAAAAAGAAYAWwEAAMoDAAAAAA==&#10;">
                            <v:fill on="f" focussize="0,0"/>
                            <v:stroke color="#000000" joinstyle="miter"/>
                            <v:imagedata o:title=""/>
                            <o:lock v:ext="edit" aspectratio="f"/>
                            <v:textbox>
                              <w:txbxContent>
                                <w:p>
                                  <w:pPr>
                                    <w:adjustRightInd w:val="0"/>
                                    <w:snapToGrid w:val="0"/>
                                    <w:jc w:val="both"/>
                                    <w:rPr>
                                      <w:rFonts w:ascii="宋体" w:hAnsi="宋体"/>
                                      <w:szCs w:val="20"/>
                                    </w:rPr>
                                  </w:pPr>
                                  <w:r>
                                    <w:rPr>
                                      <w:rFonts w:hint="eastAsia" w:ascii="宋体" w:hAnsi="宋体"/>
                                      <w:szCs w:val="20"/>
                                    </w:rPr>
                                    <w:t>外加剂槽</w:t>
                                  </w:r>
                                </w:p>
                              </w:txbxContent>
                            </v:textbox>
                          </v:shape>
                          <v:line id="直接连接符 10" o:spid="_x0000_s1026" o:spt="20" style="position:absolute;left:4559;top:3579;flip:x;height:648;width:12;" filled="f" stroked="t" coordsize="21600,21600" o:gfxdata="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46BEAL0AAADb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shape id="文本框 13" o:spid="_x0000_s1026" o:spt="202" type="#_x0000_t202" style="position:absolute;left:4338;top:4265;height:343;width:764;" filled="f" stroked="t" coordsize="21600,21600" o:gfxdata="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wGz3/LoAAADbAAAADwAAAAAAAAABACAAAAA4AAAAZHJzL2Rvd25yZXYueG1s&#10;UEsBAhQAFAAAAAgAh07iQDMvBZ47AAAAOQAAABAAAAAAAAAAAQAgAAAAHwEAAGRycy9zaGFwZXht&#10;bC54bWxQSwUGAAAAAAYABgBbAQAAyQMAAAAA&#10;">
                            <v:fill on="f" focussize="0,0"/>
                            <v:stroke color="#000000" joinstyle="miter"/>
                            <v:imagedata o:title=""/>
                            <o:lock v:ext="edit" aspectratio="f"/>
                            <v:textbox inset="2.54mm,0mm,2.54mm,1.27mm">
                              <w:txbxContent>
                                <w:p>
                                  <w:pPr>
                                    <w:adjustRightInd w:val="0"/>
                                    <w:snapToGrid w:val="0"/>
                                    <w:jc w:val="both"/>
                                    <w:rPr>
                                      <w:rFonts w:ascii="宋体" w:hAnsi="宋体"/>
                                    </w:rPr>
                                  </w:pPr>
                                  <w:r>
                                    <w:rPr>
                                      <w:rFonts w:hint="eastAsia" w:ascii="宋体" w:hAnsi="宋体"/>
                                    </w:rPr>
                                    <w:t>计量</w:t>
                                  </w:r>
                                </w:p>
                              </w:txbxContent>
                            </v:textbox>
                          </v:shape>
                          <v:shape id="文本框 14" o:spid="_x0000_s1026" o:spt="202" type="#_x0000_t202" style="position:absolute;left:5689;top:4269;height:322;width:753;" filled="f" stroked="t" coordsize="21600,21600" o:gfxdata="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K8gUme7AAAA2wAAAA8AAAAAAAAAAQAgAAAAOAAAAGRycy9kb3ducmV2Lnht&#10;bFBLAQIUABQAAAAIAIdO4kAzLwWeOwAAADkAAAAQAAAAAAAAAAEAIAAAACABAABkcnMvc2hhcGV4&#10;bWwueG1sUEsFBgAAAAAGAAYAWwEAAMoDAAAAAA==&#10;">
                            <v:fill on="f" focussize="0,0"/>
                            <v:stroke color="#000000" joinstyle="miter"/>
                            <v:imagedata o:title=""/>
                            <o:lock v:ext="edit" aspectratio="f"/>
                            <v:textbox inset="2.54mm,0mm,2.54mm,1.27mm">
                              <w:txbxContent>
                                <w:p>
                                  <w:pPr>
                                    <w:adjustRightInd w:val="0"/>
                                    <w:snapToGrid w:val="0"/>
                                    <w:jc w:val="both"/>
                                    <w:rPr>
                                      <w:rFonts w:ascii="宋体" w:hAnsi="宋体"/>
                                    </w:rPr>
                                  </w:pPr>
                                  <w:r>
                                    <w:rPr>
                                      <w:rFonts w:hint="eastAsia" w:ascii="宋体" w:hAnsi="宋体"/>
                                    </w:rPr>
                                    <w:t>计量</w:t>
                                  </w:r>
                                </w:p>
                              </w:txbxContent>
                            </v:textbox>
                          </v:shape>
                          <v:shape id="文本框 15" o:spid="_x0000_s1026" o:spt="202" type="#_x0000_t202" style="position:absolute;left:6709;top:4272;height:310;width:741;" filled="f" stroked="t" coordsize="21600,21600" o:gfxdata="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X/LMELoAAADbAAAADwAAAAAAAAABACAAAAA4AAAAZHJzL2Rvd25yZXYueG1s&#10;UEsBAhQAFAAAAAgAh07iQDMvBZ47AAAAOQAAABAAAAAAAAAAAQAgAAAAHwEAAGRycy9zaGFwZXht&#10;bC54bWxQSwUGAAAAAAYABgBbAQAAyQMAAAAA&#10;">
                            <v:fill on="f" focussize="0,0"/>
                            <v:stroke color="#000000" joinstyle="miter"/>
                            <v:imagedata o:title=""/>
                            <o:lock v:ext="edit" aspectratio="f"/>
                            <v:textbox inset="2.54mm,0mm,2.54mm,1.27mm">
                              <w:txbxContent>
                                <w:p>
                                  <w:pPr>
                                    <w:adjustRightInd w:val="0"/>
                                    <w:snapToGrid w:val="0"/>
                                    <w:jc w:val="both"/>
                                    <w:rPr>
                                      <w:rFonts w:ascii="宋体" w:hAnsi="宋体"/>
                                    </w:rPr>
                                  </w:pPr>
                                  <w:r>
                                    <w:rPr>
                                      <w:rFonts w:hint="eastAsia" w:ascii="宋体" w:hAnsi="宋体"/>
                                    </w:rPr>
                                    <w:t>计量</w:t>
                                  </w:r>
                                </w:p>
                              </w:txbxContent>
                            </v:textbox>
                          </v:shape>
                          <v:shape id="文本框 16" o:spid="_x0000_s1026" o:spt="202" type="#_x0000_t202" style="position:absolute;left:7981;top:4264;height:335;width:801;" filled="f" stroked="t" coordsize="21600,21600" o:gfxdata="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DC+aYu7AAAA2wAAAA8AAAAAAAAAAQAgAAAAOAAAAGRycy9kb3ducmV2Lnht&#10;bFBLAQIUABQAAAAIAIdO4kAzLwWeOwAAADkAAAAQAAAAAAAAAAEAIAAAACABAABkcnMvc2hhcGV4&#10;bWwueG1sUEsFBgAAAAAGAAYAWwEAAMoDAAAAAA==&#10;">
                            <v:fill on="f" focussize="0,0"/>
                            <v:stroke color="#000000" joinstyle="miter"/>
                            <v:imagedata o:title=""/>
                            <o:lock v:ext="edit" aspectratio="f"/>
                            <v:textbox inset="2.54mm,0mm,2.54mm,1.27mm">
                              <w:txbxContent>
                                <w:p>
                                  <w:pPr>
                                    <w:adjustRightInd w:val="0"/>
                                    <w:snapToGrid w:val="0"/>
                                    <w:jc w:val="both"/>
                                    <w:rPr>
                                      <w:rFonts w:ascii="宋体" w:hAnsi="宋体"/>
                                    </w:rPr>
                                  </w:pPr>
                                  <w:r>
                                    <w:rPr>
                                      <w:rFonts w:hint="eastAsia" w:ascii="宋体" w:hAnsi="宋体"/>
                                    </w:rPr>
                                    <w:t>计量</w:t>
                                  </w:r>
                                </w:p>
                              </w:txbxContent>
                            </v:textbox>
                          </v:shape>
                          <v:shape id="文本框 17" o:spid="_x0000_s1026" o:spt="202" type="#_x0000_t202" style="position:absolute;left:9232;top:4270;height:309;width:793;" filled="f" stroked="t" coordsize="21600,21600" o:gfxdata="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JVPM8e7AAAA3AAAAA8AAAAAAAAAAQAgAAAAOAAAAGRycy9kb3ducmV2Lnht&#10;bFBLAQIUABQAAAAIAIdO4kAzLwWeOwAAADkAAAAQAAAAAAAAAAEAIAAAACABAABkcnMvc2hhcGV4&#10;bWwueG1sUEsFBgAAAAAGAAYAWwEAAMoDAAAAAA==&#10;">
                            <v:fill on="f" focussize="0,0"/>
                            <v:stroke color="#000000" joinstyle="miter"/>
                            <v:imagedata o:title=""/>
                            <o:lock v:ext="edit" aspectratio="f"/>
                            <v:textbox inset="2.54mm,0mm,2.54mm,1.27mm">
                              <w:txbxContent>
                                <w:p>
                                  <w:pPr>
                                    <w:adjustRightInd w:val="0"/>
                                    <w:snapToGrid w:val="0"/>
                                    <w:jc w:val="both"/>
                                    <w:rPr>
                                      <w:rFonts w:ascii="宋体" w:hAnsi="宋体"/>
                                    </w:rPr>
                                  </w:pPr>
                                  <w:r>
                                    <w:rPr>
                                      <w:rFonts w:hint="eastAsia" w:ascii="宋体" w:hAnsi="宋体"/>
                                    </w:rPr>
                                    <w:t>计量</w:t>
                                  </w:r>
                                </w:p>
                              </w:txbxContent>
                            </v:textbox>
                          </v:shape>
                          <v:line id="直接连接符 18" o:spid="_x0000_s1026" o:spt="20" style="position:absolute;left:7007;top:3689;height:492;width:0;" filled="f" stroked="t" coordsize="21600,21600" o:gfxdata="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5XlyM7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直接连接符 19" o:spid="_x0000_s1026" o:spt="20" style="position:absolute;left:8377;top:3587;height:677;width:5;" filled="f" stroked="t" coordsize="21600,21600" o:gfxdata="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FavsRL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直接连接符 20" o:spid="_x0000_s1026" o:spt="20" style="position:absolute;left:9606;top:3652;height:469;width:5;" filled="f" stroked="t" coordsize="21600,21600" o:gfxdata="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eudJ37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直接连接符 21" o:spid="_x0000_s1026" o:spt="20" style="position:absolute;left:6095;top:3659;height:522;width:12;" filled="f" stroked="t" coordsize="21600,21600" o:gfxdata="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C3jdrc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rect id="矩形 22" o:spid="_x0000_s1026" o:spt="1" style="position:absolute;left:8304;top:3687;height:360;width:674;" filled="f" stroked="f" coordsize="21600,21600" o:gfxdata="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qlGh+7AAAA3AAAAA8AAAAAAAAAAQAgAAAAOAAAAGRycy9kb3ducmV2Lnht&#10;bFBLAQIUABQAAAAIAIdO4kAzLwWeOwAAADkAAAAQAAAAAAAAAAEAIAAAACABAABkcnMvc2hhcGV4&#10;bWwueG1sUEsFBgAAAAAGAAYAWwEAAMoDAAAAAA==&#10;">
                            <v:fill on="f" focussize="0,0"/>
                            <v:stroke on="f"/>
                            <v:imagedata o:title=""/>
                            <o:lock v:ext="edit" aspectratio="f"/>
                            <v:textbox>
                              <w:txbxContent>
                                <w:p>
                                  <w:pPr>
                                    <w:adjustRightInd w:val="0"/>
                                    <w:snapToGrid w:val="0"/>
                                    <w:jc w:val="center"/>
                                    <w:rPr>
                                      <w:sz w:val="18"/>
                                      <w:szCs w:val="18"/>
                                    </w:rPr>
                                  </w:pPr>
                                  <w:r>
                                    <w:rPr>
                                      <w:rFonts w:hint="eastAsia"/>
                                      <w:sz w:val="18"/>
                                      <w:szCs w:val="18"/>
                                    </w:rPr>
                                    <w:t>水泵</w:t>
                                  </w:r>
                                </w:p>
                              </w:txbxContent>
                            </v:textbox>
                          </v:rect>
                          <v:line id="直接连接符 26" o:spid="_x0000_s1026" o:spt="20" style="position:absolute;left:6023;top:4593;flip:x;height:581;width:3;" filled="f" stroked="t" coordsize="21600,21600" o:gfxdata="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CNoHMy7AAAA2wAAAA8AAAAAAAAAAQAgAAAAOAAAAGRycy9kb3ducmV2Lnht&#10;bFBLAQIUABQAAAAIAIdO4kAzLwWeOwAAADkAAAAQAAAAAAAAAAEAIAAAACABAABkcnMvc2hhcGV4&#10;bWwueG1sUEsFBgAAAAAGAAYAWwEAAMoDAAAAAA==&#10;">
                            <v:fill on="f" focussize="0,0"/>
                            <v:stroke color="#000000" joinstyle="round" endarrow="block"/>
                            <v:imagedata o:title=""/>
                            <o:lock v:ext="edit" aspectratio="f"/>
                          </v:line>
                          <v:rect id="矩形 27" o:spid="_x0000_s1026" o:spt="1" style="position:absolute;left:4738;top:5202;height:409;width:5280;" filled="f" stroked="t" coordsize="21600,21600" o:gfxdata="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ULhJf70AAADbAAAADwAAAAAAAAABACAAAAA4AAAAZHJzL2Rvd25yZXYu&#10;eG1sUEsBAhQAFAAAAAgAh07iQDMvBZ47AAAAOQAAABAAAAAAAAAAAQAgAAAAIgEAAGRycy9zaGFw&#10;ZXhtbC54bWxQSwUGAAAAAAYABgBbAQAAzAMAAAAA&#10;">
                            <v:fill on="f" focussize="0,0"/>
                            <v:stroke color="#000000" joinstyle="miter"/>
                            <v:imagedata o:title=""/>
                            <o:lock v:ext="edit" aspectratio="f"/>
                            <v:textbox>
                              <w:txbxContent>
                                <w:p>
                                  <w:pPr>
                                    <w:jc w:val="center"/>
                                    <w:rPr>
                                      <w:rFonts w:ascii="宋体" w:hAnsi="宋体"/>
                                    </w:rPr>
                                  </w:pPr>
                                  <w:r>
                                    <w:rPr>
                                      <w:rFonts w:hint="eastAsia" w:ascii="宋体" w:hAnsi="宋体"/>
                                    </w:rPr>
                                    <w:t>搅        拌          机</w:t>
                                  </w:r>
                                </w:p>
                              </w:txbxContent>
                            </v:textbox>
                          </v:rect>
                          <v:line id="直接连接符 28" o:spid="_x0000_s1026" o:spt="20" style="position:absolute;left:7019;top:4611;flip:x;height:547;width:3;" filled="f" stroked="t" coordsize="21600,21600" o:gfxdata="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Yx4YXvAAAANs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line>
                          <v:line id="直接连接符 29" o:spid="_x0000_s1026" o:spt="20" style="position:absolute;left:9623;top:4596;flip:x;height:562;width:3;" filled="f" stroked="t" coordsize="21600,21600" o:gfxdata="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3iyOMvwAAANs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line id="_x0000_s1026" o:spid="_x0000_s1026" o:spt="20" style="position:absolute;left:8386;top:4593;height:577;width:1;" filled="f" stroked="t" coordsize="21600,21600" o:gfxdata="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9gpsnvwAAANs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line id="_x0000_s1026" o:spid="_x0000_s1026" o:spt="20" style="position:absolute;left:7374;top:5611;height:323;width:5;" filled="f" stroked="t" coordsize="21600,21600" o:gfxdata="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LOPry+AAAA2w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line>
                          <v:rect id="矩形 35" o:spid="_x0000_s1026" o:spt="1" style="position:absolute;left:6688;top:5954;height:429;width:1576;" filled="f" stroked="t" coordsize="21600,21600" o:gfxdata="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O2BwPL0AAADbAAAADwAAAAAAAAABACAAAAA4AAAAZHJzL2Rvd25yZXYu&#10;eG1sUEsBAhQAFAAAAAgAh07iQDMvBZ47AAAAOQAAABAAAAAAAAAAAQAgAAAAIgEAAGRycy9zaGFw&#10;ZXhtbC54bWxQSwUGAAAAAAYABgBbAQAAzAMAAAAA&#10;">
                            <v:fill on="f" focussize="0,0"/>
                            <v:stroke color="#000000" joinstyle="miter"/>
                            <v:imagedata o:title=""/>
                            <o:lock v:ext="edit" aspectratio="f"/>
                            <v:textbox>
                              <w:txbxContent>
                                <w:p>
                                  <w:pPr>
                                    <w:adjustRightInd w:val="0"/>
                                    <w:snapToGrid w:val="0"/>
                                    <w:jc w:val="center"/>
                                    <w:rPr>
                                      <w:rFonts w:ascii="宋体" w:hAnsi="宋体"/>
                                    </w:rPr>
                                  </w:pPr>
                                  <w:r>
                                    <w:rPr>
                                      <w:rFonts w:hint="eastAsia" w:ascii="宋体" w:hAnsi="宋体"/>
                                    </w:rPr>
                                    <w:t>混凝土运输车</w:t>
                                  </w:r>
                                </w:p>
                              </w:txbxContent>
                            </v:textbox>
                          </v:rect>
                          <v:line id="直接连接符 36" o:spid="_x0000_s1026" o:spt="20" style="position:absolute;left:5818;top:6163;flip:x;height:0;width:856;" filled="f" stroked="t" coordsize="21600,21600" o:gfxdata="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IsCWPvwAAANs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rect id="矩形 38" o:spid="_x0000_s1026" o:spt="1" style="position:absolute;left:4631;top:5983;height:466;width:1155;" filled="f" stroked="f" coordsize="21600,21600" o:gfxdata="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Uh50i7AAAA3AAAAA8AAAAAAAAAAQAgAAAAOAAAAGRycy9kb3ducmV2Lnht&#10;bFBLAQIUABQAAAAIAIdO4kAzLwWeOwAAADkAAAAQAAAAAAAAAAEAIAAAACABAABkcnMvc2hhcGV4&#10;bWwueG1sUEsFBgAAAAAGAAYAWwEAAMoDAAAAAA==&#10;">
                            <v:fill on="f" focussize="0,0"/>
                            <v:stroke on="f"/>
                            <v:imagedata o:title=""/>
                            <o:lock v:ext="edit" aspectratio="f"/>
                            <v:textbox>
                              <w:txbxContent>
                                <w:p>
                                  <w:pPr>
                                    <w:adjustRightInd w:val="0"/>
                                    <w:snapToGrid w:val="0"/>
                                    <w:rPr>
                                      <w:szCs w:val="21"/>
                                    </w:rPr>
                                  </w:pPr>
                                  <w:r>
                                    <w:rPr>
                                      <w:rFonts w:hint="eastAsia"/>
                                      <w:szCs w:val="21"/>
                                    </w:rPr>
                                    <w:t>施工现场</w:t>
                                  </w:r>
                                </w:p>
                              </w:txbxContent>
                            </v:textbox>
                          </v:rect>
                          <v:shape id="文本框 42" o:spid="_x0000_s1026" o:spt="202" type="#_x0000_t202" style="position:absolute;left:2458;top:3565;height:1783;width:1214;" filled="f" stroked="t" coordsize="21600,21600" o:gfxdata="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ZZLnnvwAAANwAAAAPAAAAAAAAAAEAIAAAADgAAABkcnMvZG93bnJl&#10;di54bWxQSwECFAAUAAAACACHTuJAMy8FnjsAAAA5AAAAEAAAAAAAAAABACAAAAAkAQAAZHJzL3No&#10;YXBleG1sLnhtbFBLBQYAAAAABgAGAFsBAADOAwAAAAA=&#10;">
                            <v:fill on="f" focussize="0,0"/>
                            <v:stroke color="#000000" joinstyle="miter"/>
                            <v:imagedata o:title=""/>
                            <o:lock v:ext="edit" aspectratio="f"/>
                            <v:textbox>
                              <w:txbxContent>
                                <w:p>
                                  <w:pPr>
                                    <w:adjustRightInd w:val="0"/>
                                    <w:snapToGrid w:val="0"/>
                                    <w:jc w:val="center"/>
                                    <w:rPr>
                                      <w:rFonts w:ascii="宋体" w:hAnsi="宋体" w:cs="宋体"/>
                                      <w:sz w:val="18"/>
                                      <w:szCs w:val="16"/>
                                    </w:rPr>
                                  </w:pPr>
                                  <w:r>
                                    <w:rPr>
                                      <w:rFonts w:hint="eastAsia" w:ascii="宋体" w:hAnsi="宋体" w:cs="宋体"/>
                                      <w:sz w:val="18"/>
                                      <w:szCs w:val="16"/>
                                    </w:rPr>
                                    <w:t>微机控制系统根据选定的配方进行计量并控制各工步动作</w:t>
                                  </w:r>
                                </w:p>
                              </w:txbxContent>
                            </v:textbox>
                          </v:shape>
                          <v:line id="直接连接符 51" o:spid="_x0000_s1026" o:spt="20" style="position:absolute;left:3586;top:2107;height:0;width:742;" filled="f" stroked="t" coordsize="21600,21600" o:gfxdata="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xRQXEM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rect id="矩形 52" o:spid="_x0000_s1026" o:spt="1" style="position:absolute;left:3487;top:1779;height:349;width:884;" filled="f" stroked="f" coordsize="21600,21600" o:gfxdata="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KTJ0KK7AAAA3AAAAA8AAAAAAAAAAQAgAAAAOAAAAGRycy9kb3ducmV2Lnht&#10;bFBLAQIUABQAAAAIAIdO4kAzLwWeOwAAADkAAAAQAAAAAAAAAAEAIAAAACABAABkcnMvc2hhcGV4&#10;bWwueG1sUEsFBgAAAAAGAAYAWwEAAMoDAAAAAA==&#10;">
                            <v:fill on="f" focussize="0,0"/>
                            <v:stroke on="f"/>
                            <v:imagedata o:title=""/>
                            <o:lock v:ext="edit" aspectratio="f"/>
                            <v:textbox>
                              <w:txbxContent>
                                <w:p>
                                  <w:pPr>
                                    <w:adjustRightInd w:val="0"/>
                                    <w:snapToGrid w:val="0"/>
                                    <w:rPr>
                                      <w:sz w:val="18"/>
                                      <w:szCs w:val="18"/>
                                    </w:rPr>
                                  </w:pPr>
                                  <w:r>
                                    <w:rPr>
                                      <w:rFonts w:hint="eastAsia"/>
                                      <w:sz w:val="18"/>
                                      <w:szCs w:val="18"/>
                                    </w:rPr>
                                    <w:t>装载机</w:t>
                                  </w:r>
                                </w:p>
                              </w:txbxContent>
                            </v:textbox>
                          </v:rect>
                          <v:rect id="矩形 53" o:spid="_x0000_s1026" o:spt="1" style="position:absolute;left:2768;top:1907;height:400;width:818;" filled="f" stroked="t" coordsize="21600,21600" o:gfxdata="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7I+bNb0AAADbAAAADwAAAAAAAAABACAAAAA4AAAAZHJzL2Rvd25yZXYu&#10;eG1sUEsBAhQAFAAAAAgAh07iQDMvBZ47AAAAOQAAABAAAAAAAAAAAQAgAAAAIgEAAGRycy9zaGFw&#10;ZXhtbC54bWxQSwUGAAAAAAYABgBbAQAAzAMAAAAA&#10;">
                            <v:fill on="f" focussize="0,0"/>
                            <v:stroke color="#000000" joinstyle="miter"/>
                            <v:imagedata o:title=""/>
                            <o:lock v:ext="edit" aspectratio="f"/>
                            <v:textbox>
                              <w:txbxContent>
                                <w:p>
                                  <w:pPr>
                                    <w:adjustRightInd w:val="0"/>
                                    <w:snapToGrid w:val="0"/>
                                    <w:jc w:val="both"/>
                                    <w:rPr>
                                      <w:rFonts w:hint="eastAsia" w:ascii="宋体" w:hAnsi="宋体" w:eastAsia="宋体"/>
                                      <w:szCs w:val="21"/>
                                      <w:lang w:eastAsia="zh-CN"/>
                                    </w:rPr>
                                  </w:pPr>
                                  <w:r>
                                    <w:rPr>
                                      <w:rFonts w:hint="eastAsia" w:ascii="宋体" w:hAnsi="宋体"/>
                                      <w:szCs w:val="21"/>
                                      <w:lang w:eastAsia="zh-CN"/>
                                    </w:rPr>
                                    <w:t>石子</w:t>
                                  </w:r>
                                </w:p>
                              </w:txbxContent>
                            </v:textbox>
                          </v:rect>
                          <v:line id="直接连接符 55" o:spid="_x0000_s1026" o:spt="20" style="position:absolute;left:5673;top:2097;flip:x;height:10;width:826;" filled="f" stroked="t" coordsize="21600,21600" o:gfxdata="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BC2VvK+AAAA2w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line>
                          <v:rect id="矩形 56" o:spid="_x0000_s1026" o:spt="1" style="position:absolute;left:5697;top:1785;height:384;width:865;" filled="f" stroked="f" coordsize="21600,21600" o:gfxdata="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4ym24r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adjustRightInd w:val="0"/>
                                    <w:snapToGrid w:val="0"/>
                                    <w:rPr>
                                      <w:sz w:val="18"/>
                                      <w:szCs w:val="18"/>
                                    </w:rPr>
                                  </w:pPr>
                                  <w:r>
                                    <w:rPr>
                                      <w:rFonts w:hint="eastAsia"/>
                                      <w:sz w:val="18"/>
                                      <w:szCs w:val="18"/>
                                    </w:rPr>
                                    <w:t>装载机</w:t>
                                  </w:r>
                                </w:p>
                              </w:txbxContent>
                            </v:textbox>
                          </v:rect>
                          <v:shape id="文本框 59" o:spid="_x0000_s1026" o:spt="202" type="#_x0000_t202" style="position:absolute;left:6499;top:1892;height:409;width:765;" filled="f" stroked="t" coordsize="21600,21600" o:gfxdata="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Z9kaXL0AAADbAAAADwAAAAAAAAABACAAAAA4AAAAZHJzL2Rvd25yZXYu&#10;eG1sUEsBAhQAFAAAAAgAh07iQDMvBZ47AAAAOQAAABAAAAAAAAAAAQAgAAAAIgEAAGRycy9zaGFw&#10;ZXhtbC54bWxQSwUGAAAAAAYABgBbAQAAzAMAAAAA&#10;">
                            <v:fill on="f" focussize="0,0"/>
                            <v:stroke color="#000000" joinstyle="miter"/>
                            <v:imagedata o:title=""/>
                            <o:lock v:ext="edit" aspectratio="f"/>
                            <v:textbox>
                              <w:txbxContent>
                                <w:p>
                                  <w:pPr>
                                    <w:adjustRightInd w:val="0"/>
                                    <w:snapToGrid w:val="0"/>
                                    <w:jc w:val="both"/>
                                    <w:rPr>
                                      <w:rFonts w:ascii="宋体" w:hAnsi="宋体"/>
                                    </w:rPr>
                                  </w:pPr>
                                  <w:r>
                                    <w:rPr>
                                      <w:rFonts w:hint="eastAsia" w:ascii="宋体" w:hAnsi="宋体"/>
                                    </w:rPr>
                                    <w:t>砂子</w:t>
                                  </w:r>
                                </w:p>
                              </w:txbxContent>
                            </v:textbox>
                          </v:shape>
                          <v:rect id="矩形 62" o:spid="_x0000_s1026" o:spt="1" style="position:absolute;left:6487;top:2478;height:360;width:1353;" filled="f" stroked="t" coordsize="21600,21600" o:gfxdata="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iKwlEuQAAANsAAAAPAAAAAAAAAAEAIAAAADgAAABkcnMvZG93bnJldi54bWxQ&#10;SwECFAAUAAAACACHTuJAMy8FnjsAAAA5AAAAEAAAAAAAAAABACAAAAAeAQAAZHJzL3NoYXBleG1s&#10;LnhtbFBLBQYAAAAABgAGAFsBAADIAwAAAAA=&#10;">
                            <v:fill on="f" focussize="0,0"/>
                            <v:stroke color="#000000 [3213]" joinstyle="round"/>
                            <v:imagedata o:title=""/>
                            <o:lock v:ext="edit" aspectratio="f"/>
                            <v:textbox>
                              <w:txbxContent>
                                <w:p>
                                  <w:pPr>
                                    <w:adjustRightInd w:val="0"/>
                                    <w:snapToGrid w:val="0"/>
                                    <w:jc w:val="center"/>
                                    <w:rPr>
                                      <w:rFonts w:hint="eastAsia" w:eastAsia="宋体"/>
                                      <w:sz w:val="18"/>
                                      <w:szCs w:val="18"/>
                                      <w:lang w:eastAsia="zh-CN"/>
                                    </w:rPr>
                                  </w:pPr>
                                  <w:r>
                                    <w:rPr>
                                      <w:rFonts w:hint="eastAsia"/>
                                      <w:sz w:val="18"/>
                                      <w:szCs w:val="18"/>
                                    </w:rPr>
                                    <w:t>水泥</w:t>
                                  </w:r>
                                  <w:r>
                                    <w:rPr>
                                      <w:rFonts w:hint="eastAsia"/>
                                      <w:sz w:val="18"/>
                                      <w:szCs w:val="18"/>
                                      <w:lang w:eastAsia="zh-CN"/>
                                    </w:rPr>
                                    <w:t>、粉煤灰</w:t>
                                  </w:r>
                                </w:p>
                              </w:txbxContent>
                            </v:textbox>
                          </v:rect>
                          <v:rect id="矩形 65" o:spid="_x0000_s1026" o:spt="1" style="position:absolute;left:2752;top:2573;height:365;width:611;" filled="f" stroked="f" coordsize="21600,21600" o:gfxdata="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wKu/ivwAAANwAAAAPAAAAAAAAAAEAIAAAADgAAABkcnMvZG93bnJl&#10;di54bWxQSwECFAAUAAAACACHTuJAMy8FnjsAAAA5AAAAEAAAAAAAAAABACAAAAAkAQAAZHJzL3No&#10;YXBleG1sLnhtbFBLBQYAAAAABgAGAFsBAADOAwAAAAA=&#10;">
                            <v:fill on="f" focussize="0,0"/>
                            <v:stroke on="f"/>
                            <v:imagedata o:title=""/>
                            <o:lock v:ext="edit" aspectratio="f"/>
                            <v:textbox>
                              <w:txbxContent>
                                <w:p>
                                  <w:pPr>
                                    <w:pStyle w:val="198"/>
                                    <w:spacing w:line="240" w:lineRule="auto"/>
                                    <w:ind w:firstLine="0" w:firstLineChars="0"/>
                                    <w:jc w:val="both"/>
                                  </w:pPr>
                                  <w:r>
                                    <w:rPr>
                                      <w:rFonts w:hint="default" w:ascii="Times New Roman" w:hAnsi="Times New Roman" w:cs="Times New Roman"/>
                                      <w:b w:val="0"/>
                                      <w:bCs/>
                                      <w:sz w:val="18"/>
                                      <w:szCs w:val="18"/>
                                      <w:lang w:val="en-US" w:eastAsia="zh-CN"/>
                                    </w:rPr>
                                    <w:t>GN</w:t>
                                  </w:r>
                                </w:p>
                              </w:txbxContent>
                            </v:textbox>
                          </v:rect>
                          <v:line id="直接连接符 66" o:spid="_x0000_s1026" o:spt="20" style="position:absolute;left:2989;top:2277;height:312;width:0;" filled="f" stroked="t" coordsize="21600,21600" o:gfxdata="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GgZCML0AAADcAAAADwAAAAAAAAABACAAAAA4AAAAZHJzL2Rvd25yZXYu&#10;eG1sUEsBAhQAFAAAAAgAh07iQDMvBZ47AAAAOQAAABAAAAAAAAAAAQAgAAAAIgEAAGRycy9zaGFw&#10;ZXhtbC54bWxQSwUGAAAAAAYABgBbAQAAzAMAAAAA&#10;">
                            <v:fill on="f" focussize="0,0"/>
                            <v:stroke color="#000000" joinstyle="round" dashstyle="dash" endarrow="block"/>
                            <v:imagedata o:title=""/>
                            <o:lock v:ext="edit" aspectratio="f"/>
                          </v:line>
                          <v:rect id="矩形 67" o:spid="_x0000_s1026" o:spt="1" style="position:absolute;left:7529;top:1929;height:356;width:601;" filled="f" stroked="f" coordsize="21600,21600" o:gfxdata="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C+01A67AAAA3AAAAA8AAAAAAAAAAQAgAAAAOAAAAGRycy9kb3ducmV2Lnht&#10;bFBLAQIUABQAAAAIAIdO4kAzLwWeOwAAADkAAAAQAAAAAAAAAAEAIAAAACABAABkcnMvc2hhcGV4&#10;bWwueG1sUEsFBgAAAAAGAAYAWwEAAMoDAAAAAA==&#10;">
                            <v:fill on="f" focussize="0,0"/>
                            <v:stroke on="f"/>
                            <v:imagedata o:title=""/>
                            <o:lock v:ext="edit" aspectratio="f"/>
                            <v:textbox>
                              <w:txbxContent>
                                <w:p>
                                  <w:pPr>
                                    <w:pStyle w:val="198"/>
                                    <w:spacing w:line="240" w:lineRule="auto"/>
                                    <w:ind w:firstLine="0" w:firstLineChars="0"/>
                                    <w:jc w:val="both"/>
                                    <w:rPr>
                                      <w:rFonts w:hint="default" w:eastAsia="宋体"/>
                                      <w:b w:val="0"/>
                                      <w:bCs/>
                                      <w:sz w:val="18"/>
                                      <w:szCs w:val="18"/>
                                      <w:lang w:val="en-US" w:eastAsia="zh-CN"/>
                                    </w:rPr>
                                  </w:pPr>
                                  <w:r>
                                    <w:rPr>
                                      <w:rFonts w:hint="eastAsia" w:ascii="Times New Roman"/>
                                      <w:b w:val="0"/>
                                      <w:bCs/>
                                      <w:kern w:val="2"/>
                                      <w:sz w:val="18"/>
                                      <w:szCs w:val="18"/>
                                      <w:lang w:val="en-US" w:eastAsia="zh-CN"/>
                                    </w:rPr>
                                    <w:t>GN</w:t>
                                  </w:r>
                                </w:p>
                              </w:txbxContent>
                            </v:textbox>
                          </v:rect>
                          <v:line id="直接连接符 68" o:spid="_x0000_s1026" o:spt="20" style="position:absolute;left:7264;top:2097;height:10;width:265;" filled="f" stroked="t" coordsize="21600,21600" o:gfxdata="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hZh53L0AAADcAAAADwAAAAAAAAABACAAAAA4AAAAZHJzL2Rvd25yZXYu&#10;eG1sUEsBAhQAFAAAAAgAh07iQDMvBZ47AAAAOQAAABAAAAAAAAAAAQAgAAAAIgEAAGRycy9zaGFw&#10;ZXhtbC54bWxQSwUGAAAAAAYABgBbAQAAzAMAAAAA&#10;">
                            <v:fill on="f" focussize="0,0"/>
                            <v:stroke color="#000000" joinstyle="round" dashstyle="dash" endarrow="block"/>
                            <v:imagedata o:title=""/>
                            <o:lock v:ext="edit" aspectratio="f"/>
                          </v:line>
                          <v:line id="直接连接符 69" o:spid="_x0000_s1026" o:spt="20" style="position:absolute;left:4321;top:5407;flip:y;height:13;width:417;" filled="f" stroked="t" coordsize="21600,21600" o:gfxdata="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TbEC5vAAAANwAAAAPAAAAAAAAAAEAIAAAADgAAABkcnMvZG93bnJldi54&#10;bWxQSwECFAAUAAAACACHTuJAMy8FnjsAAAA5AAAAEAAAAAAAAAABACAAAAAhAQAAZHJzL3NoYXBl&#10;eG1sLnhtbFBLBQYAAAAABgAGAFsBAADLAwAAAAA=&#10;">
                            <v:fill on="f" focussize="0,0"/>
                            <v:stroke color="#000000" joinstyle="round" dashstyle="dash" startarrow="block"/>
                            <v:imagedata o:title=""/>
                            <o:lock v:ext="edit" aspectratio="f"/>
                          </v:line>
                          <v:rect id="矩形 70" o:spid="_x0000_s1026" o:spt="1" style="position:absolute;left:7486;top:2993;height:369;width:497;" filled="f" stroked="f" coordsize="21600,21600" o:gfxdata="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KBdTHq7AAAA3AAAAA8AAAAAAAAAAQAgAAAAOAAAAGRycy9kb3ducmV2Lnht&#10;bFBLAQIUABQAAAAIAIdO4kAzLwWeOwAAADkAAAAQAAAAAAAAAAEAIAAAACABAABkcnMvc2hhcGV4&#10;bWwueG1sUEsFBgAAAAAGAAYAWwEAAMoDAAAAAA==&#10;">
                            <v:fill on="f" focussize="0,0"/>
                            <v:stroke on="f"/>
                            <v:imagedata o:title=""/>
                            <o:lock v:ext="edit" aspectratio="f"/>
                            <v:textbox>
                              <w:txbxContent>
                                <w:p>
                                  <w:pPr>
                                    <w:pStyle w:val="198"/>
                                    <w:spacing w:line="240" w:lineRule="auto"/>
                                    <w:ind w:firstLine="0" w:firstLineChars="0"/>
                                    <w:jc w:val="both"/>
                                    <w:rPr>
                                      <w:rFonts w:hint="eastAsia" w:ascii="Times New Roman" w:hAnsi="宋体" w:eastAsia="宋体" w:cs="Times New Roman"/>
                                      <w:b w:val="0"/>
                                      <w:bCs/>
                                      <w:kern w:val="2"/>
                                      <w:sz w:val="18"/>
                                      <w:szCs w:val="18"/>
                                      <w:lang w:val="en-US" w:eastAsia="zh-CN"/>
                                    </w:rPr>
                                  </w:pPr>
                                  <w:r>
                                    <w:rPr>
                                      <w:rFonts w:hint="eastAsia" w:ascii="Times New Roman" w:hAnsi="宋体" w:eastAsia="宋体" w:cs="Times New Roman"/>
                                      <w:b w:val="0"/>
                                      <w:bCs/>
                                      <w:kern w:val="2"/>
                                      <w:sz w:val="18"/>
                                      <w:szCs w:val="18"/>
                                      <w:lang w:val="en-US" w:eastAsia="zh-CN"/>
                                    </w:rPr>
                                    <w:t>G</w:t>
                                  </w:r>
                                </w:p>
                              </w:txbxContent>
                            </v:textbox>
                          </v:rect>
                          <v:rect id="矩形 73" o:spid="_x0000_s1026" o:spt="1" style="position:absolute;left:3581;top:5242;height:355;width:740;" filled="f" stroked="f" coordsize="21600,21600" o:gfxdata="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D/Dd5a7AAAA3AAAAA8AAAAAAAAAAQAgAAAAOAAAAGRycy9kb3ducmV2Lnht&#10;bFBLAQIUABQAAAAIAIdO4kAzLwWeOwAAADkAAAAQAAAAAAAAAAEAIAAAACABAABkcnMvc2hhcGV4&#10;bWwueG1sUEsFBgAAAAAGAAYAWwEAAMoDAAAAAA==&#10;">
                            <v:fill on="f" focussize="0,0"/>
                            <v:stroke on="f"/>
                            <v:imagedata o:title=""/>
                            <o:lock v:ext="edit" aspectratio="f"/>
                            <v:textbox>
                              <w:txbxContent>
                                <w:p>
                                  <w:pPr>
                                    <w:pStyle w:val="198"/>
                                    <w:spacing w:line="240" w:lineRule="auto"/>
                                    <w:ind w:firstLine="0" w:firstLineChars="0"/>
                                    <w:jc w:val="both"/>
                                    <w:rPr>
                                      <w:rFonts w:hint="default" w:ascii="Times New Roman" w:hAnsi="Times New Roman" w:eastAsia="宋体" w:cs="Times New Roman"/>
                                      <w:b w:val="0"/>
                                      <w:bCs/>
                                      <w:sz w:val="18"/>
                                      <w:szCs w:val="18"/>
                                      <w:lang w:val="en-US" w:eastAsia="zh-CN"/>
                                    </w:rPr>
                                  </w:pPr>
                                  <w:r>
                                    <w:rPr>
                                      <w:rFonts w:hint="default" w:ascii="Times New Roman" w:hAnsi="Times New Roman" w:cs="Times New Roman"/>
                                      <w:b w:val="0"/>
                                      <w:bCs/>
                                      <w:sz w:val="18"/>
                                      <w:szCs w:val="18"/>
                                      <w:lang w:val="en-US" w:eastAsia="zh-CN"/>
                                    </w:rPr>
                                    <w:t>GWN</w:t>
                                  </w:r>
                                </w:p>
                              </w:txbxContent>
                            </v:textbox>
                          </v:rect>
                          <v:line id="直接连接符 76" o:spid="_x0000_s1026" o:spt="20" style="position:absolute;left:7424;top:3227;flip:y;height:198;width:219;" filled="f" stroked="t" coordsize="21600,21600" o:gfxdata="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3JrG5vAAAANwAAAAPAAAAAAAAAAEAIAAAADgAAABkcnMvZG93bnJldi54&#10;bWxQSwECFAAUAAAACACHTuJAMy8FnjsAAAA5AAAAEAAAAAAAAAABACAAAAAhAQAAZHJzL3NoYXBl&#10;eG1sLnhtbFBLBQYAAAAABgAGAFsBAADLAwAAAAA=&#10;">
                            <v:fill on="f" focussize="0,0"/>
                            <v:stroke color="#000000" joinstyle="round" dashstyle="dash" endarrow="block"/>
                            <v:imagedata o:title=""/>
                            <o:lock v:ext="edit" aspectratio="f"/>
                          </v:line>
                        </v:group>
                        <v:rect id="_x0000_s1026" o:spid="_x0000_s1026" o:spt="1" style="position:absolute;left:6942;top:234491;height:900;width:6252;v-text-anchor:middle;" filled="f" stroked="t" coordsize="21600,21600" o:gfxdata="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&#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nE0dy4AAAA3AAAAA8AAAAAAAAAAQAgAAAAOAAAAGRycy9kb3ducmV2LnhtbFBL&#10;AQIUABQAAAAIAIdO4kAzLwWeOwAAADkAAAAQAAAAAAAAAAEAIAAAAB0BAABkcnMvc2hhcGV4bWwu&#10;eG1sUEsFBgAAAAAGAAYAWwEAAMcDAAAAAA==&#10;">
                          <v:fill on="f" focussize="0,0"/>
                          <v:stroke color="#000000 [3213]" joinstyle="round" dashstyle="dash"/>
                          <v:imagedata o:title=""/>
                          <o:lock v:ext="edit" aspectratio="f"/>
                        </v:rect>
                        <v:rect id="矩形 72" o:spid="_x0000_s1026" o:spt="1" style="position:absolute;left:10941;top:232950;height:357;width:687;" filled="f" stroked="t" coordsize="21600,21600" o:gfxdata="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0DJWAvAAAANwAAAAPAAAAAAAAAAEAIAAAADgAAABkcnMvZG93bnJldi54&#10;bWxQSwECFAAUAAAACACHTuJAMy8FnjsAAAA5AAAAEAAAAAAAAAABACAAAAAhAQAAZHJzL3NoYXBl&#10;eG1sLnhtbFBLBQYAAAAABgAGAFsBAADLAwAAAAA=&#10;">
                          <v:fill on="f" focussize="0,0"/>
                          <v:stroke color="#000000 [3213]" joinstyle="round"/>
                          <v:imagedata o:title=""/>
                          <o:lock v:ext="edit" aspectratio="f"/>
                          <v:textbox>
                            <w:txbxContent>
                              <w:p>
                                <w:pPr>
                                  <w:pStyle w:val="198"/>
                                  <w:spacing w:line="240" w:lineRule="auto"/>
                                  <w:ind w:firstLine="0" w:firstLineChars="0"/>
                                  <w:jc w:val="both"/>
                                  <w:rPr>
                                    <w:rFonts w:hint="default" w:eastAsia="宋体"/>
                                    <w:b w:val="0"/>
                                    <w:bCs/>
                                    <w:sz w:val="18"/>
                                    <w:szCs w:val="18"/>
                                    <w:lang w:val="en-US" w:eastAsia="zh-CN"/>
                                  </w:rPr>
                                </w:pPr>
                                <w:r>
                                  <w:rPr>
                                    <w:rFonts w:hint="eastAsia"/>
                                    <w:b w:val="0"/>
                                    <w:bCs/>
                                    <w:sz w:val="18"/>
                                    <w:szCs w:val="18"/>
                                    <w:lang w:val="en-US" w:eastAsia="zh-CN"/>
                                  </w:rPr>
                                  <w:t>中水</w:t>
                                </w:r>
                              </w:p>
                            </w:txbxContent>
                          </v:textbox>
                        </v:rect>
                        <v:line id="直接连接符 7" o:spid="_x0000_s1026" o:spt="20" style="position:absolute;left:11245;top:233335;height:383;width:11;" filled="f" stroked="t" coordsize="21600,21600" o:gfxdata="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xledL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group>
                      <v:line id="直接连接符 76" o:spid="_x0000_s1026" o:spt="20" style="position:absolute;left:14832;top:229066;flip:y;height:156;width:156;" filled="f" stroked="t" coordsize="21600,21600" o:gfxdata="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Bwg8He1AAAA3AAAAA8AAAAAAAAAAQAgAAAAOAAAAGRycy9kb3ducmV2LnhtbFBLAQIU&#10;ABQAAAAIAIdO4kAzLwWeOwAAADkAAAAQAAAAAAAAAAEAIAAAABoBAABkcnMvc2hhcGV4bWwueG1s&#10;UEsFBgAAAAAGAAYAWwEAAMQDAAAAAA==&#10;">
                        <v:fill on="f" focussize="0,0"/>
                        <v:stroke color="#000000" joinstyle="round" dashstyle="dash" endarrow="block"/>
                        <v:imagedata o:title=""/>
                        <o:lock v:ext="edit" aspectratio="f"/>
                      </v:line>
                      <v:rect id="矩形 67" o:spid="_x0000_s1026" o:spt="1" style="position:absolute;left:14838;top:228840;height:308;width:422;" filled="f" stroked="f" coordsize="21600,21600" o:gfxdata="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AoWB7G7AAAA3AAAAA8AAAAAAAAAAQAgAAAAOAAAAGRycy9kb3ducmV2Lnht&#10;bFBLAQIUABQAAAAIAIdO4kAzLwWeOwAAADkAAAAQAAAAAAAAAAEAIAAAACABAABkcnMvc2hhcGV4&#10;bWwueG1sUEsFBgAAAAAGAAYAWwEAAMoDAAAAAA==&#10;">
                        <v:fill on="f" focussize="0,0"/>
                        <v:stroke on="f"/>
                        <v:imagedata o:title=""/>
                        <o:lock v:ext="edit" aspectratio="f"/>
                        <v:textbox>
                          <w:txbxContent>
                            <w:p>
                              <w:pPr>
                                <w:pStyle w:val="198"/>
                                <w:spacing w:line="240" w:lineRule="auto"/>
                                <w:ind w:firstLine="0" w:firstLineChars="0"/>
                                <w:jc w:val="both"/>
                                <w:rPr>
                                  <w:rFonts w:hint="default" w:eastAsia="宋体"/>
                                  <w:b w:val="0"/>
                                  <w:bCs/>
                                  <w:sz w:val="18"/>
                                  <w:szCs w:val="18"/>
                                  <w:lang w:val="en-US" w:eastAsia="zh-CN"/>
                                </w:rPr>
                              </w:pPr>
                              <w:r>
                                <w:rPr>
                                  <w:rFonts w:hint="eastAsia" w:ascii="Times New Roman"/>
                                  <w:b w:val="0"/>
                                  <w:bCs/>
                                  <w:kern w:val="2"/>
                                  <w:sz w:val="18"/>
                                  <w:szCs w:val="18"/>
                                  <w:lang w:val="en-US" w:eastAsia="zh-CN"/>
                                </w:rPr>
                                <w:t>N</w:t>
                              </w:r>
                            </w:p>
                          </w:txbxContent>
                        </v:textbox>
                      </v:rect>
                      <v:line id="直接连接符 69" o:spid="_x0000_s1026" o:spt="20" style="position:absolute;left:13005;top:231370;flip:x y;height:6;width:501;" filled="f" stroked="t" coordsize="21600,21600" o:gfxdata="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">
                        <v:fill on="f" focussize="0,0"/>
                        <v:stroke color="#000000" joinstyle="round" dashstyle="dash" startarrow="block"/>
                        <v:imagedata o:title=""/>
                        <o:lock v:ext="edit" aspectratio="f"/>
                      </v:line>
                      <v:rect id="矩形 73" o:spid="_x0000_s1026" o:spt="1" style="position:absolute;left:13410;top:231186;height:355;width:524;" filled="f" stroked="f" coordsize="21600,21600" o:gfxdata="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TFNli7AAAA3AAAAA8AAAAAAAAAAQAgAAAAOAAAAGRycy9kb3ducmV2Lnht&#10;bFBLAQIUABQAAAAIAIdO4kAzLwWeOwAAADkAAAAQAAAAAAAAAAEAIAAAACABAABkcnMvc2hhcGV4&#10;bWwueG1sUEsFBgAAAAAGAAYAWwEAAMoDAAAAAA==&#10;">
                        <v:fill on="f" focussize="0,0"/>
                        <v:stroke on="f"/>
                        <v:imagedata o:title=""/>
                        <o:lock v:ext="edit" aspectratio="f"/>
                        <v:textbox>
                          <w:txbxContent>
                            <w:p>
                              <w:pPr>
                                <w:pStyle w:val="198"/>
                                <w:spacing w:line="240" w:lineRule="auto"/>
                                <w:ind w:firstLine="0" w:firstLineChars="0"/>
                                <w:jc w:val="both"/>
                                <w:rPr>
                                  <w:rFonts w:hint="default" w:ascii="Times New Roman" w:hAnsi="Times New Roman" w:eastAsia="宋体" w:cs="Times New Roman"/>
                                  <w:b w:val="0"/>
                                  <w:bCs/>
                                  <w:sz w:val="18"/>
                                  <w:szCs w:val="18"/>
                                  <w:lang w:val="en-US" w:eastAsia="zh-CN"/>
                                </w:rPr>
                              </w:pPr>
                              <w:r>
                                <w:rPr>
                                  <w:rFonts w:hint="default" w:ascii="Times New Roman" w:hAnsi="Times New Roman" w:cs="Times New Roman"/>
                                  <w:b w:val="0"/>
                                  <w:bCs/>
                                  <w:sz w:val="18"/>
                                  <w:szCs w:val="18"/>
                                  <w:lang w:val="en-US" w:eastAsia="zh-CN"/>
                                </w:rPr>
                                <w:t>W</w:t>
                              </w:r>
                            </w:p>
                          </w:txbxContent>
                        </v:textbox>
                      </v:rect>
                    </v:group>
                  </w:pict>
                </mc:Fallback>
              </mc:AlternateContent>
            </w:r>
            <w:r>
              <w:rPr>
                <w:highlight w:val="none"/>
              </w:rPr>
              <mc:AlternateContent>
                <mc:Choice Requires="wps">
                  <w:drawing>
                    <wp:anchor distT="0" distB="0" distL="114300" distR="114300" simplePos="0" relativeHeight="251692032" behindDoc="0" locked="0" layoutInCell="1" allowOverlap="1">
                      <wp:simplePos x="0" y="0"/>
                      <wp:positionH relativeFrom="column">
                        <wp:posOffset>1126490</wp:posOffset>
                      </wp:positionH>
                      <wp:positionV relativeFrom="paragraph">
                        <wp:posOffset>127000</wp:posOffset>
                      </wp:positionV>
                      <wp:extent cx="854075" cy="254000"/>
                      <wp:effectExtent l="4445" t="4445" r="10160" b="15875"/>
                      <wp:wrapNone/>
                      <wp:docPr id="192" name="矩形 53"/>
                      <wp:cNvGraphicFramePr/>
                      <a:graphic xmlns:a="http://schemas.openxmlformats.org/drawingml/2006/main">
                        <a:graphicData uri="http://schemas.microsoft.com/office/word/2010/wordprocessingShape">
                          <wps:wsp>
                            <wps:cNvSpPr/>
                            <wps:spPr>
                              <a:xfrm>
                                <a:off x="0" y="0"/>
                                <a:ext cx="854075" cy="254000"/>
                              </a:xfrm>
                              <a:prstGeom prst="rect">
                                <a:avLst/>
                              </a:prstGeom>
                              <a:noFill/>
                              <a:ln w="9525" cap="flat" cmpd="sng">
                                <a:solidFill>
                                  <a:srgbClr val="000000"/>
                                </a:solidFill>
                                <a:prstDash val="solid"/>
                                <a:miter/>
                                <a:headEnd type="none" w="med" len="med"/>
                                <a:tailEnd type="none" w="med" len="med"/>
                              </a:ln>
                            </wps:spPr>
                            <wps:txbx>
                              <w:txbxContent>
                                <w:p>
                                  <w:pPr>
                                    <w:adjustRightInd w:val="0"/>
                                    <w:snapToGrid w:val="0"/>
                                    <w:jc w:val="center"/>
                                    <w:rPr>
                                      <w:rFonts w:hint="eastAsia" w:ascii="宋体" w:hAnsi="宋体" w:eastAsia="宋体"/>
                                      <w:szCs w:val="21"/>
                                      <w:lang w:eastAsia="zh-CN"/>
                                    </w:rPr>
                                  </w:pPr>
                                  <w:r>
                                    <w:rPr>
                                      <w:rFonts w:hint="eastAsia" w:ascii="宋体" w:hAnsi="宋体"/>
                                      <w:szCs w:val="21"/>
                                      <w:lang w:eastAsia="zh-CN"/>
                                    </w:rPr>
                                    <w:t>进料口</w:t>
                                  </w:r>
                                </w:p>
                              </w:txbxContent>
                            </wps:txbx>
                            <wps:bodyPr upright="1"/>
                          </wps:wsp>
                        </a:graphicData>
                      </a:graphic>
                    </wp:anchor>
                  </w:drawing>
                </mc:Choice>
                <mc:Fallback>
                  <w:pict>
                    <v:rect id="矩形 53" o:spid="_x0000_s1026" o:spt="1" style="position:absolute;left:0pt;margin-left:88.7pt;margin-top:10pt;height:20pt;width:67.25pt;z-index:251692032;mso-width-relative:page;mso-height-relative:page;" filled="f" stroked="t" coordsize="21600,21600" o:gfxdata="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DGk4wfWAAAACQEAAA8AAAAAAAAA&#10;AQAgAAAAOAAAAGRycy9kb3ducmV2LnhtbFBLAQIUABQAAAAIAIdO4kCK8OPu/QEAAAIEAAAOAAAA&#10;AAAAAAEAIAAAADsBAABkcnMvZTJvRG9jLnhtbFBLBQYAAAAABgAGAFkBAACqBQAAAAA=&#10;">
                      <v:fill on="f" focussize="0,0"/>
                      <v:stroke color="#000000" joinstyle="miter"/>
                      <v:imagedata o:title=""/>
                      <o:lock v:ext="edit" aspectratio="f"/>
                      <v:textbox>
                        <w:txbxContent>
                          <w:p>
                            <w:pPr>
                              <w:adjustRightInd w:val="0"/>
                              <w:snapToGrid w:val="0"/>
                              <w:jc w:val="center"/>
                              <w:rPr>
                                <w:rFonts w:hint="eastAsia" w:ascii="宋体" w:hAnsi="宋体" w:eastAsia="宋体"/>
                                <w:szCs w:val="21"/>
                                <w:lang w:eastAsia="zh-CN"/>
                              </w:rPr>
                            </w:pPr>
                            <w:r>
                              <w:rPr>
                                <w:rFonts w:hint="eastAsia" w:ascii="宋体" w:hAnsi="宋体"/>
                                <w:szCs w:val="21"/>
                                <w:lang w:eastAsia="zh-CN"/>
                              </w:rPr>
                              <w:t>进料口</w:t>
                            </w:r>
                          </w:p>
                        </w:txbxContent>
                      </v:textbox>
                    </v:rect>
                  </w:pict>
                </mc:Fallback>
              </mc:AlternateContent>
            </w:r>
          </w:p>
          <w:p>
            <w:pPr>
              <w:rPr>
                <w:highlight w:val="none"/>
              </w:rPr>
            </w:pPr>
          </w:p>
          <w:p>
            <w:pPr>
              <w:pStyle w:val="7"/>
              <w:rPr>
                <w:highlight w:val="none"/>
              </w:rPr>
            </w:pPr>
            <w:r>
              <w:rPr>
                <w:highlight w:val="none"/>
              </w:rPr>
              <mc:AlternateContent>
                <mc:Choice Requires="wps">
                  <w:drawing>
                    <wp:anchor distT="0" distB="0" distL="114300" distR="114300" simplePos="0" relativeHeight="251694080" behindDoc="0" locked="0" layoutInCell="1" allowOverlap="1">
                      <wp:simplePos x="0" y="0"/>
                      <wp:positionH relativeFrom="column">
                        <wp:posOffset>1798955</wp:posOffset>
                      </wp:positionH>
                      <wp:positionV relativeFrom="paragraph">
                        <wp:posOffset>74930</wp:posOffset>
                      </wp:positionV>
                      <wp:extent cx="0" cy="591185"/>
                      <wp:effectExtent l="38100" t="0" r="38100" b="3175"/>
                      <wp:wrapNone/>
                      <wp:docPr id="194" name="直接连接符 10"/>
                      <wp:cNvGraphicFramePr/>
                      <a:graphic xmlns:a="http://schemas.openxmlformats.org/drawingml/2006/main">
                        <a:graphicData uri="http://schemas.microsoft.com/office/word/2010/wordprocessingShape">
                          <wps:wsp>
                            <wps:cNvCnPr/>
                            <wps:spPr>
                              <a:xfrm>
                                <a:off x="0" y="0"/>
                                <a:ext cx="0" cy="59118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接连接符 10" o:spid="_x0000_s1026" o:spt="20" style="position:absolute;left:0pt;margin-left:141.65pt;margin-top:5.9pt;height:46.55pt;width:0pt;z-index:251694080;mso-width-relative:page;mso-height-relative:page;" filled="f" stroked="t" coordsize="21600,21600" o:gfxdata="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OjaQTtgAAAAKAQAADwAAAAAAAAABACAAAAA4AAAA&#10;ZHJzL2Rvd25yZXYueG1sUEsBAhQAFAAAAAgAh07iQG2WTdjxAQAA3gMAAA4AAAAAAAAAAQAgAAAA&#10;PQEAAGRycy9lMm9Eb2MueG1sUEsFBgAAAAAGAAYAWQEAAKAFAAAAAA==&#10;">
                      <v:fill on="f" focussize="0,0"/>
                      <v:stroke color="#000000" joinstyle="round" endarrow="block"/>
                      <v:imagedata o:title=""/>
                      <o:lock v:ext="edit" aspectratio="f"/>
                    </v:line>
                  </w:pict>
                </mc:Fallback>
              </mc:AlternateContent>
            </w:r>
            <w:r>
              <w:rPr>
                <w:highlight w:val="none"/>
              </w:rPr>
              <mc:AlternateContent>
                <mc:Choice Requires="wps">
                  <w:drawing>
                    <wp:anchor distT="0" distB="0" distL="114300" distR="114300" simplePos="0" relativeHeight="251693056" behindDoc="0" locked="0" layoutInCell="1" allowOverlap="1">
                      <wp:simplePos x="0" y="0"/>
                      <wp:positionH relativeFrom="column">
                        <wp:posOffset>1257935</wp:posOffset>
                      </wp:positionH>
                      <wp:positionV relativeFrom="paragraph">
                        <wp:posOffset>86995</wp:posOffset>
                      </wp:positionV>
                      <wp:extent cx="6350" cy="548640"/>
                      <wp:effectExtent l="32385" t="0" r="37465" b="0"/>
                      <wp:wrapNone/>
                      <wp:docPr id="193" name="直接连接符 10"/>
                      <wp:cNvGraphicFramePr/>
                      <a:graphic xmlns:a="http://schemas.openxmlformats.org/drawingml/2006/main">
                        <a:graphicData uri="http://schemas.microsoft.com/office/word/2010/wordprocessingShape">
                          <wps:wsp>
                            <wps:cNvCnPr>
                              <a:endCxn id="6" idx="0"/>
                            </wps:cNvCnPr>
                            <wps:spPr>
                              <a:xfrm>
                                <a:off x="0" y="0"/>
                                <a:ext cx="6350" cy="54864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接连接符 10" o:spid="_x0000_s1026" o:spt="20" style="position:absolute;left:0pt;margin-left:99.05pt;margin-top:6.85pt;height:43.2pt;width:0.5pt;z-index:251693056;mso-width-relative:page;mso-height-relative:page;" filled="f" stroked="t" coordsize="21600,21600" o:gfxdata="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HrraHtgA&#10;AAAKAQAADwAAAAAAAAABACAAAAA4AAAAZHJzL2Rvd25yZXYueG1sUEsBAhQAFAAAAAgAh07iQFZk&#10;4AEJAgAACAQAAA4AAAAAAAAAAQAgAAAAPQEAAGRycy9lMm9Eb2MueG1sUEsFBgAAAAAGAAYAWQEA&#10;ALgFAAAAAA==&#10;">
                      <v:fill on="f" focussize="0,0"/>
                      <v:stroke color="#000000" joinstyle="round" endarrow="block"/>
                      <v:imagedata o:title=""/>
                      <o:lock v:ext="edit" aspectratio="f"/>
                    </v:line>
                  </w:pict>
                </mc:Fallback>
              </mc:AlternateContent>
            </w:r>
          </w:p>
          <w:p>
            <w:pPr>
              <w:rPr>
                <w:highlight w:val="none"/>
              </w:rPr>
            </w:pPr>
          </w:p>
          <w:p>
            <w:pPr>
              <w:pStyle w:val="7"/>
              <w:rPr>
                <w:highlight w:val="none"/>
              </w:rPr>
            </w:pPr>
          </w:p>
          <w:p>
            <w:pPr>
              <w:rPr>
                <w:highlight w:val="none"/>
              </w:rPr>
            </w:pPr>
          </w:p>
          <w:p>
            <w:pPr>
              <w:pStyle w:val="7"/>
              <w:rPr>
                <w:highlight w:val="none"/>
              </w:rPr>
            </w:pPr>
          </w:p>
          <w:p>
            <w:pPr>
              <w:rPr>
                <w:highlight w:val="none"/>
              </w:rPr>
            </w:pPr>
          </w:p>
          <w:p>
            <w:pPr>
              <w:pStyle w:val="7"/>
              <w:rPr>
                <w:highlight w:val="none"/>
              </w:rPr>
            </w:pPr>
          </w:p>
          <w:p>
            <w:pPr>
              <w:rPr>
                <w:highlight w:val="none"/>
              </w:rPr>
            </w:pPr>
          </w:p>
          <w:p>
            <w:pPr>
              <w:adjustRightInd w:val="0"/>
              <w:snapToGrid w:val="0"/>
              <w:spacing w:line="360" w:lineRule="auto"/>
              <w:jc w:val="both"/>
              <w:rPr>
                <w:b/>
                <w:bCs/>
                <w:spacing w:val="6"/>
                <w:sz w:val="24"/>
                <w:highlight w:val="none"/>
              </w:rPr>
            </w:pPr>
          </w:p>
          <w:p>
            <w:pPr>
              <w:adjustRightInd w:val="0"/>
              <w:snapToGrid w:val="0"/>
              <w:spacing w:line="360" w:lineRule="auto"/>
              <w:jc w:val="center"/>
              <w:rPr>
                <w:b w:val="0"/>
                <w:bCs w:val="0"/>
                <w:spacing w:val="6"/>
                <w:szCs w:val="21"/>
                <w:highlight w:val="none"/>
              </w:rPr>
            </w:pPr>
          </w:p>
          <w:p>
            <w:pPr>
              <w:adjustRightInd w:val="0"/>
              <w:snapToGrid w:val="0"/>
              <w:spacing w:line="360" w:lineRule="auto"/>
              <w:jc w:val="center"/>
              <w:rPr>
                <w:b w:val="0"/>
                <w:bCs w:val="0"/>
                <w:spacing w:val="6"/>
                <w:sz w:val="24"/>
                <w:highlight w:val="none"/>
              </w:rPr>
            </w:pPr>
            <w:r>
              <w:rPr>
                <w:b w:val="0"/>
                <w:bCs w:val="0"/>
                <w:spacing w:val="6"/>
                <w:szCs w:val="21"/>
                <w:highlight w:val="none"/>
              </w:rPr>
              <w:t>图</w:t>
            </w:r>
            <w:r>
              <w:rPr>
                <w:rFonts w:hint="eastAsia"/>
                <w:b w:val="0"/>
                <w:bCs w:val="0"/>
                <w:spacing w:val="6"/>
                <w:szCs w:val="21"/>
                <w:highlight w:val="none"/>
                <w:lang w:val="en-US" w:eastAsia="zh-CN"/>
              </w:rPr>
              <w:t>2-3</w:t>
            </w:r>
            <w:r>
              <w:rPr>
                <w:b w:val="0"/>
                <w:bCs w:val="0"/>
                <w:spacing w:val="6"/>
                <w:szCs w:val="21"/>
                <w:highlight w:val="none"/>
              </w:rPr>
              <w:t xml:space="preserve">   运营期工艺流程及产污环节图</w:t>
            </w:r>
          </w:p>
          <w:p>
            <w:pPr>
              <w:adjustRightInd w:val="0"/>
              <w:snapToGrid w:val="0"/>
              <w:spacing w:line="360" w:lineRule="auto"/>
              <w:ind w:firstLine="482"/>
              <w:rPr>
                <w:b/>
                <w:bCs/>
                <w:spacing w:val="6"/>
                <w:sz w:val="24"/>
                <w:highlight w:val="none"/>
              </w:rPr>
            </w:pPr>
            <w:r>
              <w:rPr>
                <w:b/>
                <w:bCs/>
                <w:spacing w:val="6"/>
                <w:sz w:val="24"/>
                <w:highlight w:val="none"/>
              </w:rPr>
              <w:t>工艺流程简述：</w:t>
            </w:r>
          </w:p>
          <w:p>
            <w:pPr>
              <w:spacing w:line="360" w:lineRule="auto"/>
              <w:ind w:firstLine="480" w:firstLineChars="200"/>
              <w:rPr>
                <w:color w:val="auto"/>
                <w:sz w:val="24"/>
                <w:highlight w:val="none"/>
              </w:rPr>
            </w:pPr>
            <w:r>
              <w:rPr>
                <w:rFonts w:ascii="宋体" w:hAnsi="宋体"/>
                <w:color w:val="auto"/>
                <w:sz w:val="24"/>
                <w:highlight w:val="none"/>
              </w:rPr>
              <w:t>本项目主要为混凝土的搅拌，年产混凝土</w:t>
            </w:r>
            <w:r>
              <w:rPr>
                <w:rFonts w:hint="eastAsia"/>
                <w:color w:val="auto"/>
                <w:sz w:val="24"/>
                <w:highlight w:val="none"/>
                <w:lang w:val="en-US" w:eastAsia="zh-CN"/>
              </w:rPr>
              <w:t>30</w:t>
            </w:r>
            <w:r>
              <w:rPr>
                <w:rFonts w:ascii="宋体" w:hAnsi="宋体"/>
                <w:color w:val="auto"/>
                <w:sz w:val="24"/>
                <w:highlight w:val="none"/>
              </w:rPr>
              <w:t>万</w:t>
            </w:r>
            <w:r>
              <w:rPr>
                <w:color w:val="auto"/>
                <w:sz w:val="24"/>
                <w:highlight w:val="none"/>
              </w:rPr>
              <w:t>m</w:t>
            </w:r>
            <w:r>
              <w:rPr>
                <w:color w:val="auto"/>
                <w:sz w:val="24"/>
                <w:highlight w:val="none"/>
                <w:vertAlign w:val="superscript"/>
              </w:rPr>
              <w:t>3</w:t>
            </w:r>
            <w:r>
              <w:rPr>
                <w:rFonts w:ascii="宋体" w:hAnsi="宋体"/>
                <w:color w:val="auto"/>
                <w:sz w:val="24"/>
                <w:highlight w:val="none"/>
              </w:rPr>
              <w:t>。</w:t>
            </w:r>
            <w:bookmarkStart w:id="5" w:name="_Hlk521779518"/>
            <w:bookmarkEnd w:id="5"/>
            <w:r>
              <w:rPr>
                <w:rFonts w:ascii="宋体" w:hAnsi="宋体"/>
                <w:bCs/>
                <w:color w:val="auto"/>
                <w:sz w:val="24"/>
                <w:highlight w:val="none"/>
              </w:rPr>
              <w:t>混凝土搅拌站主要由搅拌主机、物料称量系统、物料输送系统、物料贮存系统和自动控制系统等</w:t>
            </w:r>
            <w:r>
              <w:rPr>
                <w:bCs/>
                <w:color w:val="auto"/>
                <w:sz w:val="24"/>
                <w:highlight w:val="none"/>
              </w:rPr>
              <w:t>5</w:t>
            </w:r>
            <w:r>
              <w:rPr>
                <w:rFonts w:ascii="宋体" w:hAnsi="宋体"/>
                <w:bCs/>
                <w:color w:val="auto"/>
                <w:sz w:val="24"/>
                <w:highlight w:val="none"/>
              </w:rPr>
              <w:t xml:space="preserve">大系统和其他附属设施组成。其主要生产工艺如下： </w:t>
            </w:r>
          </w:p>
          <w:p>
            <w:pPr>
              <w:spacing w:line="360" w:lineRule="auto"/>
              <w:ind w:firstLine="480" w:firstLineChars="200"/>
              <w:rPr>
                <w:bCs/>
                <w:color w:val="auto"/>
                <w:sz w:val="24"/>
                <w:highlight w:val="none"/>
              </w:rPr>
            </w:pPr>
            <w:r>
              <w:rPr>
                <w:rFonts w:ascii="宋体" w:hAnsi="宋体"/>
                <w:bCs/>
                <w:color w:val="auto"/>
                <w:sz w:val="24"/>
                <w:highlight w:val="none"/>
              </w:rPr>
              <w:t>（</w:t>
            </w:r>
            <w:r>
              <w:rPr>
                <w:bCs/>
                <w:color w:val="auto"/>
                <w:sz w:val="24"/>
                <w:highlight w:val="none"/>
              </w:rPr>
              <w:t>1</w:t>
            </w:r>
            <w:r>
              <w:rPr>
                <w:rFonts w:ascii="宋体" w:hAnsi="宋体"/>
                <w:bCs/>
                <w:color w:val="auto"/>
                <w:sz w:val="24"/>
                <w:highlight w:val="none"/>
              </w:rPr>
              <w:t xml:space="preserve">）备料工序 </w:t>
            </w:r>
          </w:p>
          <w:p>
            <w:pPr>
              <w:spacing w:line="360" w:lineRule="auto"/>
              <w:ind w:firstLine="480" w:firstLineChars="200"/>
              <w:rPr>
                <w:rFonts w:ascii="宋体" w:hAnsi="宋体"/>
                <w:bCs/>
                <w:color w:val="auto"/>
                <w:sz w:val="24"/>
                <w:highlight w:val="none"/>
              </w:rPr>
            </w:pPr>
            <w:r>
              <w:rPr>
                <w:rFonts w:ascii="宋体" w:hAnsi="宋体"/>
                <w:bCs/>
                <w:color w:val="auto"/>
                <w:sz w:val="24"/>
                <w:highlight w:val="none"/>
              </w:rPr>
              <w:t>砂子、石子等粗骨料由汽车运输到厂区在指定</w:t>
            </w:r>
            <w:r>
              <w:rPr>
                <w:rFonts w:hint="eastAsia" w:ascii="宋体" w:hAnsi="宋体"/>
                <w:bCs/>
                <w:color w:val="auto"/>
                <w:sz w:val="24"/>
                <w:highlight w:val="none"/>
                <w:lang w:eastAsia="zh-CN"/>
              </w:rPr>
              <w:t>原材料仓库</w:t>
            </w:r>
            <w:r>
              <w:rPr>
                <w:rFonts w:hint="eastAsia" w:ascii="宋体" w:hAnsi="宋体"/>
                <w:bCs/>
                <w:color w:val="auto"/>
                <w:sz w:val="24"/>
                <w:highlight w:val="none"/>
              </w:rPr>
              <w:t>内</w:t>
            </w:r>
            <w:r>
              <w:rPr>
                <w:rFonts w:ascii="宋体" w:hAnsi="宋体"/>
                <w:bCs/>
                <w:color w:val="auto"/>
                <w:sz w:val="24"/>
                <w:highlight w:val="none"/>
              </w:rPr>
              <w:t>储存；水泥、粉煤灰等粉料分别由专用罐车运输进</w:t>
            </w:r>
            <w:r>
              <w:rPr>
                <w:rFonts w:hint="eastAsia" w:ascii="宋体" w:hAnsi="宋体"/>
                <w:bCs/>
                <w:color w:val="auto"/>
                <w:sz w:val="24"/>
                <w:highlight w:val="none"/>
              </w:rPr>
              <w:t>厂</w:t>
            </w:r>
            <w:r>
              <w:rPr>
                <w:rFonts w:ascii="宋体" w:hAnsi="宋体"/>
                <w:bCs/>
                <w:color w:val="auto"/>
                <w:sz w:val="24"/>
                <w:highlight w:val="none"/>
              </w:rPr>
              <w:t>，通过罐车自带的管道以负压吸入</w:t>
            </w:r>
            <w:r>
              <w:rPr>
                <w:rFonts w:hint="eastAsia" w:ascii="宋体" w:hAnsi="宋体"/>
                <w:bCs/>
                <w:color w:val="auto"/>
                <w:sz w:val="24"/>
                <w:highlight w:val="none"/>
              </w:rPr>
              <w:t>筒仓</w:t>
            </w:r>
            <w:r>
              <w:rPr>
                <w:rFonts w:ascii="宋体" w:hAnsi="宋体"/>
                <w:bCs/>
                <w:color w:val="auto"/>
                <w:sz w:val="24"/>
                <w:highlight w:val="none"/>
              </w:rPr>
              <w:t>，整个输送过程全部在封闭的管道中完成。</w:t>
            </w:r>
          </w:p>
          <w:p>
            <w:pPr>
              <w:spacing w:line="360" w:lineRule="auto"/>
              <w:ind w:firstLine="480" w:firstLineChars="200"/>
              <w:rPr>
                <w:bCs/>
                <w:color w:val="auto"/>
                <w:sz w:val="24"/>
                <w:highlight w:val="none"/>
              </w:rPr>
            </w:pPr>
            <w:r>
              <w:rPr>
                <w:rFonts w:ascii="宋体" w:hAnsi="宋体"/>
                <w:bCs/>
                <w:color w:val="auto"/>
                <w:sz w:val="24"/>
                <w:highlight w:val="none"/>
              </w:rPr>
              <w:t>（</w:t>
            </w:r>
            <w:r>
              <w:rPr>
                <w:bCs/>
                <w:color w:val="auto"/>
                <w:sz w:val="24"/>
                <w:highlight w:val="none"/>
              </w:rPr>
              <w:t>2</w:t>
            </w:r>
            <w:r>
              <w:rPr>
                <w:rFonts w:ascii="宋体" w:hAnsi="宋体"/>
                <w:bCs/>
                <w:color w:val="auto"/>
                <w:sz w:val="24"/>
                <w:highlight w:val="none"/>
              </w:rPr>
              <w:t xml:space="preserve">）配料工序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Cs/>
                <w:color w:val="auto"/>
                <w:sz w:val="24"/>
                <w:highlight w:val="none"/>
              </w:rPr>
            </w:pPr>
            <w:r>
              <w:rPr>
                <w:rFonts w:ascii="宋体" w:hAnsi="宋体"/>
                <w:bCs/>
                <w:color w:val="auto"/>
                <w:sz w:val="24"/>
                <w:highlight w:val="none"/>
              </w:rPr>
              <w:t>砂子、石子由铲车</w:t>
            </w:r>
            <w:r>
              <w:rPr>
                <w:bCs/>
                <w:sz w:val="24"/>
                <w:highlight w:val="none"/>
              </w:rPr>
              <w:t>从</w:t>
            </w:r>
            <w:r>
              <w:rPr>
                <w:rFonts w:hint="eastAsia"/>
                <w:bCs/>
                <w:sz w:val="24"/>
                <w:highlight w:val="none"/>
                <w:lang w:eastAsia="zh-CN"/>
              </w:rPr>
              <w:t>原材料库</w:t>
            </w:r>
            <w:r>
              <w:rPr>
                <w:bCs/>
                <w:sz w:val="24"/>
                <w:highlight w:val="none"/>
              </w:rPr>
              <w:t>转运至各</w:t>
            </w:r>
            <w:r>
              <w:rPr>
                <w:rFonts w:hint="eastAsia"/>
                <w:bCs/>
                <w:sz w:val="24"/>
                <w:highlight w:val="none"/>
              </w:rPr>
              <w:t>进料</w:t>
            </w:r>
            <w:r>
              <w:rPr>
                <w:bCs/>
                <w:sz w:val="24"/>
                <w:highlight w:val="none"/>
              </w:rPr>
              <w:t>仓</w:t>
            </w:r>
            <w:r>
              <w:rPr>
                <w:rFonts w:ascii="宋体" w:hAnsi="宋体"/>
                <w:bCs/>
                <w:color w:val="auto"/>
                <w:sz w:val="24"/>
                <w:highlight w:val="none"/>
              </w:rPr>
              <w:t>，</w:t>
            </w:r>
            <w:r>
              <w:rPr>
                <w:rFonts w:hint="eastAsia"/>
                <w:bCs/>
                <w:sz w:val="24"/>
                <w:highlight w:val="none"/>
              </w:rPr>
              <w:t>进料</w:t>
            </w:r>
            <w:r>
              <w:rPr>
                <w:bCs/>
                <w:sz w:val="24"/>
                <w:highlight w:val="none"/>
              </w:rPr>
              <w:t>仓下部安装有自动计量系统，</w:t>
            </w:r>
            <w:r>
              <w:rPr>
                <w:rFonts w:ascii="宋体" w:hAnsi="宋体"/>
                <w:bCs/>
                <w:color w:val="auto"/>
                <w:sz w:val="24"/>
                <w:highlight w:val="none"/>
              </w:rPr>
              <w:t>骨料经过计量后由皮带输送泵输送到搅拌仓内；水泥、粉煤灰等粉料由螺旋输送泵输送到粉料秤斗进行计量后输送入搅拌仓；生产搅拌用水采用压力供水，由水秤斗计量后送入搅拌仓进行强制配料。本项目配料过程采用电脑控制，以保证混凝土的质量。</w:t>
            </w:r>
          </w:p>
          <w:p>
            <w:pPr>
              <w:spacing w:line="360" w:lineRule="auto"/>
              <w:ind w:firstLine="480" w:firstLineChars="200"/>
              <w:rPr>
                <w:bCs/>
                <w:color w:val="auto"/>
                <w:sz w:val="24"/>
                <w:highlight w:val="none"/>
              </w:rPr>
            </w:pPr>
            <w:r>
              <w:rPr>
                <w:rFonts w:ascii="宋体" w:hAnsi="宋体"/>
                <w:bCs/>
                <w:color w:val="auto"/>
                <w:sz w:val="24"/>
                <w:highlight w:val="none"/>
              </w:rPr>
              <w:t>（</w:t>
            </w:r>
            <w:r>
              <w:rPr>
                <w:bCs/>
                <w:color w:val="auto"/>
                <w:sz w:val="24"/>
                <w:highlight w:val="none"/>
              </w:rPr>
              <w:t>3</w:t>
            </w:r>
            <w:r>
              <w:rPr>
                <w:rFonts w:ascii="宋体" w:hAnsi="宋体"/>
                <w:bCs/>
                <w:color w:val="auto"/>
                <w:sz w:val="24"/>
                <w:highlight w:val="none"/>
              </w:rPr>
              <w:t xml:space="preserve">）搅拌工序 </w:t>
            </w:r>
          </w:p>
          <w:p>
            <w:pPr>
              <w:adjustRightInd w:val="0"/>
              <w:snapToGrid w:val="0"/>
              <w:spacing w:line="360" w:lineRule="auto"/>
              <w:ind w:firstLine="480" w:firstLineChars="200"/>
              <w:rPr>
                <w:rFonts w:hint="default"/>
                <w:snapToGrid w:val="0"/>
                <w:kern w:val="0"/>
                <w:sz w:val="24"/>
                <w:highlight w:val="none"/>
                <w:lang w:val="en-US" w:eastAsia="zh-CN"/>
              </w:rPr>
            </w:pPr>
            <w:r>
              <w:rPr>
                <w:rFonts w:ascii="宋体" w:hAnsi="宋体"/>
                <w:bCs/>
                <w:color w:val="auto"/>
                <w:sz w:val="24"/>
                <w:highlight w:val="none"/>
              </w:rPr>
              <w:t>经过计量后的各种原料进入搅拌仓中进行机械式强制搅拌，原料进入搅拌机时按设定的顺序进料，以减少进料时产生的粉尘。进料时产生的粉尘和搅拌时产生的粉尘通过引风机引入</w:t>
            </w:r>
            <w:r>
              <w:rPr>
                <w:rFonts w:hint="eastAsia" w:ascii="宋体" w:hAnsi="宋体"/>
                <w:bCs/>
                <w:color w:val="auto"/>
                <w:sz w:val="24"/>
                <w:highlight w:val="none"/>
              </w:rPr>
              <w:t>脉冲</w:t>
            </w:r>
            <w:r>
              <w:rPr>
                <w:rFonts w:ascii="宋体" w:hAnsi="宋体"/>
                <w:bCs/>
                <w:color w:val="auto"/>
                <w:sz w:val="24"/>
                <w:highlight w:val="none"/>
              </w:rPr>
              <w:t>除尘器处理后外排。本工艺配料、搅拌全部采用电脑自动控制，</w:t>
            </w:r>
            <w:r>
              <w:rPr>
                <w:rFonts w:hint="eastAsia" w:ascii="宋体" w:hAnsi="宋体"/>
                <w:bCs/>
                <w:color w:val="auto"/>
                <w:sz w:val="24"/>
                <w:highlight w:val="none"/>
                <w:lang w:val="en-US" w:eastAsia="zh-CN"/>
              </w:rPr>
              <w:t>可</w:t>
            </w:r>
            <w:r>
              <w:rPr>
                <w:rFonts w:ascii="宋体" w:hAnsi="宋体"/>
                <w:bCs/>
                <w:color w:val="auto"/>
                <w:sz w:val="24"/>
                <w:highlight w:val="none"/>
              </w:rPr>
              <w:t>以</w:t>
            </w:r>
            <w:r>
              <w:rPr>
                <w:rFonts w:hint="eastAsia" w:ascii="宋体" w:hAnsi="宋体"/>
                <w:bCs/>
                <w:color w:val="auto"/>
                <w:sz w:val="24"/>
                <w:highlight w:val="none"/>
                <w:lang w:val="en-US" w:eastAsia="zh-CN"/>
              </w:rPr>
              <w:t>有</w:t>
            </w:r>
            <w:r>
              <w:rPr>
                <w:rFonts w:ascii="宋体" w:hAnsi="宋体"/>
                <w:bCs/>
                <w:color w:val="auto"/>
                <w:sz w:val="24"/>
                <w:highlight w:val="none"/>
              </w:rPr>
              <w:t>效保证混凝土的质量。搅拌均匀后的成品混凝土直接卸入砼罐车外运至施工现场。</w:t>
            </w:r>
          </w:p>
          <w:p>
            <w:pPr>
              <w:spacing w:line="360" w:lineRule="auto"/>
              <w:rPr>
                <w:b/>
                <w:snapToGrid w:val="0"/>
                <w:kern w:val="0"/>
                <w:sz w:val="24"/>
                <w:highlight w:val="none"/>
              </w:rPr>
            </w:pPr>
            <w:r>
              <w:rPr>
                <w:b/>
                <w:snapToGrid w:val="0"/>
                <w:kern w:val="0"/>
                <w:sz w:val="24"/>
                <w:highlight w:val="none"/>
              </w:rPr>
              <w:t>主要污染工序：</w:t>
            </w:r>
          </w:p>
          <w:p>
            <w:pPr>
              <w:numPr>
                <w:ilvl w:val="0"/>
                <w:numId w:val="9"/>
              </w:numPr>
              <w:spacing w:line="360" w:lineRule="auto"/>
              <w:ind w:firstLine="481" w:firstLineChars="200"/>
              <w:rPr>
                <w:b/>
                <w:snapToGrid w:val="0"/>
                <w:kern w:val="0"/>
                <w:sz w:val="24"/>
                <w:highlight w:val="none"/>
              </w:rPr>
            </w:pPr>
            <w:r>
              <w:rPr>
                <w:b/>
                <w:snapToGrid w:val="0"/>
                <w:kern w:val="0"/>
                <w:sz w:val="24"/>
                <w:highlight w:val="none"/>
              </w:rPr>
              <w:t>施工期污染工序</w:t>
            </w:r>
          </w:p>
          <w:p>
            <w:pPr>
              <w:spacing w:line="360" w:lineRule="auto"/>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1、废气：</w:t>
            </w:r>
            <w:r>
              <w:rPr>
                <w:rFonts w:hint="eastAsia"/>
                <w:color w:val="000000" w:themeColor="text1"/>
                <w:sz w:val="24"/>
                <w:szCs w:val="24"/>
                <w:highlight w:val="none"/>
                <w:lang w:eastAsia="zh-CN"/>
                <w14:textFill>
                  <w14:solidFill>
                    <w14:schemeClr w14:val="tx1"/>
                  </w14:solidFill>
                </w14:textFill>
              </w:rPr>
              <w:t>施工扬尘</w:t>
            </w:r>
            <w:r>
              <w:rPr>
                <w:color w:val="000000" w:themeColor="text1"/>
                <w:sz w:val="24"/>
                <w:szCs w:val="24"/>
                <w:highlight w:val="none"/>
                <w14:textFill>
                  <w14:solidFill>
                    <w14:schemeClr w14:val="tx1"/>
                  </w14:solidFill>
                </w14:textFill>
              </w:rPr>
              <w:t>和</w:t>
            </w:r>
            <w:r>
              <w:rPr>
                <w:bCs/>
                <w:color w:val="000000" w:themeColor="text1"/>
                <w:spacing w:val="-10"/>
                <w:sz w:val="24"/>
                <w:highlight w:val="none"/>
                <w14:textFill>
                  <w14:solidFill>
                    <w14:schemeClr w14:val="tx1"/>
                  </w14:solidFill>
                </w14:textFill>
              </w:rPr>
              <w:t>施工机械废气</w:t>
            </w:r>
            <w:r>
              <w:rPr>
                <w:color w:val="000000" w:themeColor="text1"/>
                <w:sz w:val="24"/>
                <w:szCs w:val="24"/>
                <w:highlight w:val="none"/>
                <w14:textFill>
                  <w14:solidFill>
                    <w14:schemeClr w14:val="tx1"/>
                  </w14:solidFill>
                </w14:textFill>
              </w:rPr>
              <w:t>。</w:t>
            </w:r>
          </w:p>
          <w:p>
            <w:pPr>
              <w:spacing w:line="360" w:lineRule="auto"/>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2、废水：废水主要为施工废水和施工人员的生活污水。</w:t>
            </w:r>
          </w:p>
          <w:p>
            <w:pPr>
              <w:spacing w:line="360" w:lineRule="auto"/>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3、噪声：主要为施工机械的噪声及运输车辆噪声。</w:t>
            </w:r>
          </w:p>
          <w:p>
            <w:pPr>
              <w:spacing w:line="360" w:lineRule="auto"/>
              <w:ind w:firstLine="482"/>
              <w:rPr>
                <w:snapToGrid w:val="0"/>
                <w:kern w:val="0"/>
                <w:sz w:val="24"/>
                <w:highlight w:val="none"/>
              </w:rPr>
            </w:pPr>
            <w:r>
              <w:rPr>
                <w:color w:val="000000" w:themeColor="text1"/>
                <w:sz w:val="24"/>
                <w:szCs w:val="24"/>
                <w:highlight w:val="none"/>
                <w14:textFill>
                  <w14:solidFill>
                    <w14:schemeClr w14:val="tx1"/>
                  </w14:solidFill>
                </w14:textFill>
              </w:rPr>
              <w:t>4、固废：主要为施工过程的</w:t>
            </w:r>
            <w:r>
              <w:rPr>
                <w:rFonts w:hint="eastAsia"/>
                <w:bCs/>
                <w:color w:val="000000" w:themeColor="text1"/>
                <w:spacing w:val="0"/>
                <w:kern w:val="0"/>
                <w:sz w:val="24"/>
                <w:highlight w:val="green"/>
                <w:lang w:eastAsia="zh-CN"/>
                <w14:textFill>
                  <w14:solidFill>
                    <w14:schemeClr w14:val="tx1"/>
                  </w14:solidFill>
                </w14:textFill>
              </w:rPr>
              <w:t>施工废弃材料</w:t>
            </w:r>
            <w:r>
              <w:rPr>
                <w:color w:val="000000" w:themeColor="text1"/>
                <w:sz w:val="24"/>
                <w:szCs w:val="24"/>
                <w:highlight w:val="none"/>
                <w14:textFill>
                  <w14:solidFill>
                    <w14:schemeClr w14:val="tx1"/>
                  </w14:solidFill>
                </w14:textFill>
              </w:rPr>
              <w:t>以及施工人员生活垃圾。</w:t>
            </w:r>
          </w:p>
          <w:p>
            <w:pPr>
              <w:spacing w:line="360" w:lineRule="auto"/>
              <w:ind w:firstLine="481" w:firstLineChars="200"/>
              <w:jc w:val="left"/>
              <w:rPr>
                <w:b/>
                <w:bCs/>
                <w:snapToGrid w:val="0"/>
                <w:kern w:val="0"/>
                <w:sz w:val="24"/>
                <w:highlight w:val="none"/>
              </w:rPr>
            </w:pPr>
            <w:r>
              <w:rPr>
                <w:b/>
                <w:bCs/>
                <w:snapToGrid w:val="0"/>
                <w:kern w:val="0"/>
                <w:sz w:val="24"/>
                <w:highlight w:val="none"/>
              </w:rPr>
              <w:t>二、运营期污染工序</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highlight w:val="none"/>
              </w:rPr>
            </w:pPr>
            <w:r>
              <w:rPr>
                <w:rFonts w:hint="eastAsia" w:ascii="Times New Roman" w:hAnsi="Times New Roman" w:eastAsia="宋体" w:cs="Times New Roman"/>
                <w:color w:val="000000"/>
                <w:kern w:val="0"/>
                <w:sz w:val="24"/>
                <w:szCs w:val="24"/>
                <w:highlight w:val="none"/>
                <w:lang w:val="en-US" w:eastAsia="zh-CN" w:bidi="ar"/>
              </w:rPr>
              <w:t>1、</w:t>
            </w:r>
            <w:r>
              <w:rPr>
                <w:rFonts w:hint="eastAsia" w:ascii="宋体" w:hAnsi="宋体" w:eastAsia="宋体" w:cs="宋体"/>
                <w:color w:val="000000"/>
                <w:kern w:val="0"/>
                <w:sz w:val="24"/>
                <w:szCs w:val="24"/>
                <w:highlight w:val="none"/>
                <w:lang w:val="en-US" w:eastAsia="zh-CN" w:bidi="ar"/>
              </w:rPr>
              <w:t>废气：主要有搅拌粉尘、筒仓粉尘、原料</w:t>
            </w:r>
            <w:r>
              <w:rPr>
                <w:rFonts w:hint="eastAsia" w:ascii="宋体" w:hAnsi="宋体" w:cs="宋体"/>
                <w:color w:val="000000"/>
                <w:kern w:val="0"/>
                <w:sz w:val="24"/>
                <w:szCs w:val="24"/>
                <w:highlight w:val="none"/>
                <w:lang w:val="en-US" w:eastAsia="zh-CN" w:bidi="ar"/>
              </w:rPr>
              <w:t>（砂子石子）装卸堆存</w:t>
            </w:r>
            <w:r>
              <w:rPr>
                <w:rFonts w:hint="eastAsia" w:ascii="宋体" w:hAnsi="宋体" w:eastAsia="宋体" w:cs="宋体"/>
                <w:color w:val="000000"/>
                <w:kern w:val="0"/>
                <w:sz w:val="24"/>
                <w:szCs w:val="24"/>
                <w:highlight w:val="none"/>
                <w:lang w:val="en-US" w:eastAsia="zh-CN" w:bidi="ar"/>
              </w:rPr>
              <w:t>粉尘。</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highlight w:val="none"/>
              </w:rPr>
            </w:pPr>
            <w:r>
              <w:rPr>
                <w:rFonts w:hint="eastAsia" w:ascii="Times New Roman" w:hAnsi="Times New Roman" w:eastAsia="宋体" w:cs="Times New Roman"/>
                <w:color w:val="000000"/>
                <w:kern w:val="0"/>
                <w:sz w:val="24"/>
                <w:szCs w:val="24"/>
                <w:highlight w:val="none"/>
                <w:lang w:val="en-US" w:eastAsia="zh-CN" w:bidi="ar"/>
              </w:rPr>
              <w:t>2、</w:t>
            </w:r>
            <w:r>
              <w:rPr>
                <w:rFonts w:hint="eastAsia" w:ascii="宋体" w:hAnsi="宋体" w:eastAsia="宋体" w:cs="宋体"/>
                <w:color w:val="000000"/>
                <w:kern w:val="0"/>
                <w:sz w:val="24"/>
                <w:szCs w:val="24"/>
                <w:highlight w:val="none"/>
                <w:lang w:val="en-US" w:eastAsia="zh-CN" w:bidi="ar"/>
              </w:rPr>
              <w:t>废水：主要为生活污水和生产废水。</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highlight w:val="none"/>
              </w:rPr>
            </w:pPr>
            <w:r>
              <w:rPr>
                <w:rFonts w:hint="eastAsia" w:ascii="宋体" w:hAnsi="宋体" w:eastAsia="宋体" w:cs="宋体"/>
                <w:color w:val="000000"/>
                <w:kern w:val="0"/>
                <w:sz w:val="24"/>
                <w:szCs w:val="24"/>
                <w:highlight w:val="none"/>
                <w:lang w:val="en-US" w:eastAsia="zh-CN" w:bidi="ar"/>
              </w:rPr>
              <w:t>3、噪声：主要为</w:t>
            </w:r>
            <w:r>
              <w:rPr>
                <w:rFonts w:hint="eastAsia" w:ascii="宋体" w:hAnsi="宋体" w:cs="宋体"/>
                <w:color w:val="000000"/>
                <w:kern w:val="0"/>
                <w:sz w:val="24"/>
                <w:szCs w:val="24"/>
                <w:highlight w:val="none"/>
                <w:lang w:val="en-US" w:eastAsia="zh-CN" w:bidi="ar"/>
              </w:rPr>
              <w:t>生产</w:t>
            </w:r>
            <w:r>
              <w:rPr>
                <w:rFonts w:hint="eastAsia" w:ascii="宋体" w:hAnsi="宋体" w:eastAsia="宋体" w:cs="宋体"/>
                <w:color w:val="000000"/>
                <w:kern w:val="0"/>
                <w:sz w:val="24"/>
                <w:szCs w:val="24"/>
                <w:highlight w:val="none"/>
                <w:lang w:val="en-US" w:eastAsia="zh-CN" w:bidi="ar"/>
              </w:rPr>
              <w:t>设备运行产生的机械噪声。</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b/>
                <w:bCs/>
                <w:sz w:val="24"/>
                <w:highlight w:val="none"/>
              </w:rPr>
            </w:pPr>
            <w:r>
              <w:rPr>
                <w:rFonts w:hint="eastAsia" w:ascii="Times New Roman" w:hAnsi="Times New Roman" w:eastAsia="宋体" w:cs="Times New Roman"/>
                <w:color w:val="000000"/>
                <w:kern w:val="0"/>
                <w:sz w:val="24"/>
                <w:szCs w:val="24"/>
                <w:highlight w:val="none"/>
                <w:lang w:val="en-US" w:eastAsia="zh-CN" w:bidi="ar"/>
              </w:rPr>
              <w:t>4、</w:t>
            </w:r>
            <w:r>
              <w:rPr>
                <w:rFonts w:hint="eastAsia" w:ascii="宋体" w:hAnsi="宋体" w:eastAsia="宋体" w:cs="宋体"/>
                <w:color w:val="000000"/>
                <w:kern w:val="0"/>
                <w:sz w:val="24"/>
                <w:szCs w:val="24"/>
                <w:highlight w:val="none"/>
                <w:lang w:val="en-US" w:eastAsia="zh-CN" w:bidi="ar"/>
              </w:rPr>
              <w:t>固体废弃物：主要为</w:t>
            </w:r>
            <w:r>
              <w:rPr>
                <w:rFonts w:hint="eastAsia" w:ascii="宋体" w:hAnsi="宋体" w:cs="宋体"/>
                <w:color w:val="000000"/>
                <w:kern w:val="0"/>
                <w:sz w:val="24"/>
                <w:szCs w:val="24"/>
                <w:highlight w:val="none"/>
                <w:lang w:val="en-US" w:eastAsia="zh-CN" w:bidi="ar"/>
              </w:rPr>
              <w:t>除尘灰、</w:t>
            </w:r>
            <w:r>
              <w:rPr>
                <w:rFonts w:hint="default" w:ascii="Times New Roman" w:hAnsi="Times New Roman" w:cs="Times New Roman"/>
                <w:color w:val="auto"/>
                <w:sz w:val="24"/>
                <w:highlight w:val="none"/>
              </w:rPr>
              <w:t>沉淀池沉渣</w:t>
            </w:r>
            <w:r>
              <w:rPr>
                <w:rFonts w:hint="eastAsia" w:cs="Times New Roman"/>
                <w:color w:val="auto"/>
                <w:sz w:val="24"/>
                <w:highlight w:val="none"/>
                <w:lang w:eastAsia="zh-CN"/>
              </w:rPr>
              <w:t>以及</w:t>
            </w:r>
            <w:r>
              <w:rPr>
                <w:rFonts w:hint="eastAsia" w:ascii="宋体" w:hAnsi="宋体"/>
                <w:bCs/>
                <w:color w:val="auto"/>
                <w:sz w:val="24"/>
                <w:highlight w:val="none"/>
                <w:lang w:eastAsia="zh-CN"/>
              </w:rPr>
              <w:t>砂石分离机分离</w:t>
            </w:r>
            <w:r>
              <w:rPr>
                <w:rFonts w:hint="eastAsia" w:cs="Times New Roman"/>
                <w:color w:val="auto"/>
                <w:sz w:val="24"/>
                <w:highlight w:val="none"/>
                <w:lang w:eastAsia="zh-CN"/>
              </w:rPr>
              <w:t>砂石</w:t>
            </w:r>
            <w:r>
              <w:rPr>
                <w:rFonts w:hint="eastAsia" w:ascii="宋体" w:hAnsi="宋体" w:cs="宋体"/>
                <w:color w:val="000000"/>
                <w:kern w:val="0"/>
                <w:sz w:val="24"/>
                <w:szCs w:val="24"/>
                <w:highlight w:val="none"/>
                <w:lang w:val="en-US" w:eastAsia="zh-CN" w:bidi="ar"/>
              </w:rPr>
              <w:t>、废</w:t>
            </w:r>
            <w:r>
              <w:rPr>
                <w:rFonts w:hint="default" w:ascii="Times New Roman" w:hAnsi="Times New Roman" w:cs="Times New Roman"/>
                <w:color w:val="auto"/>
                <w:sz w:val="24"/>
                <w:highlight w:val="none"/>
              </w:rPr>
              <w:t>混凝土块</w:t>
            </w:r>
            <w:r>
              <w:rPr>
                <w:rFonts w:hint="eastAsia" w:cs="Times New Roman"/>
                <w:spacing w:val="0"/>
                <w:sz w:val="24"/>
                <w:szCs w:val="24"/>
                <w:highlight w:val="none"/>
                <w:lang w:eastAsia="zh-CN"/>
              </w:rPr>
              <w:t>、</w:t>
            </w:r>
            <w:r>
              <w:rPr>
                <w:rFonts w:hint="eastAsia" w:ascii="宋体" w:hAnsi="宋体" w:eastAsia="宋体" w:cs="宋体"/>
                <w:color w:val="000000"/>
                <w:kern w:val="0"/>
                <w:sz w:val="24"/>
                <w:szCs w:val="24"/>
                <w:highlight w:val="none"/>
                <w:lang w:val="en-US" w:eastAsia="zh-CN" w:bidi="ar"/>
              </w:rPr>
              <w:t>员工生活垃圾等。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2" w:hRule="atLeast"/>
          <w:jc w:val="center"/>
        </w:trPr>
        <w:tc>
          <w:tcPr>
            <w:tcW w:w="779" w:type="dxa"/>
            <w:vAlign w:val="center"/>
          </w:tcPr>
          <w:p>
            <w:pPr>
              <w:pStyle w:val="41"/>
              <w:adjustRightInd w:val="0"/>
              <w:snapToGrid w:val="0"/>
              <w:spacing w:before="0" w:beforeAutospacing="0" w:after="0" w:afterAutospacing="0"/>
              <w:jc w:val="center"/>
              <w:rPr>
                <w:rFonts w:ascii="Times New Roman" w:hAnsi="Times New Roman"/>
                <w:szCs w:val="24"/>
                <w:highlight w:val="none"/>
              </w:rPr>
            </w:pPr>
            <w:r>
              <w:rPr>
                <w:rFonts w:ascii="Times New Roman" w:hAnsi="Times New Roman"/>
                <w:bCs/>
                <w:kern w:val="2"/>
                <w:szCs w:val="24"/>
                <w:highlight w:val="none"/>
              </w:rPr>
              <w:t>与项目有关的原有环境污染问题</w:t>
            </w:r>
          </w:p>
        </w:tc>
        <w:tc>
          <w:tcPr>
            <w:tcW w:w="8281"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481" w:firstLineChars="200"/>
              <w:jc w:val="left"/>
              <w:textAlignment w:val="auto"/>
              <w:rPr>
                <w:rFonts w:hint="eastAsia"/>
                <w:b/>
                <w:bCs/>
                <w:color w:val="000000" w:themeColor="text1"/>
                <w:sz w:val="24"/>
                <w:szCs w:val="24"/>
                <w:highlight w:val="none"/>
                <w:lang w:val="zh-CN"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一</w:t>
            </w:r>
            <w:r>
              <w:rPr>
                <w:rFonts w:hint="eastAsia"/>
                <w:b/>
                <w:bCs/>
                <w:color w:val="000000" w:themeColor="text1"/>
                <w:sz w:val="24"/>
                <w:szCs w:val="24"/>
                <w:highlight w:val="none"/>
                <w:lang w:val="zh-CN" w:eastAsia="zh-CN"/>
                <w14:textFill>
                  <w14:solidFill>
                    <w14:schemeClr w14:val="tx1"/>
                  </w14:solidFill>
                </w14:textFill>
              </w:rPr>
              <w:t>、未批先建情况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color w:val="000000" w:themeColor="text1"/>
                <w:sz w:val="24"/>
                <w:szCs w:val="24"/>
                <w:highlight w:val="none"/>
                <w:lang w:val="zh-CN"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鄂尔多斯市生态环境局</w:t>
            </w:r>
            <w:r>
              <w:rPr>
                <w:rFonts w:hint="eastAsia" w:cs="Times New Roman"/>
                <w:color w:val="000000" w:themeColor="text1"/>
                <w:sz w:val="24"/>
                <w:szCs w:val="24"/>
                <w:highlight w:val="none"/>
                <w:lang w:eastAsia="zh-CN"/>
                <w14:textFill>
                  <w14:solidFill>
                    <w14:schemeClr w14:val="tx1"/>
                  </w14:solidFill>
                </w14:textFill>
              </w:rPr>
              <w:t>在</w:t>
            </w:r>
            <w:r>
              <w:rPr>
                <w:rFonts w:hint="eastAsia" w:cs="Times New Roman"/>
                <w:color w:val="000000" w:themeColor="text1"/>
                <w:sz w:val="24"/>
                <w:szCs w:val="24"/>
                <w:highlight w:val="none"/>
                <w:lang w:val="en-US" w:eastAsia="zh-CN"/>
                <w14:textFill>
                  <w14:solidFill>
                    <w14:schemeClr w14:val="tx1"/>
                  </w14:solidFill>
                </w14:textFill>
              </w:rPr>
              <w:t>2024年5月31日</w:t>
            </w:r>
            <w:r>
              <w:rPr>
                <w:rFonts w:hint="default" w:ascii="Times New Roman" w:hAnsi="Times New Roman" w:cs="Times New Roman"/>
                <w:color w:val="000000" w:themeColor="text1"/>
                <w:sz w:val="24"/>
                <w:szCs w:val="24"/>
                <w:highlight w:val="none"/>
                <w:lang w:eastAsia="zh-CN"/>
                <w14:textFill>
                  <w14:solidFill>
                    <w14:schemeClr w14:val="tx1"/>
                  </w14:solidFill>
                </w14:textFill>
              </w:rPr>
              <w:t>以鄂环罚</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2024</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eastAsia="zh-CN"/>
                <w14:textFill>
                  <w14:solidFill>
                    <w14:schemeClr w14:val="tx1"/>
                  </w14:solidFill>
                </w14:textFill>
              </w:rPr>
              <w:t>5-28号</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进行处罚。企业接受处罚并于202</w:t>
            </w:r>
            <w:r>
              <w:rPr>
                <w:rFonts w:hint="eastAsia"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年</w:t>
            </w:r>
            <w:r>
              <w:rPr>
                <w:rFonts w:hint="eastAsia"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月</w:t>
            </w:r>
            <w:r>
              <w:rPr>
                <w:rFonts w:hint="eastAsia" w:cs="Times New Roman"/>
                <w:color w:val="000000" w:themeColor="text1"/>
                <w:sz w:val="24"/>
                <w:szCs w:val="24"/>
                <w:highlight w:val="none"/>
                <w:lang w:val="en-US" w:eastAsia="zh-CN"/>
                <w14:textFill>
                  <w14:solidFill>
                    <w14:schemeClr w14:val="tx1"/>
                  </w14:solidFill>
                </w14:textFill>
              </w:rPr>
              <w:t>11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日缴纳了罚款。</w:t>
            </w:r>
            <w:r>
              <w:rPr>
                <w:rFonts w:hint="eastAsia"/>
                <w:color w:val="000000" w:themeColor="text1"/>
                <w:sz w:val="24"/>
                <w:szCs w:val="24"/>
                <w:highlight w:val="none"/>
                <w:lang w:val="zh-CN" w:eastAsia="zh-CN"/>
                <w14:textFill>
                  <w14:solidFill>
                    <w14:schemeClr w14:val="tx1"/>
                  </w14:solidFill>
                </w14:textFill>
              </w:rPr>
              <w:t>本项目建设</w:t>
            </w:r>
            <w:r>
              <w:rPr>
                <w:rFonts w:hint="eastAsia"/>
                <w:color w:val="000000" w:themeColor="text1"/>
                <w:sz w:val="24"/>
                <w:szCs w:val="24"/>
                <w:highlight w:val="none"/>
                <w:lang w:val="en-US" w:eastAsia="zh-CN"/>
                <w14:textFill>
                  <w14:solidFill>
                    <w14:schemeClr w14:val="tx1"/>
                  </w14:solidFill>
                </w14:textFill>
              </w:rPr>
              <w:t>2条混凝土生产线，</w:t>
            </w:r>
            <w:r>
              <w:rPr>
                <w:rFonts w:hint="eastAsia"/>
                <w:color w:val="000000" w:themeColor="text1"/>
                <w:sz w:val="24"/>
                <w:szCs w:val="24"/>
                <w:highlight w:val="none"/>
                <w:lang w:val="zh-CN" w:eastAsia="zh-CN"/>
                <w14:textFill>
                  <w14:solidFill>
                    <w14:schemeClr w14:val="tx1"/>
                  </w14:solidFill>
                </w14:textFill>
              </w:rPr>
              <w:t>经现场勘查，</w:t>
            </w:r>
            <w:r>
              <w:rPr>
                <w:rFonts w:hint="eastAsia"/>
                <w:color w:val="000000" w:themeColor="text1"/>
                <w:sz w:val="24"/>
                <w:szCs w:val="24"/>
                <w:highlight w:val="none"/>
                <w:lang w:val="en-US" w:eastAsia="zh-CN"/>
                <w14:textFill>
                  <w14:solidFill>
                    <w14:schemeClr w14:val="tx1"/>
                  </w14:solidFill>
                </w14:textFill>
              </w:rPr>
              <w:t>其中1条混凝土生产线已建成</w:t>
            </w:r>
            <w:r>
              <w:rPr>
                <w:rFonts w:hint="eastAsia"/>
                <w:color w:val="000000" w:themeColor="text1"/>
                <w:sz w:val="24"/>
                <w:szCs w:val="24"/>
                <w:highlight w:val="none"/>
                <w:lang w:val="zh-CN" w:eastAsia="zh-CN"/>
                <w14:textFill>
                  <w14:solidFill>
                    <w14:schemeClr w14:val="tx1"/>
                  </w14:solidFill>
                </w14:textFill>
              </w:rPr>
              <w:t>，主要已建成设施有</w:t>
            </w:r>
            <w:r>
              <w:rPr>
                <w:rFonts w:hint="eastAsia"/>
                <w:color w:val="000000" w:themeColor="text1"/>
                <w:sz w:val="24"/>
                <w:szCs w:val="24"/>
                <w:highlight w:val="none"/>
                <w:lang w:val="en-US" w:eastAsia="zh-CN"/>
                <w14:textFill>
                  <w14:solidFill>
                    <w14:schemeClr w14:val="tx1"/>
                  </w14:solidFill>
                </w14:textFill>
              </w:rPr>
              <w:t>1座混凝土搅拌楼，配置有1台混凝土搅拌机，1条皮带输送机，3个水泥筒仓（200t/个），1个200t粉煤灰筒仓，1个60</w:t>
            </w:r>
            <w:r>
              <w:rPr>
                <w:rFonts w:hint="eastAsia"/>
                <w:color w:val="auto"/>
                <w:sz w:val="24"/>
                <w:szCs w:val="24"/>
                <w:highlight w:val="none"/>
              </w:rPr>
              <w:t>t</w:t>
            </w:r>
            <w:r>
              <w:rPr>
                <w:rFonts w:hint="eastAsia"/>
                <w:color w:val="000000" w:themeColor="text1"/>
                <w:sz w:val="24"/>
                <w:szCs w:val="24"/>
                <w:highlight w:val="none"/>
                <w:lang w:val="en-US" w:eastAsia="zh-CN"/>
                <w14:textFill>
                  <w14:solidFill>
                    <w14:schemeClr w14:val="tx1"/>
                  </w14:solidFill>
                </w14:textFill>
              </w:rPr>
              <w:t>储水罐、1个20</w:t>
            </w:r>
            <w:r>
              <w:rPr>
                <w:rFonts w:hint="eastAsia"/>
                <w:color w:val="auto"/>
                <w:sz w:val="24"/>
                <w:szCs w:val="24"/>
                <w:highlight w:val="none"/>
              </w:rPr>
              <w:t>t</w:t>
            </w:r>
            <w:r>
              <w:rPr>
                <w:rFonts w:hint="eastAsia"/>
                <w:color w:val="000000" w:themeColor="text1"/>
                <w:sz w:val="24"/>
                <w:szCs w:val="24"/>
                <w:highlight w:val="none"/>
                <w:lang w:val="en-US" w:eastAsia="zh-CN"/>
                <w14:textFill>
                  <w14:solidFill>
                    <w14:schemeClr w14:val="tx1"/>
                  </w14:solidFill>
                </w14:textFill>
              </w:rPr>
              <w:t>外加剂灌、5个总</w:t>
            </w:r>
            <w:r>
              <w:rPr>
                <w:rFonts w:hint="eastAsia" w:ascii="宋体" w:hAnsi="宋体" w:eastAsia="宋体" w:cs="宋体"/>
                <w:sz w:val="24"/>
                <w:szCs w:val="24"/>
                <w:highlight w:val="none"/>
                <w:vertAlign w:val="baseline"/>
                <w:lang w:val="en-US" w:eastAsia="zh-CN"/>
              </w:rPr>
              <w:t>容积为</w:t>
            </w:r>
            <w:r>
              <w:rPr>
                <w:rFonts w:hint="default" w:ascii="Times New Roman" w:hAnsi="Times New Roman" w:eastAsia="宋体" w:cs="Times New Roman"/>
                <w:sz w:val="24"/>
                <w:szCs w:val="24"/>
                <w:highlight w:val="none"/>
                <w:vertAlign w:val="baseline"/>
                <w:lang w:val="en-US" w:eastAsia="zh-CN"/>
              </w:rPr>
              <w:t>240m</w:t>
            </w:r>
            <w:r>
              <w:rPr>
                <w:rFonts w:hint="default" w:ascii="Times New Roman" w:hAnsi="Times New Roman" w:eastAsia="宋体" w:cs="Times New Roman"/>
                <w:sz w:val="24"/>
                <w:szCs w:val="24"/>
                <w:highlight w:val="none"/>
                <w:vertAlign w:val="superscript"/>
                <w:lang w:val="en-US" w:eastAsia="zh-CN"/>
              </w:rPr>
              <w:t>3</w:t>
            </w:r>
            <w:r>
              <w:rPr>
                <w:rFonts w:hint="eastAsia"/>
                <w:color w:val="000000" w:themeColor="text1"/>
                <w:sz w:val="24"/>
                <w:szCs w:val="24"/>
                <w:highlight w:val="none"/>
                <w:lang w:val="en-US" w:eastAsia="zh-CN"/>
                <w14:textFill>
                  <w14:solidFill>
                    <w14:schemeClr w14:val="tx1"/>
                  </w14:solidFill>
                </w14:textFill>
              </w:rPr>
              <w:t>沉淀池、占地面积共178m</w:t>
            </w:r>
            <w:r>
              <w:rPr>
                <w:rFonts w:hint="eastAsia"/>
                <w:color w:val="000000" w:themeColor="text1"/>
                <w:sz w:val="24"/>
                <w:szCs w:val="24"/>
                <w:highlight w:val="none"/>
                <w:vertAlign w:val="superscript"/>
                <w:lang w:val="en-US" w:eastAsia="zh-CN"/>
                <w14:textFill>
                  <w14:solidFill>
                    <w14:schemeClr w14:val="tx1"/>
                  </w14:solidFill>
                </w14:textFill>
              </w:rPr>
              <w:t>2</w:t>
            </w:r>
            <w:r>
              <w:rPr>
                <w:rFonts w:hint="eastAsia"/>
                <w:color w:val="000000" w:themeColor="text1"/>
                <w:sz w:val="24"/>
                <w:szCs w:val="24"/>
                <w:highlight w:val="none"/>
                <w:vertAlign w:val="baseline"/>
                <w:lang w:val="en-US" w:eastAsia="zh-CN"/>
                <w14:textFill>
                  <w14:solidFill>
                    <w14:schemeClr w14:val="tx1"/>
                  </w14:solidFill>
                </w14:textFill>
              </w:rPr>
              <w:t>的</w:t>
            </w:r>
            <w:r>
              <w:rPr>
                <w:rFonts w:hint="eastAsia"/>
                <w:color w:val="000000" w:themeColor="text1"/>
                <w:sz w:val="24"/>
                <w:szCs w:val="24"/>
                <w:highlight w:val="none"/>
                <w:lang w:val="en-US" w:eastAsia="zh-CN"/>
                <w14:textFill>
                  <w14:solidFill>
                    <w14:schemeClr w14:val="tx1"/>
                  </w14:solidFill>
                </w14:textFill>
              </w:rPr>
              <w:t>磅房和地磅以及占地面积约为360m</w:t>
            </w:r>
            <w:r>
              <w:rPr>
                <w:rFonts w:hint="eastAsia"/>
                <w:color w:val="000000" w:themeColor="text1"/>
                <w:sz w:val="24"/>
                <w:szCs w:val="24"/>
                <w:highlight w:val="none"/>
                <w:vertAlign w:val="superscript"/>
                <w:lang w:val="en-US" w:eastAsia="zh-CN"/>
                <w14:textFill>
                  <w14:solidFill>
                    <w14:schemeClr w14:val="tx1"/>
                  </w14:solidFill>
                </w14:textFill>
              </w:rPr>
              <w:t>2</w:t>
            </w:r>
            <w:r>
              <w:rPr>
                <w:rFonts w:hint="eastAsia"/>
                <w:color w:val="000000" w:themeColor="text1"/>
                <w:sz w:val="24"/>
                <w:szCs w:val="24"/>
                <w:highlight w:val="none"/>
                <w:vertAlign w:val="baseline"/>
                <w:lang w:val="en-US" w:eastAsia="zh-CN"/>
                <w14:textFill>
                  <w14:solidFill>
                    <w14:schemeClr w14:val="tx1"/>
                  </w14:solidFill>
                </w14:textFill>
              </w:rPr>
              <w:t>的</w:t>
            </w:r>
            <w:r>
              <w:rPr>
                <w:rFonts w:hint="eastAsia"/>
                <w:color w:val="000000" w:themeColor="text1"/>
                <w:sz w:val="24"/>
                <w:szCs w:val="24"/>
                <w:highlight w:val="none"/>
                <w:lang w:val="en-US" w:eastAsia="zh-CN"/>
                <w14:textFill>
                  <w14:solidFill>
                    <w14:schemeClr w14:val="tx1"/>
                  </w14:solidFill>
                </w14:textFill>
              </w:rPr>
              <w:t>2层砖混结构办公生活房屋</w:t>
            </w:r>
            <w:r>
              <w:rPr>
                <w:rFonts w:hint="eastAsia"/>
                <w:color w:val="000000" w:themeColor="text1"/>
                <w:sz w:val="24"/>
                <w:szCs w:val="24"/>
                <w:highlight w:val="none"/>
                <w:lang w:val="zh-CN" w:eastAsia="zh-CN"/>
                <w14:textFill>
                  <w14:solidFill>
                    <w14:schemeClr w14:val="tx1"/>
                  </w14:solidFill>
                </w14:textFill>
              </w:rPr>
              <w:t>，</w:t>
            </w:r>
            <w:r>
              <w:rPr>
                <w:rFonts w:hint="eastAsia"/>
                <w:sz w:val="24"/>
                <w:szCs w:val="24"/>
                <w:highlight w:val="none"/>
                <w:lang w:eastAsia="zh-CN"/>
              </w:rPr>
              <w:t>目前企业已停止生产，</w:t>
            </w:r>
            <w:r>
              <w:rPr>
                <w:rFonts w:hint="eastAsia"/>
                <w:color w:val="000000" w:themeColor="text1"/>
                <w:sz w:val="24"/>
                <w:szCs w:val="24"/>
                <w:highlight w:val="none"/>
                <w:lang w:val="zh-CN" w:eastAsia="zh-CN"/>
                <w14:textFill>
                  <w14:solidFill>
                    <w14:schemeClr w14:val="tx1"/>
                  </w14:solidFill>
                </w14:textFill>
              </w:rPr>
              <w:t>现场存在如下</w:t>
            </w:r>
            <w:r>
              <w:rPr>
                <w:rFonts w:hint="eastAsia"/>
                <w:color w:val="000000" w:themeColor="text1"/>
                <w:sz w:val="24"/>
                <w:szCs w:val="24"/>
                <w:highlight w:val="none"/>
                <w:lang w:val="en-US" w:eastAsia="zh-CN"/>
                <w14:textFill>
                  <w14:solidFill>
                    <w14:schemeClr w14:val="tx1"/>
                  </w14:solidFill>
                </w14:textFill>
              </w:rPr>
              <w:t>环境</w:t>
            </w:r>
            <w:r>
              <w:rPr>
                <w:rFonts w:hint="eastAsia"/>
                <w:color w:val="000000" w:themeColor="text1"/>
                <w:sz w:val="24"/>
                <w:szCs w:val="24"/>
                <w:highlight w:val="none"/>
                <w:lang w:val="zh-CN" w:eastAsia="zh-CN"/>
                <w14:textFill>
                  <w14:solidFill>
                    <w14:schemeClr w14:val="tx1"/>
                  </w14:solidFill>
                </w14:textFill>
              </w:rPr>
              <w:t>问题：</w:t>
            </w:r>
          </w:p>
          <w:p>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firstLine="480" w:firstLineChars="200"/>
              <w:jc w:val="left"/>
              <w:textAlignment w:val="auto"/>
              <w:rPr>
                <w:rFonts w:hint="eastAsia"/>
                <w:color w:val="000000" w:themeColor="text1"/>
                <w:sz w:val="24"/>
                <w:szCs w:val="24"/>
                <w:highlight w:val="none"/>
                <w:lang w:val="zh-CN"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厂区未硬化。</w:t>
            </w:r>
          </w:p>
          <w:p>
            <w:pPr>
              <w:pStyle w:val="4"/>
              <w:ind w:left="0" w:leftChars="0" w:firstLine="480" w:firstLineChars="200"/>
              <w:rPr>
                <w:rFonts w:hint="default"/>
                <w:highlight w:val="none"/>
                <w:lang w:val="en-US" w:eastAsia="zh-CN"/>
              </w:rPr>
            </w:pPr>
            <w:r>
              <w:rPr>
                <w:rFonts w:hint="eastAsia"/>
                <w:color w:val="000000" w:themeColor="text1"/>
                <w:sz w:val="24"/>
                <w:szCs w:val="24"/>
                <w:highlight w:val="none"/>
                <w:lang w:val="en-US" w:eastAsia="zh-CN"/>
                <w14:textFill>
                  <w14:solidFill>
                    <w14:schemeClr w14:val="tx1"/>
                  </w14:solidFill>
                </w14:textFill>
              </w:rPr>
              <w:t>2、砂子石子原料未全封闭堆存，皮带输送机未全封闭。</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left"/>
              <w:textAlignment w:val="auto"/>
              <w:rPr>
                <w:rFonts w:hint="default"/>
                <w:color w:val="000000" w:themeColor="text1"/>
                <w:sz w:val="24"/>
                <w:szCs w:val="24"/>
                <w:highlight w:val="none"/>
                <w:lang w:val="zh-CN" w:eastAsia="zh-CN"/>
                <w14:textFill>
                  <w14:solidFill>
                    <w14:schemeClr w14:val="tx1"/>
                  </w14:solidFill>
                </w14:textFill>
              </w:rPr>
            </w:pPr>
            <w:r>
              <w:rPr>
                <w:rFonts w:hint="eastAsia"/>
                <w:color w:val="000000" w:themeColor="text1"/>
                <w:sz w:val="24"/>
                <w:szCs w:val="24"/>
                <w:highlight w:val="none"/>
                <w:lang w:val="zh-CN" w:eastAsia="zh-CN"/>
                <w14:textFill>
                  <w14:solidFill>
                    <w14:schemeClr w14:val="tx1"/>
                  </w14:solidFill>
                </w14:textFill>
              </w:rPr>
              <w:t>整改方案：</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color w:val="000000" w:themeColor="text1"/>
                <w:sz w:val="24"/>
                <w:szCs w:val="24"/>
                <w:highlight w:val="none"/>
                <w:lang w:val="zh-CN" w:eastAsia="zh-CN"/>
                <w14:textFill>
                  <w14:solidFill>
                    <w14:schemeClr w14:val="tx1"/>
                  </w14:solidFill>
                </w14:textFill>
              </w:rPr>
            </w:pPr>
            <w:r>
              <w:rPr>
                <w:rFonts w:hint="eastAsia"/>
                <w:color w:val="000000" w:themeColor="text1"/>
                <w:sz w:val="24"/>
                <w:szCs w:val="24"/>
                <w:highlight w:val="none"/>
                <w:lang w:val="zh-CN" w:eastAsia="zh-CN"/>
                <w14:textFill>
                  <w14:solidFill>
                    <w14:schemeClr w14:val="tx1"/>
                  </w14:solidFill>
                </w14:textFill>
              </w:rPr>
              <w:t>针对以上环境问题，提出如下整改方案：</w:t>
            </w:r>
          </w:p>
          <w:p>
            <w:pPr>
              <w:pStyle w:val="4"/>
              <w:keepNext w:val="0"/>
              <w:keepLines w:val="0"/>
              <w:pageBreakBefore w:val="0"/>
              <w:widowControl w:val="0"/>
              <w:kinsoku/>
              <w:wordWrap/>
              <w:overflowPunct/>
              <w:topLinePunct w:val="0"/>
              <w:autoSpaceDE/>
              <w:autoSpaceDN/>
              <w:bidi w:val="0"/>
              <w:adjustRightInd/>
              <w:snapToGrid/>
              <w:spacing w:after="0"/>
              <w:ind w:left="0" w:leftChars="0" w:firstLine="480" w:firstLineChars="200"/>
              <w:jc w:val="both"/>
              <w:textAlignment w:val="auto"/>
              <w:rPr>
                <w:rFonts w:hint="eastAsia" w:eastAsia="宋体"/>
                <w:highlight w:val="none"/>
                <w:lang w:eastAsia="zh-CN"/>
              </w:rPr>
            </w:pPr>
            <w:r>
              <w:rPr>
                <w:rFonts w:hint="eastAsia"/>
                <w:color w:val="000000" w:themeColor="text1"/>
                <w:sz w:val="24"/>
                <w:szCs w:val="24"/>
                <w:highlight w:val="none"/>
                <w:lang w:val="en-US" w:eastAsia="zh-CN"/>
                <w14:textFill>
                  <w14:solidFill>
                    <w14:schemeClr w14:val="tx1"/>
                  </w14:solidFill>
                </w14:textFill>
              </w:rPr>
              <w:t>建设全封闭原材料库，用于堆存砂子石子原料。皮带输送机全封闭，厂区硬化。</w:t>
            </w:r>
          </w:p>
        </w:tc>
      </w:tr>
    </w:tbl>
    <w:p>
      <w:pPr>
        <w:pStyle w:val="41"/>
        <w:jc w:val="center"/>
        <w:rPr>
          <w:rFonts w:ascii="Times New Roman" w:hAnsi="Times New Roman"/>
          <w:snapToGrid w:val="0"/>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pPr>
        <w:pStyle w:val="41"/>
        <w:adjustRightInd w:val="0"/>
        <w:snapToGrid w:val="0"/>
        <w:spacing w:before="0" w:beforeAutospacing="0" w:after="0" w:afterAutospacing="0" w:line="14" w:lineRule="auto"/>
        <w:jc w:val="center"/>
        <w:rPr>
          <w:rFonts w:ascii="Times New Roman" w:hAnsi="Times New Roman"/>
          <w:snapToGrid w:val="0"/>
          <w:sz w:val="30"/>
          <w:szCs w:val="30"/>
        </w:rPr>
      </w:pPr>
    </w:p>
    <w:p>
      <w:pPr>
        <w:pStyle w:val="41"/>
        <w:jc w:val="center"/>
        <w:outlineLvl w:val="0"/>
        <w:rPr>
          <w:rFonts w:ascii="Times New Roman" w:hAnsi="Times New Roman"/>
          <w:snapToGrid w:val="0"/>
          <w:sz w:val="30"/>
          <w:szCs w:val="30"/>
        </w:rPr>
      </w:pPr>
      <w:r>
        <w:rPr>
          <w:rFonts w:ascii="Times New Roman" w:hAnsi="Times New Roman"/>
          <w:snapToGrid w:val="0"/>
          <w:sz w:val="30"/>
          <w:szCs w:val="30"/>
        </w:rPr>
        <w:t>三、区域环境质量现状、环境保护目标及评价标准</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8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vAlign w:val="center"/>
          </w:tcPr>
          <w:p>
            <w:pPr>
              <w:adjustRightInd w:val="0"/>
              <w:snapToGrid w:val="0"/>
              <w:jc w:val="center"/>
              <w:rPr>
                <w:kern w:val="0"/>
                <w:sz w:val="24"/>
                <w:highlight w:val="none"/>
              </w:rPr>
            </w:pPr>
            <w:r>
              <w:rPr>
                <w:kern w:val="0"/>
                <w:sz w:val="24"/>
                <w:highlight w:val="none"/>
              </w:rPr>
              <w:t>区域</w:t>
            </w:r>
          </w:p>
          <w:p>
            <w:pPr>
              <w:adjustRightInd w:val="0"/>
              <w:snapToGrid w:val="0"/>
              <w:jc w:val="center"/>
              <w:rPr>
                <w:kern w:val="0"/>
                <w:sz w:val="24"/>
                <w:highlight w:val="none"/>
              </w:rPr>
            </w:pPr>
            <w:r>
              <w:rPr>
                <w:kern w:val="0"/>
                <w:sz w:val="24"/>
                <w:highlight w:val="none"/>
              </w:rPr>
              <w:t>环境</w:t>
            </w:r>
          </w:p>
          <w:p>
            <w:pPr>
              <w:adjustRightInd w:val="0"/>
              <w:snapToGrid w:val="0"/>
              <w:jc w:val="center"/>
              <w:rPr>
                <w:kern w:val="0"/>
                <w:sz w:val="24"/>
                <w:highlight w:val="none"/>
              </w:rPr>
            </w:pPr>
            <w:r>
              <w:rPr>
                <w:kern w:val="0"/>
                <w:sz w:val="24"/>
                <w:highlight w:val="none"/>
              </w:rPr>
              <w:t>质量</w:t>
            </w:r>
          </w:p>
          <w:p>
            <w:pPr>
              <w:pStyle w:val="41"/>
              <w:spacing w:before="0" w:beforeAutospacing="0" w:after="0" w:afterAutospacing="0"/>
              <w:jc w:val="center"/>
              <w:outlineLvl w:val="0"/>
              <w:rPr>
                <w:rFonts w:ascii="Times New Roman" w:hAnsi="Times New Roman"/>
                <w:snapToGrid w:val="0"/>
                <w:sz w:val="30"/>
                <w:szCs w:val="30"/>
                <w:highlight w:val="none"/>
              </w:rPr>
            </w:pPr>
            <w:r>
              <w:rPr>
                <w:rFonts w:ascii="Times New Roman" w:hAnsi="Times New Roman"/>
                <w:szCs w:val="24"/>
                <w:highlight w:val="none"/>
              </w:rPr>
              <w:t>现状</w:t>
            </w:r>
          </w:p>
        </w:tc>
        <w:tc>
          <w:tcPr>
            <w:tcW w:w="8336" w:type="dxa"/>
            <w:tcBorders>
              <w:tl2br w:val="nil"/>
              <w:tr2bl w:val="nil"/>
            </w:tcBorders>
            <w:vAlign w:val="center"/>
          </w:tcPr>
          <w:p>
            <w:pPr>
              <w:kinsoku w:val="0"/>
              <w:overflowPunct w:val="0"/>
              <w:autoSpaceDE w:val="0"/>
              <w:autoSpaceDN w:val="0"/>
              <w:adjustRightInd w:val="0"/>
              <w:snapToGrid w:val="0"/>
              <w:spacing w:line="360" w:lineRule="auto"/>
              <w:ind w:firstLine="449" w:firstLineChars="200"/>
              <w:rPr>
                <w:b/>
                <w:snapToGrid w:val="0"/>
                <w:spacing w:val="-8"/>
                <w:kern w:val="0"/>
                <w:sz w:val="24"/>
                <w:highlight w:val="none"/>
              </w:rPr>
            </w:pPr>
            <w:r>
              <w:rPr>
                <w:b/>
                <w:snapToGrid w:val="0"/>
                <w:spacing w:val="-8"/>
                <w:kern w:val="0"/>
                <w:sz w:val="24"/>
                <w:highlight w:val="none"/>
              </w:rPr>
              <w:t>1、环境空气质量现状</w:t>
            </w:r>
          </w:p>
          <w:p>
            <w:pPr>
              <w:topLinePunct/>
              <w:spacing w:line="360" w:lineRule="auto"/>
              <w:ind w:firstLine="480" w:firstLineChars="200"/>
              <w:jc w:val="both"/>
              <w:rPr>
                <w:rFonts w:ascii="Times New Roman" w:hAnsi="Times New Roman" w:cs="Times New Roman"/>
                <w:color w:val="auto"/>
                <w:sz w:val="24"/>
                <w:szCs w:val="24"/>
                <w:highlight w:val="none"/>
                <w:lang w:val="en-US"/>
              </w:rPr>
            </w:pPr>
            <w:r>
              <w:rPr>
                <w:rFonts w:ascii="Times New Roman" w:hAnsi="Times New Roman" w:cs="Times New Roman"/>
                <w:color w:val="auto"/>
                <w:sz w:val="24"/>
                <w:szCs w:val="24"/>
                <w:highlight w:val="none"/>
                <w:lang w:val="en-US"/>
              </w:rPr>
              <w:t>（1）基本污染物环境质量现状及达标区判定</w:t>
            </w:r>
          </w:p>
          <w:p>
            <w:pPr>
              <w:adjustRightInd w:val="0"/>
              <w:snapToGrid w:val="0"/>
              <w:spacing w:line="360" w:lineRule="auto"/>
              <w:ind w:firstLine="480" w:firstLineChars="200"/>
              <w:jc w:val="both"/>
              <w:rPr>
                <w:rFonts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根据</w:t>
            </w:r>
            <w:r>
              <w:rPr>
                <w:rFonts w:hint="default" w:ascii="Times New Roman" w:hAnsi="Times New Roman" w:cs="Times New Roman"/>
                <w:color w:val="000000" w:themeColor="text1"/>
                <w:sz w:val="24"/>
                <w:szCs w:val="24"/>
                <w:highlight w:val="none"/>
                <w:lang w:eastAsia="zh-CN"/>
                <w14:textFill>
                  <w14:solidFill>
                    <w14:schemeClr w14:val="tx1"/>
                  </w14:solidFill>
                </w14:textFill>
              </w:rPr>
              <w:t>2022年《内蒙古自治区生态环境状况公报》统计数据</w:t>
            </w:r>
            <w:r>
              <w:rPr>
                <w:rFonts w:hint="default" w:ascii="Times New Roman" w:hAnsi="Times New Roman" w:cs="Times New Roman"/>
                <w:color w:val="000000" w:themeColor="text1"/>
                <w:sz w:val="24"/>
                <w:highlight w:val="none"/>
                <w14:textFill>
                  <w14:solidFill>
                    <w14:schemeClr w14:val="tx1"/>
                  </w14:solidFill>
                </w14:textFill>
              </w:rPr>
              <w:t>数据，鄂尔多斯市202</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年PM</w:t>
            </w:r>
            <w:r>
              <w:rPr>
                <w:rFonts w:hint="default" w:ascii="Times New Roman" w:hAnsi="Times New Roman" w:cs="Times New Roman"/>
                <w:color w:val="000000" w:themeColor="text1"/>
                <w:sz w:val="24"/>
                <w:highlight w:val="none"/>
                <w:vertAlign w:val="subscript"/>
                <w14:textFill>
                  <w14:solidFill>
                    <w14:schemeClr w14:val="tx1"/>
                  </w14:solidFill>
                </w14:textFill>
              </w:rPr>
              <w:t>2.5</w:t>
            </w:r>
            <w:r>
              <w:rPr>
                <w:rFonts w:hint="default" w:ascii="Times New Roman" w:hAnsi="Times New Roman" w:cs="Times New Roman"/>
                <w:color w:val="000000" w:themeColor="text1"/>
                <w:sz w:val="24"/>
                <w:highlight w:val="none"/>
                <w14:textFill>
                  <w14:solidFill>
                    <w14:schemeClr w14:val="tx1"/>
                  </w14:solidFill>
                </w14:textFill>
              </w:rPr>
              <w:t>、PM</w:t>
            </w:r>
            <w:r>
              <w:rPr>
                <w:rFonts w:hint="default" w:ascii="Times New Roman" w:hAnsi="Times New Roman" w:cs="Times New Roman"/>
                <w:color w:val="000000" w:themeColor="text1"/>
                <w:sz w:val="24"/>
                <w:highlight w:val="none"/>
                <w:vertAlign w:val="subscript"/>
                <w14:textFill>
                  <w14:solidFill>
                    <w14:schemeClr w14:val="tx1"/>
                  </w14:solidFill>
                </w14:textFill>
              </w:rPr>
              <w:t>10</w:t>
            </w:r>
            <w:r>
              <w:rPr>
                <w:rFonts w:hint="default" w:ascii="Times New Roman" w:hAnsi="Times New Roman" w:cs="Times New Roman"/>
                <w:color w:val="000000" w:themeColor="text1"/>
                <w:sz w:val="24"/>
                <w:highlight w:val="none"/>
                <w14:textFill>
                  <w14:solidFill>
                    <w14:schemeClr w14:val="tx1"/>
                  </w14:solidFill>
                </w14:textFill>
              </w:rPr>
              <w:t>、SO</w:t>
            </w:r>
            <w:r>
              <w:rPr>
                <w:rFonts w:hint="default" w:ascii="Times New Roman" w:hAnsi="Times New Roman" w:cs="Times New Roman"/>
                <w:color w:val="000000" w:themeColor="text1"/>
                <w:sz w:val="24"/>
                <w:highlight w:val="none"/>
                <w:vertAlign w:val="subscript"/>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、NO</w:t>
            </w:r>
            <w:r>
              <w:rPr>
                <w:rFonts w:hint="default" w:ascii="Times New Roman" w:hAnsi="Times New Roman" w:cs="Times New Roman"/>
                <w:color w:val="000000" w:themeColor="text1"/>
                <w:sz w:val="24"/>
                <w:highlight w:val="none"/>
                <w:vertAlign w:val="subscript"/>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年均浓度分别为；2</w:t>
            </w:r>
            <w:r>
              <w:rPr>
                <w:rFonts w:hint="default" w:ascii="Times New Roman" w:hAnsi="Times New Roman" w:cs="Times New Roman"/>
                <w:color w:val="000000" w:themeColor="text1"/>
                <w:sz w:val="24"/>
                <w:highlight w:val="none"/>
                <w:lang w:val="en-US" w:eastAsia="zh-CN"/>
                <w14:textFill>
                  <w14:solidFill>
                    <w14:schemeClr w14:val="tx1"/>
                  </w14:solidFill>
                </w14:textFill>
              </w:rPr>
              <w:t>0</w:t>
            </w:r>
            <w:r>
              <w:rPr>
                <w:rFonts w:hint="default" w:ascii="Times New Roman" w:hAnsi="Times New Roman" w:cs="Times New Roman"/>
                <w:color w:val="000000" w:themeColor="text1"/>
                <w:sz w:val="24"/>
                <w:highlight w:val="none"/>
                <w:lang w:eastAsia="zh-CN"/>
                <w14:textFill>
                  <w14:solidFill>
                    <w14:schemeClr w14:val="tx1"/>
                  </w14:solidFill>
                </w14:textFill>
              </w:rPr>
              <w:t>μ</w:t>
            </w:r>
            <w:r>
              <w:rPr>
                <w:rFonts w:hint="default" w:ascii="Times New Roman" w:hAnsi="Times New Roman" w:cs="Times New Roman"/>
                <w:color w:val="000000" w:themeColor="text1"/>
                <w:sz w:val="24"/>
                <w:highlight w:val="none"/>
                <w14:textFill>
                  <w14:solidFill>
                    <w14:schemeClr w14:val="tx1"/>
                  </w14:solidFill>
                </w14:textFill>
              </w:rPr>
              <w:t>g/m</w:t>
            </w:r>
            <w:r>
              <w:rPr>
                <w:rFonts w:hint="default" w:ascii="Times New Roman" w:hAnsi="Times New Roman" w:cs="Times New Roman"/>
                <w:color w:val="000000" w:themeColor="text1"/>
                <w:sz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highlight w:val="none"/>
                <w14:textFill>
                  <w14:solidFill>
                    <w14:schemeClr w14:val="tx1"/>
                  </w14:solidFill>
                </w14:textFill>
              </w:rPr>
              <w:t>、5</w:t>
            </w:r>
            <w:r>
              <w:rPr>
                <w:rFonts w:hint="default" w:ascii="Times New Roman" w:hAnsi="Times New Roman" w:cs="Times New Roman"/>
                <w:color w:val="000000" w:themeColor="text1"/>
                <w:sz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highlight w:val="none"/>
                <w:lang w:eastAsia="zh-CN"/>
                <w14:textFill>
                  <w14:solidFill>
                    <w14:schemeClr w14:val="tx1"/>
                  </w14:solidFill>
                </w14:textFill>
              </w:rPr>
              <w:t>μ</w:t>
            </w:r>
            <w:r>
              <w:rPr>
                <w:rFonts w:hint="default" w:ascii="Times New Roman" w:hAnsi="Times New Roman" w:cs="Times New Roman"/>
                <w:color w:val="000000" w:themeColor="text1"/>
                <w:sz w:val="24"/>
                <w:highlight w:val="none"/>
                <w14:textFill>
                  <w14:solidFill>
                    <w14:schemeClr w14:val="tx1"/>
                  </w14:solidFill>
                </w14:textFill>
              </w:rPr>
              <w:t>g/m</w:t>
            </w:r>
            <w:r>
              <w:rPr>
                <w:rFonts w:hint="default" w:ascii="Times New Roman" w:hAnsi="Times New Roman" w:cs="Times New Roman"/>
                <w:color w:val="000000" w:themeColor="text1"/>
                <w:sz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highlight w:val="none"/>
                <w14:textFill>
                  <w14:solidFill>
                    <w14:schemeClr w14:val="tx1"/>
                  </w14:solidFill>
                </w14:textFill>
              </w:rPr>
              <w:t>、1</w:t>
            </w:r>
            <w:r>
              <w:rPr>
                <w:rFonts w:hint="default" w:ascii="Times New Roman" w:hAnsi="Times New Roman" w:cs="Times New Roman"/>
                <w:color w:val="000000" w:themeColor="text1"/>
                <w:sz w:val="24"/>
                <w:highlight w:val="none"/>
                <w:lang w:val="en-US" w:eastAsia="zh-CN"/>
                <w14:textFill>
                  <w14:solidFill>
                    <w14:schemeClr w14:val="tx1"/>
                  </w14:solidFill>
                </w14:textFill>
              </w:rPr>
              <w:t>0</w:t>
            </w:r>
            <w:r>
              <w:rPr>
                <w:rFonts w:hint="default" w:ascii="Times New Roman" w:hAnsi="Times New Roman" w:cs="Times New Roman"/>
                <w:color w:val="000000" w:themeColor="text1"/>
                <w:sz w:val="24"/>
                <w:highlight w:val="none"/>
                <w:lang w:eastAsia="zh-CN"/>
                <w14:textFill>
                  <w14:solidFill>
                    <w14:schemeClr w14:val="tx1"/>
                  </w14:solidFill>
                </w14:textFill>
              </w:rPr>
              <w:t>μ</w:t>
            </w:r>
            <w:r>
              <w:rPr>
                <w:rFonts w:hint="default" w:ascii="Times New Roman" w:hAnsi="Times New Roman" w:cs="Times New Roman"/>
                <w:color w:val="000000" w:themeColor="text1"/>
                <w:sz w:val="24"/>
                <w:highlight w:val="none"/>
                <w14:textFill>
                  <w14:solidFill>
                    <w14:schemeClr w14:val="tx1"/>
                  </w14:solidFill>
                </w14:textFill>
              </w:rPr>
              <w:t>g/m</w:t>
            </w:r>
            <w:r>
              <w:rPr>
                <w:rFonts w:hint="default" w:ascii="Times New Roman" w:hAnsi="Times New Roman" w:cs="Times New Roman"/>
                <w:color w:val="000000" w:themeColor="text1"/>
                <w:sz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highlight w:val="none"/>
                <w14:textFill>
                  <w14:solidFill>
                    <w14:schemeClr w14:val="tx1"/>
                  </w14:solidFill>
                </w14:textFill>
              </w:rPr>
              <w:t>、2</w:t>
            </w:r>
            <w:r>
              <w:rPr>
                <w:rFonts w:hint="default" w:ascii="Times New Roman" w:hAnsi="Times New Roman" w:cs="Times New Roman"/>
                <w:color w:val="000000" w:themeColor="text1"/>
                <w:sz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highlight w:val="none"/>
                <w:lang w:eastAsia="zh-CN"/>
                <w14:textFill>
                  <w14:solidFill>
                    <w14:schemeClr w14:val="tx1"/>
                  </w14:solidFill>
                </w14:textFill>
              </w:rPr>
              <w:t>μ</w:t>
            </w:r>
            <w:r>
              <w:rPr>
                <w:rFonts w:hint="default" w:ascii="Times New Roman" w:hAnsi="Times New Roman" w:cs="Times New Roman"/>
                <w:color w:val="000000" w:themeColor="text1"/>
                <w:sz w:val="24"/>
                <w:highlight w:val="none"/>
                <w14:textFill>
                  <w14:solidFill>
                    <w14:schemeClr w14:val="tx1"/>
                  </w14:solidFill>
                </w14:textFill>
              </w:rPr>
              <w:t>g/m</w:t>
            </w:r>
            <w:r>
              <w:rPr>
                <w:rFonts w:hint="default" w:ascii="Times New Roman" w:hAnsi="Times New Roman" w:cs="Times New Roman"/>
                <w:color w:val="000000" w:themeColor="text1"/>
                <w:sz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highlight w:val="none"/>
                <w14:textFill>
                  <w14:solidFill>
                    <w14:schemeClr w14:val="tx1"/>
                  </w14:solidFill>
                </w14:textFill>
              </w:rPr>
              <w:t>；CO，24小时平均第95百分数浓度为0.9mg/m</w:t>
            </w:r>
            <w:r>
              <w:rPr>
                <w:rFonts w:hint="default" w:ascii="Times New Roman" w:hAnsi="Times New Roman" w:cs="Times New Roman"/>
                <w:color w:val="000000" w:themeColor="text1"/>
                <w:sz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highlight w:val="none"/>
                <w14:textFill>
                  <w14:solidFill>
                    <w14:schemeClr w14:val="tx1"/>
                  </w14:solidFill>
                </w14:textFill>
              </w:rPr>
              <w:t>，O</w:t>
            </w:r>
            <w:r>
              <w:rPr>
                <w:rFonts w:hint="default" w:ascii="Times New Roman" w:hAnsi="Times New Roman" w:cs="Times New Roman"/>
                <w:color w:val="000000" w:themeColor="text1"/>
                <w:sz w:val="24"/>
                <w:highlight w:val="none"/>
                <w:vertAlign w:val="subscript"/>
                <w14:textFill>
                  <w14:solidFill>
                    <w14:schemeClr w14:val="tx1"/>
                  </w14:solidFill>
                </w14:textFill>
              </w:rPr>
              <w:t>3</w:t>
            </w:r>
            <w:r>
              <w:rPr>
                <w:rFonts w:hint="default" w:ascii="Times New Roman" w:hAnsi="Times New Roman" w:cs="Times New Roman"/>
                <w:color w:val="000000" w:themeColor="text1"/>
                <w:sz w:val="24"/>
                <w:highlight w:val="none"/>
                <w14:textFill>
                  <w14:solidFill>
                    <w14:schemeClr w14:val="tx1"/>
                  </w14:solidFill>
                </w14:textFill>
              </w:rPr>
              <w:t>日最大平均值第90百分位数浓度为</w:t>
            </w:r>
            <w:r>
              <w:rPr>
                <w:rFonts w:hint="default" w:ascii="Times New Roman" w:hAnsi="Times New Roman" w:cs="Times New Roman"/>
                <w:color w:val="000000" w:themeColor="text1"/>
                <w:sz w:val="24"/>
                <w:highlight w:val="none"/>
                <w:lang w:val="en-US" w:eastAsia="zh-CN"/>
                <w14:textFill>
                  <w14:solidFill>
                    <w14:schemeClr w14:val="tx1"/>
                  </w14:solidFill>
                </w14:textFill>
              </w:rPr>
              <w:t>148</w:t>
            </w:r>
            <w:r>
              <w:rPr>
                <w:rFonts w:hint="default" w:ascii="Times New Roman" w:hAnsi="Times New Roman" w:cs="Times New Roman"/>
                <w:color w:val="000000" w:themeColor="text1"/>
                <w:sz w:val="24"/>
                <w:highlight w:val="none"/>
                <w14:textFill>
                  <w14:solidFill>
                    <w14:schemeClr w14:val="tx1"/>
                  </w14:solidFill>
                </w14:textFill>
              </w:rPr>
              <w:t>ug/m</w:t>
            </w:r>
            <w:r>
              <w:rPr>
                <w:rFonts w:hint="default" w:ascii="Times New Roman" w:hAnsi="Times New Roman" w:cs="Times New Roman"/>
                <w:color w:val="000000" w:themeColor="text1"/>
                <w:sz w:val="24"/>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各污染物平均浓度均低于《环境空气质量标准》（GB3095-2012）及其修改单二级标准。因此，鄂尔多斯市环境空气质量属于达标区。</w:t>
            </w:r>
            <w:r>
              <w:rPr>
                <w:rFonts w:ascii="Times New Roman" w:hAnsi="Times New Roman" w:cs="Times New Roman"/>
                <w:color w:val="000000" w:themeColor="text1"/>
                <w:sz w:val="24"/>
                <w:highlight w:val="none"/>
                <w14:textFill>
                  <w14:solidFill>
                    <w14:schemeClr w14:val="tx1"/>
                  </w14:solidFill>
                </w14:textFill>
              </w:rPr>
              <w:t>区域空气质量现状评价见</w:t>
            </w:r>
            <w:r>
              <w:rPr>
                <w:rFonts w:hint="default" w:ascii="Times New Roman" w:hAnsi="Times New Roman" w:cs="Times New Roman"/>
                <w:color w:val="000000" w:themeColor="text1"/>
                <w:sz w:val="24"/>
                <w:highlight w:val="none"/>
                <w:lang w:eastAsia="zh-CN"/>
                <w14:textFill>
                  <w14:solidFill>
                    <w14:schemeClr w14:val="tx1"/>
                  </w14:solidFill>
                </w14:textFill>
              </w:rPr>
              <w:t>下</w:t>
            </w:r>
            <w:r>
              <w:rPr>
                <w:rFonts w:ascii="Times New Roman" w:hAnsi="Times New Roman" w:cs="Times New Roman"/>
                <w:color w:val="000000" w:themeColor="text1"/>
                <w:sz w:val="24"/>
                <w:highlight w:val="none"/>
                <w14:textFill>
                  <w14:solidFill>
                    <w14:schemeClr w14:val="tx1"/>
                  </w14:solidFill>
                </w14:textFill>
              </w:rPr>
              <w:t>表</w:t>
            </w:r>
            <w:r>
              <w:rPr>
                <w:rFonts w:ascii="Times New Roman" w:hAnsi="Times New Roman" w:cs="Times New Roman"/>
                <w:color w:val="000000" w:themeColor="text1"/>
                <w:highlight w:val="none"/>
                <w14:textFill>
                  <w14:solidFill>
                    <w14:schemeClr w14:val="tx1"/>
                  </w14:solidFill>
                </w14:textFill>
              </w:rPr>
              <w:t>。</w:t>
            </w:r>
          </w:p>
          <w:p>
            <w:pPr>
              <w:adjustRightInd w:val="0"/>
              <w:snapToGrid w:val="0"/>
              <w:spacing w:line="240" w:lineRule="auto"/>
              <w:jc w:val="center"/>
              <w:rPr>
                <w:b/>
                <w:bCs/>
                <w:color w:val="000000" w:themeColor="text1"/>
                <w:sz w:val="24"/>
                <w:highlight w:val="none"/>
                <w14:textFill>
                  <w14:solidFill>
                    <w14:schemeClr w14:val="tx1"/>
                  </w14:solidFill>
                </w14:textFill>
              </w:rPr>
            </w:pPr>
            <w:r>
              <w:rPr>
                <w:b w:val="0"/>
                <w:bCs w:val="0"/>
                <w:color w:val="000000" w:themeColor="text1"/>
                <w:sz w:val="21"/>
                <w:szCs w:val="21"/>
                <w:highlight w:val="none"/>
                <w14:textFill>
                  <w14:solidFill>
                    <w14:schemeClr w14:val="tx1"/>
                  </w14:solidFill>
                </w14:textFill>
              </w:rPr>
              <w:t>表3-</w:t>
            </w:r>
            <w:r>
              <w:rPr>
                <w:rFonts w:hint="eastAsia"/>
                <w:b w:val="0"/>
                <w:bCs w:val="0"/>
                <w:color w:val="000000" w:themeColor="text1"/>
                <w:sz w:val="21"/>
                <w:szCs w:val="21"/>
                <w:highlight w:val="none"/>
                <w:lang w:val="en-US" w:eastAsia="zh-CN"/>
                <w14:textFill>
                  <w14:solidFill>
                    <w14:schemeClr w14:val="tx1"/>
                  </w14:solidFill>
                </w14:textFill>
              </w:rPr>
              <w:t>1</w:t>
            </w:r>
            <w:r>
              <w:rPr>
                <w:b w:val="0"/>
                <w:bCs w:val="0"/>
                <w:color w:val="000000" w:themeColor="text1"/>
                <w:sz w:val="21"/>
                <w:szCs w:val="21"/>
                <w:highlight w:val="none"/>
                <w14:textFill>
                  <w14:solidFill>
                    <w14:schemeClr w14:val="tx1"/>
                  </w14:solidFill>
                </w14:textFill>
              </w:rPr>
              <w:t>区域空气质量现状评价表</w:t>
            </w:r>
          </w:p>
          <w:tbl>
            <w:tblPr>
              <w:tblStyle w:val="46"/>
              <w:tblW w:w="843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57" w:type="dxa"/>
                <w:bottom w:w="0" w:type="dxa"/>
                <w:right w:w="57" w:type="dxa"/>
              </w:tblCellMar>
            </w:tblPr>
            <w:tblGrid>
              <w:gridCol w:w="963"/>
              <w:gridCol w:w="2409"/>
              <w:gridCol w:w="1311"/>
              <w:gridCol w:w="1383"/>
              <w:gridCol w:w="1307"/>
              <w:gridCol w:w="106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污染物</w:t>
                  </w:r>
                </w:p>
              </w:tc>
              <w:tc>
                <w:tcPr>
                  <w:tcW w:w="2409"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年评价指标</w:t>
                  </w:r>
                </w:p>
              </w:tc>
              <w:tc>
                <w:tcPr>
                  <w:tcW w:w="1311"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现状浓度</w:t>
                  </w:r>
                </w:p>
                <w:p>
                  <w:pPr>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（μg/m</w:t>
                  </w:r>
                  <w:r>
                    <w:rPr>
                      <w:rFonts w:ascii="Times New Roman" w:hAnsi="Times New Roman" w:cs="Times New Roman"/>
                      <w:color w:val="000000" w:themeColor="text1"/>
                      <w:sz w:val="21"/>
                      <w:szCs w:val="21"/>
                      <w:highlight w:val="none"/>
                      <w:vertAlign w:val="superscript"/>
                      <w14:textFill>
                        <w14:solidFill>
                          <w14:schemeClr w14:val="tx1"/>
                        </w14:solidFill>
                      </w14:textFill>
                    </w:rPr>
                    <w:t>3</w:t>
                  </w:r>
                  <w:r>
                    <w:rPr>
                      <w:rFonts w:ascii="Times New Roman" w:hAnsi="Times New Roman" w:cs="Times New Roman"/>
                      <w:color w:val="000000" w:themeColor="text1"/>
                      <w:sz w:val="21"/>
                      <w:szCs w:val="21"/>
                      <w:highlight w:val="none"/>
                      <w14:textFill>
                        <w14:solidFill>
                          <w14:schemeClr w14:val="tx1"/>
                        </w14:solidFill>
                      </w14:textFill>
                    </w:rPr>
                    <w:t>）</w:t>
                  </w:r>
                </w:p>
              </w:tc>
              <w:tc>
                <w:tcPr>
                  <w:tcW w:w="138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标准值</w:t>
                  </w:r>
                </w:p>
                <w:p>
                  <w:pPr>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（μg/m</w:t>
                  </w:r>
                  <w:r>
                    <w:rPr>
                      <w:rFonts w:ascii="Times New Roman" w:hAnsi="Times New Roman" w:cs="Times New Roman"/>
                      <w:color w:val="000000" w:themeColor="text1"/>
                      <w:sz w:val="21"/>
                      <w:szCs w:val="21"/>
                      <w:highlight w:val="none"/>
                      <w:vertAlign w:val="superscript"/>
                      <w14:textFill>
                        <w14:solidFill>
                          <w14:schemeClr w14:val="tx1"/>
                        </w14:solidFill>
                      </w14:textFill>
                    </w:rPr>
                    <w:t>3</w:t>
                  </w:r>
                  <w:r>
                    <w:rPr>
                      <w:rFonts w:ascii="Times New Roman" w:hAnsi="Times New Roman" w:cs="Times New Roman"/>
                      <w:color w:val="000000" w:themeColor="text1"/>
                      <w:sz w:val="21"/>
                      <w:szCs w:val="21"/>
                      <w:highlight w:val="none"/>
                      <w14:textFill>
                        <w14:solidFill>
                          <w14:schemeClr w14:val="tx1"/>
                        </w14:solidFill>
                      </w14:textFill>
                    </w:rPr>
                    <w:t>）</w:t>
                  </w:r>
                </w:p>
              </w:tc>
              <w:tc>
                <w:tcPr>
                  <w:tcW w:w="1307"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占标率/%</w:t>
                  </w:r>
                </w:p>
              </w:tc>
              <w:tc>
                <w:tcPr>
                  <w:tcW w:w="1065"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SO</w:t>
                  </w:r>
                  <w:r>
                    <w:rPr>
                      <w:rFonts w:ascii="Times New Roman" w:hAnsi="Times New Roman" w:cs="Times New Roman"/>
                      <w:color w:val="000000" w:themeColor="text1"/>
                      <w:sz w:val="21"/>
                      <w:szCs w:val="21"/>
                      <w:highlight w:val="none"/>
                      <w:vertAlign w:val="subscript"/>
                      <w14:textFill>
                        <w14:solidFill>
                          <w14:schemeClr w14:val="tx1"/>
                        </w14:solidFill>
                      </w14:textFill>
                    </w:rPr>
                    <w:t>2</w:t>
                  </w:r>
                </w:p>
              </w:tc>
              <w:tc>
                <w:tcPr>
                  <w:tcW w:w="2409"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年平均质量浓度</w:t>
                  </w:r>
                </w:p>
              </w:tc>
              <w:tc>
                <w:tcPr>
                  <w:tcW w:w="1311"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1</w:t>
                  </w:r>
                  <w:r>
                    <w:rPr>
                      <w:rFonts w:ascii="Times New Roman" w:hAnsi="Times New Roman" w:cs="Times New Roman"/>
                      <w:color w:val="000000" w:themeColor="text1"/>
                      <w:sz w:val="21"/>
                      <w:szCs w:val="21"/>
                      <w:highlight w:val="none"/>
                      <w:lang w:eastAsia="zh-CN"/>
                      <w14:textFill>
                        <w14:solidFill>
                          <w14:schemeClr w14:val="tx1"/>
                        </w14:solidFill>
                      </w14:textFill>
                    </w:rPr>
                    <w:t>0</w:t>
                  </w:r>
                </w:p>
              </w:tc>
              <w:tc>
                <w:tcPr>
                  <w:tcW w:w="138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60</w:t>
                  </w:r>
                </w:p>
              </w:tc>
              <w:tc>
                <w:tcPr>
                  <w:tcW w:w="1307"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16.67</w:t>
                  </w:r>
                </w:p>
              </w:tc>
              <w:tc>
                <w:tcPr>
                  <w:tcW w:w="1065"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NO</w:t>
                  </w:r>
                  <w:r>
                    <w:rPr>
                      <w:rFonts w:ascii="Times New Roman" w:hAnsi="Times New Roman" w:cs="Times New Roman"/>
                      <w:color w:val="000000" w:themeColor="text1"/>
                      <w:sz w:val="21"/>
                      <w:szCs w:val="21"/>
                      <w:highlight w:val="none"/>
                      <w:vertAlign w:val="subscript"/>
                      <w14:textFill>
                        <w14:solidFill>
                          <w14:schemeClr w14:val="tx1"/>
                        </w14:solidFill>
                      </w14:textFill>
                    </w:rPr>
                    <w:t>2</w:t>
                  </w:r>
                </w:p>
              </w:tc>
              <w:tc>
                <w:tcPr>
                  <w:tcW w:w="2409"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年平均质量浓度</w:t>
                  </w:r>
                </w:p>
              </w:tc>
              <w:tc>
                <w:tcPr>
                  <w:tcW w:w="1311"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2</w:t>
                  </w:r>
                  <w:r>
                    <w:rPr>
                      <w:rFonts w:ascii="Times New Roman" w:hAnsi="Times New Roman" w:cs="Times New Roman"/>
                      <w:color w:val="000000" w:themeColor="text1"/>
                      <w:sz w:val="21"/>
                      <w:szCs w:val="21"/>
                      <w:highlight w:val="none"/>
                      <w:lang w:eastAsia="zh-CN"/>
                      <w14:textFill>
                        <w14:solidFill>
                          <w14:schemeClr w14:val="tx1"/>
                        </w14:solidFill>
                      </w14:textFill>
                    </w:rPr>
                    <w:t>3</w:t>
                  </w:r>
                </w:p>
              </w:tc>
              <w:tc>
                <w:tcPr>
                  <w:tcW w:w="138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40</w:t>
                  </w:r>
                </w:p>
              </w:tc>
              <w:tc>
                <w:tcPr>
                  <w:tcW w:w="1307"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57.50</w:t>
                  </w:r>
                </w:p>
              </w:tc>
              <w:tc>
                <w:tcPr>
                  <w:tcW w:w="1065"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PM</w:t>
                  </w:r>
                  <w:r>
                    <w:rPr>
                      <w:rFonts w:ascii="Times New Roman" w:hAnsi="Times New Roman" w:cs="Times New Roman"/>
                      <w:color w:val="000000" w:themeColor="text1"/>
                      <w:sz w:val="21"/>
                      <w:szCs w:val="21"/>
                      <w:highlight w:val="none"/>
                      <w:vertAlign w:val="subscript"/>
                      <w14:textFill>
                        <w14:solidFill>
                          <w14:schemeClr w14:val="tx1"/>
                        </w14:solidFill>
                      </w14:textFill>
                    </w:rPr>
                    <w:t>10</w:t>
                  </w:r>
                </w:p>
              </w:tc>
              <w:tc>
                <w:tcPr>
                  <w:tcW w:w="2409"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年平均质量浓度</w:t>
                  </w:r>
                </w:p>
              </w:tc>
              <w:tc>
                <w:tcPr>
                  <w:tcW w:w="1311"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5</w:t>
                  </w:r>
                  <w:r>
                    <w:rPr>
                      <w:rFonts w:ascii="Times New Roman" w:hAnsi="Times New Roman" w:cs="Times New Roman"/>
                      <w:color w:val="000000" w:themeColor="text1"/>
                      <w:sz w:val="21"/>
                      <w:szCs w:val="21"/>
                      <w:highlight w:val="none"/>
                      <w:lang w:eastAsia="zh-CN"/>
                      <w14:textFill>
                        <w14:solidFill>
                          <w14:schemeClr w14:val="tx1"/>
                        </w14:solidFill>
                      </w14:textFill>
                    </w:rPr>
                    <w:t>1</w:t>
                  </w:r>
                </w:p>
              </w:tc>
              <w:tc>
                <w:tcPr>
                  <w:tcW w:w="138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70</w:t>
                  </w:r>
                </w:p>
              </w:tc>
              <w:tc>
                <w:tcPr>
                  <w:tcW w:w="1307"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72.86</w:t>
                  </w:r>
                </w:p>
              </w:tc>
              <w:tc>
                <w:tcPr>
                  <w:tcW w:w="1065"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PM</w:t>
                  </w:r>
                  <w:r>
                    <w:rPr>
                      <w:rFonts w:ascii="Times New Roman" w:hAnsi="Times New Roman" w:cs="Times New Roman"/>
                      <w:color w:val="000000" w:themeColor="text1"/>
                      <w:sz w:val="21"/>
                      <w:szCs w:val="21"/>
                      <w:highlight w:val="none"/>
                      <w:vertAlign w:val="subscript"/>
                      <w14:textFill>
                        <w14:solidFill>
                          <w14:schemeClr w14:val="tx1"/>
                        </w14:solidFill>
                      </w14:textFill>
                    </w:rPr>
                    <w:t>2.5</w:t>
                  </w:r>
                </w:p>
              </w:tc>
              <w:tc>
                <w:tcPr>
                  <w:tcW w:w="2409"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年平均质量浓度</w:t>
                  </w:r>
                </w:p>
              </w:tc>
              <w:tc>
                <w:tcPr>
                  <w:tcW w:w="1311"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20</w:t>
                  </w:r>
                </w:p>
              </w:tc>
              <w:tc>
                <w:tcPr>
                  <w:tcW w:w="138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35</w:t>
                  </w:r>
                </w:p>
              </w:tc>
              <w:tc>
                <w:tcPr>
                  <w:tcW w:w="1307"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57.14</w:t>
                  </w:r>
                </w:p>
              </w:tc>
              <w:tc>
                <w:tcPr>
                  <w:tcW w:w="1065"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O</w:t>
                  </w:r>
                  <w:r>
                    <w:rPr>
                      <w:rFonts w:ascii="Times New Roman" w:hAnsi="Times New Roman" w:cs="Times New Roman"/>
                      <w:color w:val="000000" w:themeColor="text1"/>
                      <w:sz w:val="21"/>
                      <w:szCs w:val="21"/>
                      <w:highlight w:val="none"/>
                      <w:vertAlign w:val="subscript"/>
                      <w14:textFill>
                        <w14:solidFill>
                          <w14:schemeClr w14:val="tx1"/>
                        </w14:solidFill>
                      </w14:textFill>
                    </w:rPr>
                    <w:t>3</w:t>
                  </w:r>
                </w:p>
              </w:tc>
              <w:tc>
                <w:tcPr>
                  <w:tcW w:w="2409" w:type="dxa"/>
                  <w:tcBorders>
                    <w:tl2br w:val="nil"/>
                    <w:tr2bl w:val="nil"/>
                  </w:tcBorders>
                  <w:vAlign w:val="center"/>
                </w:tcPr>
                <w:p>
                  <w:pPr>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8小时平均质量浓度</w:t>
                  </w:r>
                </w:p>
              </w:tc>
              <w:tc>
                <w:tcPr>
                  <w:tcW w:w="1311"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1</w:t>
                  </w:r>
                  <w:r>
                    <w:rPr>
                      <w:rFonts w:ascii="Times New Roman" w:hAnsi="Times New Roman" w:cs="Times New Roman"/>
                      <w:color w:val="000000" w:themeColor="text1"/>
                      <w:sz w:val="21"/>
                      <w:szCs w:val="21"/>
                      <w:highlight w:val="none"/>
                      <w:lang w:eastAsia="zh-CN"/>
                      <w14:textFill>
                        <w14:solidFill>
                          <w14:schemeClr w14:val="tx1"/>
                        </w14:solidFill>
                      </w14:textFill>
                    </w:rPr>
                    <w:t>48</w:t>
                  </w:r>
                </w:p>
              </w:tc>
              <w:tc>
                <w:tcPr>
                  <w:tcW w:w="138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160</w:t>
                  </w:r>
                </w:p>
              </w:tc>
              <w:tc>
                <w:tcPr>
                  <w:tcW w:w="1307"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92.50</w:t>
                  </w:r>
                </w:p>
              </w:tc>
              <w:tc>
                <w:tcPr>
                  <w:tcW w:w="1065"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CO</w:t>
                  </w:r>
                </w:p>
              </w:tc>
              <w:tc>
                <w:tcPr>
                  <w:tcW w:w="2409"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第95百分位数日平均</w:t>
                  </w:r>
                </w:p>
              </w:tc>
              <w:tc>
                <w:tcPr>
                  <w:tcW w:w="1311"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0.9mg/m</w:t>
                  </w:r>
                  <w:r>
                    <w:rPr>
                      <w:rFonts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383"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4mg/m</w:t>
                  </w:r>
                  <w:r>
                    <w:rPr>
                      <w:rFonts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307"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22.50</w:t>
                  </w:r>
                </w:p>
              </w:tc>
              <w:tc>
                <w:tcPr>
                  <w:tcW w:w="1065" w:type="dxa"/>
                  <w:tcBorders>
                    <w:tl2br w:val="nil"/>
                    <w:tr2bl w:val="nil"/>
                  </w:tcBorders>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w:t>
                  </w:r>
                </w:p>
              </w:tc>
            </w:tr>
          </w:tbl>
          <w:p>
            <w:pPr>
              <w:spacing w:line="360" w:lineRule="auto"/>
              <w:ind w:firstLine="480" w:firstLineChars="200"/>
              <w:rPr>
                <w:rFonts w:hint="eastAsia" w:eastAsia="宋体"/>
                <w:color w:val="auto"/>
                <w:sz w:val="24"/>
                <w:highlight w:val="none"/>
                <w:lang w:val="en-US" w:eastAsia="zh-CN"/>
              </w:rPr>
            </w:pPr>
            <w:r>
              <w:rPr>
                <w:rFonts w:hint="eastAsia"/>
                <w:color w:val="auto"/>
                <w:sz w:val="24"/>
                <w:highlight w:val="none"/>
                <w:lang w:val="en-US" w:eastAsia="zh-CN"/>
              </w:rPr>
              <w:t>（2）其他污染物补充监测</w:t>
            </w:r>
          </w:p>
          <w:p>
            <w:pPr>
              <w:keepNext w:val="0"/>
              <w:keepLines w:val="0"/>
              <w:pageBreakBefore w:val="0"/>
              <w:kinsoku/>
              <w:wordWrap/>
              <w:overflowPunct/>
              <w:topLinePunct w:val="0"/>
              <w:autoSpaceDE w:val="0"/>
              <w:autoSpaceDN w:val="0"/>
              <w:bidi w:val="0"/>
              <w:adjustRightInd/>
              <w:snapToGrid/>
              <w:spacing w:line="360" w:lineRule="auto"/>
              <w:ind w:left="0" w:leftChars="0" w:firstLine="480" w:firstLineChars="200"/>
              <w:textAlignment w:val="auto"/>
              <w:rPr>
                <w:color w:val="auto"/>
                <w:sz w:val="24"/>
                <w:highlight w:val="none"/>
              </w:rPr>
            </w:pPr>
            <w:r>
              <w:rPr>
                <w:rFonts w:hint="default" w:ascii="Times New Roman" w:hAnsi="Times New Roman" w:cs="Times New Roman"/>
                <w:color w:val="auto"/>
                <w:kern w:val="0"/>
                <w:sz w:val="24"/>
                <w:highlight w:val="none"/>
              </w:rPr>
              <w:t>为监测项目区TSP环境空气质量现状，</w:t>
            </w:r>
            <w:r>
              <w:rPr>
                <w:rFonts w:hint="default" w:ascii="Times New Roman" w:hAnsi="Times New Roman" w:cs="Times New Roman"/>
                <w:color w:val="auto"/>
                <w:sz w:val="24"/>
                <w:highlight w:val="none"/>
              </w:rPr>
              <w:t>按照建设项目环境影响报告表编制技术指南（污染影响类）（试行）要求，结合厂址所在区域地形特点以及当地气象特征，</w:t>
            </w:r>
            <w:r>
              <w:rPr>
                <w:rFonts w:hint="default" w:ascii="Times New Roman" w:hAnsi="Times New Roman" w:cs="Times New Roman"/>
                <w:color w:val="auto"/>
                <w:kern w:val="0"/>
                <w:sz w:val="24"/>
                <w:highlight w:val="none"/>
              </w:rPr>
              <w:t>本次TSP质量现状监测由内蒙古皓天环境检测有限责任公司于202</w:t>
            </w:r>
            <w:r>
              <w:rPr>
                <w:rFonts w:hint="eastAsia" w:ascii="Times New Roman" w:hAnsi="Times New Roman" w:cs="Times New Roman"/>
                <w:color w:val="auto"/>
                <w:kern w:val="0"/>
                <w:sz w:val="24"/>
                <w:highlight w:val="none"/>
                <w:lang w:val="en-US" w:eastAsia="zh-CN"/>
              </w:rPr>
              <w:t>4</w:t>
            </w:r>
            <w:r>
              <w:rPr>
                <w:rFonts w:hint="default" w:ascii="Times New Roman" w:hAnsi="Times New Roman" w:cs="Times New Roman"/>
                <w:color w:val="auto"/>
                <w:kern w:val="0"/>
                <w:sz w:val="24"/>
                <w:highlight w:val="none"/>
              </w:rPr>
              <w:t>年</w:t>
            </w:r>
            <w:r>
              <w:rPr>
                <w:rFonts w:hint="eastAsia" w:cs="Times New Roman"/>
                <w:color w:val="auto"/>
                <w:kern w:val="0"/>
                <w:sz w:val="24"/>
                <w:highlight w:val="none"/>
                <w:lang w:val="en-US" w:eastAsia="zh-CN"/>
              </w:rPr>
              <w:t>5</w:t>
            </w:r>
            <w:r>
              <w:rPr>
                <w:rFonts w:hint="default" w:ascii="Times New Roman" w:hAnsi="Times New Roman" w:cs="Times New Roman"/>
                <w:color w:val="auto"/>
                <w:kern w:val="0"/>
                <w:sz w:val="24"/>
                <w:highlight w:val="none"/>
              </w:rPr>
              <w:t>月</w:t>
            </w:r>
            <w:r>
              <w:rPr>
                <w:rFonts w:hint="eastAsia" w:cs="Times New Roman"/>
                <w:color w:val="auto"/>
                <w:kern w:val="0"/>
                <w:sz w:val="24"/>
                <w:highlight w:val="none"/>
                <w:lang w:val="en-US" w:eastAsia="zh-CN"/>
              </w:rPr>
              <w:t>27</w:t>
            </w:r>
            <w:r>
              <w:rPr>
                <w:rFonts w:hint="default" w:ascii="Times New Roman" w:hAnsi="Times New Roman" w:cs="Times New Roman"/>
                <w:color w:val="auto"/>
                <w:kern w:val="0"/>
                <w:sz w:val="24"/>
                <w:highlight w:val="none"/>
              </w:rPr>
              <w:t>日至202</w:t>
            </w:r>
            <w:r>
              <w:rPr>
                <w:rFonts w:hint="eastAsia" w:ascii="Times New Roman" w:hAnsi="Times New Roman" w:cs="Times New Roman"/>
                <w:color w:val="auto"/>
                <w:kern w:val="0"/>
                <w:sz w:val="24"/>
                <w:highlight w:val="none"/>
                <w:lang w:val="en-US" w:eastAsia="zh-CN"/>
              </w:rPr>
              <w:t>4</w:t>
            </w:r>
            <w:r>
              <w:rPr>
                <w:rFonts w:hint="default" w:ascii="Times New Roman" w:hAnsi="Times New Roman" w:cs="Times New Roman"/>
                <w:color w:val="auto"/>
                <w:kern w:val="0"/>
                <w:sz w:val="24"/>
                <w:highlight w:val="none"/>
              </w:rPr>
              <w:t>年</w:t>
            </w:r>
            <w:r>
              <w:rPr>
                <w:rFonts w:hint="eastAsia" w:cs="Times New Roman"/>
                <w:color w:val="auto"/>
                <w:kern w:val="0"/>
                <w:sz w:val="24"/>
                <w:highlight w:val="none"/>
                <w:lang w:val="en-US" w:eastAsia="zh-CN"/>
              </w:rPr>
              <w:t>5</w:t>
            </w:r>
            <w:r>
              <w:rPr>
                <w:rFonts w:hint="default" w:ascii="Times New Roman" w:hAnsi="Times New Roman" w:cs="Times New Roman"/>
                <w:color w:val="auto"/>
                <w:kern w:val="0"/>
                <w:sz w:val="24"/>
                <w:highlight w:val="none"/>
              </w:rPr>
              <w:t>月</w:t>
            </w:r>
            <w:r>
              <w:rPr>
                <w:rFonts w:hint="eastAsia" w:cs="Times New Roman"/>
                <w:color w:val="auto"/>
                <w:kern w:val="0"/>
                <w:sz w:val="24"/>
                <w:highlight w:val="none"/>
                <w:lang w:val="en-US" w:eastAsia="zh-CN"/>
              </w:rPr>
              <w:t>29</w:t>
            </w:r>
            <w:r>
              <w:rPr>
                <w:rFonts w:hint="default" w:ascii="Times New Roman" w:hAnsi="Times New Roman" w:cs="Times New Roman"/>
                <w:color w:val="auto"/>
                <w:kern w:val="0"/>
                <w:sz w:val="24"/>
                <w:highlight w:val="none"/>
              </w:rPr>
              <w:t>日进行了</w:t>
            </w:r>
            <w:r>
              <w:rPr>
                <w:rFonts w:hint="eastAsia" w:ascii="Times New Roman" w:hAnsi="Times New Roman" w:cs="Times New Roman"/>
                <w:color w:val="auto"/>
                <w:kern w:val="0"/>
                <w:sz w:val="24"/>
                <w:highlight w:val="none"/>
                <w:lang w:eastAsia="zh-CN"/>
              </w:rPr>
              <w:t>采样</w:t>
            </w:r>
            <w:r>
              <w:rPr>
                <w:rFonts w:hint="default" w:ascii="Times New Roman" w:hAnsi="Times New Roman" w:cs="Times New Roman"/>
                <w:color w:val="auto"/>
                <w:kern w:val="0"/>
                <w:sz w:val="24"/>
                <w:highlight w:val="none"/>
              </w:rPr>
              <w:t>，</w:t>
            </w:r>
            <w:r>
              <w:rPr>
                <w:rFonts w:hint="eastAsia" w:ascii="Times New Roman" w:hAnsi="Times New Roman" w:cs="Times New Roman"/>
                <w:color w:val="auto"/>
                <w:kern w:val="0"/>
                <w:sz w:val="24"/>
                <w:highlight w:val="none"/>
                <w:lang w:eastAsia="zh-CN"/>
              </w:rPr>
              <w:t>在</w:t>
            </w:r>
            <w:r>
              <w:rPr>
                <w:rFonts w:hint="eastAsia" w:ascii="Times New Roman" w:hAnsi="Times New Roman" w:cs="Times New Roman"/>
                <w:color w:val="auto"/>
                <w:kern w:val="0"/>
                <w:sz w:val="24"/>
                <w:highlight w:val="none"/>
                <w:lang w:val="en-US" w:eastAsia="zh-CN"/>
              </w:rPr>
              <w:t>厂区内</w:t>
            </w:r>
            <w:r>
              <w:rPr>
                <w:rFonts w:hint="default" w:ascii="Times New Roman" w:hAnsi="Times New Roman" w:cs="Times New Roman"/>
                <w:color w:val="auto"/>
                <w:kern w:val="0"/>
                <w:sz w:val="24"/>
                <w:highlight w:val="none"/>
              </w:rPr>
              <w:t>布设1个大气监测点。</w:t>
            </w:r>
            <w:r>
              <w:rPr>
                <w:color w:val="000000" w:themeColor="text1"/>
                <w:kern w:val="0"/>
                <w:sz w:val="24"/>
                <w:szCs w:val="24"/>
                <w:highlight w:val="none"/>
                <w14:textFill>
                  <w14:solidFill>
                    <w14:schemeClr w14:val="tx1"/>
                  </w14:solidFill>
                </w14:textFill>
              </w:rPr>
              <w:t>监测结果见表3-</w:t>
            </w:r>
            <w:r>
              <w:rPr>
                <w:rFonts w:hint="eastAsia"/>
                <w:color w:val="000000" w:themeColor="text1"/>
                <w:kern w:val="0"/>
                <w:sz w:val="24"/>
                <w:szCs w:val="24"/>
                <w:highlight w:val="none"/>
                <w:lang w:val="en-US" w:eastAsia="zh-CN"/>
                <w14:textFill>
                  <w14:solidFill>
                    <w14:schemeClr w14:val="tx1"/>
                  </w14:solidFill>
                </w14:textFill>
              </w:rPr>
              <w:t>2</w:t>
            </w:r>
            <w:r>
              <w:rPr>
                <w:color w:val="000000" w:themeColor="text1"/>
                <w:kern w:val="0"/>
                <w:sz w:val="24"/>
                <w:szCs w:val="24"/>
                <w:highlight w:val="none"/>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auto"/>
                <w:sz w:val="24"/>
                <w:highlight w:val="none"/>
              </w:rPr>
            </w:pPr>
            <w:r>
              <w:rPr>
                <w:rFonts w:hint="eastAsia" w:ascii="Times New Roman" w:hAnsi="Times New Roman" w:eastAsia="宋体" w:cs="Times New Roman"/>
                <w:b w:val="0"/>
                <w:bCs w:val="0"/>
                <w:sz w:val="21"/>
                <w:szCs w:val="21"/>
                <w:highlight w:val="none"/>
              </w:rPr>
              <w:t>表3-</w:t>
            </w:r>
            <w:r>
              <w:rPr>
                <w:rFonts w:hint="eastAsia" w:ascii="Times New Roman" w:hAnsi="Times New Roman" w:eastAsia="宋体" w:cs="Times New Roman"/>
                <w:b w:val="0"/>
                <w:bCs w:val="0"/>
                <w:sz w:val="21"/>
                <w:szCs w:val="21"/>
                <w:highlight w:val="none"/>
                <w:lang w:val="en-US" w:eastAsia="zh-CN"/>
              </w:rPr>
              <w:t>2</w:t>
            </w:r>
            <w:r>
              <w:rPr>
                <w:rFonts w:hint="eastAsia" w:ascii="Times New Roman" w:hAnsi="Times New Roman" w:eastAsia="宋体" w:cs="Times New Roman"/>
                <w:b w:val="0"/>
                <w:bCs w:val="0"/>
                <w:sz w:val="21"/>
                <w:szCs w:val="21"/>
                <w:highlight w:val="none"/>
              </w:rPr>
              <w:t xml:space="preserve">   补充监测统计结果一览表     单位：μg/m</w:t>
            </w:r>
            <w:r>
              <w:rPr>
                <w:rFonts w:hint="eastAsia" w:ascii="Times New Roman" w:hAnsi="Times New Roman" w:eastAsia="宋体" w:cs="Times New Roman"/>
                <w:b w:val="0"/>
                <w:bCs w:val="0"/>
                <w:sz w:val="21"/>
                <w:szCs w:val="21"/>
                <w:highlight w:val="none"/>
                <w:vertAlign w:val="superscript"/>
              </w:rPr>
              <w:t>3</w:t>
            </w:r>
          </w:p>
          <w:tbl>
            <w:tblPr>
              <w:tblStyle w:val="46"/>
              <w:tblW w:w="7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6"/>
              <w:gridCol w:w="4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056" w:type="dxa"/>
                  <w:tcBorders>
                    <w:tl2br w:val="nil"/>
                    <w:tr2bl w:val="nil"/>
                  </w:tcBorders>
                  <w:vAlign w:val="top"/>
                  <mc:AlternateContent>
                    <mc:Choice Requires="wpsCustomData">
                      <wpsCustomData:diagonals>
                        <wpsCustomData:diagonal from="10000" to="30000">
                          <wpsCustomData:border w:val="single" w:color="auto" w:sz="4" w:space="0"/>
                        </wpsCustomData:diagonal>
                      </wpsCustomData:diagonals>
                    </mc:Choice>
                  </mc:AlternateContent>
                </w:tcPr>
                <w:p>
                  <w:pPr>
                    <w:keepNext w:val="0"/>
                    <w:keepLines w:val="0"/>
                    <w:pageBreakBefore w:val="0"/>
                    <w:kinsoku/>
                    <w:wordWrap/>
                    <w:overflowPunct/>
                    <w:topLinePunct w:val="0"/>
                    <w:autoSpaceDE/>
                    <w:autoSpaceDN/>
                    <w:bidi w:val="0"/>
                    <w:adjustRightInd/>
                    <w:snapToGrid/>
                    <w:spacing w:line="240" w:lineRule="auto"/>
                    <w:outlineLvl w:val="0"/>
                    <w:rPr>
                      <w:rFonts w:hint="default" w:ascii="Times New Roman" w:hAnsi="Times New Roman" w:eastAsia="宋体" w:cs="Times New Roman"/>
                      <w:color w:val="auto"/>
                      <w:sz w:val="21"/>
                      <w:szCs w:val="21"/>
                      <w:highlight w:val="none"/>
                    </w:rPr>
                  </w:pPr>
                </w:p>
                <w:p>
                  <w:pPr>
                    <w:keepNext w:val="0"/>
                    <w:keepLines w:val="0"/>
                    <w:pageBreakBefore w:val="0"/>
                    <w:kinsoku/>
                    <w:wordWrap/>
                    <w:overflowPunct/>
                    <w:topLinePunct w:val="0"/>
                    <w:autoSpaceDE/>
                    <w:autoSpaceDN/>
                    <w:bidi w:val="0"/>
                    <w:adjustRightInd/>
                    <w:snapToGrid/>
                    <w:spacing w:line="240" w:lineRule="auto"/>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采样时间</w:t>
                  </w:r>
                </w:p>
                <w:p>
                  <w:pPr>
                    <w:keepNext w:val="0"/>
                    <w:keepLines w:val="0"/>
                    <w:pageBreakBefore w:val="0"/>
                    <w:kinsoku/>
                    <w:wordWrap/>
                    <w:overflowPunct/>
                    <w:topLinePunct w:val="0"/>
                    <w:autoSpaceDE/>
                    <w:autoSpaceDN/>
                    <w:bidi w:val="0"/>
                    <w:adjustRightInd/>
                    <w:snapToGrid w:val="0"/>
                    <w:spacing w:line="240" w:lineRule="auto"/>
                    <w:jc w:val="right"/>
                    <w:outlineLvl w:val="0"/>
                    <mc:AlternateContent>
                      <mc:Choice Requires="wpsCustomData">
                        <wpsCustomData:diagonalParaType/>
                      </mc:Choice>
                    </mc:AlternateContent>
                    <w:rPr>
                      <w:rFonts w:hint="default" w:ascii="Times New Roman" w:hAnsi="Times New Roman" w:eastAsia="宋体" w:cs="Times New Roman"/>
                      <w:color w:val="auto"/>
                      <w:sz w:val="21"/>
                      <w:szCs w:val="21"/>
                      <w:highlight w:val="none"/>
                    </w:rPr>
                  </w:pPr>
                </w:p>
                <w:p>
                  <w:pPr>
                    <w:keepNext w:val="0"/>
                    <w:keepLines w:val="0"/>
                    <w:pageBreakBefore w:val="0"/>
                    <w:kinsoku/>
                    <w:wordWrap/>
                    <w:overflowPunct/>
                    <w:topLinePunct w:val="0"/>
                    <w:autoSpaceDE/>
                    <w:autoSpaceDN/>
                    <w:bidi w:val="0"/>
                    <w:adjustRightInd/>
                    <w:snapToGrid/>
                    <w:spacing w:line="240" w:lineRule="auto"/>
                    <w:jc w:val="both"/>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结果记录</w:t>
                  </w:r>
                </w:p>
              </w:tc>
              <w:tc>
                <w:tcPr>
                  <w:tcW w:w="494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项目区  TSP日均值  测定结果 （μg/m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30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t>2024</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年05月</w:t>
                  </w:r>
                  <w: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t>27</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日</w:t>
                  </w:r>
                </w:p>
              </w:tc>
              <w:tc>
                <w:tcPr>
                  <w:tcW w:w="494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i w:val="0"/>
                      <w:iCs w:val="0"/>
                      <w:color w:val="000000"/>
                      <w:kern w:val="0"/>
                      <w:sz w:val="24"/>
                      <w:szCs w:val="24"/>
                      <w:highlight w:val="none"/>
                      <w:u w:val="none"/>
                      <w:lang w:val="en-US" w:eastAsia="zh-CN" w:bidi="ar"/>
                    </w:rPr>
                  </w:pPr>
                  <w:r>
                    <w:rPr>
                      <w:rFonts w:hint="default" w:ascii="Times New Roman" w:hAnsi="Times New Roman" w:cs="Times New Roman"/>
                      <w:i w:val="0"/>
                      <w:iCs w:val="0"/>
                      <w:color w:val="000000"/>
                      <w:kern w:val="0"/>
                      <w:sz w:val="24"/>
                      <w:szCs w:val="24"/>
                      <w:highlight w:val="none"/>
                      <w:u w:val="none"/>
                      <w:lang w:val="en-US" w:eastAsia="zh-CN" w:bidi="ar"/>
                    </w:rPr>
                    <w:t>238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30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t>2024</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年05月</w:t>
                  </w:r>
                  <w: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t>28</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日</w:t>
                  </w:r>
                </w:p>
              </w:tc>
              <w:tc>
                <w:tcPr>
                  <w:tcW w:w="494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i w:val="0"/>
                      <w:iCs w:val="0"/>
                      <w:color w:val="000000"/>
                      <w:kern w:val="0"/>
                      <w:sz w:val="24"/>
                      <w:szCs w:val="24"/>
                      <w:highlight w:val="none"/>
                      <w:u w:val="none"/>
                      <w:lang w:val="en-US" w:eastAsia="zh-CN" w:bidi="ar"/>
                    </w:rPr>
                  </w:pPr>
                  <w:r>
                    <w:rPr>
                      <w:rFonts w:hint="default" w:ascii="Times New Roman" w:hAnsi="Times New Roman" w:cs="Times New Roman"/>
                      <w:i w:val="0"/>
                      <w:iCs w:val="0"/>
                      <w:color w:val="000000"/>
                      <w:kern w:val="0"/>
                      <w:sz w:val="24"/>
                      <w:szCs w:val="24"/>
                      <w:highlight w:val="none"/>
                      <w:u w:val="none"/>
                      <w:lang w:val="en-US" w:eastAsia="zh-CN" w:bidi="ar"/>
                    </w:rPr>
                    <w:t>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30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t>2024</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年05月</w:t>
                  </w:r>
                  <w: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t>29</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日</w:t>
                  </w:r>
                </w:p>
              </w:tc>
              <w:tc>
                <w:tcPr>
                  <w:tcW w:w="494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i w:val="0"/>
                      <w:iCs w:val="0"/>
                      <w:color w:val="000000"/>
                      <w:kern w:val="0"/>
                      <w:sz w:val="24"/>
                      <w:szCs w:val="24"/>
                      <w:highlight w:val="none"/>
                      <w:u w:val="none"/>
                      <w:lang w:val="en-US" w:eastAsia="zh-CN" w:bidi="ar"/>
                    </w:rPr>
                  </w:pPr>
                  <w:r>
                    <w:rPr>
                      <w:rFonts w:hint="default" w:ascii="Times New Roman" w:hAnsi="Times New Roman" w:cs="Times New Roman"/>
                      <w:i w:val="0"/>
                      <w:iCs w:val="0"/>
                      <w:color w:val="000000"/>
                      <w:kern w:val="0"/>
                      <w:sz w:val="24"/>
                      <w:szCs w:val="24"/>
                      <w:highlight w:val="none"/>
                      <w:u w:val="none"/>
                      <w:lang w:val="en-US" w:eastAsia="zh-CN" w:bidi="ar"/>
                    </w:rPr>
                    <w:t>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0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right="-111" w:rightChars="-53"/>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参照标准：《环境空气质量标准》</w:t>
                  </w:r>
                </w:p>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 3095-2012 二级浓度限值</w:t>
                  </w:r>
                </w:p>
              </w:tc>
              <w:tc>
                <w:tcPr>
                  <w:tcW w:w="494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300</w:t>
                  </w:r>
                </w:p>
              </w:tc>
            </w:tr>
          </w:tbl>
          <w:p>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表3-</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  气象数据一览表</w:t>
            </w:r>
          </w:p>
          <w:tbl>
            <w:tblPr>
              <w:tblStyle w:val="46"/>
              <w:tblW w:w="7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6"/>
              <w:gridCol w:w="1056"/>
              <w:gridCol w:w="1271"/>
              <w:gridCol w:w="1342"/>
              <w:gridCol w:w="12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3056" w:type="dxa"/>
                  <w:vMerge w:val="restart"/>
                  <w:tcBorders>
                    <w:tl2br w:val="nil"/>
                    <w:tr2bl w:val="nil"/>
                  </w:tcBorders>
                  <w:vAlign w:val="center"/>
                  <mc:AlternateContent>
                    <mc:Choice Requires="wpsCustomData">
                      <wpsCustomData:diagonals>
                        <wpsCustomData:diagonal from="10000" to="30000">
                          <wpsCustomData:border w:val="single" w:color="auto" w:sz="4" w:space="0"/>
                        </wpsCustomData:diagonal>
                      </wpsCustomData:diagonals>
                    </mc:Choice>
                  </mc:AlternateContent>
                </w:tcPr>
                <w:p>
                  <w:pPr>
                    <w:pStyle w:val="3"/>
                    <w:keepNext w:val="0"/>
                    <w:keepLines w:val="0"/>
                    <w:pageBreakBefore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color w:val="auto"/>
                      <w:sz w:val="21"/>
                      <w:szCs w:val="21"/>
                      <w:highlight w:val="none"/>
                    </w:rPr>
                  </w:pPr>
                </w:p>
                <w:p>
                  <w:pPr>
                    <w:pStyle w:val="3"/>
                    <w:keepNext w:val="0"/>
                    <w:keepLines w:val="0"/>
                    <w:pageBreakBefore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采样时间</w:t>
                  </w:r>
                </w:p>
                <w:p>
                  <w:pPr>
                    <w:keepNext w:val="0"/>
                    <w:keepLines w:val="0"/>
                    <w:pageBreakBefore w:val="0"/>
                    <w:kinsoku/>
                    <w:wordWrap/>
                    <w:overflowPunct/>
                    <w:topLinePunct w:val="0"/>
                    <w:autoSpaceDE/>
                    <w:autoSpaceDN/>
                    <w:bidi w:val="0"/>
                    <w:adjustRightInd/>
                    <w:snapToGrid w:val="0"/>
                    <w:spacing w:line="240" w:lineRule="auto"/>
                    <w:jc w:val="right"/>
                    <mc:AlternateContent>
                      <mc:Choice Requires="wpsCustomData">
                        <wpsCustomData:diagonalParaType/>
                      </mc:Choice>
                    </mc:AlternateConten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p>
                <w:p>
                  <w:pPr>
                    <w:keepNext w:val="0"/>
                    <w:keepLines w:val="0"/>
                    <w:pageBreakBefore w:val="0"/>
                    <w:kinsoku/>
                    <w:wordWrap/>
                    <w:overflowPunct/>
                    <w:topLinePunct w:val="0"/>
                    <w:autoSpaceDE/>
                    <w:autoSpaceDN/>
                    <w:bidi w:val="0"/>
                    <w:adjustRightInd/>
                    <w:snapToGrid/>
                    <w:spacing w:line="240" w:lineRule="auto"/>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结果记录</w:t>
                  </w:r>
                </w:p>
              </w:tc>
              <w:tc>
                <w:tcPr>
                  <w:tcW w:w="4943" w:type="dxa"/>
                  <w:gridSpan w:val="4"/>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TSP 气象数据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56"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color w:val="auto"/>
                      <w:sz w:val="21"/>
                      <w:szCs w:val="21"/>
                      <w:highlight w:val="none"/>
                    </w:rPr>
                  </w:pPr>
                </w:p>
              </w:tc>
              <w:tc>
                <w:tcPr>
                  <w:tcW w:w="1056" w:type="dxa"/>
                  <w:tcBorders>
                    <w:tl2br w:val="nil"/>
                    <w:tr2bl w:val="nil"/>
                  </w:tcBorders>
                  <w:vAlign w:val="center"/>
                </w:tcPr>
                <w:p>
                  <w:pPr>
                    <w:keepNext w:val="0"/>
                    <w:keepLines w:val="0"/>
                    <w:pageBreakBefore w:val="0"/>
                    <w:kinsoku/>
                    <w:wordWrap/>
                    <w:overflowPunct/>
                    <w:topLinePunct w:val="0"/>
                    <w:autoSpaceDE/>
                    <w:autoSpaceDN/>
                    <w:bidi w:val="0"/>
                    <w:adjustRightInd/>
                    <w:spacing w:line="240" w:lineRule="auto"/>
                    <w:jc w:val="center"/>
                    <w:rPr>
                      <w:rFonts w:hint="default" w:ascii="Times New Roman" w:hAnsi="Times New Roman" w:eastAsia="宋体" w:cs="Times New Roman"/>
                      <w:color w:val="auto"/>
                      <w:sz w:val="21"/>
                      <w:szCs w:val="21"/>
                      <w:highlight w:val="none"/>
                    </w:rPr>
                  </w:pPr>
                  <w:r>
                    <w:rPr>
                      <w:rFonts w:hint="eastAsia" w:ascii="宋体" w:hAnsi="宋体" w:eastAsia="宋体" w:cs="宋体"/>
                      <w:bCs/>
                      <w:sz w:val="21"/>
                      <w:szCs w:val="21"/>
                      <w:highlight w:val="none"/>
                    </w:rPr>
                    <w:t>温度（℃）</w:t>
                  </w:r>
                </w:p>
              </w:tc>
              <w:tc>
                <w:tcPr>
                  <w:tcW w:w="1271" w:type="dxa"/>
                  <w:tcBorders>
                    <w:tl2br w:val="nil"/>
                    <w:tr2bl w:val="nil"/>
                  </w:tcBorders>
                  <w:vAlign w:val="center"/>
                </w:tcPr>
                <w:p>
                  <w:pPr>
                    <w:keepNext w:val="0"/>
                    <w:keepLines w:val="0"/>
                    <w:pageBreakBefore w:val="0"/>
                    <w:kinsoku/>
                    <w:wordWrap/>
                    <w:overflowPunct/>
                    <w:topLinePunct w:val="0"/>
                    <w:autoSpaceDE/>
                    <w:autoSpaceDN/>
                    <w:bidi w:val="0"/>
                    <w:adjustRightInd/>
                    <w:spacing w:line="240" w:lineRule="auto"/>
                    <w:jc w:val="center"/>
                    <w:rPr>
                      <w:rFonts w:hint="default" w:ascii="Times New Roman" w:hAnsi="Times New Roman" w:eastAsia="宋体" w:cs="Times New Roman"/>
                      <w:color w:val="auto"/>
                      <w:sz w:val="21"/>
                      <w:szCs w:val="21"/>
                      <w:highlight w:val="none"/>
                    </w:rPr>
                  </w:pPr>
                  <w:r>
                    <w:rPr>
                      <w:rFonts w:hint="eastAsia" w:ascii="宋体" w:hAnsi="宋体" w:eastAsia="宋体" w:cs="宋体"/>
                      <w:bCs/>
                      <w:sz w:val="21"/>
                      <w:szCs w:val="21"/>
                      <w:highlight w:val="none"/>
                    </w:rPr>
                    <w:t>气压（kPa）</w:t>
                  </w:r>
                </w:p>
              </w:tc>
              <w:tc>
                <w:tcPr>
                  <w:tcW w:w="1342" w:type="dxa"/>
                  <w:tcBorders>
                    <w:tl2br w:val="nil"/>
                    <w:tr2bl w:val="nil"/>
                  </w:tcBorders>
                  <w:vAlign w:val="center"/>
                </w:tcPr>
                <w:p>
                  <w:pPr>
                    <w:keepNext w:val="0"/>
                    <w:keepLines w:val="0"/>
                    <w:pageBreakBefore w:val="0"/>
                    <w:kinsoku/>
                    <w:wordWrap/>
                    <w:overflowPunct/>
                    <w:topLinePunct w:val="0"/>
                    <w:autoSpaceDE/>
                    <w:autoSpaceDN/>
                    <w:bidi w:val="0"/>
                    <w:adjustRightInd/>
                    <w:spacing w:line="240" w:lineRule="auto"/>
                    <w:jc w:val="center"/>
                    <w:rPr>
                      <w:rFonts w:hint="default" w:ascii="Times New Roman" w:hAnsi="Times New Roman" w:eastAsia="宋体" w:cs="Times New Roman"/>
                      <w:color w:val="auto"/>
                      <w:sz w:val="21"/>
                      <w:szCs w:val="21"/>
                      <w:highlight w:val="none"/>
                    </w:rPr>
                  </w:pPr>
                  <w:r>
                    <w:rPr>
                      <w:rFonts w:hint="eastAsia" w:ascii="宋体" w:hAnsi="宋体" w:eastAsia="宋体" w:cs="宋体"/>
                      <w:bCs/>
                      <w:sz w:val="21"/>
                      <w:szCs w:val="21"/>
                      <w:highlight w:val="none"/>
                    </w:rPr>
                    <w:t>风速（m/s）</w:t>
                  </w:r>
                </w:p>
              </w:tc>
              <w:tc>
                <w:tcPr>
                  <w:tcW w:w="1274" w:type="dxa"/>
                  <w:tcBorders>
                    <w:tl2br w:val="nil"/>
                    <w:tr2bl w:val="nil"/>
                  </w:tcBorders>
                  <w:vAlign w:val="center"/>
                </w:tcPr>
                <w:p>
                  <w:pPr>
                    <w:keepNext w:val="0"/>
                    <w:keepLines w:val="0"/>
                    <w:pageBreakBefore w:val="0"/>
                    <w:kinsoku/>
                    <w:wordWrap/>
                    <w:overflowPunct/>
                    <w:topLinePunct w:val="0"/>
                    <w:autoSpaceDE/>
                    <w:autoSpaceDN/>
                    <w:bidi w:val="0"/>
                    <w:adjustRightInd/>
                    <w:spacing w:line="240" w:lineRule="auto"/>
                    <w:jc w:val="center"/>
                    <w:rPr>
                      <w:rFonts w:hint="default" w:ascii="Times New Roman" w:hAnsi="Times New Roman" w:eastAsia="宋体" w:cs="Times New Roman"/>
                      <w:color w:val="auto"/>
                      <w:sz w:val="21"/>
                      <w:szCs w:val="21"/>
                      <w:highlight w:val="none"/>
                    </w:rPr>
                  </w:pPr>
                  <w:r>
                    <w:rPr>
                      <w:rFonts w:hint="eastAsia" w:ascii="宋体" w:hAnsi="宋体" w:eastAsia="宋体" w:cs="宋体"/>
                      <w:bCs/>
                      <w:sz w:val="21"/>
                      <w:szCs w:val="21"/>
                      <w:highlight w:val="none"/>
                    </w:rPr>
                    <w:t>风向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0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2024年5月27日</w:t>
                  </w:r>
                </w:p>
              </w:tc>
              <w:tc>
                <w:tcPr>
                  <w:tcW w:w="10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20</w:t>
                  </w:r>
                </w:p>
              </w:tc>
              <w:tc>
                <w:tcPr>
                  <w:tcW w:w="127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86.9</w:t>
                  </w:r>
                </w:p>
              </w:tc>
              <w:tc>
                <w:tcPr>
                  <w:tcW w:w="134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2.4</w:t>
                  </w:r>
                </w:p>
              </w:tc>
              <w:tc>
                <w:tcPr>
                  <w:tcW w:w="12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highlight w:val="none"/>
                    </w:rPr>
                  </w:pPr>
                  <w:r>
                    <w:rPr>
                      <w:rFonts w:hint="eastAsia" w:ascii="宋体" w:hAnsi="宋体" w:cs="宋体"/>
                      <w:bCs/>
                      <w:color w:val="000000" w:themeColor="text1"/>
                      <w:sz w:val="21"/>
                      <w:szCs w:val="21"/>
                      <w:highlight w:val="none"/>
                      <w:lang w:val="en-US" w:eastAsia="zh-CN"/>
                      <w14:textFill>
                        <w14:solidFill>
                          <w14:schemeClr w14:val="tx1"/>
                        </w14:solidFill>
                      </w14:textFill>
                    </w:rPr>
                    <w:t>南风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30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2024年5月28日</w:t>
                  </w:r>
                </w:p>
              </w:tc>
              <w:tc>
                <w:tcPr>
                  <w:tcW w:w="10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21</w:t>
                  </w:r>
                </w:p>
              </w:tc>
              <w:tc>
                <w:tcPr>
                  <w:tcW w:w="127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86.7</w:t>
                  </w:r>
                </w:p>
              </w:tc>
              <w:tc>
                <w:tcPr>
                  <w:tcW w:w="134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2.2</w:t>
                  </w:r>
                </w:p>
              </w:tc>
              <w:tc>
                <w:tcPr>
                  <w:tcW w:w="12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highlight w:val="none"/>
                    </w:rPr>
                  </w:pPr>
                  <w:r>
                    <w:rPr>
                      <w:rFonts w:hint="eastAsia" w:ascii="宋体" w:hAnsi="宋体" w:cs="宋体"/>
                      <w:bCs/>
                      <w:color w:val="000000" w:themeColor="text1"/>
                      <w:sz w:val="21"/>
                      <w:szCs w:val="21"/>
                      <w:highlight w:val="none"/>
                      <w:lang w:val="en-US" w:eastAsia="zh-CN"/>
                      <w14:textFill>
                        <w14:solidFill>
                          <w14:schemeClr w14:val="tx1"/>
                        </w14:solidFill>
                      </w14:textFill>
                    </w:rPr>
                    <w:t>西南风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30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2024年5月29日</w:t>
                  </w:r>
                </w:p>
              </w:tc>
              <w:tc>
                <w:tcPr>
                  <w:tcW w:w="10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16</w:t>
                  </w:r>
                </w:p>
              </w:tc>
              <w:tc>
                <w:tcPr>
                  <w:tcW w:w="1271" w:type="dxa"/>
                  <w:tcBorders>
                    <w:tl2br w:val="nil"/>
                    <w:tr2bl w:val="nil"/>
                  </w:tcBorders>
                  <w:vAlign w:val="center"/>
                </w:tcPr>
                <w:p>
                  <w:pPr>
                    <w:pStyle w:val="25"/>
                    <w:keepNext w:val="0"/>
                    <w:keepLines w:val="0"/>
                    <w:pageBreakBefore w:val="0"/>
                    <w:widowControl w:val="0"/>
                    <w:kinsoku/>
                    <w:wordWrap/>
                    <w:overflowPunct/>
                    <w:topLinePunct w:val="0"/>
                    <w:autoSpaceDE/>
                    <w:autoSpaceDN/>
                    <w:bidi w:val="0"/>
                    <w:adjustRightIn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86.9</w:t>
                  </w:r>
                </w:p>
              </w:tc>
              <w:tc>
                <w:tcPr>
                  <w:tcW w:w="134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2.7</w:t>
                  </w:r>
                </w:p>
              </w:tc>
              <w:tc>
                <w:tcPr>
                  <w:tcW w:w="12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highlight w:val="none"/>
                    </w:rPr>
                  </w:pPr>
                  <w:r>
                    <w:rPr>
                      <w:rFonts w:hint="eastAsia" w:ascii="宋体" w:hAnsi="宋体" w:cs="宋体"/>
                      <w:bCs/>
                      <w:color w:val="000000" w:themeColor="text1"/>
                      <w:sz w:val="21"/>
                      <w:szCs w:val="21"/>
                      <w:highlight w:val="none"/>
                      <w:lang w:val="en-US" w:eastAsia="zh-CN"/>
                      <w14:textFill>
                        <w14:solidFill>
                          <w14:schemeClr w14:val="tx1"/>
                        </w14:solidFill>
                      </w14:textFill>
                    </w:rPr>
                    <w:t>西风</w:t>
                  </w:r>
                </w:p>
              </w:tc>
            </w:tr>
          </w:tbl>
          <w:p>
            <w:pPr>
              <w:pStyle w:val="41"/>
              <w:spacing w:before="120" w:beforeLines="50" w:beforeAutospacing="0" w:after="0" w:afterAutospacing="0" w:line="360" w:lineRule="auto"/>
              <w:ind w:firstLine="480" w:firstLineChars="200"/>
              <w:jc w:val="both"/>
              <w:outlineLvl w:val="0"/>
              <w:rPr>
                <w:rFonts w:ascii="Times New Roman" w:hAnsi="Times New Roman"/>
                <w:szCs w:val="24"/>
                <w:highlight w:val="none"/>
              </w:rPr>
            </w:pPr>
            <w:r>
              <w:rPr>
                <w:color w:val="auto"/>
                <w:sz w:val="24"/>
                <w:highlight w:val="none"/>
              </w:rPr>
              <w:t>监测结果表明，监测</w:t>
            </w:r>
            <w:r>
              <w:rPr>
                <w:rFonts w:hint="eastAsia"/>
                <w:color w:val="auto"/>
                <w:sz w:val="24"/>
                <w:highlight w:val="none"/>
              </w:rPr>
              <w:t>区域</w:t>
            </w:r>
            <w:r>
              <w:rPr>
                <w:rFonts w:hint="default" w:ascii="Times New Roman" w:hAnsi="Times New Roman" w:cs="Times New Roman"/>
                <w:color w:val="auto"/>
                <w:sz w:val="24"/>
                <w:highlight w:val="none"/>
              </w:rPr>
              <w:t>TSP</w:t>
            </w:r>
            <w:r>
              <w:rPr>
                <w:color w:val="auto"/>
                <w:sz w:val="24"/>
                <w:highlight w:val="none"/>
              </w:rPr>
              <w:t>日均浓度满足《环境空气质量标准》（GB3095-2012）中二级标准</w:t>
            </w:r>
            <w:r>
              <w:rPr>
                <w:rFonts w:hint="eastAsia"/>
                <w:color w:val="auto"/>
                <w:sz w:val="24"/>
                <w:highlight w:val="none"/>
              </w:rPr>
              <w:t>。</w:t>
            </w:r>
          </w:p>
          <w:p>
            <w:pPr>
              <w:pStyle w:val="41"/>
              <w:numPr>
                <w:ilvl w:val="0"/>
                <w:numId w:val="11"/>
              </w:numPr>
              <w:spacing w:before="0" w:beforeAutospacing="0" w:after="0" w:afterAutospacing="0" w:line="360" w:lineRule="auto"/>
              <w:ind w:firstLine="481" w:firstLineChars="200"/>
              <w:jc w:val="both"/>
              <w:outlineLvl w:val="0"/>
              <w:rPr>
                <w:rFonts w:ascii="Times New Roman" w:hAnsi="Times New Roman"/>
                <w:b/>
                <w:snapToGrid w:val="0"/>
                <w:szCs w:val="24"/>
                <w:highlight w:val="none"/>
              </w:rPr>
            </w:pPr>
            <w:r>
              <w:rPr>
                <w:rFonts w:ascii="Times New Roman" w:hAnsi="Times New Roman"/>
                <w:b/>
                <w:snapToGrid w:val="0"/>
                <w:szCs w:val="24"/>
                <w:highlight w:val="none"/>
              </w:rPr>
              <w:t>声环境质量现状</w:t>
            </w:r>
          </w:p>
          <w:p>
            <w:pPr>
              <w:pStyle w:val="4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outlineLvl w:val="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据《建设项目环境影响评价报告表编制技术指南（污染影响类）试行》，项目厂界外50m范围内不存在声环境保护目标，因此不开展声环境现状监测。</w:t>
            </w:r>
          </w:p>
          <w:p>
            <w:pPr>
              <w:keepNext w:val="0"/>
              <w:keepLines w:val="0"/>
              <w:pageBreakBefore w:val="0"/>
              <w:numPr>
                <w:ilvl w:val="0"/>
                <w:numId w:val="11"/>
              </w:numPr>
              <w:kinsoku/>
              <w:wordWrap/>
              <w:overflowPunct/>
              <w:autoSpaceDE/>
              <w:autoSpaceDN/>
              <w:bidi w:val="0"/>
              <w:spacing w:line="360" w:lineRule="auto"/>
              <w:ind w:left="0" w:leftChars="0" w:right="0" w:rightChars="0" w:firstLine="481" w:firstLineChars="200"/>
              <w:jc w:val="both"/>
              <w:outlineLvl w:val="9"/>
              <w:rPr>
                <w:rFonts w:hint="eastAsia" w:cs="Times New Roman"/>
                <w:color w:val="000000" w:themeColor="text1"/>
                <w:sz w:val="24"/>
                <w:szCs w:val="24"/>
                <w:highlight w:val="none"/>
                <w:lang w:eastAsia="zh-CN"/>
                <w14:textFill>
                  <w14:solidFill>
                    <w14:schemeClr w14:val="tx1"/>
                  </w14:solidFill>
                </w14:textFill>
              </w:rPr>
            </w:pPr>
            <w:r>
              <w:rPr>
                <w:b/>
                <w:bCs w:val="0"/>
                <w:color w:val="auto"/>
                <w:sz w:val="24"/>
                <w:highlight w:val="none"/>
              </w:rPr>
              <w:t>地下水</w:t>
            </w:r>
            <w:r>
              <w:rPr>
                <w:b/>
                <w:color w:val="auto"/>
                <w:sz w:val="24"/>
                <w:highlight w:val="none"/>
              </w:rPr>
              <w:t>环境质量现状</w:t>
            </w:r>
          </w:p>
          <w:p>
            <w:pPr>
              <w:spacing w:line="360" w:lineRule="auto"/>
              <w:ind w:right="102" w:firstLine="480" w:firstLineChars="200"/>
              <w:rPr>
                <w:rFonts w:hint="eastAsia"/>
                <w:color w:val="auto"/>
                <w:sz w:val="24"/>
                <w:highlight w:val="none"/>
              </w:rPr>
            </w:pPr>
            <w:r>
              <w:rPr>
                <w:rFonts w:hint="eastAsia"/>
                <w:color w:val="auto"/>
                <w:sz w:val="24"/>
                <w:highlight w:val="none"/>
              </w:rPr>
              <w:t>本项目</w:t>
            </w:r>
            <w:r>
              <w:rPr>
                <w:rFonts w:hint="eastAsia"/>
                <w:color w:val="auto"/>
                <w:sz w:val="24"/>
                <w:highlight w:val="none"/>
                <w:lang w:eastAsia="zh-CN"/>
              </w:rPr>
              <w:t>东侧</w:t>
            </w:r>
            <w:r>
              <w:rPr>
                <w:rFonts w:hint="eastAsia"/>
                <w:color w:val="auto"/>
                <w:sz w:val="24"/>
                <w:highlight w:val="none"/>
              </w:rPr>
              <w:t>约</w:t>
            </w:r>
            <w:r>
              <w:rPr>
                <w:rFonts w:hint="eastAsia"/>
                <w:color w:val="auto"/>
                <w:sz w:val="24"/>
                <w:highlight w:val="none"/>
                <w:lang w:val="en-US" w:eastAsia="zh-CN"/>
              </w:rPr>
              <w:t>681</w:t>
            </w:r>
            <w:r>
              <w:rPr>
                <w:rFonts w:hint="eastAsia"/>
                <w:color w:val="auto"/>
                <w:sz w:val="24"/>
                <w:highlight w:val="none"/>
              </w:rPr>
              <w:t>m处有伊金霍洛旗甘珠庙水源地</w:t>
            </w:r>
            <w:r>
              <w:rPr>
                <w:rFonts w:hint="eastAsia"/>
                <w:color w:val="auto"/>
                <w:sz w:val="24"/>
                <w:highlight w:val="none"/>
                <w:lang w:val="en-US" w:eastAsia="zh-CN"/>
              </w:rPr>
              <w:t>11</w:t>
            </w:r>
            <w:r>
              <w:rPr>
                <w:rFonts w:hint="eastAsia"/>
                <w:color w:val="auto"/>
                <w:sz w:val="24"/>
                <w:highlight w:val="none"/>
              </w:rPr>
              <w:t>号水源井分布，根据《鄂尔多斯市城市总体规划（2011—2030）（2015年修改）》：“ 规划中心城区及外围组团生活用水水源为黄河水、西柳沟、罕台川水源地、木肯淖尔水源地、哈头才当水源地、阿镇东线水源地、浩勒报吉水源地、扎萨克水库及西柳沟二期、召沟、黑赖沟、展旦召水源地等可争取的地下及截伏流水源和再生水水源。其中黄河水将成为中心城区及主要水源。 备用水源为神树塔水源地、甘珠庙水源地及乌兰木伦水库。”</w:t>
            </w:r>
          </w:p>
          <w:p>
            <w:pPr>
              <w:spacing w:line="360" w:lineRule="auto"/>
              <w:ind w:right="102" w:firstLine="480" w:firstLineChars="200"/>
              <w:rPr>
                <w:rFonts w:hint="eastAsia"/>
                <w:color w:val="auto"/>
                <w:sz w:val="24"/>
                <w:highlight w:val="none"/>
              </w:rPr>
            </w:pPr>
            <w:r>
              <w:rPr>
                <w:rFonts w:hint="eastAsia"/>
                <w:color w:val="auto"/>
                <w:sz w:val="24"/>
                <w:highlight w:val="none"/>
              </w:rPr>
              <w:t>根据《鄂尔多斯市伊金霍洛旗自来水公司阿勒腾席热镇供水工程水资源论证报告书》中对甘珠庙水源地进行的水质监测结果进行地下水环境质量现状分析，监测时间为2018年3月，由鄂尔多斯市绿标环境科技有限公司对“伊金霍洛旗自来水泵房水源水”进行检测。</w:t>
            </w:r>
          </w:p>
          <w:p>
            <w:pPr>
              <w:spacing w:line="360" w:lineRule="auto"/>
              <w:ind w:right="102" w:firstLine="480" w:firstLineChars="200"/>
              <w:rPr>
                <w:color w:val="auto"/>
                <w:sz w:val="24"/>
                <w:highlight w:val="none"/>
              </w:rPr>
            </w:pPr>
            <w:bookmarkStart w:id="6" w:name="_Hlk50928086"/>
            <w:r>
              <w:rPr>
                <w:color w:val="auto"/>
                <w:sz w:val="24"/>
                <w:highlight w:val="none"/>
              </w:rPr>
              <w:t>水质监测项共包括</w:t>
            </w:r>
            <w:r>
              <w:rPr>
                <w:rFonts w:hint="eastAsia"/>
                <w:color w:val="auto"/>
                <w:sz w:val="24"/>
                <w:highlight w:val="none"/>
              </w:rPr>
              <w:t>：浑浊度、臭和味、肉眼可见物、PH、总硬度（以碳酸钙计）、铁、锰、铜、锌、挥发酚类（以笨酚计）、阴离子合成洗涤剂、硫酸盐、氯化物、溶解性总固体、氟化物、氰化物、砷、硒、汞、镉、铬（六价）、铅、铝、硝酸盐（以氮计）、耗氧量、三氯甲烷、四氯化碳、氨氮、菌落总数、大肠菌群、耐热大肠菌群、大肠埃希氏菌</w:t>
            </w:r>
            <w:r>
              <w:rPr>
                <w:color w:val="auto"/>
                <w:sz w:val="24"/>
                <w:highlight w:val="none"/>
              </w:rPr>
              <w:t>。</w:t>
            </w:r>
            <w:bookmarkEnd w:id="6"/>
            <w:r>
              <w:rPr>
                <w:rFonts w:hint="eastAsia"/>
                <w:color w:val="auto"/>
                <w:sz w:val="24"/>
                <w:highlight w:val="none"/>
              </w:rPr>
              <w:t>评价结果见表3-4</w:t>
            </w:r>
            <w:r>
              <w:rPr>
                <w:color w:val="auto"/>
                <w:sz w:val="24"/>
                <w:highlight w:val="none"/>
              </w:rPr>
              <w:t>。</w:t>
            </w:r>
          </w:p>
          <w:p>
            <w:pPr>
              <w:keepNext w:val="0"/>
              <w:keepLines w:val="0"/>
              <w:pageBreakBefore w:val="0"/>
              <w:widowControl w:val="0"/>
              <w:kinsoku/>
              <w:wordWrap/>
              <w:overflowPunct/>
              <w:topLinePunct w:val="0"/>
              <w:autoSpaceDE/>
              <w:autoSpaceDN/>
              <w:bidi w:val="0"/>
              <w:adjustRightInd/>
              <w:snapToGrid/>
              <w:jc w:val="center"/>
              <w:textAlignment w:val="auto"/>
              <w:rPr>
                <w:b/>
                <w:color w:val="auto"/>
                <w:highlight w:val="none"/>
              </w:rPr>
            </w:pPr>
            <w:r>
              <w:rPr>
                <w:b w:val="0"/>
                <w:bCs/>
                <w:color w:val="auto"/>
                <w:highlight w:val="none"/>
              </w:rPr>
              <w:t>表3-</w:t>
            </w:r>
            <w:r>
              <w:rPr>
                <w:rFonts w:hint="eastAsia"/>
                <w:b w:val="0"/>
                <w:bCs/>
                <w:color w:val="auto"/>
                <w:highlight w:val="none"/>
              </w:rPr>
              <w:t>4</w:t>
            </w:r>
            <w:r>
              <w:rPr>
                <w:b w:val="0"/>
                <w:bCs/>
                <w:color w:val="auto"/>
                <w:highlight w:val="none"/>
              </w:rPr>
              <w:t xml:space="preserve">   地下水现状监测结果统计（单位：mg/L，pH除外）</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7"/>
              <w:gridCol w:w="2232"/>
              <w:gridCol w:w="2292"/>
              <w:gridCol w:w="1135"/>
              <w:gridCol w:w="1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2278" w:type="pct"/>
                  <w:gridSpan w:val="2"/>
                  <w:noWrap w:val="0"/>
                  <w:vAlign w:val="center"/>
                </w:tcPr>
                <w:p>
                  <w:pPr>
                    <w:snapToGrid w:val="0"/>
                    <w:jc w:val="center"/>
                    <w:rPr>
                      <w:color w:val="auto"/>
                      <w:szCs w:val="21"/>
                      <w:highlight w:val="none"/>
                    </w:rPr>
                  </w:pPr>
                  <w:r>
                    <w:rPr>
                      <w:color w:val="auto"/>
                      <w:szCs w:val="21"/>
                      <w:highlight w:val="none"/>
                    </w:rPr>
                    <w:t>项    目</w:t>
                  </w:r>
                </w:p>
              </w:tc>
              <w:tc>
                <w:tcPr>
                  <w:tcW w:w="1367" w:type="pct"/>
                  <w:noWrap w:val="0"/>
                  <w:vAlign w:val="center"/>
                </w:tcPr>
                <w:p>
                  <w:pPr>
                    <w:snapToGrid w:val="0"/>
                    <w:jc w:val="center"/>
                    <w:rPr>
                      <w:color w:val="auto"/>
                      <w:szCs w:val="21"/>
                      <w:highlight w:val="none"/>
                    </w:rPr>
                  </w:pPr>
                  <w:r>
                    <w:rPr>
                      <w:color w:val="auto"/>
                      <w:szCs w:val="21"/>
                      <w:highlight w:val="none"/>
                    </w:rPr>
                    <w:t>评价标准</w:t>
                  </w:r>
                  <w:r>
                    <w:rPr>
                      <w:color w:val="auto"/>
                      <w:spacing w:val="-12"/>
                      <w:szCs w:val="21"/>
                      <w:highlight w:val="none"/>
                    </w:rPr>
                    <w:t>GB5749-2006</w:t>
                  </w:r>
                </w:p>
              </w:tc>
              <w:tc>
                <w:tcPr>
                  <w:tcW w:w="677" w:type="pct"/>
                  <w:noWrap w:val="0"/>
                  <w:vAlign w:val="center"/>
                </w:tcPr>
                <w:p>
                  <w:pPr>
                    <w:snapToGrid w:val="0"/>
                    <w:jc w:val="center"/>
                    <w:rPr>
                      <w:color w:val="auto"/>
                      <w:szCs w:val="21"/>
                      <w:highlight w:val="none"/>
                    </w:rPr>
                  </w:pPr>
                  <w:r>
                    <w:rPr>
                      <w:color w:val="auto"/>
                      <w:szCs w:val="21"/>
                      <w:highlight w:val="none"/>
                    </w:rPr>
                    <w:t>检测结果</w:t>
                  </w:r>
                </w:p>
              </w:tc>
              <w:tc>
                <w:tcPr>
                  <w:tcW w:w="677" w:type="pct"/>
                  <w:noWrap w:val="0"/>
                  <w:vAlign w:val="center"/>
                </w:tcPr>
                <w:p>
                  <w:pPr>
                    <w:snapToGrid w:val="0"/>
                    <w:jc w:val="center"/>
                    <w:rPr>
                      <w:color w:val="auto"/>
                      <w:spacing w:val="-16"/>
                      <w:szCs w:val="21"/>
                      <w:highlight w:val="none"/>
                    </w:rPr>
                  </w:pPr>
                  <w:r>
                    <w:rPr>
                      <w:color w:val="auto"/>
                      <w:szCs w:val="21"/>
                      <w:highlight w:val="none"/>
                    </w:rPr>
                    <w:t>评价结果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restart"/>
                  <w:noWrap w:val="0"/>
                  <w:vAlign w:val="center"/>
                </w:tcPr>
                <w:p>
                  <w:pPr>
                    <w:snapToGrid w:val="0"/>
                    <w:jc w:val="center"/>
                    <w:rPr>
                      <w:color w:val="auto"/>
                      <w:szCs w:val="21"/>
                      <w:highlight w:val="none"/>
                    </w:rPr>
                  </w:pPr>
                  <w:r>
                    <w:rPr>
                      <w:color w:val="auto"/>
                      <w:szCs w:val="21"/>
                      <w:highlight w:val="none"/>
                    </w:rPr>
                    <w:t>感官性状和</w:t>
                  </w:r>
                </w:p>
                <w:p>
                  <w:pPr>
                    <w:snapToGrid w:val="0"/>
                    <w:jc w:val="center"/>
                    <w:rPr>
                      <w:color w:val="auto"/>
                      <w:szCs w:val="21"/>
                      <w:highlight w:val="none"/>
                    </w:rPr>
                  </w:pPr>
                  <w:r>
                    <w:rPr>
                      <w:color w:val="auto"/>
                      <w:szCs w:val="21"/>
                      <w:highlight w:val="none"/>
                    </w:rPr>
                    <w:t>一般化学指标</w:t>
                  </w:r>
                </w:p>
              </w:tc>
              <w:tc>
                <w:tcPr>
                  <w:tcW w:w="1331" w:type="pct"/>
                  <w:noWrap w:val="0"/>
                  <w:vAlign w:val="center"/>
                </w:tcPr>
                <w:p>
                  <w:pPr>
                    <w:snapToGrid w:val="0"/>
                    <w:jc w:val="center"/>
                    <w:rPr>
                      <w:color w:val="auto"/>
                      <w:szCs w:val="21"/>
                      <w:highlight w:val="none"/>
                    </w:rPr>
                  </w:pPr>
                  <w:r>
                    <w:rPr>
                      <w:color w:val="auto"/>
                      <w:szCs w:val="21"/>
                      <w:highlight w:val="none"/>
                    </w:rPr>
                    <w:t>色</w:t>
                  </w:r>
                </w:p>
              </w:tc>
              <w:tc>
                <w:tcPr>
                  <w:tcW w:w="1367" w:type="pct"/>
                  <w:noWrap w:val="0"/>
                  <w:vAlign w:val="center"/>
                </w:tcPr>
                <w:p>
                  <w:pPr>
                    <w:snapToGrid w:val="0"/>
                    <w:jc w:val="center"/>
                    <w:rPr>
                      <w:color w:val="auto"/>
                      <w:szCs w:val="21"/>
                      <w:highlight w:val="none"/>
                    </w:rPr>
                  </w:pPr>
                  <w:r>
                    <w:rPr>
                      <w:color w:val="auto"/>
                      <w:szCs w:val="21"/>
                      <w:highlight w:val="none"/>
                    </w:rPr>
                    <w:t>＜15度</w:t>
                  </w:r>
                </w:p>
              </w:tc>
              <w:tc>
                <w:tcPr>
                  <w:tcW w:w="677" w:type="pct"/>
                  <w:noWrap w:val="0"/>
                  <w:vAlign w:val="center"/>
                </w:tcPr>
                <w:p>
                  <w:pPr>
                    <w:snapToGrid w:val="0"/>
                    <w:jc w:val="center"/>
                    <w:rPr>
                      <w:color w:val="auto"/>
                      <w:szCs w:val="21"/>
                      <w:highlight w:val="none"/>
                    </w:rPr>
                  </w:pPr>
                  <w:r>
                    <w:rPr>
                      <w:color w:val="auto"/>
                      <w:szCs w:val="21"/>
                      <w:highlight w:val="none"/>
                    </w:rPr>
                    <w:t>5</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浑浊度</w:t>
                  </w:r>
                </w:p>
              </w:tc>
              <w:tc>
                <w:tcPr>
                  <w:tcW w:w="1367" w:type="pct"/>
                  <w:noWrap w:val="0"/>
                  <w:vAlign w:val="center"/>
                </w:tcPr>
                <w:p>
                  <w:pPr>
                    <w:snapToGrid w:val="0"/>
                    <w:jc w:val="center"/>
                    <w:rPr>
                      <w:color w:val="auto"/>
                      <w:szCs w:val="21"/>
                      <w:highlight w:val="none"/>
                    </w:rPr>
                  </w:pPr>
                  <w:r>
                    <w:rPr>
                      <w:color w:val="auto"/>
                      <w:szCs w:val="21"/>
                      <w:highlight w:val="none"/>
                    </w:rPr>
                    <w:t>＜3NTU</w:t>
                  </w:r>
                </w:p>
              </w:tc>
              <w:tc>
                <w:tcPr>
                  <w:tcW w:w="677" w:type="pct"/>
                  <w:noWrap w:val="0"/>
                  <w:vAlign w:val="center"/>
                </w:tcPr>
                <w:p>
                  <w:pPr>
                    <w:snapToGrid w:val="0"/>
                    <w:jc w:val="center"/>
                    <w:rPr>
                      <w:color w:val="auto"/>
                      <w:szCs w:val="21"/>
                      <w:highlight w:val="none"/>
                    </w:rPr>
                  </w:pPr>
                  <w:r>
                    <w:rPr>
                      <w:color w:val="auto"/>
                      <w:szCs w:val="21"/>
                      <w:highlight w:val="none"/>
                    </w:rPr>
                    <w:t>0.5</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臭和味</w:t>
                  </w:r>
                </w:p>
              </w:tc>
              <w:tc>
                <w:tcPr>
                  <w:tcW w:w="1367" w:type="pct"/>
                  <w:noWrap w:val="0"/>
                  <w:vAlign w:val="center"/>
                </w:tcPr>
                <w:p>
                  <w:pPr>
                    <w:snapToGrid w:val="0"/>
                    <w:jc w:val="center"/>
                    <w:rPr>
                      <w:color w:val="auto"/>
                      <w:spacing w:val="-8"/>
                      <w:szCs w:val="21"/>
                      <w:highlight w:val="none"/>
                    </w:rPr>
                  </w:pPr>
                  <w:r>
                    <w:rPr>
                      <w:color w:val="auto"/>
                      <w:spacing w:val="-8"/>
                      <w:szCs w:val="21"/>
                      <w:highlight w:val="none"/>
                    </w:rPr>
                    <w:t>无异臭、异味</w:t>
                  </w:r>
                </w:p>
              </w:tc>
              <w:tc>
                <w:tcPr>
                  <w:tcW w:w="677" w:type="pct"/>
                  <w:noWrap w:val="0"/>
                  <w:vAlign w:val="center"/>
                </w:tcPr>
                <w:p>
                  <w:pPr>
                    <w:snapToGrid w:val="0"/>
                    <w:jc w:val="center"/>
                    <w:rPr>
                      <w:color w:val="auto"/>
                      <w:szCs w:val="21"/>
                      <w:highlight w:val="none"/>
                    </w:rPr>
                  </w:pPr>
                  <w:r>
                    <w:rPr>
                      <w:color w:val="auto"/>
                      <w:szCs w:val="21"/>
                      <w:highlight w:val="none"/>
                    </w:rPr>
                    <w:t>无</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肉眼可见</w:t>
                  </w:r>
                </w:p>
              </w:tc>
              <w:tc>
                <w:tcPr>
                  <w:tcW w:w="1367" w:type="pct"/>
                  <w:noWrap w:val="0"/>
                  <w:vAlign w:val="center"/>
                </w:tcPr>
                <w:p>
                  <w:pPr>
                    <w:snapToGrid w:val="0"/>
                    <w:jc w:val="center"/>
                    <w:rPr>
                      <w:color w:val="auto"/>
                      <w:szCs w:val="21"/>
                      <w:highlight w:val="none"/>
                    </w:rPr>
                  </w:pPr>
                  <w:r>
                    <w:rPr>
                      <w:color w:val="auto"/>
                      <w:szCs w:val="21"/>
                      <w:highlight w:val="none"/>
                    </w:rPr>
                    <w:t>无</w:t>
                  </w:r>
                </w:p>
              </w:tc>
              <w:tc>
                <w:tcPr>
                  <w:tcW w:w="677" w:type="pct"/>
                  <w:noWrap w:val="0"/>
                  <w:vAlign w:val="center"/>
                </w:tcPr>
                <w:p>
                  <w:pPr>
                    <w:snapToGrid w:val="0"/>
                    <w:jc w:val="center"/>
                    <w:rPr>
                      <w:color w:val="auto"/>
                      <w:szCs w:val="21"/>
                      <w:highlight w:val="none"/>
                    </w:rPr>
                  </w:pPr>
                  <w:r>
                    <w:rPr>
                      <w:color w:val="auto"/>
                      <w:szCs w:val="21"/>
                      <w:highlight w:val="none"/>
                    </w:rPr>
                    <w:t>无</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PH</w:t>
                  </w:r>
                </w:p>
              </w:tc>
              <w:tc>
                <w:tcPr>
                  <w:tcW w:w="1367" w:type="pct"/>
                  <w:noWrap w:val="0"/>
                  <w:vAlign w:val="center"/>
                </w:tcPr>
                <w:p>
                  <w:pPr>
                    <w:snapToGrid w:val="0"/>
                    <w:jc w:val="center"/>
                    <w:rPr>
                      <w:color w:val="auto"/>
                      <w:szCs w:val="21"/>
                      <w:highlight w:val="none"/>
                    </w:rPr>
                  </w:pPr>
                  <w:r>
                    <w:rPr>
                      <w:color w:val="auto"/>
                      <w:szCs w:val="21"/>
                      <w:highlight w:val="none"/>
                    </w:rPr>
                    <w:t>6.5～8.5</w:t>
                  </w:r>
                </w:p>
              </w:tc>
              <w:tc>
                <w:tcPr>
                  <w:tcW w:w="677" w:type="pct"/>
                  <w:noWrap w:val="0"/>
                  <w:vAlign w:val="center"/>
                </w:tcPr>
                <w:p>
                  <w:pPr>
                    <w:snapToGrid w:val="0"/>
                    <w:jc w:val="center"/>
                    <w:rPr>
                      <w:color w:val="auto"/>
                      <w:szCs w:val="21"/>
                      <w:highlight w:val="none"/>
                    </w:rPr>
                  </w:pPr>
                  <w:r>
                    <w:rPr>
                      <w:color w:val="auto"/>
                      <w:szCs w:val="21"/>
                      <w:highlight w:val="none"/>
                    </w:rPr>
                    <w:t>8.37</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pacing w:val="-12"/>
                      <w:szCs w:val="21"/>
                      <w:highlight w:val="none"/>
                    </w:rPr>
                    <w:t>总硬度（以碳酸钙计）</w:t>
                  </w:r>
                </w:p>
              </w:tc>
              <w:tc>
                <w:tcPr>
                  <w:tcW w:w="1367" w:type="pct"/>
                  <w:noWrap w:val="0"/>
                  <w:vAlign w:val="center"/>
                </w:tcPr>
                <w:p>
                  <w:pPr>
                    <w:snapToGrid w:val="0"/>
                    <w:jc w:val="center"/>
                    <w:rPr>
                      <w:color w:val="auto"/>
                      <w:szCs w:val="21"/>
                      <w:highlight w:val="none"/>
                    </w:rPr>
                  </w:pPr>
                  <w:r>
                    <w:rPr>
                      <w:color w:val="auto"/>
                      <w:szCs w:val="21"/>
                      <w:highlight w:val="none"/>
                    </w:rPr>
                    <w:t>≤</w:t>
                  </w:r>
                  <w:r>
                    <w:rPr>
                      <w:rFonts w:hint="eastAsia"/>
                      <w:color w:val="auto"/>
                      <w:szCs w:val="21"/>
                      <w:highlight w:val="none"/>
                      <w:lang w:val="en-US" w:eastAsia="zh-CN"/>
                    </w:rPr>
                    <w:t>4</w:t>
                  </w:r>
                  <w:r>
                    <w:rPr>
                      <w:color w:val="auto"/>
                      <w:szCs w:val="21"/>
                      <w:highlight w:val="none"/>
                    </w:rPr>
                    <w:t>50mg/L</w:t>
                  </w:r>
                </w:p>
              </w:tc>
              <w:tc>
                <w:tcPr>
                  <w:tcW w:w="677" w:type="pct"/>
                  <w:noWrap w:val="0"/>
                  <w:vAlign w:val="center"/>
                </w:tcPr>
                <w:p>
                  <w:pPr>
                    <w:snapToGrid w:val="0"/>
                    <w:jc w:val="center"/>
                    <w:rPr>
                      <w:color w:val="auto"/>
                      <w:spacing w:val="-4"/>
                      <w:szCs w:val="21"/>
                      <w:highlight w:val="none"/>
                    </w:rPr>
                  </w:pPr>
                  <w:r>
                    <w:rPr>
                      <w:color w:val="auto"/>
                      <w:spacing w:val="-4"/>
                      <w:szCs w:val="21"/>
                      <w:highlight w:val="none"/>
                    </w:rPr>
                    <w:t>127</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铁</w:t>
                  </w:r>
                </w:p>
              </w:tc>
              <w:tc>
                <w:tcPr>
                  <w:tcW w:w="1367" w:type="pct"/>
                  <w:noWrap w:val="0"/>
                  <w:vAlign w:val="center"/>
                </w:tcPr>
                <w:p>
                  <w:pPr>
                    <w:snapToGrid w:val="0"/>
                    <w:jc w:val="center"/>
                    <w:rPr>
                      <w:color w:val="auto"/>
                      <w:szCs w:val="21"/>
                      <w:highlight w:val="none"/>
                    </w:rPr>
                  </w:pPr>
                  <w:r>
                    <w:rPr>
                      <w:color w:val="auto"/>
                      <w:szCs w:val="21"/>
                      <w:highlight w:val="none"/>
                    </w:rPr>
                    <w:t>≤0.3mg/L</w:t>
                  </w:r>
                </w:p>
              </w:tc>
              <w:tc>
                <w:tcPr>
                  <w:tcW w:w="677" w:type="pct"/>
                  <w:noWrap w:val="0"/>
                  <w:vAlign w:val="center"/>
                </w:tcPr>
                <w:p>
                  <w:pPr>
                    <w:snapToGrid w:val="0"/>
                    <w:jc w:val="center"/>
                    <w:rPr>
                      <w:color w:val="auto"/>
                      <w:spacing w:val="-8"/>
                      <w:szCs w:val="21"/>
                      <w:highlight w:val="none"/>
                    </w:rPr>
                  </w:pPr>
                  <w:r>
                    <w:rPr>
                      <w:color w:val="auto"/>
                      <w:szCs w:val="21"/>
                      <w:highlight w:val="none"/>
                    </w:rPr>
                    <w:t>＜</w:t>
                  </w:r>
                  <w:r>
                    <w:rPr>
                      <w:color w:val="auto"/>
                      <w:spacing w:val="-8"/>
                      <w:szCs w:val="21"/>
                      <w:highlight w:val="none"/>
                    </w:rPr>
                    <w:t>0.3</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锰</w:t>
                  </w:r>
                </w:p>
              </w:tc>
              <w:tc>
                <w:tcPr>
                  <w:tcW w:w="1367" w:type="pct"/>
                  <w:noWrap w:val="0"/>
                  <w:vAlign w:val="center"/>
                </w:tcPr>
                <w:p>
                  <w:pPr>
                    <w:snapToGrid w:val="0"/>
                    <w:jc w:val="center"/>
                    <w:rPr>
                      <w:color w:val="auto"/>
                      <w:szCs w:val="21"/>
                      <w:highlight w:val="none"/>
                    </w:rPr>
                  </w:pPr>
                  <w:r>
                    <w:rPr>
                      <w:color w:val="auto"/>
                      <w:szCs w:val="21"/>
                      <w:highlight w:val="none"/>
                    </w:rPr>
                    <w:t>≤0.1mg/L</w:t>
                  </w:r>
                </w:p>
              </w:tc>
              <w:tc>
                <w:tcPr>
                  <w:tcW w:w="677" w:type="pct"/>
                  <w:noWrap w:val="0"/>
                  <w:vAlign w:val="center"/>
                </w:tcPr>
                <w:p>
                  <w:pPr>
                    <w:snapToGrid w:val="0"/>
                    <w:jc w:val="center"/>
                    <w:rPr>
                      <w:color w:val="auto"/>
                      <w:szCs w:val="21"/>
                      <w:highlight w:val="none"/>
                    </w:rPr>
                  </w:pPr>
                  <w:r>
                    <w:rPr>
                      <w:color w:val="auto"/>
                      <w:szCs w:val="21"/>
                      <w:highlight w:val="none"/>
                    </w:rPr>
                    <w:t>＜0.1</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铜</w:t>
                  </w:r>
                </w:p>
              </w:tc>
              <w:tc>
                <w:tcPr>
                  <w:tcW w:w="1367" w:type="pct"/>
                  <w:noWrap w:val="0"/>
                  <w:vAlign w:val="center"/>
                </w:tcPr>
                <w:p>
                  <w:pPr>
                    <w:snapToGrid w:val="0"/>
                    <w:jc w:val="center"/>
                    <w:rPr>
                      <w:color w:val="auto"/>
                      <w:szCs w:val="21"/>
                      <w:highlight w:val="none"/>
                    </w:rPr>
                  </w:pPr>
                  <w:r>
                    <w:rPr>
                      <w:color w:val="auto"/>
                      <w:szCs w:val="21"/>
                      <w:highlight w:val="none"/>
                    </w:rPr>
                    <w:t>≤1.0mg/L</w:t>
                  </w:r>
                </w:p>
              </w:tc>
              <w:tc>
                <w:tcPr>
                  <w:tcW w:w="677" w:type="pct"/>
                  <w:noWrap w:val="0"/>
                  <w:vAlign w:val="center"/>
                </w:tcPr>
                <w:p>
                  <w:pPr>
                    <w:snapToGrid w:val="0"/>
                    <w:jc w:val="center"/>
                    <w:rPr>
                      <w:color w:val="auto"/>
                      <w:szCs w:val="21"/>
                      <w:highlight w:val="none"/>
                    </w:rPr>
                  </w:pPr>
                  <w:r>
                    <w:rPr>
                      <w:color w:val="auto"/>
                      <w:szCs w:val="21"/>
                      <w:highlight w:val="none"/>
                    </w:rPr>
                    <w:t>＜0.05</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锌</w:t>
                  </w:r>
                </w:p>
              </w:tc>
              <w:tc>
                <w:tcPr>
                  <w:tcW w:w="1367" w:type="pct"/>
                  <w:noWrap w:val="0"/>
                  <w:vAlign w:val="center"/>
                </w:tcPr>
                <w:p>
                  <w:pPr>
                    <w:snapToGrid w:val="0"/>
                    <w:jc w:val="center"/>
                    <w:rPr>
                      <w:color w:val="auto"/>
                      <w:szCs w:val="21"/>
                      <w:highlight w:val="none"/>
                    </w:rPr>
                  </w:pPr>
                  <w:r>
                    <w:rPr>
                      <w:color w:val="auto"/>
                      <w:szCs w:val="21"/>
                      <w:highlight w:val="none"/>
                    </w:rPr>
                    <w:t>≤1.0mg/L</w:t>
                  </w:r>
                </w:p>
              </w:tc>
              <w:tc>
                <w:tcPr>
                  <w:tcW w:w="677" w:type="pct"/>
                  <w:noWrap w:val="0"/>
                  <w:vAlign w:val="center"/>
                </w:tcPr>
                <w:p>
                  <w:pPr>
                    <w:snapToGrid w:val="0"/>
                    <w:jc w:val="center"/>
                    <w:rPr>
                      <w:color w:val="auto"/>
                      <w:szCs w:val="21"/>
                      <w:highlight w:val="none"/>
                    </w:rPr>
                  </w:pPr>
                  <w:r>
                    <w:rPr>
                      <w:color w:val="auto"/>
                      <w:szCs w:val="21"/>
                      <w:highlight w:val="none"/>
                    </w:rPr>
                    <w:t>＜0.05</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pacing w:val="-12"/>
                      <w:szCs w:val="21"/>
                      <w:highlight w:val="none"/>
                    </w:rPr>
                  </w:pPr>
                  <w:r>
                    <w:rPr>
                      <w:color w:val="auto"/>
                      <w:spacing w:val="-12"/>
                      <w:szCs w:val="21"/>
                      <w:highlight w:val="none"/>
                    </w:rPr>
                    <w:t>挥发酚类（以笨酚计）</w:t>
                  </w:r>
                </w:p>
              </w:tc>
              <w:tc>
                <w:tcPr>
                  <w:tcW w:w="1367" w:type="pct"/>
                  <w:noWrap w:val="0"/>
                  <w:vAlign w:val="center"/>
                </w:tcPr>
                <w:p>
                  <w:pPr>
                    <w:snapToGrid w:val="0"/>
                    <w:jc w:val="center"/>
                    <w:rPr>
                      <w:color w:val="auto"/>
                      <w:szCs w:val="21"/>
                      <w:highlight w:val="none"/>
                    </w:rPr>
                  </w:pPr>
                  <w:r>
                    <w:rPr>
                      <w:color w:val="auto"/>
                      <w:szCs w:val="21"/>
                      <w:highlight w:val="none"/>
                    </w:rPr>
                    <w:t>≤0.002mg/L</w:t>
                  </w:r>
                </w:p>
              </w:tc>
              <w:tc>
                <w:tcPr>
                  <w:tcW w:w="677" w:type="pct"/>
                  <w:noWrap w:val="0"/>
                  <w:vAlign w:val="center"/>
                </w:tcPr>
                <w:p>
                  <w:pPr>
                    <w:snapToGrid w:val="0"/>
                    <w:jc w:val="center"/>
                    <w:rPr>
                      <w:color w:val="auto"/>
                      <w:szCs w:val="21"/>
                      <w:highlight w:val="none"/>
                    </w:rPr>
                  </w:pPr>
                  <w:r>
                    <w:rPr>
                      <w:color w:val="auto"/>
                      <w:szCs w:val="21"/>
                      <w:highlight w:val="none"/>
                    </w:rPr>
                    <w:t>＜0.002</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阴离子合成洗涤剂</w:t>
                  </w:r>
                </w:p>
              </w:tc>
              <w:tc>
                <w:tcPr>
                  <w:tcW w:w="1367" w:type="pct"/>
                  <w:noWrap w:val="0"/>
                  <w:vAlign w:val="center"/>
                </w:tcPr>
                <w:p>
                  <w:pPr>
                    <w:snapToGrid w:val="0"/>
                    <w:jc w:val="center"/>
                    <w:rPr>
                      <w:color w:val="auto"/>
                      <w:szCs w:val="21"/>
                      <w:highlight w:val="none"/>
                    </w:rPr>
                  </w:pPr>
                  <w:r>
                    <w:rPr>
                      <w:color w:val="auto"/>
                      <w:szCs w:val="21"/>
                      <w:highlight w:val="none"/>
                    </w:rPr>
                    <w:t>≤0.3mg/L</w:t>
                  </w:r>
                </w:p>
              </w:tc>
              <w:tc>
                <w:tcPr>
                  <w:tcW w:w="677" w:type="pct"/>
                  <w:noWrap w:val="0"/>
                  <w:vAlign w:val="center"/>
                </w:tcPr>
                <w:p>
                  <w:pPr>
                    <w:snapToGrid w:val="0"/>
                    <w:jc w:val="center"/>
                    <w:rPr>
                      <w:color w:val="auto"/>
                      <w:szCs w:val="21"/>
                      <w:highlight w:val="none"/>
                    </w:rPr>
                  </w:pPr>
                  <w:r>
                    <w:rPr>
                      <w:color w:val="auto"/>
                      <w:szCs w:val="21"/>
                      <w:highlight w:val="none"/>
                    </w:rPr>
                    <w:t>0.059</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硫酸盐</w:t>
                  </w:r>
                </w:p>
              </w:tc>
              <w:tc>
                <w:tcPr>
                  <w:tcW w:w="1367" w:type="pct"/>
                  <w:noWrap w:val="0"/>
                  <w:vAlign w:val="center"/>
                </w:tcPr>
                <w:p>
                  <w:pPr>
                    <w:snapToGrid w:val="0"/>
                    <w:jc w:val="center"/>
                    <w:rPr>
                      <w:color w:val="auto"/>
                      <w:szCs w:val="21"/>
                      <w:highlight w:val="none"/>
                    </w:rPr>
                  </w:pPr>
                  <w:r>
                    <w:rPr>
                      <w:color w:val="auto"/>
                      <w:szCs w:val="21"/>
                      <w:highlight w:val="none"/>
                    </w:rPr>
                    <w:t>≤250mg/L</w:t>
                  </w:r>
                </w:p>
              </w:tc>
              <w:tc>
                <w:tcPr>
                  <w:tcW w:w="677" w:type="pct"/>
                  <w:noWrap w:val="0"/>
                  <w:vAlign w:val="center"/>
                </w:tcPr>
                <w:p>
                  <w:pPr>
                    <w:snapToGrid w:val="0"/>
                    <w:jc w:val="center"/>
                    <w:rPr>
                      <w:color w:val="auto"/>
                      <w:szCs w:val="21"/>
                      <w:highlight w:val="none"/>
                    </w:rPr>
                  </w:pPr>
                  <w:r>
                    <w:rPr>
                      <w:color w:val="auto"/>
                      <w:szCs w:val="21"/>
                      <w:highlight w:val="none"/>
                    </w:rPr>
                    <w:t>32.74</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氯化物</w:t>
                  </w:r>
                </w:p>
              </w:tc>
              <w:tc>
                <w:tcPr>
                  <w:tcW w:w="1367" w:type="pct"/>
                  <w:noWrap w:val="0"/>
                  <w:vAlign w:val="center"/>
                </w:tcPr>
                <w:p>
                  <w:pPr>
                    <w:snapToGrid w:val="0"/>
                    <w:jc w:val="center"/>
                    <w:rPr>
                      <w:color w:val="auto"/>
                      <w:szCs w:val="21"/>
                      <w:highlight w:val="none"/>
                    </w:rPr>
                  </w:pPr>
                  <w:r>
                    <w:rPr>
                      <w:color w:val="auto"/>
                      <w:szCs w:val="21"/>
                      <w:highlight w:val="none"/>
                    </w:rPr>
                    <w:t>≤250mg/L</w:t>
                  </w:r>
                </w:p>
              </w:tc>
              <w:tc>
                <w:tcPr>
                  <w:tcW w:w="677" w:type="pct"/>
                  <w:noWrap w:val="0"/>
                  <w:vAlign w:val="center"/>
                </w:tcPr>
                <w:p>
                  <w:pPr>
                    <w:snapToGrid w:val="0"/>
                    <w:jc w:val="center"/>
                    <w:rPr>
                      <w:color w:val="auto"/>
                      <w:szCs w:val="21"/>
                      <w:highlight w:val="none"/>
                    </w:rPr>
                  </w:pPr>
                  <w:r>
                    <w:rPr>
                      <w:color w:val="auto"/>
                      <w:szCs w:val="21"/>
                      <w:highlight w:val="none"/>
                    </w:rPr>
                    <w:t>19.65</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溶解性总固体</w:t>
                  </w:r>
                </w:p>
              </w:tc>
              <w:tc>
                <w:tcPr>
                  <w:tcW w:w="1367" w:type="pct"/>
                  <w:noWrap w:val="0"/>
                  <w:vAlign w:val="center"/>
                </w:tcPr>
                <w:p>
                  <w:pPr>
                    <w:snapToGrid w:val="0"/>
                    <w:jc w:val="center"/>
                    <w:rPr>
                      <w:color w:val="auto"/>
                      <w:szCs w:val="21"/>
                      <w:highlight w:val="none"/>
                    </w:rPr>
                  </w:pPr>
                  <w:r>
                    <w:rPr>
                      <w:color w:val="auto"/>
                      <w:szCs w:val="21"/>
                      <w:highlight w:val="none"/>
                    </w:rPr>
                    <w:t>≤1000mg/L</w:t>
                  </w:r>
                </w:p>
              </w:tc>
              <w:tc>
                <w:tcPr>
                  <w:tcW w:w="677" w:type="pct"/>
                  <w:noWrap w:val="0"/>
                  <w:vAlign w:val="center"/>
                </w:tcPr>
                <w:p>
                  <w:pPr>
                    <w:snapToGrid w:val="0"/>
                    <w:jc w:val="center"/>
                    <w:rPr>
                      <w:color w:val="auto"/>
                      <w:szCs w:val="21"/>
                      <w:highlight w:val="none"/>
                    </w:rPr>
                  </w:pPr>
                  <w:r>
                    <w:rPr>
                      <w:color w:val="auto"/>
                      <w:szCs w:val="21"/>
                      <w:highlight w:val="none"/>
                    </w:rPr>
                    <w:t>287</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restart"/>
                  <w:noWrap w:val="0"/>
                  <w:vAlign w:val="center"/>
                </w:tcPr>
                <w:p>
                  <w:pPr>
                    <w:snapToGrid w:val="0"/>
                    <w:jc w:val="center"/>
                    <w:rPr>
                      <w:color w:val="auto"/>
                      <w:szCs w:val="21"/>
                      <w:highlight w:val="none"/>
                    </w:rPr>
                  </w:pPr>
                  <w:r>
                    <w:rPr>
                      <w:color w:val="auto"/>
                      <w:szCs w:val="21"/>
                      <w:highlight w:val="none"/>
                    </w:rPr>
                    <w:t>毒理学</w:t>
                  </w:r>
                </w:p>
                <w:p>
                  <w:pPr>
                    <w:snapToGrid w:val="0"/>
                    <w:jc w:val="center"/>
                    <w:rPr>
                      <w:color w:val="auto"/>
                      <w:szCs w:val="21"/>
                      <w:highlight w:val="none"/>
                    </w:rPr>
                  </w:pPr>
                  <w:r>
                    <w:rPr>
                      <w:color w:val="auto"/>
                      <w:szCs w:val="21"/>
                      <w:highlight w:val="none"/>
                    </w:rPr>
                    <w:t>指标</w:t>
                  </w:r>
                </w:p>
              </w:tc>
              <w:tc>
                <w:tcPr>
                  <w:tcW w:w="1331" w:type="pct"/>
                  <w:noWrap w:val="0"/>
                  <w:vAlign w:val="center"/>
                </w:tcPr>
                <w:p>
                  <w:pPr>
                    <w:snapToGrid w:val="0"/>
                    <w:jc w:val="center"/>
                    <w:rPr>
                      <w:color w:val="auto"/>
                      <w:szCs w:val="21"/>
                      <w:highlight w:val="none"/>
                    </w:rPr>
                  </w:pPr>
                  <w:r>
                    <w:rPr>
                      <w:color w:val="auto"/>
                      <w:szCs w:val="21"/>
                      <w:highlight w:val="none"/>
                    </w:rPr>
                    <w:t>氟化物</w:t>
                  </w:r>
                </w:p>
              </w:tc>
              <w:tc>
                <w:tcPr>
                  <w:tcW w:w="1367" w:type="pct"/>
                  <w:noWrap w:val="0"/>
                  <w:vAlign w:val="center"/>
                </w:tcPr>
                <w:p>
                  <w:pPr>
                    <w:snapToGrid w:val="0"/>
                    <w:jc w:val="center"/>
                    <w:rPr>
                      <w:color w:val="auto"/>
                      <w:szCs w:val="21"/>
                      <w:highlight w:val="none"/>
                    </w:rPr>
                  </w:pPr>
                  <w:r>
                    <w:rPr>
                      <w:color w:val="auto"/>
                      <w:szCs w:val="21"/>
                      <w:highlight w:val="none"/>
                    </w:rPr>
                    <w:t>≤1.0mg/L</w:t>
                  </w:r>
                </w:p>
              </w:tc>
              <w:tc>
                <w:tcPr>
                  <w:tcW w:w="677" w:type="pct"/>
                  <w:noWrap w:val="0"/>
                  <w:vAlign w:val="center"/>
                </w:tcPr>
                <w:p>
                  <w:pPr>
                    <w:snapToGrid w:val="0"/>
                    <w:jc w:val="center"/>
                    <w:rPr>
                      <w:color w:val="auto"/>
                      <w:szCs w:val="21"/>
                      <w:highlight w:val="none"/>
                    </w:rPr>
                  </w:pPr>
                  <w:r>
                    <w:rPr>
                      <w:color w:val="auto"/>
                      <w:szCs w:val="21"/>
                      <w:highlight w:val="none"/>
                    </w:rPr>
                    <w:t>0.3</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氰化物</w:t>
                  </w:r>
                </w:p>
              </w:tc>
              <w:tc>
                <w:tcPr>
                  <w:tcW w:w="1367" w:type="pct"/>
                  <w:noWrap w:val="0"/>
                  <w:vAlign w:val="center"/>
                </w:tcPr>
                <w:p>
                  <w:pPr>
                    <w:snapToGrid w:val="0"/>
                    <w:jc w:val="center"/>
                    <w:rPr>
                      <w:color w:val="auto"/>
                      <w:szCs w:val="21"/>
                      <w:highlight w:val="none"/>
                    </w:rPr>
                  </w:pPr>
                  <w:r>
                    <w:rPr>
                      <w:color w:val="auto"/>
                      <w:szCs w:val="21"/>
                      <w:highlight w:val="none"/>
                    </w:rPr>
                    <w:t>≤0.05mg/L</w:t>
                  </w:r>
                </w:p>
              </w:tc>
              <w:tc>
                <w:tcPr>
                  <w:tcW w:w="677" w:type="pct"/>
                  <w:noWrap w:val="0"/>
                  <w:vAlign w:val="center"/>
                </w:tcPr>
                <w:p>
                  <w:pPr>
                    <w:snapToGrid w:val="0"/>
                    <w:jc w:val="center"/>
                    <w:rPr>
                      <w:color w:val="auto"/>
                      <w:szCs w:val="21"/>
                      <w:highlight w:val="none"/>
                    </w:rPr>
                  </w:pPr>
                  <w:r>
                    <w:rPr>
                      <w:color w:val="auto"/>
                      <w:szCs w:val="21"/>
                      <w:highlight w:val="none"/>
                    </w:rPr>
                    <w:t>0.003</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砷</w:t>
                  </w:r>
                </w:p>
              </w:tc>
              <w:tc>
                <w:tcPr>
                  <w:tcW w:w="1367" w:type="pct"/>
                  <w:noWrap w:val="0"/>
                  <w:vAlign w:val="center"/>
                </w:tcPr>
                <w:p>
                  <w:pPr>
                    <w:snapToGrid w:val="0"/>
                    <w:jc w:val="center"/>
                    <w:rPr>
                      <w:color w:val="auto"/>
                      <w:szCs w:val="21"/>
                      <w:highlight w:val="none"/>
                    </w:rPr>
                  </w:pPr>
                  <w:r>
                    <w:rPr>
                      <w:color w:val="auto"/>
                      <w:szCs w:val="21"/>
                      <w:highlight w:val="none"/>
                    </w:rPr>
                    <w:t>≤0.01mg/L</w:t>
                  </w:r>
                </w:p>
              </w:tc>
              <w:tc>
                <w:tcPr>
                  <w:tcW w:w="677" w:type="pct"/>
                  <w:noWrap w:val="0"/>
                  <w:vAlign w:val="center"/>
                </w:tcPr>
                <w:p>
                  <w:pPr>
                    <w:snapToGrid w:val="0"/>
                    <w:jc w:val="center"/>
                    <w:rPr>
                      <w:color w:val="auto"/>
                      <w:szCs w:val="21"/>
                      <w:highlight w:val="none"/>
                    </w:rPr>
                  </w:pPr>
                  <w:r>
                    <w:rPr>
                      <w:color w:val="auto"/>
                      <w:szCs w:val="21"/>
                      <w:highlight w:val="none"/>
                    </w:rPr>
                    <w:t>0.001</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硒</w:t>
                  </w:r>
                </w:p>
              </w:tc>
              <w:tc>
                <w:tcPr>
                  <w:tcW w:w="1367" w:type="pct"/>
                  <w:noWrap w:val="0"/>
                  <w:vAlign w:val="center"/>
                </w:tcPr>
                <w:p>
                  <w:pPr>
                    <w:snapToGrid w:val="0"/>
                    <w:jc w:val="center"/>
                    <w:rPr>
                      <w:color w:val="auto"/>
                      <w:szCs w:val="21"/>
                      <w:highlight w:val="none"/>
                    </w:rPr>
                  </w:pPr>
                  <w:r>
                    <w:rPr>
                      <w:color w:val="auto"/>
                      <w:szCs w:val="21"/>
                      <w:highlight w:val="none"/>
                    </w:rPr>
                    <w:t>≤0.01mg/L</w:t>
                  </w:r>
                </w:p>
              </w:tc>
              <w:tc>
                <w:tcPr>
                  <w:tcW w:w="677" w:type="pct"/>
                  <w:noWrap w:val="0"/>
                  <w:vAlign w:val="center"/>
                </w:tcPr>
                <w:p>
                  <w:pPr>
                    <w:snapToGrid w:val="0"/>
                    <w:jc w:val="center"/>
                    <w:rPr>
                      <w:color w:val="auto"/>
                      <w:szCs w:val="21"/>
                      <w:highlight w:val="none"/>
                    </w:rPr>
                  </w:pPr>
                  <w:r>
                    <w:rPr>
                      <w:color w:val="auto"/>
                      <w:szCs w:val="21"/>
                      <w:highlight w:val="none"/>
                    </w:rPr>
                    <w:t>0.0004</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汞</w:t>
                  </w:r>
                </w:p>
              </w:tc>
              <w:tc>
                <w:tcPr>
                  <w:tcW w:w="1367" w:type="pct"/>
                  <w:noWrap w:val="0"/>
                  <w:vAlign w:val="center"/>
                </w:tcPr>
                <w:p>
                  <w:pPr>
                    <w:snapToGrid w:val="0"/>
                    <w:jc w:val="center"/>
                    <w:rPr>
                      <w:color w:val="auto"/>
                      <w:szCs w:val="21"/>
                      <w:highlight w:val="none"/>
                    </w:rPr>
                  </w:pPr>
                  <w:r>
                    <w:rPr>
                      <w:color w:val="auto"/>
                      <w:szCs w:val="21"/>
                      <w:highlight w:val="none"/>
                    </w:rPr>
                    <w:t>≤0.001mg/L</w:t>
                  </w:r>
                </w:p>
              </w:tc>
              <w:tc>
                <w:tcPr>
                  <w:tcW w:w="677" w:type="pct"/>
                  <w:noWrap w:val="0"/>
                  <w:vAlign w:val="center"/>
                </w:tcPr>
                <w:p>
                  <w:pPr>
                    <w:snapToGrid w:val="0"/>
                    <w:jc w:val="center"/>
                    <w:rPr>
                      <w:color w:val="auto"/>
                      <w:szCs w:val="21"/>
                      <w:highlight w:val="none"/>
                    </w:rPr>
                  </w:pPr>
                  <w:r>
                    <w:rPr>
                      <w:color w:val="auto"/>
                      <w:szCs w:val="21"/>
                      <w:highlight w:val="none"/>
                    </w:rPr>
                    <w:t>0.0001</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镉</w:t>
                  </w:r>
                </w:p>
              </w:tc>
              <w:tc>
                <w:tcPr>
                  <w:tcW w:w="1367" w:type="pct"/>
                  <w:noWrap w:val="0"/>
                  <w:vAlign w:val="center"/>
                </w:tcPr>
                <w:p>
                  <w:pPr>
                    <w:snapToGrid w:val="0"/>
                    <w:jc w:val="center"/>
                    <w:rPr>
                      <w:color w:val="auto"/>
                      <w:szCs w:val="21"/>
                      <w:highlight w:val="none"/>
                    </w:rPr>
                  </w:pPr>
                  <w:r>
                    <w:rPr>
                      <w:color w:val="auto"/>
                      <w:szCs w:val="21"/>
                      <w:highlight w:val="none"/>
                    </w:rPr>
                    <w:t>≤0.005mg/L</w:t>
                  </w:r>
                </w:p>
              </w:tc>
              <w:tc>
                <w:tcPr>
                  <w:tcW w:w="677" w:type="pct"/>
                  <w:noWrap w:val="0"/>
                  <w:vAlign w:val="center"/>
                </w:tcPr>
                <w:p>
                  <w:pPr>
                    <w:snapToGrid w:val="0"/>
                    <w:jc w:val="center"/>
                    <w:rPr>
                      <w:color w:val="auto"/>
                      <w:szCs w:val="21"/>
                      <w:highlight w:val="none"/>
                    </w:rPr>
                  </w:pPr>
                  <w:r>
                    <w:rPr>
                      <w:color w:val="auto"/>
                      <w:szCs w:val="21"/>
                      <w:highlight w:val="none"/>
                    </w:rPr>
                    <w:t>0.0005</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铬（六价）</w:t>
                  </w:r>
                </w:p>
              </w:tc>
              <w:tc>
                <w:tcPr>
                  <w:tcW w:w="1367" w:type="pct"/>
                  <w:noWrap w:val="0"/>
                  <w:vAlign w:val="center"/>
                </w:tcPr>
                <w:p>
                  <w:pPr>
                    <w:snapToGrid w:val="0"/>
                    <w:jc w:val="center"/>
                    <w:rPr>
                      <w:color w:val="auto"/>
                      <w:szCs w:val="21"/>
                      <w:highlight w:val="none"/>
                    </w:rPr>
                  </w:pPr>
                  <w:r>
                    <w:rPr>
                      <w:color w:val="auto"/>
                      <w:szCs w:val="21"/>
                      <w:highlight w:val="none"/>
                    </w:rPr>
                    <w:t>≤0.05mg/L</w:t>
                  </w:r>
                </w:p>
              </w:tc>
              <w:tc>
                <w:tcPr>
                  <w:tcW w:w="677" w:type="pct"/>
                  <w:noWrap w:val="0"/>
                  <w:vAlign w:val="center"/>
                </w:tcPr>
                <w:p>
                  <w:pPr>
                    <w:snapToGrid w:val="0"/>
                    <w:jc w:val="center"/>
                    <w:rPr>
                      <w:color w:val="auto"/>
                      <w:szCs w:val="21"/>
                      <w:highlight w:val="none"/>
                    </w:rPr>
                  </w:pPr>
                  <w:r>
                    <w:rPr>
                      <w:color w:val="auto"/>
                      <w:szCs w:val="21"/>
                      <w:highlight w:val="none"/>
                    </w:rPr>
                    <w:t>0.004</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铅</w:t>
                  </w:r>
                </w:p>
              </w:tc>
              <w:tc>
                <w:tcPr>
                  <w:tcW w:w="1367" w:type="pct"/>
                  <w:noWrap w:val="0"/>
                  <w:vAlign w:val="center"/>
                </w:tcPr>
                <w:p>
                  <w:pPr>
                    <w:snapToGrid w:val="0"/>
                    <w:jc w:val="center"/>
                    <w:rPr>
                      <w:color w:val="auto"/>
                      <w:szCs w:val="21"/>
                      <w:highlight w:val="none"/>
                    </w:rPr>
                  </w:pPr>
                  <w:r>
                    <w:rPr>
                      <w:color w:val="auto"/>
                      <w:szCs w:val="21"/>
                      <w:highlight w:val="none"/>
                    </w:rPr>
                    <w:t>≤0.01mg/L</w:t>
                  </w:r>
                </w:p>
              </w:tc>
              <w:tc>
                <w:tcPr>
                  <w:tcW w:w="677" w:type="pct"/>
                  <w:noWrap w:val="0"/>
                  <w:vAlign w:val="center"/>
                </w:tcPr>
                <w:p>
                  <w:pPr>
                    <w:snapToGrid w:val="0"/>
                    <w:jc w:val="center"/>
                    <w:rPr>
                      <w:color w:val="auto"/>
                      <w:szCs w:val="21"/>
                      <w:highlight w:val="none"/>
                    </w:rPr>
                  </w:pPr>
                  <w:r>
                    <w:rPr>
                      <w:color w:val="auto"/>
                      <w:szCs w:val="21"/>
                      <w:highlight w:val="none"/>
                    </w:rPr>
                    <w:t>0.0025</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铝</w:t>
                  </w:r>
                </w:p>
              </w:tc>
              <w:tc>
                <w:tcPr>
                  <w:tcW w:w="1367" w:type="pct"/>
                  <w:noWrap w:val="0"/>
                  <w:vAlign w:val="center"/>
                </w:tcPr>
                <w:p>
                  <w:pPr>
                    <w:snapToGrid w:val="0"/>
                    <w:jc w:val="center"/>
                    <w:rPr>
                      <w:color w:val="auto"/>
                      <w:szCs w:val="21"/>
                      <w:highlight w:val="none"/>
                    </w:rPr>
                  </w:pPr>
                  <w:r>
                    <w:rPr>
                      <w:color w:val="auto"/>
                      <w:szCs w:val="21"/>
                      <w:highlight w:val="none"/>
                    </w:rPr>
                    <w:t>≤0.2mg/L</w:t>
                  </w:r>
                </w:p>
              </w:tc>
              <w:tc>
                <w:tcPr>
                  <w:tcW w:w="677" w:type="pct"/>
                  <w:noWrap w:val="0"/>
                  <w:vAlign w:val="center"/>
                </w:tcPr>
                <w:p>
                  <w:pPr>
                    <w:snapToGrid w:val="0"/>
                    <w:jc w:val="center"/>
                    <w:rPr>
                      <w:color w:val="auto"/>
                      <w:spacing w:val="-8"/>
                      <w:szCs w:val="21"/>
                      <w:highlight w:val="none"/>
                    </w:rPr>
                  </w:pPr>
                  <w:r>
                    <w:rPr>
                      <w:color w:val="auto"/>
                      <w:szCs w:val="21"/>
                      <w:highlight w:val="none"/>
                    </w:rPr>
                    <w:t>0.008</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硝酸盐（以氮计）</w:t>
                  </w:r>
                </w:p>
              </w:tc>
              <w:tc>
                <w:tcPr>
                  <w:tcW w:w="1367" w:type="pct"/>
                  <w:noWrap w:val="0"/>
                  <w:vAlign w:val="center"/>
                </w:tcPr>
                <w:p>
                  <w:pPr>
                    <w:snapToGrid w:val="0"/>
                    <w:jc w:val="center"/>
                    <w:rPr>
                      <w:color w:val="auto"/>
                      <w:szCs w:val="21"/>
                      <w:highlight w:val="none"/>
                    </w:rPr>
                  </w:pPr>
                  <w:r>
                    <w:rPr>
                      <w:color w:val="auto"/>
                      <w:szCs w:val="21"/>
                      <w:highlight w:val="none"/>
                    </w:rPr>
                    <w:t>≤20mg/L</w:t>
                  </w:r>
                </w:p>
              </w:tc>
              <w:tc>
                <w:tcPr>
                  <w:tcW w:w="677" w:type="pct"/>
                  <w:noWrap w:val="0"/>
                  <w:vAlign w:val="center"/>
                </w:tcPr>
                <w:p>
                  <w:pPr>
                    <w:snapToGrid w:val="0"/>
                    <w:jc w:val="center"/>
                    <w:rPr>
                      <w:color w:val="auto"/>
                      <w:szCs w:val="21"/>
                      <w:highlight w:val="none"/>
                    </w:rPr>
                  </w:pPr>
                  <w:r>
                    <w:rPr>
                      <w:color w:val="auto"/>
                      <w:szCs w:val="21"/>
                      <w:highlight w:val="none"/>
                    </w:rPr>
                    <w:t>2.68</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耗氧量</w:t>
                  </w:r>
                </w:p>
              </w:tc>
              <w:tc>
                <w:tcPr>
                  <w:tcW w:w="1367" w:type="pct"/>
                  <w:noWrap w:val="0"/>
                  <w:vAlign w:val="center"/>
                </w:tcPr>
                <w:p>
                  <w:pPr>
                    <w:snapToGrid w:val="0"/>
                    <w:jc w:val="center"/>
                    <w:rPr>
                      <w:color w:val="auto"/>
                      <w:szCs w:val="21"/>
                      <w:highlight w:val="none"/>
                    </w:rPr>
                  </w:pPr>
                  <w:r>
                    <w:rPr>
                      <w:color w:val="auto"/>
                      <w:szCs w:val="21"/>
                      <w:highlight w:val="none"/>
                    </w:rPr>
                    <w:t>≤3mg/L</w:t>
                  </w:r>
                </w:p>
              </w:tc>
              <w:tc>
                <w:tcPr>
                  <w:tcW w:w="677" w:type="pct"/>
                  <w:noWrap w:val="0"/>
                  <w:vAlign w:val="center"/>
                </w:tcPr>
                <w:p>
                  <w:pPr>
                    <w:snapToGrid w:val="0"/>
                    <w:jc w:val="center"/>
                    <w:rPr>
                      <w:color w:val="auto"/>
                      <w:szCs w:val="21"/>
                      <w:highlight w:val="none"/>
                    </w:rPr>
                  </w:pPr>
                  <w:r>
                    <w:rPr>
                      <w:color w:val="auto"/>
                      <w:szCs w:val="21"/>
                      <w:highlight w:val="none"/>
                    </w:rPr>
                    <w:t>0.1～2.6</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三氯甲烷</w:t>
                  </w:r>
                </w:p>
              </w:tc>
              <w:tc>
                <w:tcPr>
                  <w:tcW w:w="1367" w:type="pct"/>
                  <w:noWrap w:val="0"/>
                  <w:vAlign w:val="center"/>
                </w:tcPr>
                <w:p>
                  <w:pPr>
                    <w:snapToGrid w:val="0"/>
                    <w:jc w:val="center"/>
                    <w:rPr>
                      <w:color w:val="auto"/>
                      <w:szCs w:val="21"/>
                      <w:highlight w:val="none"/>
                    </w:rPr>
                  </w:pPr>
                  <w:r>
                    <w:rPr>
                      <w:color w:val="auto"/>
                      <w:szCs w:val="21"/>
                      <w:highlight w:val="none"/>
                    </w:rPr>
                    <w:t>≤0.06mg/L</w:t>
                  </w:r>
                </w:p>
              </w:tc>
              <w:tc>
                <w:tcPr>
                  <w:tcW w:w="677" w:type="pct"/>
                  <w:noWrap w:val="0"/>
                  <w:vAlign w:val="center"/>
                </w:tcPr>
                <w:p>
                  <w:pPr>
                    <w:snapToGrid w:val="0"/>
                    <w:jc w:val="center"/>
                    <w:rPr>
                      <w:color w:val="auto"/>
                      <w:szCs w:val="21"/>
                      <w:highlight w:val="none"/>
                    </w:rPr>
                  </w:pPr>
                  <w:r>
                    <w:rPr>
                      <w:color w:val="auto"/>
                      <w:szCs w:val="21"/>
                      <w:highlight w:val="none"/>
                    </w:rPr>
                    <w:t>0.0002</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四氯化碳</w:t>
                  </w:r>
                </w:p>
              </w:tc>
              <w:tc>
                <w:tcPr>
                  <w:tcW w:w="1367" w:type="pct"/>
                  <w:noWrap w:val="0"/>
                  <w:vAlign w:val="center"/>
                </w:tcPr>
                <w:p>
                  <w:pPr>
                    <w:snapToGrid w:val="0"/>
                    <w:jc w:val="center"/>
                    <w:rPr>
                      <w:color w:val="auto"/>
                      <w:szCs w:val="21"/>
                      <w:highlight w:val="none"/>
                    </w:rPr>
                  </w:pPr>
                  <w:r>
                    <w:rPr>
                      <w:color w:val="auto"/>
                      <w:szCs w:val="21"/>
                      <w:highlight w:val="none"/>
                    </w:rPr>
                    <w:t>≤0.002mg/L</w:t>
                  </w:r>
                </w:p>
              </w:tc>
              <w:tc>
                <w:tcPr>
                  <w:tcW w:w="677" w:type="pct"/>
                  <w:noWrap w:val="0"/>
                  <w:vAlign w:val="center"/>
                </w:tcPr>
                <w:p>
                  <w:pPr>
                    <w:snapToGrid w:val="0"/>
                    <w:jc w:val="center"/>
                    <w:rPr>
                      <w:color w:val="auto"/>
                      <w:szCs w:val="21"/>
                      <w:highlight w:val="none"/>
                    </w:rPr>
                  </w:pPr>
                  <w:r>
                    <w:rPr>
                      <w:color w:val="auto"/>
                      <w:szCs w:val="21"/>
                      <w:highlight w:val="none"/>
                    </w:rPr>
                    <w:t>0.0001</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氨氮</w:t>
                  </w:r>
                </w:p>
              </w:tc>
              <w:tc>
                <w:tcPr>
                  <w:tcW w:w="1367" w:type="pct"/>
                  <w:noWrap w:val="0"/>
                  <w:vAlign w:val="center"/>
                </w:tcPr>
                <w:p>
                  <w:pPr>
                    <w:snapToGrid w:val="0"/>
                    <w:jc w:val="center"/>
                    <w:rPr>
                      <w:color w:val="auto"/>
                      <w:szCs w:val="21"/>
                      <w:highlight w:val="none"/>
                    </w:rPr>
                  </w:pPr>
                  <w:r>
                    <w:rPr>
                      <w:color w:val="auto"/>
                      <w:szCs w:val="21"/>
                      <w:highlight w:val="none"/>
                    </w:rPr>
                    <w:t>≤0.5mg/L</w:t>
                  </w:r>
                </w:p>
              </w:tc>
              <w:tc>
                <w:tcPr>
                  <w:tcW w:w="677" w:type="pct"/>
                  <w:noWrap w:val="0"/>
                  <w:vAlign w:val="center"/>
                </w:tcPr>
                <w:p>
                  <w:pPr>
                    <w:snapToGrid w:val="0"/>
                    <w:jc w:val="center"/>
                    <w:rPr>
                      <w:color w:val="auto"/>
                      <w:szCs w:val="21"/>
                      <w:highlight w:val="none"/>
                    </w:rPr>
                  </w:pPr>
                  <w:r>
                    <w:rPr>
                      <w:color w:val="auto"/>
                      <w:szCs w:val="21"/>
                      <w:highlight w:val="none"/>
                    </w:rPr>
                    <w:t>0.03</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restart"/>
                  <w:noWrap w:val="0"/>
                  <w:vAlign w:val="center"/>
                </w:tcPr>
                <w:p>
                  <w:pPr>
                    <w:snapToGrid w:val="0"/>
                    <w:jc w:val="center"/>
                    <w:rPr>
                      <w:color w:val="auto"/>
                      <w:szCs w:val="21"/>
                      <w:highlight w:val="none"/>
                    </w:rPr>
                  </w:pPr>
                  <w:r>
                    <w:rPr>
                      <w:color w:val="auto"/>
                      <w:szCs w:val="21"/>
                      <w:highlight w:val="none"/>
                    </w:rPr>
                    <w:t>细菌学</w:t>
                  </w:r>
                </w:p>
                <w:p>
                  <w:pPr>
                    <w:snapToGrid w:val="0"/>
                    <w:jc w:val="center"/>
                    <w:rPr>
                      <w:color w:val="auto"/>
                      <w:szCs w:val="21"/>
                      <w:highlight w:val="none"/>
                    </w:rPr>
                  </w:pPr>
                  <w:r>
                    <w:rPr>
                      <w:color w:val="auto"/>
                      <w:szCs w:val="21"/>
                      <w:highlight w:val="none"/>
                    </w:rPr>
                    <w:t>指标</w:t>
                  </w:r>
                </w:p>
              </w:tc>
              <w:tc>
                <w:tcPr>
                  <w:tcW w:w="1331" w:type="pct"/>
                  <w:noWrap w:val="0"/>
                  <w:vAlign w:val="center"/>
                </w:tcPr>
                <w:p>
                  <w:pPr>
                    <w:snapToGrid w:val="0"/>
                    <w:jc w:val="center"/>
                    <w:rPr>
                      <w:color w:val="auto"/>
                      <w:szCs w:val="21"/>
                      <w:highlight w:val="none"/>
                    </w:rPr>
                  </w:pPr>
                  <w:r>
                    <w:rPr>
                      <w:color w:val="auto"/>
                      <w:szCs w:val="21"/>
                      <w:highlight w:val="none"/>
                    </w:rPr>
                    <w:t>菌落总数</w:t>
                  </w:r>
                </w:p>
              </w:tc>
              <w:tc>
                <w:tcPr>
                  <w:tcW w:w="1367" w:type="pct"/>
                  <w:noWrap w:val="0"/>
                  <w:vAlign w:val="center"/>
                </w:tcPr>
                <w:p>
                  <w:pPr>
                    <w:snapToGrid w:val="0"/>
                    <w:jc w:val="center"/>
                    <w:rPr>
                      <w:color w:val="auto"/>
                      <w:szCs w:val="21"/>
                      <w:highlight w:val="none"/>
                    </w:rPr>
                  </w:pPr>
                  <w:r>
                    <w:rPr>
                      <w:color w:val="auto"/>
                      <w:szCs w:val="21"/>
                      <w:highlight w:val="none"/>
                    </w:rPr>
                    <w:t>≤100cfu/mL</w:t>
                  </w:r>
                </w:p>
              </w:tc>
              <w:tc>
                <w:tcPr>
                  <w:tcW w:w="677" w:type="pct"/>
                  <w:noWrap w:val="0"/>
                  <w:vAlign w:val="center"/>
                </w:tcPr>
                <w:p>
                  <w:pPr>
                    <w:snapToGrid w:val="0"/>
                    <w:jc w:val="center"/>
                    <w:rPr>
                      <w:color w:val="auto"/>
                      <w:szCs w:val="21"/>
                      <w:highlight w:val="none"/>
                    </w:rPr>
                  </w:pPr>
                  <w:r>
                    <w:rPr>
                      <w:color w:val="auto"/>
                      <w:szCs w:val="21"/>
                      <w:highlight w:val="none"/>
                    </w:rPr>
                    <w:t>1</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大肠菌群</w:t>
                  </w:r>
                </w:p>
              </w:tc>
              <w:tc>
                <w:tcPr>
                  <w:tcW w:w="1367" w:type="pct"/>
                  <w:noWrap w:val="0"/>
                  <w:vAlign w:val="center"/>
                </w:tcPr>
                <w:p>
                  <w:pPr>
                    <w:snapToGrid w:val="0"/>
                    <w:jc w:val="center"/>
                    <w:rPr>
                      <w:color w:val="auto"/>
                      <w:szCs w:val="21"/>
                      <w:highlight w:val="none"/>
                    </w:rPr>
                  </w:pPr>
                  <w:r>
                    <w:rPr>
                      <w:color w:val="auto"/>
                      <w:szCs w:val="21"/>
                      <w:highlight w:val="none"/>
                    </w:rPr>
                    <w:t>不得检出</w:t>
                  </w:r>
                </w:p>
              </w:tc>
              <w:tc>
                <w:tcPr>
                  <w:tcW w:w="677" w:type="pct"/>
                  <w:noWrap w:val="0"/>
                  <w:vAlign w:val="center"/>
                </w:tcPr>
                <w:p>
                  <w:pPr>
                    <w:snapToGrid w:val="0"/>
                    <w:jc w:val="center"/>
                    <w:rPr>
                      <w:color w:val="auto"/>
                      <w:szCs w:val="21"/>
                      <w:highlight w:val="none"/>
                    </w:rPr>
                  </w:pPr>
                  <w:r>
                    <w:rPr>
                      <w:color w:val="auto"/>
                      <w:szCs w:val="21"/>
                      <w:highlight w:val="none"/>
                    </w:rPr>
                    <w:t>0</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耐热大肠菌群</w:t>
                  </w:r>
                </w:p>
              </w:tc>
              <w:tc>
                <w:tcPr>
                  <w:tcW w:w="1367" w:type="pct"/>
                  <w:noWrap w:val="0"/>
                  <w:vAlign w:val="center"/>
                </w:tcPr>
                <w:p>
                  <w:pPr>
                    <w:snapToGrid w:val="0"/>
                    <w:jc w:val="center"/>
                    <w:rPr>
                      <w:color w:val="auto"/>
                      <w:szCs w:val="21"/>
                      <w:highlight w:val="none"/>
                    </w:rPr>
                  </w:pPr>
                  <w:r>
                    <w:rPr>
                      <w:color w:val="auto"/>
                      <w:szCs w:val="21"/>
                      <w:highlight w:val="none"/>
                    </w:rPr>
                    <w:t>不得检出</w:t>
                  </w:r>
                </w:p>
              </w:tc>
              <w:tc>
                <w:tcPr>
                  <w:tcW w:w="677" w:type="pct"/>
                  <w:noWrap w:val="0"/>
                  <w:vAlign w:val="center"/>
                </w:tcPr>
                <w:p>
                  <w:pPr>
                    <w:snapToGrid w:val="0"/>
                    <w:jc w:val="center"/>
                    <w:rPr>
                      <w:color w:val="auto"/>
                      <w:szCs w:val="21"/>
                      <w:highlight w:val="none"/>
                    </w:rPr>
                  </w:pPr>
                  <w:r>
                    <w:rPr>
                      <w:color w:val="auto"/>
                      <w:szCs w:val="21"/>
                      <w:highlight w:val="none"/>
                    </w:rPr>
                    <w:t>0</w:t>
                  </w:r>
                </w:p>
              </w:tc>
              <w:tc>
                <w:tcPr>
                  <w:tcW w:w="677" w:type="pct"/>
                  <w:noWrap w:val="0"/>
                  <w:vAlign w:val="center"/>
                </w:tcPr>
                <w:p>
                  <w:pPr>
                    <w:snapToGrid w:val="0"/>
                    <w:jc w:val="center"/>
                    <w:rPr>
                      <w:color w:val="auto"/>
                      <w:szCs w:val="21"/>
                      <w:highlight w:val="none"/>
                    </w:rPr>
                  </w:pPr>
                  <w:r>
                    <w:rPr>
                      <w:color w:val="auto"/>
                      <w:szCs w:val="21"/>
                      <w:highlight w:val="none"/>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47" w:type="pct"/>
                  <w:vMerge w:val="continue"/>
                  <w:noWrap w:val="0"/>
                  <w:vAlign w:val="center"/>
                </w:tcPr>
                <w:p>
                  <w:pPr>
                    <w:snapToGrid w:val="0"/>
                    <w:jc w:val="center"/>
                    <w:rPr>
                      <w:color w:val="auto"/>
                      <w:szCs w:val="21"/>
                      <w:highlight w:val="none"/>
                    </w:rPr>
                  </w:pPr>
                </w:p>
              </w:tc>
              <w:tc>
                <w:tcPr>
                  <w:tcW w:w="1331" w:type="pct"/>
                  <w:noWrap w:val="0"/>
                  <w:vAlign w:val="center"/>
                </w:tcPr>
                <w:p>
                  <w:pPr>
                    <w:snapToGrid w:val="0"/>
                    <w:jc w:val="center"/>
                    <w:rPr>
                      <w:color w:val="auto"/>
                      <w:szCs w:val="21"/>
                      <w:highlight w:val="none"/>
                    </w:rPr>
                  </w:pPr>
                  <w:r>
                    <w:rPr>
                      <w:color w:val="auto"/>
                      <w:szCs w:val="21"/>
                      <w:highlight w:val="none"/>
                    </w:rPr>
                    <w:t>大肠埃希氏菌</w:t>
                  </w:r>
                </w:p>
              </w:tc>
              <w:tc>
                <w:tcPr>
                  <w:tcW w:w="1367" w:type="pct"/>
                  <w:noWrap w:val="0"/>
                  <w:vAlign w:val="center"/>
                </w:tcPr>
                <w:p>
                  <w:pPr>
                    <w:snapToGrid w:val="0"/>
                    <w:jc w:val="center"/>
                    <w:rPr>
                      <w:color w:val="auto"/>
                      <w:szCs w:val="21"/>
                      <w:highlight w:val="none"/>
                    </w:rPr>
                  </w:pPr>
                  <w:r>
                    <w:rPr>
                      <w:color w:val="auto"/>
                      <w:szCs w:val="21"/>
                      <w:highlight w:val="none"/>
                    </w:rPr>
                    <w:t>不得检出</w:t>
                  </w:r>
                </w:p>
              </w:tc>
              <w:tc>
                <w:tcPr>
                  <w:tcW w:w="677" w:type="pct"/>
                  <w:noWrap w:val="0"/>
                  <w:vAlign w:val="center"/>
                </w:tcPr>
                <w:p>
                  <w:pPr>
                    <w:snapToGrid w:val="0"/>
                    <w:jc w:val="center"/>
                    <w:rPr>
                      <w:color w:val="auto"/>
                      <w:szCs w:val="21"/>
                      <w:highlight w:val="none"/>
                    </w:rPr>
                  </w:pPr>
                  <w:r>
                    <w:rPr>
                      <w:color w:val="auto"/>
                      <w:szCs w:val="21"/>
                      <w:highlight w:val="none"/>
                    </w:rPr>
                    <w:t>0</w:t>
                  </w:r>
                </w:p>
              </w:tc>
              <w:tc>
                <w:tcPr>
                  <w:tcW w:w="677" w:type="pct"/>
                  <w:noWrap w:val="0"/>
                  <w:vAlign w:val="center"/>
                </w:tcPr>
                <w:p>
                  <w:pPr>
                    <w:snapToGrid w:val="0"/>
                    <w:jc w:val="center"/>
                    <w:rPr>
                      <w:color w:val="auto"/>
                      <w:szCs w:val="21"/>
                      <w:highlight w:val="none"/>
                    </w:rPr>
                  </w:pPr>
                  <w:r>
                    <w:rPr>
                      <w:color w:val="auto"/>
                      <w:szCs w:val="21"/>
                      <w:highlight w:val="none"/>
                    </w:rPr>
                    <w:t>合 格</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none"/>
                <w:lang w:eastAsia="zh-CN"/>
              </w:rPr>
            </w:pPr>
            <w:r>
              <w:rPr>
                <w:rFonts w:hint="eastAsia"/>
                <w:sz w:val="24"/>
                <w:szCs w:val="24"/>
                <w:highlight w:val="none"/>
              </w:rPr>
              <w:t>根据监测数据，甘珠庙水源地水质较好，检测项目检测值均符合</w:t>
            </w:r>
            <w:r>
              <w:rPr>
                <w:rFonts w:hint="eastAsia"/>
                <w:sz w:val="24"/>
                <w:szCs w:val="24"/>
                <w:highlight w:val="none"/>
                <w:lang w:eastAsia="zh-CN"/>
              </w:rPr>
              <w:t>《</w:t>
            </w:r>
            <w:r>
              <w:rPr>
                <w:rFonts w:hint="eastAsia"/>
                <w:sz w:val="24"/>
                <w:szCs w:val="24"/>
                <w:highlight w:val="none"/>
              </w:rPr>
              <w:t>生活饮用水</w:t>
            </w:r>
            <w:r>
              <w:rPr>
                <w:rFonts w:hint="eastAsia"/>
                <w:sz w:val="24"/>
                <w:szCs w:val="24"/>
                <w:highlight w:val="none"/>
                <w:lang w:eastAsia="zh-CN"/>
              </w:rPr>
              <w:t>卫生</w:t>
            </w:r>
            <w:r>
              <w:rPr>
                <w:rFonts w:hint="eastAsia"/>
                <w:sz w:val="24"/>
                <w:szCs w:val="24"/>
                <w:highlight w:val="none"/>
              </w:rPr>
              <w:t>标准</w:t>
            </w:r>
            <w:r>
              <w:rPr>
                <w:rFonts w:hint="eastAsia"/>
                <w:sz w:val="24"/>
                <w:szCs w:val="24"/>
                <w:highlight w:val="none"/>
                <w:lang w:eastAsia="zh-CN"/>
              </w:rPr>
              <w:t>》（</w:t>
            </w:r>
            <w:r>
              <w:rPr>
                <w:rFonts w:hint="eastAsia"/>
                <w:sz w:val="24"/>
                <w:szCs w:val="24"/>
                <w:highlight w:val="none"/>
                <w:lang w:val="en-US" w:eastAsia="zh-CN"/>
              </w:rPr>
              <w:t>GB5749-2022</w:t>
            </w:r>
            <w:r>
              <w:rPr>
                <w:rFonts w:hint="eastAsia"/>
                <w:sz w:val="24"/>
                <w:szCs w:val="24"/>
                <w:highlight w:val="none"/>
                <w:lang w:eastAsia="zh-CN"/>
              </w:rPr>
              <w:t>）及《地下水质量标准》（</w:t>
            </w:r>
            <w:r>
              <w:rPr>
                <w:rFonts w:hint="eastAsia"/>
                <w:sz w:val="24"/>
                <w:szCs w:val="24"/>
                <w:highlight w:val="none"/>
                <w:lang w:val="en-US" w:eastAsia="zh-CN"/>
              </w:rPr>
              <w:t>GB/T14848-2017</w:t>
            </w:r>
            <w:r>
              <w:rPr>
                <w:rFonts w:hint="eastAsia"/>
                <w:sz w:val="24"/>
                <w:szCs w:val="24"/>
                <w:highlight w:val="none"/>
                <w:lang w:eastAsia="zh-CN"/>
              </w:rPr>
              <w:t>）中</w:t>
            </w:r>
            <w:r>
              <w:rPr>
                <w:rFonts w:hint="eastAsia"/>
                <w:sz w:val="24"/>
                <w:szCs w:val="24"/>
                <w:highlight w:val="none"/>
                <w:lang w:eastAsia="zh-CN"/>
              </w:rPr>
              <w:fldChar w:fldCharType="begin"/>
            </w:r>
            <w:r>
              <w:rPr>
                <w:rFonts w:hint="eastAsia"/>
                <w:sz w:val="24"/>
                <w:szCs w:val="24"/>
                <w:highlight w:val="none"/>
                <w:lang w:eastAsia="zh-CN"/>
              </w:rPr>
              <w:instrText xml:space="preserve"> = 3 \* ROMAN \* MERGEFORMAT </w:instrText>
            </w:r>
            <w:r>
              <w:rPr>
                <w:rFonts w:hint="eastAsia"/>
                <w:sz w:val="24"/>
                <w:szCs w:val="24"/>
                <w:highlight w:val="none"/>
                <w:lang w:eastAsia="zh-CN"/>
              </w:rPr>
              <w:fldChar w:fldCharType="separate"/>
            </w:r>
            <w:r>
              <w:rPr>
                <w:sz w:val="24"/>
                <w:szCs w:val="24"/>
                <w:highlight w:val="none"/>
              </w:rPr>
              <w:t>III</w:t>
            </w:r>
            <w:r>
              <w:rPr>
                <w:rFonts w:hint="eastAsia"/>
                <w:sz w:val="24"/>
                <w:szCs w:val="24"/>
                <w:highlight w:val="none"/>
                <w:lang w:eastAsia="zh-CN"/>
              </w:rPr>
              <w:fldChar w:fldCharType="end"/>
            </w:r>
            <w:r>
              <w:rPr>
                <w:rFonts w:hint="eastAsia"/>
                <w:sz w:val="24"/>
                <w:szCs w:val="24"/>
                <w:highlight w:val="none"/>
                <w:lang w:eastAsia="zh-CN"/>
              </w:rPr>
              <w:t>类标准</w:t>
            </w:r>
            <w:r>
              <w:rPr>
                <w:rFonts w:hint="eastAsia"/>
                <w:sz w:val="24"/>
                <w:szCs w:val="24"/>
                <w:highlight w:val="none"/>
              </w:rPr>
              <w:t>。</w:t>
            </w:r>
          </w:p>
          <w:p>
            <w:pPr>
              <w:keepNext w:val="0"/>
              <w:keepLines w:val="0"/>
              <w:pageBreakBefore w:val="0"/>
              <w:numPr>
                <w:ilvl w:val="0"/>
                <w:numId w:val="11"/>
              </w:numPr>
              <w:kinsoku/>
              <w:wordWrap/>
              <w:overflowPunct/>
              <w:autoSpaceDE/>
              <w:autoSpaceDN/>
              <w:bidi w:val="0"/>
              <w:spacing w:line="360" w:lineRule="auto"/>
              <w:ind w:left="0" w:leftChars="0" w:right="0" w:rightChars="0" w:firstLine="480" w:firstLineChars="200"/>
              <w:jc w:val="both"/>
              <w:outlineLvl w:val="9"/>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土壤环境</w:t>
            </w:r>
          </w:p>
          <w:p>
            <w:pPr>
              <w:keepNext w:val="0"/>
              <w:keepLines w:val="0"/>
              <w:pageBreakBefore w:val="0"/>
              <w:kinsoku/>
              <w:wordWrap/>
              <w:overflowPunct/>
              <w:autoSpaceDE/>
              <w:autoSpaceDN/>
              <w:bidi w:val="0"/>
              <w:spacing w:line="360" w:lineRule="auto"/>
              <w:ind w:left="0" w:leftChars="0" w:right="0" w:rightChars="0" w:firstLine="480" w:firstLineChars="200"/>
              <w:jc w:val="both"/>
              <w:outlineLvl w:val="9"/>
              <w:rPr>
                <w:rFonts w:hint="eastAsia"/>
                <w:bCs/>
                <w:color w:val="auto"/>
                <w:sz w:val="24"/>
                <w:highlight w:val="none"/>
                <w:lang w:val="en-US" w:eastAsia="zh-CN"/>
              </w:rPr>
            </w:pPr>
            <w:r>
              <w:rPr>
                <w:rFonts w:hint="eastAsia"/>
                <w:bCs/>
                <w:color w:val="auto"/>
                <w:sz w:val="24"/>
                <w:highlight w:val="none"/>
                <w:lang w:val="en-US" w:eastAsia="zh-CN"/>
              </w:rPr>
              <w:t>根据《建设项目环境影响报告表编制技术指南》（污染影响类）（试行），原则上不开展地下水、土壤环境质量现状调查。</w:t>
            </w:r>
          </w:p>
          <w:p>
            <w:pPr>
              <w:pStyle w:val="4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outlineLvl w:val="0"/>
              <w:rPr>
                <w:rFonts w:hint="eastAsia" w:ascii="Times New Roman" w:hAnsi="Times New Roman" w:cs="Times New Roman"/>
                <w:bCs/>
                <w:color w:val="auto"/>
                <w:sz w:val="24"/>
                <w:highlight w:val="none"/>
                <w:lang w:val="en-US" w:eastAsia="zh-CN"/>
              </w:rPr>
            </w:pPr>
            <w:r>
              <w:rPr>
                <w:rFonts w:hint="eastAsia"/>
                <w:bCs/>
                <w:color w:val="auto"/>
                <w:sz w:val="24"/>
                <w:highlight w:val="none"/>
                <w:lang w:val="en-US" w:eastAsia="zh-CN"/>
              </w:rPr>
              <w:t>项目产生的生产废水经砂石分离机</w:t>
            </w:r>
            <w:r>
              <w:rPr>
                <w:rFonts w:hint="eastAsia"/>
                <w:color w:val="auto"/>
                <w:highlight w:val="none"/>
                <w:lang w:eastAsia="zh-CN"/>
              </w:rPr>
              <w:t>进行砂石分离</w:t>
            </w:r>
            <w:r>
              <w:rPr>
                <w:rFonts w:hint="eastAsia" w:ascii="宋体" w:hAnsi="宋体"/>
                <w:bCs/>
                <w:color w:val="auto"/>
                <w:sz w:val="24"/>
                <w:highlight w:val="none"/>
                <w:lang w:eastAsia="zh-CN"/>
              </w:rPr>
              <w:t>然后</w:t>
            </w:r>
            <w:r>
              <w:rPr>
                <w:rFonts w:hint="eastAsia"/>
                <w:bCs/>
                <w:color w:val="auto"/>
                <w:sz w:val="24"/>
                <w:highlight w:val="none"/>
                <w:lang w:val="en-US" w:eastAsia="zh-CN"/>
              </w:rPr>
              <w:t>沉淀池沉淀后，回用于生产工序，不外排；生活污水由化粪池收集后送往阿镇污水处理厂，本</w:t>
            </w:r>
            <w:r>
              <w:rPr>
                <w:rFonts w:hint="eastAsia"/>
                <w:bCs/>
                <w:color w:val="auto"/>
                <w:sz w:val="24"/>
                <w:highlight w:val="none"/>
                <w:lang w:eastAsia="zh-CN"/>
              </w:rPr>
              <w:t>项目厂区、</w:t>
            </w:r>
            <w:r>
              <w:rPr>
                <w:rFonts w:hint="eastAsia"/>
                <w:bCs/>
                <w:color w:val="auto"/>
                <w:sz w:val="24"/>
                <w:highlight w:val="none"/>
                <w:lang w:val="en-US" w:eastAsia="zh-CN"/>
              </w:rPr>
              <w:t>沉淀池以及</w:t>
            </w:r>
            <w:r>
              <w:rPr>
                <w:rFonts w:hint="eastAsia" w:ascii="宋体" w:hAnsi="宋体"/>
                <w:bCs/>
                <w:color w:val="auto"/>
                <w:sz w:val="24"/>
                <w:highlight w:val="none"/>
                <w:lang w:eastAsia="zh-CN"/>
              </w:rPr>
              <w:t>砂石分离</w:t>
            </w:r>
            <w:r>
              <w:rPr>
                <w:rFonts w:hint="eastAsia" w:cs="Times New Roman"/>
                <w:color w:val="auto"/>
                <w:highlight w:val="none"/>
                <w:lang w:eastAsia="zh-CN"/>
              </w:rPr>
              <w:t>区</w:t>
            </w:r>
            <w:r>
              <w:rPr>
                <w:rFonts w:hint="eastAsia"/>
                <w:bCs/>
                <w:color w:val="auto"/>
                <w:sz w:val="24"/>
                <w:highlight w:val="none"/>
                <w:lang w:val="en-US" w:eastAsia="zh-CN"/>
              </w:rPr>
              <w:t>进行硬化</w:t>
            </w:r>
            <w:r>
              <w:rPr>
                <w:rFonts w:hint="eastAsia"/>
                <w:bCs/>
                <w:color w:val="auto"/>
                <w:sz w:val="24"/>
                <w:highlight w:val="none"/>
                <w:lang w:eastAsia="zh-CN"/>
              </w:rPr>
              <w:t>和防渗处理，</w:t>
            </w:r>
            <w:r>
              <w:rPr>
                <w:rFonts w:hint="eastAsia" w:ascii="Times New Roman" w:hAnsi="Times New Roman" w:cs="Times New Roman"/>
                <w:bCs/>
                <w:color w:val="auto"/>
                <w:sz w:val="24"/>
                <w:highlight w:val="none"/>
                <w:lang w:val="en-US" w:eastAsia="zh-CN"/>
              </w:rPr>
              <w:t>不会对土壤和地下水产生污染，因此，本次未开展土壤环境质量现状调查。</w:t>
            </w:r>
          </w:p>
          <w:p>
            <w:pPr>
              <w:spacing w:line="360" w:lineRule="auto"/>
              <w:ind w:right="102"/>
              <w:rPr>
                <w:rFonts w:hint="eastAsia"/>
                <w:b w:val="0"/>
                <w:bCs w:val="0"/>
                <w:color w:val="auto"/>
                <w:sz w:val="24"/>
                <w:highlight w:val="none"/>
              </w:rPr>
            </w:pPr>
            <w:r>
              <w:rPr>
                <w:rFonts w:hint="eastAsia"/>
                <w:b w:val="0"/>
                <w:bCs w:val="0"/>
                <w:color w:val="auto"/>
                <w:sz w:val="24"/>
                <w:highlight w:val="none"/>
                <w:lang w:val="en-US" w:eastAsia="zh-CN"/>
              </w:rPr>
              <w:t>5、</w:t>
            </w:r>
            <w:r>
              <w:rPr>
                <w:rFonts w:hint="eastAsia"/>
                <w:b w:val="0"/>
                <w:bCs w:val="0"/>
                <w:color w:val="auto"/>
                <w:sz w:val="24"/>
                <w:highlight w:val="none"/>
              </w:rPr>
              <w:t>伊金霍洛旗甘珠庙水源地</w:t>
            </w:r>
          </w:p>
          <w:p>
            <w:pPr>
              <w:spacing w:line="360" w:lineRule="auto"/>
              <w:ind w:right="102" w:firstLine="480" w:firstLineChars="200"/>
              <w:rPr>
                <w:rFonts w:hint="eastAsia"/>
                <w:color w:val="auto"/>
                <w:sz w:val="24"/>
                <w:highlight w:val="none"/>
              </w:rPr>
            </w:pPr>
            <w:r>
              <w:rPr>
                <w:rFonts w:hint="eastAsia"/>
                <w:color w:val="auto"/>
                <w:sz w:val="24"/>
                <w:highlight w:val="none"/>
              </w:rPr>
              <w:t>甘珠庙水源地属于阿镇城镇供水主要水源之一，是由旗自来水公司于2007年开始建设。水源地位于内蒙古自治区鄂尔多斯市伊金霍洛旗伊金霍洛镇，西起公尼召河，东至甘珠日庙河；南起根皮庙，北至车家渠；面积约217km</w:t>
            </w:r>
            <w:r>
              <w:rPr>
                <w:rFonts w:hint="eastAsia"/>
                <w:color w:val="auto"/>
                <w:sz w:val="24"/>
                <w:highlight w:val="none"/>
                <w:vertAlign w:val="superscript"/>
              </w:rPr>
              <w:t>2</w:t>
            </w:r>
            <w:r>
              <w:rPr>
                <w:rFonts w:hint="eastAsia"/>
                <w:color w:val="auto"/>
                <w:sz w:val="24"/>
                <w:highlight w:val="none"/>
              </w:rPr>
              <w:t>，其地理坐标为：东经109°35'00.5"～109°44'19.8"，北纬39°22'47.3"～39°32'13.8"。</w:t>
            </w:r>
          </w:p>
          <w:p>
            <w:pPr>
              <w:spacing w:line="360" w:lineRule="auto"/>
              <w:ind w:right="102" w:firstLine="480" w:firstLineChars="200"/>
              <w:rPr>
                <w:rFonts w:hint="eastAsia"/>
                <w:color w:val="auto"/>
                <w:sz w:val="24"/>
                <w:highlight w:val="none"/>
              </w:rPr>
            </w:pPr>
            <w:r>
              <w:rPr>
                <w:rFonts w:hint="eastAsia"/>
                <w:color w:val="auto"/>
                <w:sz w:val="24"/>
                <w:highlight w:val="none"/>
              </w:rPr>
              <w:t>按照《鄂尔多斯市伊金霍洛旗甘珠庙集中式饮用水水源地保护划定方案》，水源地总面积为217.76平方公里，涉及伊金霍洛镇6个村24个社（涉及水源井34眼）和阿镇车家渠村（涉及水源井1眼），共计水源井35眼。目前，该处水源地运行供水井33眼、未运行2眼。该水源地批复年取水量为503.7万立方米，年平均取水量为300万立方米。</w:t>
            </w:r>
          </w:p>
          <w:p>
            <w:pPr>
              <w:spacing w:line="360" w:lineRule="auto"/>
              <w:ind w:right="102" w:firstLine="480" w:firstLineChars="200"/>
              <w:rPr>
                <w:rFonts w:hint="eastAsia"/>
                <w:color w:val="auto"/>
                <w:sz w:val="24"/>
                <w:highlight w:val="none"/>
              </w:rPr>
            </w:pPr>
            <w:r>
              <w:rPr>
                <w:rFonts w:hint="eastAsia"/>
                <w:color w:val="auto"/>
                <w:sz w:val="24"/>
                <w:highlight w:val="none"/>
              </w:rPr>
              <w:t>水源地位于鄂尔多斯盆地东缘西倾平缓似水平状的台阶区，地下水的补给来源主要是大气降水的入渗补给，其次为西侧及西南侧地下水的侧向补给。水源地内最具供水意义的是下部厚度巨大的浅层承压水，由白垩系下统志丹群碎屑岩类第三、四岩段和第二岩段两个含水岩组组成一个统一的含水综合体，且没有稳定的区域隔水层，该含水综合体厚度121.49～211.86m，平均171.84m，水位埋深6.83～58.57m，抽水试验单井涌水量264.21～864.34m</w:t>
            </w:r>
            <w:r>
              <w:rPr>
                <w:rFonts w:hint="eastAsia"/>
                <w:color w:val="auto"/>
                <w:sz w:val="24"/>
                <w:highlight w:val="none"/>
                <w:vertAlign w:val="superscript"/>
              </w:rPr>
              <w:t>3</w:t>
            </w:r>
            <w:r>
              <w:rPr>
                <w:rFonts w:hint="eastAsia"/>
                <w:color w:val="auto"/>
                <w:sz w:val="24"/>
                <w:highlight w:val="none"/>
              </w:rPr>
              <w:t>/d，水质良好，矿化度＜1g/L。</w:t>
            </w:r>
          </w:p>
          <w:p>
            <w:pPr>
              <w:pStyle w:val="4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outlineLvl w:val="0"/>
              <w:rPr>
                <w:rFonts w:hint="default" w:ascii="Times New Roman" w:hAnsi="Times New Roman" w:cs="Times New Roman"/>
                <w:b/>
                <w:bCs w:val="0"/>
                <w:color w:val="auto"/>
                <w:sz w:val="24"/>
                <w:highlight w:val="none"/>
                <w:lang w:val="en-US" w:eastAsia="zh-CN"/>
              </w:rPr>
            </w:pPr>
            <w:r>
              <w:rPr>
                <w:rFonts w:hint="eastAsia"/>
                <w:color w:val="auto"/>
                <w:sz w:val="24"/>
                <w:highlight w:val="none"/>
              </w:rPr>
              <w:t>本项目周边分布有甘珠庙水源地</w:t>
            </w:r>
            <w:r>
              <w:rPr>
                <w:rFonts w:hint="eastAsia"/>
                <w:color w:val="auto"/>
                <w:sz w:val="24"/>
                <w:highlight w:val="none"/>
                <w:lang w:val="en-US" w:eastAsia="zh-CN"/>
              </w:rPr>
              <w:t>11</w:t>
            </w:r>
            <w:r>
              <w:rPr>
                <w:rFonts w:hint="eastAsia"/>
                <w:color w:val="auto"/>
                <w:sz w:val="24"/>
                <w:highlight w:val="none"/>
              </w:rPr>
              <w:t>号水源井，水源井中心坐标为109.600333，39.483417，以该水源井为圆心，50m为半径的外切线所形成的正方形区域为一级保护区。本项目位于甘珠庙水源地</w:t>
            </w:r>
            <w:r>
              <w:rPr>
                <w:rFonts w:hint="eastAsia"/>
                <w:color w:val="auto"/>
                <w:sz w:val="24"/>
                <w:highlight w:val="none"/>
                <w:lang w:val="en-US" w:eastAsia="zh-CN"/>
              </w:rPr>
              <w:t>11</w:t>
            </w:r>
            <w:r>
              <w:rPr>
                <w:rFonts w:hint="eastAsia"/>
                <w:color w:val="auto"/>
                <w:sz w:val="24"/>
                <w:highlight w:val="none"/>
              </w:rPr>
              <w:t>号水井</w:t>
            </w:r>
            <w:r>
              <w:rPr>
                <w:rFonts w:hint="eastAsia"/>
                <w:color w:val="auto"/>
                <w:sz w:val="24"/>
                <w:highlight w:val="none"/>
                <w:lang w:eastAsia="zh-CN"/>
              </w:rPr>
              <w:t>西</w:t>
            </w:r>
            <w:r>
              <w:rPr>
                <w:rFonts w:hint="eastAsia"/>
                <w:color w:val="auto"/>
                <w:sz w:val="24"/>
                <w:highlight w:val="none"/>
              </w:rPr>
              <w:t>侧，本项目厂界距离水源井</w:t>
            </w:r>
            <w:r>
              <w:rPr>
                <w:rFonts w:hint="eastAsia"/>
                <w:color w:val="auto"/>
                <w:sz w:val="24"/>
                <w:highlight w:val="none"/>
                <w:lang w:eastAsia="zh-CN"/>
              </w:rPr>
              <w:t>约</w:t>
            </w:r>
            <w:r>
              <w:rPr>
                <w:rFonts w:hint="eastAsia"/>
                <w:color w:val="auto"/>
                <w:sz w:val="24"/>
                <w:highlight w:val="none"/>
              </w:rPr>
              <w:t>为</w:t>
            </w:r>
            <w:r>
              <w:rPr>
                <w:rFonts w:hint="eastAsia"/>
                <w:color w:val="auto"/>
                <w:sz w:val="24"/>
                <w:highlight w:val="none"/>
                <w:lang w:val="en-US" w:eastAsia="zh-CN"/>
              </w:rPr>
              <w:t>681</w:t>
            </w:r>
            <w:r>
              <w:rPr>
                <w:rFonts w:hint="eastAsia"/>
                <w:color w:val="auto"/>
                <w:sz w:val="24"/>
                <w:highlight w:val="none"/>
              </w:rPr>
              <w:t>m，</w:t>
            </w:r>
            <w:r>
              <w:rPr>
                <w:rFonts w:hint="eastAsia"/>
                <w:color w:val="auto"/>
                <w:sz w:val="24"/>
                <w:highlight w:val="none"/>
                <w:lang w:eastAsia="zh-CN"/>
              </w:rPr>
              <w:t>本项目</w:t>
            </w:r>
            <w:r>
              <w:rPr>
                <w:rFonts w:hint="eastAsia"/>
                <w:color w:val="auto"/>
                <w:sz w:val="24"/>
                <w:highlight w:val="none"/>
              </w:rPr>
              <w:t>厂区</w:t>
            </w:r>
            <w:r>
              <w:rPr>
                <w:rFonts w:hint="eastAsia"/>
                <w:color w:val="auto"/>
                <w:sz w:val="24"/>
                <w:highlight w:val="none"/>
                <w:lang w:eastAsia="zh-CN"/>
              </w:rPr>
              <w:t>地面</w:t>
            </w:r>
            <w:r>
              <w:rPr>
                <w:rFonts w:hint="eastAsia"/>
                <w:color w:val="auto"/>
                <w:sz w:val="24"/>
                <w:highlight w:val="none"/>
              </w:rPr>
              <w:t>硬化</w:t>
            </w:r>
            <w:r>
              <w:rPr>
                <w:rFonts w:hint="eastAsia"/>
                <w:color w:val="auto"/>
                <w:sz w:val="24"/>
                <w:highlight w:val="none"/>
                <w:lang w:val="en-US" w:eastAsia="zh-CN"/>
              </w:rPr>
              <w:t>，</w:t>
            </w:r>
            <w:r>
              <w:rPr>
                <w:rFonts w:hint="eastAsia"/>
                <w:color w:val="auto"/>
                <w:sz w:val="24"/>
                <w:highlight w:val="none"/>
                <w:lang w:eastAsia="zh-CN"/>
              </w:rPr>
              <w:t>沉淀池</w:t>
            </w:r>
            <w:r>
              <w:rPr>
                <w:rFonts w:hint="eastAsia"/>
                <w:bCs/>
                <w:color w:val="auto"/>
                <w:sz w:val="24"/>
                <w:highlight w:val="none"/>
                <w:lang w:val="en-US" w:eastAsia="zh-CN"/>
              </w:rPr>
              <w:t>以及</w:t>
            </w:r>
            <w:r>
              <w:rPr>
                <w:rFonts w:hint="eastAsia" w:ascii="宋体" w:hAnsi="宋体"/>
                <w:bCs/>
                <w:color w:val="auto"/>
                <w:sz w:val="24"/>
                <w:highlight w:val="none"/>
                <w:lang w:eastAsia="zh-CN"/>
              </w:rPr>
              <w:t>砂石分离</w:t>
            </w:r>
            <w:r>
              <w:rPr>
                <w:rFonts w:hint="eastAsia"/>
                <w:bCs/>
                <w:color w:val="auto"/>
                <w:sz w:val="24"/>
                <w:highlight w:val="none"/>
                <w:lang w:eastAsia="zh-CN"/>
              </w:rPr>
              <w:t>区</w:t>
            </w:r>
            <w:r>
              <w:rPr>
                <w:rFonts w:hint="eastAsia"/>
                <w:color w:val="auto"/>
                <w:sz w:val="24"/>
                <w:highlight w:val="none"/>
              </w:rPr>
              <w:t>进行防渗处理，等效黏土防渗层Mb≥1.5m，渗透系数≤1.0×10</w:t>
            </w:r>
            <w:r>
              <w:rPr>
                <w:rFonts w:hint="eastAsia"/>
                <w:color w:val="auto"/>
                <w:sz w:val="24"/>
                <w:highlight w:val="none"/>
                <w:vertAlign w:val="superscript"/>
              </w:rPr>
              <w:t>-7</w:t>
            </w:r>
            <w:r>
              <w:rPr>
                <w:rFonts w:hint="eastAsia"/>
                <w:color w:val="auto"/>
                <w:sz w:val="24"/>
                <w:highlight w:val="none"/>
              </w:rPr>
              <w:t>cm/s。对</w:t>
            </w:r>
            <w:r>
              <w:rPr>
                <w:rFonts w:hint="eastAsia"/>
                <w:color w:val="auto"/>
                <w:sz w:val="24"/>
                <w:highlight w:val="none"/>
                <w:lang w:eastAsia="zh-CN"/>
              </w:rPr>
              <w:t>地下水环境</w:t>
            </w:r>
            <w:r>
              <w:rPr>
                <w:rFonts w:hint="eastAsia"/>
                <w:color w:val="auto"/>
                <w:sz w:val="24"/>
                <w:highlight w:val="none"/>
              </w:rPr>
              <w:t>影响较小。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725" w:type="dxa"/>
            <w:vAlign w:val="center"/>
          </w:tcPr>
          <w:p>
            <w:pPr>
              <w:adjustRightInd w:val="0"/>
              <w:snapToGrid w:val="0"/>
              <w:jc w:val="center"/>
              <w:rPr>
                <w:kern w:val="0"/>
                <w:sz w:val="24"/>
                <w:highlight w:val="none"/>
              </w:rPr>
            </w:pPr>
            <w:r>
              <w:rPr>
                <w:kern w:val="0"/>
                <w:sz w:val="24"/>
                <w:highlight w:val="none"/>
              </w:rPr>
              <w:t>环境</w:t>
            </w:r>
          </w:p>
          <w:p>
            <w:pPr>
              <w:adjustRightInd w:val="0"/>
              <w:snapToGrid w:val="0"/>
              <w:jc w:val="center"/>
              <w:rPr>
                <w:kern w:val="0"/>
                <w:sz w:val="24"/>
                <w:highlight w:val="none"/>
              </w:rPr>
            </w:pPr>
            <w:r>
              <w:rPr>
                <w:kern w:val="0"/>
                <w:sz w:val="24"/>
                <w:highlight w:val="none"/>
              </w:rPr>
              <w:t>保护</w:t>
            </w:r>
          </w:p>
          <w:p>
            <w:pPr>
              <w:pStyle w:val="41"/>
              <w:spacing w:before="0" w:beforeAutospacing="0" w:after="0" w:afterAutospacing="0"/>
              <w:jc w:val="center"/>
              <w:outlineLvl w:val="0"/>
              <w:rPr>
                <w:rFonts w:ascii="Times New Roman" w:hAnsi="Times New Roman"/>
                <w:snapToGrid w:val="0"/>
                <w:sz w:val="30"/>
                <w:szCs w:val="30"/>
                <w:highlight w:val="none"/>
              </w:rPr>
            </w:pPr>
            <w:r>
              <w:rPr>
                <w:rFonts w:ascii="Times New Roman" w:hAnsi="Times New Roman"/>
                <w:szCs w:val="24"/>
                <w:highlight w:val="none"/>
              </w:rPr>
              <w:t>目标</w:t>
            </w:r>
          </w:p>
        </w:tc>
        <w:tc>
          <w:tcPr>
            <w:tcW w:w="8336" w:type="dxa"/>
            <w:vAlign w:val="center"/>
          </w:tcPr>
          <w:p>
            <w:pPr>
              <w:keepNext w:val="0"/>
              <w:keepLines w:val="0"/>
              <w:pageBreakBefore w:val="0"/>
              <w:kinsoku/>
              <w:wordWrap/>
              <w:overflowPunct/>
              <w:autoSpaceDE/>
              <w:autoSpaceDN/>
              <w:bidi w:val="0"/>
              <w:spacing w:line="360" w:lineRule="auto"/>
              <w:ind w:left="0" w:leftChars="0" w:right="0" w:rightChars="0" w:firstLine="480" w:firstLineChars="200"/>
              <w:jc w:val="both"/>
              <w:outlineLvl w:val="9"/>
              <w:rPr>
                <w:rFonts w:hint="default" w:ascii="Times New Roman" w:hAnsi="Times New Roman" w:eastAsia="宋体" w:cs="Times New Roman"/>
                <w:color w:val="000000" w:themeColor="text1"/>
                <w:sz w:val="24"/>
                <w:szCs w:val="24"/>
                <w:highlight w:val="none"/>
                <w14:textFill>
                  <w14:solidFill>
                    <w14:schemeClr w14:val="tx1"/>
                  </w14:solidFill>
                </w14:textFill>
              </w:rPr>
            </w:pPr>
            <w:bookmarkStart w:id="7" w:name="_Hlk55294947"/>
            <w:r>
              <w:rPr>
                <w:rFonts w:hint="default" w:ascii="Times New Roman" w:hAnsi="Times New Roman" w:eastAsia="宋体" w:cs="Times New Roman"/>
                <w:color w:val="000000" w:themeColor="text1"/>
                <w:sz w:val="24"/>
                <w:szCs w:val="24"/>
                <w:highlight w:val="none"/>
                <w14:textFill>
                  <w14:solidFill>
                    <w14:schemeClr w14:val="tx1"/>
                  </w14:solidFill>
                </w14:textFill>
              </w:rPr>
              <w:t>项目位于</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伊金霍洛镇壕赖村商砼园区A-2地块</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本项目评价区域内无</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国家公园、自然公园</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世界自然遗产、生态保护红线</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自然保护区、风景名胜区、饮用水源保护区及其它需要特别保护的生态</w:t>
            </w:r>
            <w:r>
              <w:rPr>
                <w:rFonts w:hint="eastAsia" w:cs="Times New Roman"/>
                <w:color w:val="000000" w:themeColor="text1"/>
                <w:sz w:val="24"/>
                <w:szCs w:val="24"/>
                <w:highlight w:val="none"/>
                <w:lang w:eastAsia="zh-CN"/>
                <w14:textFill>
                  <w14:solidFill>
                    <w14:schemeClr w14:val="tx1"/>
                  </w14:solidFill>
                </w14:textFill>
              </w:rPr>
              <w:t>敏感</w:t>
            </w:r>
            <w:r>
              <w:rPr>
                <w:rFonts w:hint="default" w:ascii="Times New Roman" w:hAnsi="Times New Roman" w:eastAsia="宋体" w:cs="Times New Roman"/>
                <w:color w:val="000000" w:themeColor="text1"/>
                <w:sz w:val="24"/>
                <w:szCs w:val="24"/>
                <w:highlight w:val="none"/>
                <w14:textFill>
                  <w14:solidFill>
                    <w14:schemeClr w14:val="tx1"/>
                  </w14:solidFill>
                </w14:textFill>
              </w:rPr>
              <w:t>区域，该区域内没有珍稀动植物资源、自然保护区、重点文物等重点保护目标。本项目环境保护目标见表3-</w:t>
            </w:r>
            <w:r>
              <w:rPr>
                <w:rFonts w:hint="eastAsia"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pPr>
              <w:keepNext w:val="0"/>
              <w:keepLines w:val="0"/>
              <w:pageBreakBefore w:val="0"/>
              <w:widowControl w:val="0"/>
              <w:tabs>
                <w:tab w:val="left" w:pos="0"/>
              </w:tabs>
              <w:kinsoku/>
              <w:wordWrap/>
              <w:overflowPunct/>
              <w:topLinePunct w:val="0"/>
              <w:autoSpaceDE/>
              <w:autoSpaceDN/>
              <w:bidi w:val="0"/>
              <w:adjustRightInd w:val="0"/>
              <w:snapToGrid/>
              <w:spacing w:line="240" w:lineRule="auto"/>
              <w:ind w:left="0" w:leftChars="0" w:right="0" w:rightChars="0" w:firstLine="0" w:firstLineChars="0"/>
              <w:jc w:val="center"/>
              <w:textAlignment w:val="baseline"/>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表3-</w:t>
            </w:r>
            <w:r>
              <w:rPr>
                <w:rFonts w:hint="eastAsia"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环境保护对象及保护目标一览表</w:t>
            </w:r>
          </w:p>
          <w:tbl>
            <w:tblPr>
              <w:tblStyle w:val="46"/>
              <w:tblW w:w="7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200"/>
              <w:gridCol w:w="1138"/>
              <w:gridCol w:w="650"/>
              <w:gridCol w:w="1092"/>
              <w:gridCol w:w="1147"/>
              <w:gridCol w:w="25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jc w:val="center"/>
              </w:trPr>
              <w:tc>
                <w:tcPr>
                  <w:tcW w:w="1200"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环境要素</w:t>
                  </w:r>
                </w:p>
              </w:tc>
              <w:tc>
                <w:tcPr>
                  <w:tcW w:w="113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保护目标</w:t>
                  </w:r>
                </w:p>
              </w:tc>
              <w:tc>
                <w:tcPr>
                  <w:tcW w:w="1742"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相对厂址</w:t>
                  </w:r>
                </w:p>
              </w:tc>
              <w:tc>
                <w:tcPr>
                  <w:tcW w:w="114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人</w:t>
                  </w:r>
                  <w:r>
                    <w:rPr>
                      <w:rFonts w:hint="default" w:ascii="Times New Roman" w:hAnsi="Times New Roman" w:eastAsia="宋体" w:cs="Times New Roman"/>
                      <w:color w:val="000000" w:themeColor="text1"/>
                      <w:sz w:val="21"/>
                      <w:szCs w:val="21"/>
                      <w:highlight w:val="none"/>
                      <w14:textFill>
                        <w14:solidFill>
                          <w14:schemeClr w14:val="tx1"/>
                        </w14:solidFill>
                      </w14:textFill>
                    </w:rPr>
                    <w:t>数</w:t>
                  </w:r>
                </w:p>
              </w:tc>
              <w:tc>
                <w:tcPr>
                  <w:tcW w:w="255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保护级别</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0" w:hRule="atLeast"/>
                <w:jc w:val="center"/>
              </w:trPr>
              <w:tc>
                <w:tcPr>
                  <w:tcW w:w="1200"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38"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6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方位</w:t>
                  </w:r>
                </w:p>
              </w:tc>
              <w:tc>
                <w:tcPr>
                  <w:tcW w:w="109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距离（m）</w:t>
                  </w:r>
                </w:p>
              </w:tc>
              <w:tc>
                <w:tcPr>
                  <w:tcW w:w="114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5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jc w:val="center"/>
              </w:trPr>
              <w:tc>
                <w:tcPr>
                  <w:tcW w:w="12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环境空气</w:t>
                  </w:r>
                </w:p>
              </w:tc>
              <w:tc>
                <w:tcPr>
                  <w:tcW w:w="11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壕赖村</w:t>
                  </w:r>
                  <w:r>
                    <w:rPr>
                      <w:rFonts w:hint="eastAsia" w:cs="Times New Roman"/>
                      <w:color w:val="000000" w:themeColor="text1"/>
                      <w:sz w:val="21"/>
                      <w:szCs w:val="21"/>
                      <w:highlight w:val="none"/>
                      <w:lang w:val="en-US" w:eastAsia="zh-CN"/>
                      <w14:textFill>
                        <w14:solidFill>
                          <w14:schemeClr w14:val="tx1"/>
                        </w14:solidFill>
                      </w14:textFill>
                    </w:rPr>
                    <w:t>居民</w:t>
                  </w:r>
                </w:p>
              </w:tc>
              <w:tc>
                <w:tcPr>
                  <w:tcW w:w="6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西侧</w:t>
                  </w:r>
                </w:p>
              </w:tc>
              <w:tc>
                <w:tcPr>
                  <w:tcW w:w="109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130m</w:t>
                  </w:r>
                </w:p>
              </w:tc>
              <w:tc>
                <w:tcPr>
                  <w:tcW w:w="11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3户9人</w:t>
                  </w:r>
                </w:p>
              </w:tc>
              <w:tc>
                <w:tcPr>
                  <w:tcW w:w="255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《环境空气质量标准》（GB 3095-2012）二级标准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5" w:hRule="atLeast"/>
                <w:jc w:val="center"/>
              </w:trPr>
              <w:tc>
                <w:tcPr>
                  <w:tcW w:w="12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声环境</w:t>
                  </w:r>
                </w:p>
              </w:tc>
              <w:tc>
                <w:tcPr>
                  <w:tcW w:w="4027" w:type="dxa"/>
                  <w:gridSpan w:val="4"/>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项目周边50m范围内无居民区、医院、学校、机关、科研单位、住宅等需要保持安静的建筑物</w:t>
                  </w:r>
                </w:p>
              </w:tc>
              <w:tc>
                <w:tcPr>
                  <w:tcW w:w="255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《声环境质量标准》（GB 3096-2008）2类标准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7" w:hRule="atLeast"/>
                <w:jc w:val="center"/>
              </w:trPr>
              <w:tc>
                <w:tcPr>
                  <w:tcW w:w="1200"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地下水</w:t>
                  </w:r>
                </w:p>
              </w:tc>
              <w:tc>
                <w:tcPr>
                  <w:tcW w:w="4027" w:type="dxa"/>
                  <w:gridSpan w:val="4"/>
                  <w:tcBorders>
                    <w:tl2br w:val="nil"/>
                    <w:tr2bl w:val="nil"/>
                  </w:tcBorders>
                  <w:vAlign w:val="center"/>
                </w:tcPr>
                <w:p>
                  <w:pPr>
                    <w:tabs>
                      <w:tab w:val="left" w:pos="3794"/>
                    </w:tabs>
                    <w:spacing w:line="300" w:lineRule="exact"/>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color w:val="auto"/>
                      <w:szCs w:val="21"/>
                      <w:highlight w:val="none"/>
                    </w:rPr>
                    <w:t>项目厂界外500m范围内无饮用水水井</w:t>
                  </w:r>
                </w:p>
              </w:tc>
              <w:tc>
                <w:tcPr>
                  <w:tcW w:w="255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地下水质量标准</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GBT 14848-2017</w:t>
                  </w:r>
                  <w:r>
                    <w:rPr>
                      <w:rFonts w:hint="eastAsia" w:cs="Times New Roman"/>
                      <w:color w:val="000000" w:themeColor="text1"/>
                      <w:sz w:val="21"/>
                      <w:szCs w:val="21"/>
                      <w:highlight w:val="none"/>
                      <w:lang w:eastAsia="zh-CN"/>
                      <w14:textFill>
                        <w14:solidFill>
                          <w14:schemeClr w14:val="tx1"/>
                        </w14:solidFill>
                      </w14:textFill>
                    </w:rPr>
                    <w:t>）</w:t>
                  </w:r>
                  <w:r>
                    <w:rPr>
                      <w:bCs/>
                      <w:color w:val="auto"/>
                      <w:szCs w:val="21"/>
                      <w:highlight w:val="none"/>
                    </w:rPr>
                    <w:fldChar w:fldCharType="begin"/>
                  </w:r>
                  <w:r>
                    <w:rPr>
                      <w:bCs/>
                      <w:color w:val="auto"/>
                      <w:szCs w:val="21"/>
                      <w:highlight w:val="none"/>
                    </w:rPr>
                    <w:instrText xml:space="preserve"> = 3 \* ROMAN \* MERGEFORMAT </w:instrText>
                  </w:r>
                  <w:r>
                    <w:rPr>
                      <w:bCs/>
                      <w:color w:val="auto"/>
                      <w:szCs w:val="21"/>
                      <w:highlight w:val="none"/>
                    </w:rPr>
                    <w:fldChar w:fldCharType="separate"/>
                  </w:r>
                  <w:r>
                    <w:rPr>
                      <w:color w:val="auto"/>
                      <w:highlight w:val="none"/>
                    </w:rPr>
                    <w:t>III</w:t>
                  </w:r>
                  <w:r>
                    <w:rPr>
                      <w:bCs/>
                      <w:color w:val="auto"/>
                      <w:szCs w:val="21"/>
                      <w:highlight w:val="none"/>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t>类标准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4" w:hRule="atLeast"/>
                <w:jc w:val="center"/>
              </w:trPr>
              <w:tc>
                <w:tcPr>
                  <w:tcW w:w="1200"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027" w:type="dxa"/>
                  <w:gridSpan w:val="4"/>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olor w:val="auto"/>
                      <w:szCs w:val="21"/>
                      <w:highlight w:val="none"/>
                      <w:lang w:eastAsia="zh-CN"/>
                    </w:rPr>
                    <w:t>本项目位于</w:t>
                  </w:r>
                  <w:r>
                    <w:rPr>
                      <w:color w:val="auto"/>
                      <w:szCs w:val="21"/>
                      <w:highlight w:val="none"/>
                    </w:rPr>
                    <w:t>甘珠庙水源地</w:t>
                  </w:r>
                  <w:r>
                    <w:rPr>
                      <w:rFonts w:hint="eastAsia"/>
                      <w:color w:val="auto"/>
                      <w:szCs w:val="21"/>
                      <w:highlight w:val="none"/>
                      <w:lang w:val="en-US" w:eastAsia="zh-CN"/>
                    </w:rPr>
                    <w:t>11</w:t>
                  </w:r>
                  <w:r>
                    <w:rPr>
                      <w:rFonts w:hint="eastAsia"/>
                      <w:color w:val="auto"/>
                      <w:szCs w:val="21"/>
                      <w:highlight w:val="none"/>
                      <w:lang w:eastAsia="zh-CN"/>
                    </w:rPr>
                    <w:t>号水源井东侧，本项目厂界距离水源井最近距离为</w:t>
                  </w:r>
                  <w:r>
                    <w:rPr>
                      <w:rFonts w:hint="eastAsia"/>
                      <w:color w:val="auto"/>
                      <w:szCs w:val="21"/>
                      <w:highlight w:val="none"/>
                      <w:lang w:val="en-US" w:eastAsia="zh-CN"/>
                    </w:rPr>
                    <w:t>681</w:t>
                  </w:r>
                  <w:r>
                    <w:rPr>
                      <w:rFonts w:hint="eastAsia"/>
                      <w:color w:val="auto"/>
                      <w:szCs w:val="21"/>
                      <w:highlight w:val="none"/>
                      <w:lang w:eastAsia="zh-CN"/>
                    </w:rPr>
                    <w:t>m。</w:t>
                  </w:r>
                </w:p>
              </w:tc>
              <w:tc>
                <w:tcPr>
                  <w:tcW w:w="255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bookmarkEnd w:id="7"/>
          </w:tbl>
          <w:p>
            <w:pPr>
              <w:pStyle w:val="41"/>
              <w:spacing w:before="0" w:beforeAutospacing="0" w:after="0" w:afterAutospacing="0"/>
              <w:jc w:val="center"/>
              <w:outlineLvl w:val="0"/>
              <w:rPr>
                <w:rFonts w:ascii="Times New Roman" w:hAnsi="Times New Roman"/>
                <w:highlight w:val="none"/>
              </w:rPr>
            </w:pPr>
          </w:p>
          <w:p>
            <w:pPr>
              <w:pStyle w:val="41"/>
              <w:spacing w:before="0" w:beforeAutospacing="0" w:after="0" w:afterAutospacing="0"/>
              <w:jc w:val="center"/>
              <w:outlineLvl w:val="0"/>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5" w:hRule="atLeast"/>
        </w:trPr>
        <w:tc>
          <w:tcPr>
            <w:tcW w:w="725" w:type="dxa"/>
            <w:tcBorders>
              <w:tl2br w:val="nil"/>
              <w:tr2bl w:val="nil"/>
            </w:tcBorders>
            <w:vAlign w:val="center"/>
          </w:tcPr>
          <w:p>
            <w:pPr>
              <w:adjustRightInd w:val="0"/>
              <w:snapToGrid w:val="0"/>
              <w:jc w:val="center"/>
              <w:rPr>
                <w:kern w:val="0"/>
                <w:sz w:val="24"/>
                <w:highlight w:val="none"/>
              </w:rPr>
            </w:pPr>
            <w:r>
              <w:rPr>
                <w:kern w:val="0"/>
                <w:sz w:val="24"/>
                <w:highlight w:val="none"/>
              </w:rPr>
              <w:t>污染</w:t>
            </w:r>
          </w:p>
          <w:p>
            <w:pPr>
              <w:adjustRightInd w:val="0"/>
              <w:snapToGrid w:val="0"/>
              <w:jc w:val="center"/>
              <w:rPr>
                <w:kern w:val="0"/>
                <w:sz w:val="24"/>
                <w:highlight w:val="none"/>
              </w:rPr>
            </w:pPr>
            <w:r>
              <w:rPr>
                <w:kern w:val="0"/>
                <w:sz w:val="24"/>
                <w:highlight w:val="none"/>
              </w:rPr>
              <w:t>物排</w:t>
            </w:r>
          </w:p>
          <w:p>
            <w:pPr>
              <w:adjustRightInd w:val="0"/>
              <w:snapToGrid w:val="0"/>
              <w:jc w:val="center"/>
              <w:rPr>
                <w:kern w:val="0"/>
                <w:sz w:val="24"/>
                <w:highlight w:val="none"/>
              </w:rPr>
            </w:pPr>
            <w:r>
              <w:rPr>
                <w:kern w:val="0"/>
                <w:sz w:val="24"/>
                <w:highlight w:val="none"/>
              </w:rPr>
              <w:t>放控</w:t>
            </w:r>
          </w:p>
          <w:p>
            <w:pPr>
              <w:adjustRightInd w:val="0"/>
              <w:snapToGrid w:val="0"/>
              <w:jc w:val="center"/>
              <w:rPr>
                <w:kern w:val="0"/>
                <w:sz w:val="24"/>
                <w:highlight w:val="none"/>
              </w:rPr>
            </w:pPr>
            <w:r>
              <w:rPr>
                <w:kern w:val="0"/>
                <w:sz w:val="24"/>
                <w:highlight w:val="none"/>
              </w:rPr>
              <w:t>制标</w:t>
            </w:r>
          </w:p>
          <w:p>
            <w:pPr>
              <w:pStyle w:val="41"/>
              <w:spacing w:before="0" w:beforeAutospacing="0" w:after="0" w:afterAutospacing="0"/>
              <w:jc w:val="center"/>
              <w:outlineLvl w:val="0"/>
              <w:rPr>
                <w:rFonts w:ascii="Times New Roman" w:hAnsi="Times New Roman"/>
                <w:snapToGrid w:val="0"/>
                <w:sz w:val="30"/>
                <w:szCs w:val="30"/>
                <w:highlight w:val="none"/>
              </w:rPr>
            </w:pPr>
            <w:r>
              <w:rPr>
                <w:rFonts w:ascii="Times New Roman" w:hAnsi="Times New Roman"/>
                <w:szCs w:val="24"/>
                <w:highlight w:val="none"/>
              </w:rPr>
              <w:t>准</w:t>
            </w:r>
          </w:p>
        </w:tc>
        <w:tc>
          <w:tcPr>
            <w:tcW w:w="83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b/>
                <w:bCs/>
                <w:kern w:val="0"/>
                <w:sz w:val="24"/>
                <w:highlight w:val="none"/>
              </w:rPr>
            </w:pPr>
            <w:r>
              <w:rPr>
                <w:b/>
                <w:bCs/>
                <w:kern w:val="0"/>
                <w:sz w:val="24"/>
                <w:highlight w:val="none"/>
              </w:rPr>
              <w:t>1、废气排放标准</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14:textFill>
                  <w14:solidFill>
                    <w14:schemeClr w14:val="tx1"/>
                  </w14:solidFill>
                </w14:textFill>
              </w:rPr>
              <w:t>施工期大气污染物满足《大气污染物综合排放标准》（GB16297-1996）表2中无组织排放监控浓度限值；</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表3-</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 xml:space="preserve">  大气污染物综合排放标准</w:t>
            </w:r>
          </w:p>
          <w:tbl>
            <w:tblPr>
              <w:tblStyle w:val="47"/>
              <w:tblW w:w="7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656"/>
              <w:gridCol w:w="46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4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污染物项目</w:t>
                  </w:r>
                </w:p>
              </w:tc>
              <w:tc>
                <w:tcPr>
                  <w:tcW w:w="16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限值</w:t>
                  </w:r>
                </w:p>
              </w:tc>
              <w:tc>
                <w:tcPr>
                  <w:tcW w:w="464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44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颗粒物</w:t>
                  </w:r>
                </w:p>
              </w:tc>
              <w:tc>
                <w:tcPr>
                  <w:tcW w:w="16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464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《大气污染物综合排放标准》（GB16297-1996）</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kern w:val="0"/>
                <w:sz w:val="24"/>
                <w:highlight w:val="none"/>
              </w:rPr>
            </w:pPr>
            <w:r>
              <w:rPr>
                <w:rFonts w:hint="eastAsia"/>
                <w:kern w:val="0"/>
                <w:sz w:val="24"/>
                <w:highlight w:val="none"/>
                <w:lang w:eastAsia="zh-CN"/>
              </w:rPr>
              <w:t>运营期有组织颗粒物</w:t>
            </w:r>
            <w:r>
              <w:rPr>
                <w:kern w:val="0"/>
                <w:sz w:val="24"/>
                <w:highlight w:val="none"/>
              </w:rPr>
              <w:t>排放执行</w:t>
            </w:r>
            <w:r>
              <w:rPr>
                <w:sz w:val="24"/>
                <w:highlight w:val="none"/>
              </w:rPr>
              <w:t>《水泥工业大气污染物排放标准》（GB4915-2013）</w:t>
            </w:r>
            <w:r>
              <w:rPr>
                <w:rFonts w:hint="eastAsia"/>
                <w:sz w:val="24"/>
                <w:highlight w:val="none"/>
                <w:lang w:eastAsia="zh-CN"/>
              </w:rPr>
              <w:t>中表</w:t>
            </w:r>
            <w:r>
              <w:rPr>
                <w:rFonts w:hint="eastAsia"/>
                <w:sz w:val="24"/>
                <w:highlight w:val="none"/>
                <w:lang w:val="en-US" w:eastAsia="zh-CN"/>
              </w:rPr>
              <w:t>1</w:t>
            </w:r>
            <w:r>
              <w:rPr>
                <w:rFonts w:hint="default" w:ascii="Times New Roman" w:hAnsi="Times New Roman" w:cs="Times New Roman"/>
                <w:color w:val="auto"/>
                <w:sz w:val="24"/>
                <w:highlight w:val="none"/>
              </w:rPr>
              <w:t>现有与新建企业大气污染物排放限值</w:t>
            </w:r>
            <w:r>
              <w:rPr>
                <w:rFonts w:hint="eastAsia" w:ascii="Times New Roman" w:hAnsi="Times New Roman" w:cs="Times New Roman"/>
                <w:color w:val="auto"/>
                <w:sz w:val="24"/>
                <w:highlight w:val="none"/>
                <w:lang w:val="en-US" w:eastAsia="zh-CN"/>
              </w:rPr>
              <w:t>；无组织颗粒物执行</w:t>
            </w:r>
            <w:r>
              <w:rPr>
                <w:sz w:val="24"/>
                <w:highlight w:val="none"/>
              </w:rPr>
              <w:t>《水泥工业大气污染物排放标准》（GB4915-2013）</w:t>
            </w:r>
            <w:r>
              <w:rPr>
                <w:rFonts w:hint="eastAsia"/>
                <w:sz w:val="24"/>
                <w:highlight w:val="none"/>
                <w:lang w:eastAsia="zh-CN"/>
              </w:rPr>
              <w:t>中</w:t>
            </w:r>
            <w:r>
              <w:rPr>
                <w:rFonts w:hint="eastAsia" w:ascii="Times New Roman" w:hAnsi="Times New Roman" w:cs="Times New Roman"/>
                <w:color w:val="auto"/>
                <w:sz w:val="24"/>
                <w:highlight w:val="none"/>
                <w:lang w:val="en-US" w:eastAsia="zh-CN"/>
              </w:rPr>
              <w:t>表3大气污染物无组织排放限值要求</w:t>
            </w:r>
            <w:r>
              <w:rPr>
                <w:kern w:val="0"/>
                <w:sz w:val="24"/>
                <w:highlight w:val="none"/>
              </w:rPr>
              <w:t>。</w:t>
            </w:r>
          </w:p>
          <w:p>
            <w:pPr>
              <w:spacing w:line="440" w:lineRule="exact"/>
              <w:jc w:val="center"/>
              <w:rPr>
                <w:b w:val="0"/>
                <w:bCs/>
                <w:kern w:val="0"/>
                <w:szCs w:val="21"/>
                <w:highlight w:val="none"/>
              </w:rPr>
            </w:pPr>
            <w:r>
              <w:rPr>
                <w:b w:val="0"/>
                <w:bCs/>
                <w:kern w:val="0"/>
                <w:szCs w:val="21"/>
                <w:highlight w:val="none"/>
              </w:rPr>
              <w:t>表</w:t>
            </w:r>
            <w:r>
              <w:rPr>
                <w:rFonts w:hint="eastAsia"/>
                <w:b w:val="0"/>
                <w:bCs/>
                <w:kern w:val="0"/>
                <w:szCs w:val="21"/>
                <w:highlight w:val="none"/>
                <w:lang w:val="en-US" w:eastAsia="zh-CN"/>
              </w:rPr>
              <w:t>3-6</w:t>
            </w:r>
            <w:r>
              <w:rPr>
                <w:b w:val="0"/>
                <w:bCs/>
                <w:kern w:val="0"/>
                <w:szCs w:val="21"/>
                <w:highlight w:val="none"/>
              </w:rPr>
              <w:t xml:space="preserve">   </w:t>
            </w:r>
            <w:r>
              <w:rPr>
                <w:b w:val="0"/>
                <w:bCs/>
                <w:szCs w:val="21"/>
                <w:highlight w:val="none"/>
              </w:rPr>
              <w:t>水泥工业大气污染物排放标准</w:t>
            </w:r>
            <w:r>
              <w:rPr>
                <w:b w:val="0"/>
                <w:bCs/>
                <w:kern w:val="0"/>
                <w:szCs w:val="21"/>
                <w:highlight w:val="none"/>
              </w:rPr>
              <w:t xml:space="preserve">   单位：mg/m</w:t>
            </w:r>
            <w:r>
              <w:rPr>
                <w:b w:val="0"/>
                <w:bCs/>
                <w:kern w:val="0"/>
                <w:szCs w:val="21"/>
                <w:highlight w:val="none"/>
                <w:vertAlign w:val="superscript"/>
              </w:rPr>
              <w:t>3</w:t>
            </w:r>
          </w:p>
          <w:tbl>
            <w:tblPr>
              <w:tblStyle w:val="46"/>
              <w:tblW w:w="4682"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779"/>
              <w:gridCol w:w="1247"/>
              <w:gridCol w:w="2675"/>
              <w:gridCol w:w="1985"/>
              <w:gridCol w:w="115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779"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spacing w:val="7"/>
                      <w:sz w:val="21"/>
                      <w:szCs w:val="21"/>
                      <w:highlight w:val="none"/>
                    </w:rPr>
                    <w:t>序号</w:t>
                  </w:r>
                </w:p>
              </w:tc>
              <w:tc>
                <w:tcPr>
                  <w:tcW w:w="1247"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污染物</w:t>
                  </w:r>
                </w:p>
              </w:tc>
              <w:tc>
                <w:tcPr>
                  <w:tcW w:w="2676"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lang w:eastAsia="zh-CN"/>
                    </w:rPr>
                  </w:pPr>
                  <w:r>
                    <w:rPr>
                      <w:rFonts w:hint="default" w:ascii="Times New Roman" w:hAnsi="Times New Roman" w:eastAsia="宋体" w:cs="Times New Roman"/>
                      <w:kern w:val="0"/>
                      <w:sz w:val="21"/>
                      <w:szCs w:val="21"/>
                      <w:highlight w:val="none"/>
                      <w:lang w:eastAsia="zh-CN"/>
                    </w:rPr>
                    <w:t>生产过程</w:t>
                  </w:r>
                </w:p>
              </w:tc>
              <w:tc>
                <w:tcPr>
                  <w:tcW w:w="1986"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lang w:eastAsia="zh-CN"/>
                    </w:rPr>
                  </w:pPr>
                  <w:r>
                    <w:rPr>
                      <w:rFonts w:hint="default" w:ascii="Times New Roman" w:hAnsi="Times New Roman" w:eastAsia="宋体" w:cs="Times New Roman"/>
                      <w:kern w:val="0"/>
                      <w:sz w:val="21"/>
                      <w:szCs w:val="21"/>
                      <w:highlight w:val="none"/>
                      <w:lang w:eastAsia="zh-CN"/>
                    </w:rPr>
                    <w:t>生产设备</w:t>
                  </w:r>
                </w:p>
              </w:tc>
              <w:tc>
                <w:tcPr>
                  <w:tcW w:w="1157"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排放限值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9" w:hRule="atLeast"/>
                <w:jc w:val="center"/>
              </w:trPr>
              <w:tc>
                <w:tcPr>
                  <w:tcW w:w="779"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kern w:val="0"/>
                      <w:sz w:val="21"/>
                      <w:szCs w:val="21"/>
                      <w:highlight w:val="none"/>
                    </w:rPr>
                    <w:t>1</w:t>
                  </w:r>
                </w:p>
              </w:tc>
              <w:tc>
                <w:tcPr>
                  <w:tcW w:w="1247"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spacing w:val="7"/>
                      <w:sz w:val="21"/>
                      <w:szCs w:val="21"/>
                      <w:highlight w:val="none"/>
                    </w:rPr>
                    <w:t>颗粒物</w:t>
                  </w:r>
                </w:p>
              </w:tc>
              <w:tc>
                <w:tcPr>
                  <w:tcW w:w="2676"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sz w:val="21"/>
                      <w:szCs w:val="21"/>
                      <w:highlight w:val="none"/>
                    </w:rPr>
                    <w:t>散装水泥中转站及水泥制品生产</w:t>
                  </w:r>
                </w:p>
              </w:tc>
              <w:tc>
                <w:tcPr>
                  <w:tcW w:w="1986"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sz w:val="21"/>
                      <w:szCs w:val="21"/>
                      <w:highlight w:val="none"/>
                    </w:rPr>
                    <w:t>水泥仓及其他通 风生产设备</w:t>
                  </w:r>
                </w:p>
              </w:tc>
              <w:tc>
                <w:tcPr>
                  <w:tcW w:w="1157"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20</w:t>
                  </w:r>
                </w:p>
              </w:tc>
            </w:tr>
          </w:tbl>
          <w:p>
            <w:pPr>
              <w:pStyle w:val="277"/>
              <w:keepNext w:val="0"/>
              <w:keepLines w:val="0"/>
              <w:pageBreakBefore w:val="0"/>
              <w:widowControl w:val="0"/>
              <w:kinsoku/>
              <w:wordWrap/>
              <w:overflowPunct/>
              <w:topLinePunct w:val="0"/>
              <w:autoSpaceDE/>
              <w:autoSpaceDN/>
              <w:bidi w:val="0"/>
              <w:adjustRightInd/>
              <w:snapToGrid/>
              <w:spacing w:before="157" w:beforeLines="50" w:line="240" w:lineRule="auto"/>
              <w:ind w:left="0"/>
              <w:jc w:val="center"/>
              <w:textAlignment w:val="auto"/>
              <w:rPr>
                <w:rFonts w:hint="default" w:ascii="Times New Roman" w:hAnsi="Times New Roman" w:eastAsia="宋体" w:cs="Times New Roman"/>
                <w:b w:val="0"/>
                <w:bCs/>
                <w:kern w:val="2"/>
                <w:sz w:val="21"/>
                <w:szCs w:val="21"/>
                <w:highlight w:val="none"/>
                <w:lang w:val="en-US" w:eastAsia="zh-CN" w:bidi="ar-SA"/>
              </w:rPr>
            </w:pPr>
            <w:r>
              <w:rPr>
                <w:rFonts w:hint="eastAsia" w:ascii="Times New Roman" w:hAnsi="Times New Roman" w:eastAsia="宋体" w:cs="Times New Roman"/>
                <w:b w:val="0"/>
                <w:bCs/>
                <w:kern w:val="2"/>
                <w:sz w:val="21"/>
                <w:szCs w:val="21"/>
                <w:highlight w:val="none"/>
                <w:lang w:val="en-US" w:eastAsia="zh-CN" w:bidi="ar-SA"/>
              </w:rPr>
              <w:t>表 3-</w:t>
            </w:r>
            <w:r>
              <w:rPr>
                <w:rFonts w:hint="eastAsia" w:ascii="Times New Roman" w:hAnsi="Times New Roman" w:cs="Times New Roman"/>
                <w:b w:val="0"/>
                <w:bCs/>
                <w:kern w:val="2"/>
                <w:sz w:val="21"/>
                <w:szCs w:val="21"/>
                <w:highlight w:val="none"/>
                <w:lang w:val="en-US" w:eastAsia="zh-CN" w:bidi="ar-SA"/>
              </w:rPr>
              <w:t>7</w:t>
            </w:r>
            <w:r>
              <w:rPr>
                <w:rFonts w:hint="eastAsia" w:ascii="Times New Roman" w:hAnsi="Times New Roman" w:eastAsia="宋体" w:cs="Times New Roman"/>
                <w:b w:val="0"/>
                <w:bCs/>
                <w:kern w:val="2"/>
                <w:sz w:val="21"/>
                <w:szCs w:val="21"/>
                <w:highlight w:val="none"/>
                <w:lang w:val="en-US" w:eastAsia="zh-CN" w:bidi="ar-SA"/>
              </w:rPr>
              <w:t xml:space="preserve">      大气污染物无组织排放限值   </w:t>
            </w:r>
            <w:r>
              <w:rPr>
                <w:b w:val="0"/>
                <w:bCs/>
                <w:kern w:val="0"/>
                <w:szCs w:val="21"/>
                <w:highlight w:val="none"/>
              </w:rPr>
              <w:t>单位：</w:t>
            </w:r>
            <w:r>
              <w:rPr>
                <w:rFonts w:hint="default" w:ascii="Times New Roman" w:hAnsi="Times New Roman" w:cs="Times New Roman"/>
                <w:b w:val="0"/>
                <w:bCs/>
                <w:kern w:val="0"/>
                <w:szCs w:val="21"/>
                <w:highlight w:val="none"/>
              </w:rPr>
              <w:t>mg/m</w:t>
            </w:r>
            <w:r>
              <w:rPr>
                <w:rFonts w:hint="default" w:ascii="Times New Roman" w:hAnsi="Times New Roman" w:cs="Times New Roman"/>
                <w:b w:val="0"/>
                <w:bCs/>
                <w:kern w:val="0"/>
                <w:szCs w:val="21"/>
                <w:highlight w:val="none"/>
                <w:vertAlign w:val="superscript"/>
              </w:rPr>
              <w:t>3</w:t>
            </w:r>
          </w:p>
          <w:tbl>
            <w:tblPr>
              <w:tblStyle w:val="278"/>
              <w:tblW w:w="7832" w:type="dxa"/>
              <w:tblInd w:w="23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626"/>
              <w:gridCol w:w="1350"/>
              <w:gridCol w:w="966"/>
              <w:gridCol w:w="2724"/>
              <w:gridCol w:w="21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626"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序号</w:t>
                  </w:r>
                </w:p>
              </w:tc>
              <w:tc>
                <w:tcPr>
                  <w:tcW w:w="1350"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污染物项目</w:t>
                  </w:r>
                </w:p>
              </w:tc>
              <w:tc>
                <w:tcPr>
                  <w:tcW w:w="966"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限值</w:t>
                  </w:r>
                </w:p>
              </w:tc>
              <w:tc>
                <w:tcPr>
                  <w:tcW w:w="2724"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限值含义</w:t>
                  </w:r>
                </w:p>
              </w:tc>
              <w:tc>
                <w:tcPr>
                  <w:tcW w:w="2166"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无组织排放监控位置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626"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1</w:t>
                  </w:r>
                </w:p>
              </w:tc>
              <w:tc>
                <w:tcPr>
                  <w:tcW w:w="1350"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颗粒物</w:t>
                  </w:r>
                </w:p>
              </w:tc>
              <w:tc>
                <w:tcPr>
                  <w:tcW w:w="966"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0.5</w:t>
                  </w:r>
                </w:p>
              </w:tc>
              <w:tc>
                <w:tcPr>
                  <w:tcW w:w="2724"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监控点与参照点总悬浮颗粒物（TSP）1小时浓度值的差值</w:t>
                  </w:r>
                </w:p>
              </w:tc>
              <w:tc>
                <w:tcPr>
                  <w:tcW w:w="2166" w:type="dxa"/>
                  <w:tcBorders>
                    <w:tl2br w:val="nil"/>
                    <w:tr2bl w:val="nil"/>
                  </w:tcBorders>
                  <w:vAlign w:val="center"/>
                </w:tcPr>
                <w:p>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厂界外20m处上风向设参照点，下风向设监控点</w:t>
                  </w:r>
                </w:p>
              </w:tc>
            </w:tr>
          </w:tbl>
          <w:p>
            <w:pPr>
              <w:widowControl/>
              <w:spacing w:before="120" w:beforeLines="50" w:line="360" w:lineRule="auto"/>
              <w:ind w:firstLine="481" w:firstLineChars="200"/>
              <w:jc w:val="left"/>
              <w:rPr>
                <w:b/>
                <w:sz w:val="24"/>
                <w:highlight w:val="none"/>
              </w:rPr>
            </w:pPr>
            <w:r>
              <w:rPr>
                <w:b/>
                <w:sz w:val="24"/>
                <w:highlight w:val="none"/>
              </w:rPr>
              <w:t>2、废水排放标准</w:t>
            </w:r>
          </w:p>
          <w:p>
            <w:pPr>
              <w:widowControl/>
              <w:spacing w:line="360" w:lineRule="auto"/>
              <w:ind w:firstLine="480" w:firstLineChars="200"/>
              <w:jc w:val="left"/>
              <w:rPr>
                <w:b/>
                <w:sz w:val="24"/>
                <w:highlight w:val="none"/>
              </w:rPr>
            </w:pPr>
            <w:r>
              <w:rPr>
                <w:sz w:val="24"/>
                <w:highlight w:val="none"/>
              </w:rPr>
              <w:t>本项目运营期无生产废水排放，生活污水</w:t>
            </w:r>
            <w:r>
              <w:rPr>
                <w:rFonts w:hint="eastAsia"/>
                <w:sz w:val="24"/>
                <w:highlight w:val="none"/>
                <w:lang w:eastAsia="zh-CN"/>
              </w:rPr>
              <w:t>由</w:t>
            </w:r>
            <w:r>
              <w:rPr>
                <w:sz w:val="24"/>
                <w:highlight w:val="none"/>
              </w:rPr>
              <w:t>化粪池收集，定期拉运至</w:t>
            </w:r>
            <w:r>
              <w:rPr>
                <w:rFonts w:hint="eastAsia"/>
                <w:sz w:val="24"/>
                <w:highlight w:val="none"/>
                <w:lang w:eastAsia="zh-CN"/>
              </w:rPr>
              <w:t>阿镇生活</w:t>
            </w:r>
            <w:r>
              <w:rPr>
                <w:sz w:val="24"/>
                <w:highlight w:val="none"/>
              </w:rPr>
              <w:t>污水处理厂处理，</w:t>
            </w:r>
            <w:r>
              <w:rPr>
                <w:rFonts w:hint="eastAsia" w:ascii="Times New Roman" w:hAnsi="Times New Roman" w:cs="Times New Roman"/>
                <w:color w:val="000000"/>
                <w:sz w:val="24"/>
                <w:szCs w:val="24"/>
                <w:highlight w:val="none"/>
                <w:lang w:eastAsia="zh-CN" w:bidi="ar"/>
              </w:rPr>
              <w:t>生活污水排放</w:t>
            </w:r>
            <w:r>
              <w:rPr>
                <w:rFonts w:hint="default" w:ascii="Times New Roman" w:hAnsi="Times New Roman" w:cs="Times New Roman"/>
                <w:color w:val="000000"/>
                <w:sz w:val="24"/>
                <w:szCs w:val="24"/>
                <w:highlight w:val="none"/>
                <w:lang w:bidi="ar"/>
              </w:rPr>
              <w:t>执行《污水综合排放标准》（GB8798-1996）表4中三级标准</w:t>
            </w:r>
            <w:r>
              <w:rPr>
                <w:sz w:val="24"/>
                <w:highlight w:val="none"/>
              </w:rPr>
              <w:t>。</w:t>
            </w:r>
          </w:p>
          <w:p>
            <w:pPr>
              <w:spacing w:before="120" w:beforeLines="50" w:line="360" w:lineRule="auto"/>
              <w:ind w:firstLine="481" w:firstLineChars="200"/>
              <w:rPr>
                <w:b/>
                <w:bCs/>
                <w:kern w:val="0"/>
                <w:sz w:val="24"/>
                <w:highlight w:val="none"/>
              </w:rPr>
            </w:pPr>
            <w:r>
              <w:rPr>
                <w:b/>
                <w:sz w:val="24"/>
                <w:highlight w:val="none"/>
              </w:rPr>
              <w:t>3、</w:t>
            </w:r>
            <w:r>
              <w:rPr>
                <w:b/>
                <w:bCs/>
                <w:kern w:val="0"/>
                <w:sz w:val="24"/>
                <w:highlight w:val="none"/>
              </w:rPr>
              <w:t>噪声排放标准</w:t>
            </w:r>
          </w:p>
          <w:p>
            <w:pPr>
              <w:spacing w:line="360" w:lineRule="auto"/>
              <w:ind w:firstLine="480" w:firstLineChars="200"/>
              <w:rPr>
                <w:sz w:val="24"/>
                <w:highlight w:val="none"/>
              </w:rPr>
            </w:pPr>
            <w:r>
              <w:rPr>
                <w:sz w:val="24"/>
                <w:highlight w:val="none"/>
              </w:rPr>
              <w:t>施工期噪声排放执行《建筑施工场界环境噪声排放标准》（GB12523-2011）中相关标准；营运期噪声排放执行《工业企业厂界环境噪声排放标准》（GB12348-2008）中的2类声环境功能区标准。</w:t>
            </w:r>
          </w:p>
          <w:p>
            <w:pPr>
              <w:jc w:val="center"/>
              <w:rPr>
                <w:b/>
                <w:szCs w:val="21"/>
                <w:highlight w:val="none"/>
              </w:rPr>
            </w:pPr>
          </w:p>
          <w:p>
            <w:pPr>
              <w:jc w:val="center"/>
              <w:rPr>
                <w:b w:val="0"/>
                <w:bCs/>
                <w:szCs w:val="21"/>
                <w:highlight w:val="none"/>
              </w:rPr>
            </w:pPr>
            <w:r>
              <w:rPr>
                <w:b w:val="0"/>
                <w:bCs/>
                <w:szCs w:val="21"/>
                <w:highlight w:val="none"/>
              </w:rPr>
              <w:t>表</w:t>
            </w:r>
            <w:r>
              <w:rPr>
                <w:rFonts w:hint="eastAsia"/>
                <w:b w:val="0"/>
                <w:bCs/>
                <w:szCs w:val="21"/>
                <w:highlight w:val="none"/>
                <w:lang w:val="en-US" w:eastAsia="zh-CN"/>
              </w:rPr>
              <w:t>3-8</w:t>
            </w:r>
            <w:r>
              <w:rPr>
                <w:b w:val="0"/>
                <w:bCs/>
                <w:szCs w:val="21"/>
                <w:highlight w:val="none"/>
              </w:rPr>
              <w:t xml:space="preserve">   环境噪声排放标准   单位：dB（A）</w:t>
            </w:r>
          </w:p>
          <w:tbl>
            <w:tblPr>
              <w:tblStyle w:val="46"/>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163"/>
              <w:gridCol w:w="1853"/>
              <w:gridCol w:w="235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486" w:type="pct"/>
                  <w:tcBorders>
                    <w:tl2br w:val="nil"/>
                    <w:tr2bl w:val="nil"/>
                  </w:tcBorders>
                  <w:vAlign w:val="center"/>
                </w:tcPr>
                <w:p>
                  <w:pPr>
                    <w:adjustRightInd w:val="0"/>
                    <w:snapToGrid w:val="0"/>
                    <w:jc w:val="center"/>
                    <w:rPr>
                      <w:szCs w:val="21"/>
                      <w:highlight w:val="none"/>
                    </w:rPr>
                  </w:pPr>
                  <w:r>
                    <w:rPr>
                      <w:szCs w:val="21"/>
                      <w:highlight w:val="none"/>
                    </w:rPr>
                    <w:t>标准名称</w:t>
                  </w:r>
                </w:p>
              </w:tc>
              <w:tc>
                <w:tcPr>
                  <w:tcW w:w="1106" w:type="pct"/>
                  <w:tcBorders>
                    <w:tl2br w:val="nil"/>
                    <w:tr2bl w:val="nil"/>
                  </w:tcBorders>
                  <w:vAlign w:val="center"/>
                </w:tcPr>
                <w:p>
                  <w:pPr>
                    <w:adjustRightInd w:val="0"/>
                    <w:snapToGrid w:val="0"/>
                    <w:jc w:val="center"/>
                    <w:rPr>
                      <w:szCs w:val="21"/>
                      <w:highlight w:val="none"/>
                    </w:rPr>
                  </w:pPr>
                  <w:r>
                    <w:rPr>
                      <w:szCs w:val="21"/>
                      <w:highlight w:val="none"/>
                    </w:rPr>
                    <w:t>昼间</w:t>
                  </w:r>
                </w:p>
              </w:tc>
              <w:tc>
                <w:tcPr>
                  <w:tcW w:w="1407" w:type="pct"/>
                  <w:tcBorders>
                    <w:tl2br w:val="nil"/>
                    <w:tr2bl w:val="nil"/>
                  </w:tcBorders>
                  <w:vAlign w:val="center"/>
                </w:tcPr>
                <w:p>
                  <w:pPr>
                    <w:adjustRightInd w:val="0"/>
                    <w:snapToGrid w:val="0"/>
                    <w:jc w:val="center"/>
                    <w:rPr>
                      <w:szCs w:val="21"/>
                      <w:highlight w:val="none"/>
                    </w:rPr>
                  </w:pPr>
                  <w:r>
                    <w:rPr>
                      <w:szCs w:val="21"/>
                      <w:highlight w:val="none"/>
                    </w:rPr>
                    <w:t>夜间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486" w:type="pct"/>
                  <w:tcBorders>
                    <w:tl2br w:val="nil"/>
                    <w:tr2bl w:val="nil"/>
                  </w:tcBorders>
                  <w:vAlign w:val="center"/>
                </w:tcPr>
                <w:p>
                  <w:pPr>
                    <w:adjustRightInd w:val="0"/>
                    <w:snapToGrid w:val="0"/>
                    <w:jc w:val="center"/>
                    <w:rPr>
                      <w:szCs w:val="21"/>
                      <w:highlight w:val="none"/>
                    </w:rPr>
                  </w:pPr>
                  <w:r>
                    <w:rPr>
                      <w:szCs w:val="21"/>
                      <w:highlight w:val="none"/>
                    </w:rPr>
                    <w:t>《建筑施工场界环境噪声排放标准》</w:t>
                  </w:r>
                </w:p>
              </w:tc>
              <w:tc>
                <w:tcPr>
                  <w:tcW w:w="1106" w:type="pct"/>
                  <w:tcBorders>
                    <w:tl2br w:val="nil"/>
                    <w:tr2bl w:val="nil"/>
                  </w:tcBorders>
                  <w:vAlign w:val="center"/>
                </w:tcPr>
                <w:p>
                  <w:pPr>
                    <w:adjustRightInd w:val="0"/>
                    <w:snapToGrid w:val="0"/>
                    <w:jc w:val="center"/>
                    <w:rPr>
                      <w:szCs w:val="21"/>
                      <w:highlight w:val="none"/>
                    </w:rPr>
                  </w:pPr>
                  <w:r>
                    <w:rPr>
                      <w:szCs w:val="21"/>
                      <w:highlight w:val="none"/>
                    </w:rPr>
                    <w:t>70</w:t>
                  </w:r>
                </w:p>
              </w:tc>
              <w:tc>
                <w:tcPr>
                  <w:tcW w:w="1407" w:type="pct"/>
                  <w:tcBorders>
                    <w:tl2br w:val="nil"/>
                    <w:tr2bl w:val="nil"/>
                  </w:tcBorders>
                  <w:vAlign w:val="center"/>
                </w:tcPr>
                <w:p>
                  <w:pPr>
                    <w:adjustRightInd w:val="0"/>
                    <w:snapToGrid w:val="0"/>
                    <w:jc w:val="center"/>
                    <w:rPr>
                      <w:szCs w:val="21"/>
                      <w:highlight w:val="none"/>
                    </w:rPr>
                  </w:pPr>
                  <w:r>
                    <w:rPr>
                      <w:szCs w:val="21"/>
                      <w:highlight w:val="none"/>
                    </w:rPr>
                    <w:t>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486" w:type="pct"/>
                  <w:tcBorders>
                    <w:tl2br w:val="nil"/>
                    <w:tr2bl w:val="nil"/>
                  </w:tcBorders>
                  <w:vAlign w:val="center"/>
                </w:tcPr>
                <w:p>
                  <w:pPr>
                    <w:adjustRightInd w:val="0"/>
                    <w:snapToGrid w:val="0"/>
                    <w:jc w:val="center"/>
                    <w:rPr>
                      <w:szCs w:val="21"/>
                      <w:highlight w:val="none"/>
                    </w:rPr>
                  </w:pPr>
                  <w:r>
                    <w:rPr>
                      <w:szCs w:val="21"/>
                      <w:highlight w:val="none"/>
                    </w:rPr>
                    <w:t>《工业企业厂界环境噪声排放标准》</w:t>
                  </w:r>
                </w:p>
              </w:tc>
              <w:tc>
                <w:tcPr>
                  <w:tcW w:w="1106" w:type="pct"/>
                  <w:tcBorders>
                    <w:tl2br w:val="nil"/>
                    <w:tr2bl w:val="nil"/>
                  </w:tcBorders>
                  <w:vAlign w:val="center"/>
                </w:tcPr>
                <w:p>
                  <w:pPr>
                    <w:adjustRightInd w:val="0"/>
                    <w:snapToGrid w:val="0"/>
                    <w:jc w:val="center"/>
                    <w:rPr>
                      <w:szCs w:val="21"/>
                      <w:highlight w:val="none"/>
                    </w:rPr>
                  </w:pPr>
                  <w:r>
                    <w:rPr>
                      <w:szCs w:val="21"/>
                      <w:highlight w:val="none"/>
                    </w:rPr>
                    <w:t>60</w:t>
                  </w:r>
                </w:p>
              </w:tc>
              <w:tc>
                <w:tcPr>
                  <w:tcW w:w="1407" w:type="pct"/>
                  <w:tcBorders>
                    <w:tl2br w:val="nil"/>
                    <w:tr2bl w:val="nil"/>
                  </w:tcBorders>
                  <w:vAlign w:val="center"/>
                </w:tcPr>
                <w:p>
                  <w:pPr>
                    <w:adjustRightInd w:val="0"/>
                    <w:snapToGrid w:val="0"/>
                    <w:jc w:val="center"/>
                    <w:rPr>
                      <w:szCs w:val="21"/>
                      <w:highlight w:val="none"/>
                    </w:rPr>
                  </w:pPr>
                  <w:r>
                    <w:rPr>
                      <w:szCs w:val="21"/>
                      <w:highlight w:val="none"/>
                    </w:rPr>
                    <w:t>50</w:t>
                  </w:r>
                </w:p>
              </w:tc>
            </w:tr>
          </w:tbl>
          <w:p>
            <w:pPr>
              <w:spacing w:before="120" w:beforeLines="50" w:line="360" w:lineRule="auto"/>
              <w:ind w:firstLine="481" w:firstLineChars="200"/>
              <w:rPr>
                <w:b/>
                <w:bCs/>
                <w:sz w:val="24"/>
                <w:highlight w:val="none"/>
              </w:rPr>
            </w:pPr>
            <w:r>
              <w:rPr>
                <w:b/>
                <w:sz w:val="24"/>
                <w:highlight w:val="none"/>
              </w:rPr>
              <w:t>4、</w:t>
            </w:r>
            <w:r>
              <w:rPr>
                <w:b/>
                <w:bCs/>
                <w:sz w:val="24"/>
                <w:highlight w:val="none"/>
              </w:rPr>
              <w:t>固体废物标准</w:t>
            </w:r>
          </w:p>
          <w:p>
            <w:pPr>
              <w:pStyle w:val="41"/>
              <w:spacing w:before="0" w:beforeAutospacing="0" w:after="0" w:afterAutospacing="0" w:line="360" w:lineRule="auto"/>
              <w:ind w:firstLine="480" w:firstLineChars="200"/>
              <w:jc w:val="both"/>
              <w:outlineLvl w:val="0"/>
              <w:rPr>
                <w:rFonts w:ascii="Times New Roman" w:hAnsi="Times New Roman"/>
                <w:snapToGrid w:val="0"/>
                <w:sz w:val="30"/>
                <w:szCs w:val="30"/>
                <w:highlight w:val="none"/>
              </w:rPr>
            </w:pPr>
            <w:r>
              <w:rPr>
                <w:rFonts w:ascii="Times New Roman" w:hAnsi="Times New Roman"/>
                <w:szCs w:val="24"/>
                <w:highlight w:val="none"/>
              </w:rPr>
              <w:t>一般工业固废废弃物执行《一般工业固体废物贮存和填埋污染控制标准》(GB18599-2020)。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vAlign w:val="center"/>
          </w:tcPr>
          <w:p>
            <w:pPr>
              <w:adjustRightInd w:val="0"/>
              <w:snapToGrid w:val="0"/>
              <w:jc w:val="center"/>
              <w:rPr>
                <w:kern w:val="0"/>
                <w:sz w:val="24"/>
                <w:highlight w:val="none"/>
              </w:rPr>
            </w:pPr>
            <w:r>
              <w:rPr>
                <w:kern w:val="0"/>
                <w:sz w:val="24"/>
                <w:highlight w:val="none"/>
              </w:rPr>
              <w:t>总量</w:t>
            </w:r>
          </w:p>
          <w:p>
            <w:pPr>
              <w:adjustRightInd w:val="0"/>
              <w:snapToGrid w:val="0"/>
              <w:jc w:val="center"/>
              <w:rPr>
                <w:kern w:val="0"/>
                <w:sz w:val="24"/>
                <w:highlight w:val="none"/>
              </w:rPr>
            </w:pPr>
            <w:r>
              <w:rPr>
                <w:kern w:val="0"/>
                <w:sz w:val="24"/>
                <w:highlight w:val="none"/>
              </w:rPr>
              <w:t>控制</w:t>
            </w:r>
          </w:p>
          <w:p>
            <w:pPr>
              <w:pStyle w:val="41"/>
              <w:spacing w:before="0" w:beforeAutospacing="0" w:after="0" w:afterAutospacing="0"/>
              <w:jc w:val="center"/>
              <w:outlineLvl w:val="0"/>
              <w:rPr>
                <w:rFonts w:ascii="Times New Roman" w:hAnsi="Times New Roman"/>
                <w:snapToGrid w:val="0"/>
                <w:sz w:val="30"/>
                <w:szCs w:val="30"/>
                <w:highlight w:val="none"/>
              </w:rPr>
            </w:pPr>
            <w:r>
              <w:rPr>
                <w:rFonts w:ascii="Times New Roman" w:hAnsi="Times New Roman"/>
                <w:szCs w:val="24"/>
                <w:highlight w:val="none"/>
              </w:rPr>
              <w:t>指标</w:t>
            </w:r>
          </w:p>
        </w:tc>
        <w:tc>
          <w:tcPr>
            <w:tcW w:w="8336" w:type="dxa"/>
            <w:tcBorders>
              <w:tl2br w:val="nil"/>
              <w:tr2bl w:val="nil"/>
            </w:tcBorders>
            <w:vAlign w:val="center"/>
          </w:tcPr>
          <w:p>
            <w:pPr>
              <w:autoSpaceDE w:val="0"/>
              <w:autoSpaceDN w:val="0"/>
              <w:ind w:firstLine="480" w:firstLineChars="200"/>
              <w:jc w:val="center"/>
              <w:rPr>
                <w:sz w:val="24"/>
                <w:highlight w:val="none"/>
              </w:rPr>
            </w:pPr>
          </w:p>
          <w:p>
            <w:pPr>
              <w:autoSpaceDE w:val="0"/>
              <w:autoSpaceDN w:val="0"/>
              <w:ind w:firstLine="480" w:firstLineChars="200"/>
              <w:jc w:val="center"/>
              <w:rPr>
                <w:sz w:val="24"/>
                <w:highlight w:val="none"/>
              </w:rPr>
            </w:pPr>
          </w:p>
          <w:p>
            <w:pPr>
              <w:autoSpaceDE w:val="0"/>
              <w:autoSpaceDN w:val="0"/>
              <w:ind w:firstLine="480" w:firstLineChars="200"/>
              <w:jc w:val="center"/>
              <w:rPr>
                <w:sz w:val="24"/>
                <w:highlight w:val="none"/>
              </w:rPr>
            </w:pPr>
            <w:r>
              <w:rPr>
                <w:sz w:val="24"/>
                <w:highlight w:val="none"/>
              </w:rPr>
              <w:t>无</w:t>
            </w:r>
          </w:p>
          <w:p>
            <w:pPr>
              <w:autoSpaceDE w:val="0"/>
              <w:autoSpaceDN w:val="0"/>
              <w:ind w:firstLine="480" w:firstLineChars="200"/>
              <w:jc w:val="center"/>
              <w:rPr>
                <w:sz w:val="24"/>
                <w:highlight w:val="none"/>
              </w:rPr>
            </w:pPr>
          </w:p>
          <w:p>
            <w:pPr>
              <w:autoSpaceDE w:val="0"/>
              <w:autoSpaceDN w:val="0"/>
              <w:ind w:firstLine="480" w:firstLineChars="200"/>
              <w:jc w:val="center"/>
              <w:rPr>
                <w:sz w:val="24"/>
                <w:highlight w:val="none"/>
              </w:rPr>
            </w:pPr>
          </w:p>
        </w:tc>
      </w:tr>
    </w:tbl>
    <w:p>
      <w:pPr>
        <w:pStyle w:val="41"/>
        <w:jc w:val="center"/>
        <w:outlineLvl w:val="0"/>
        <w:rPr>
          <w:rFonts w:ascii="Times New Roman" w:hAnsi="Times New Roman"/>
          <w:snapToGrid w:val="0"/>
          <w:sz w:val="30"/>
          <w:szCs w:val="30"/>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pPr>
        <w:pStyle w:val="41"/>
        <w:jc w:val="center"/>
        <w:outlineLvl w:val="0"/>
        <w:rPr>
          <w:rFonts w:ascii="Times New Roman" w:hAnsi="Times New Roman"/>
          <w:snapToGrid w:val="0"/>
          <w:sz w:val="30"/>
          <w:szCs w:val="30"/>
        </w:rPr>
      </w:pPr>
      <w:r>
        <w:rPr>
          <w:rFonts w:ascii="Times New Roman" w:hAnsi="Times New Roman"/>
          <w:snapToGrid w:val="0"/>
          <w:sz w:val="30"/>
          <w:szCs w:val="30"/>
        </w:rPr>
        <w:t>四、主要环境影响和保护措施</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5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6" w:type="dxa"/>
            <w:tcMar>
              <w:left w:w="28" w:type="dxa"/>
              <w:right w:w="28" w:type="dxa"/>
            </w:tcMar>
            <w:vAlign w:val="center"/>
          </w:tcPr>
          <w:p>
            <w:pPr>
              <w:pStyle w:val="41"/>
              <w:adjustRightInd w:val="0"/>
              <w:snapToGrid w:val="0"/>
              <w:spacing w:before="0" w:beforeAutospacing="0" w:after="0" w:afterAutospacing="0"/>
              <w:jc w:val="center"/>
              <w:rPr>
                <w:rFonts w:ascii="Times New Roman" w:hAnsi="Times New Roman"/>
                <w:kern w:val="2"/>
                <w:szCs w:val="24"/>
                <w:highlight w:val="none"/>
              </w:rPr>
            </w:pPr>
            <w:r>
              <w:rPr>
                <w:rFonts w:ascii="Times New Roman" w:hAnsi="Times New Roman"/>
                <w:kern w:val="2"/>
                <w:szCs w:val="24"/>
                <w:highlight w:val="none"/>
              </w:rPr>
              <w:t>施工</w:t>
            </w:r>
          </w:p>
          <w:p>
            <w:pPr>
              <w:pStyle w:val="41"/>
              <w:adjustRightInd w:val="0"/>
              <w:snapToGrid w:val="0"/>
              <w:spacing w:before="0" w:beforeAutospacing="0" w:after="0" w:afterAutospacing="0"/>
              <w:jc w:val="center"/>
              <w:rPr>
                <w:rFonts w:ascii="Times New Roman" w:hAnsi="Times New Roman"/>
                <w:kern w:val="2"/>
                <w:szCs w:val="24"/>
                <w:highlight w:val="none"/>
              </w:rPr>
            </w:pPr>
            <w:r>
              <w:rPr>
                <w:rFonts w:ascii="Times New Roman" w:hAnsi="Times New Roman"/>
                <w:kern w:val="2"/>
                <w:szCs w:val="24"/>
                <w:highlight w:val="none"/>
              </w:rPr>
              <w:t>期环</w:t>
            </w:r>
          </w:p>
          <w:p>
            <w:pPr>
              <w:pStyle w:val="41"/>
              <w:adjustRightInd w:val="0"/>
              <w:snapToGrid w:val="0"/>
              <w:spacing w:before="0" w:beforeAutospacing="0" w:after="0" w:afterAutospacing="0"/>
              <w:jc w:val="center"/>
              <w:rPr>
                <w:rFonts w:ascii="Times New Roman" w:hAnsi="Times New Roman"/>
                <w:kern w:val="2"/>
                <w:szCs w:val="24"/>
                <w:highlight w:val="none"/>
              </w:rPr>
            </w:pPr>
            <w:r>
              <w:rPr>
                <w:rFonts w:ascii="Times New Roman" w:hAnsi="Times New Roman"/>
                <w:kern w:val="2"/>
                <w:szCs w:val="24"/>
                <w:highlight w:val="none"/>
              </w:rPr>
              <w:t>境保</w:t>
            </w:r>
          </w:p>
          <w:p>
            <w:pPr>
              <w:pStyle w:val="41"/>
              <w:adjustRightInd w:val="0"/>
              <w:snapToGrid w:val="0"/>
              <w:spacing w:before="0" w:beforeAutospacing="0" w:after="0" w:afterAutospacing="0"/>
              <w:jc w:val="center"/>
              <w:rPr>
                <w:rFonts w:ascii="Times New Roman" w:hAnsi="Times New Roman"/>
                <w:kern w:val="2"/>
                <w:szCs w:val="24"/>
                <w:highlight w:val="none"/>
              </w:rPr>
            </w:pPr>
            <w:r>
              <w:rPr>
                <w:rFonts w:ascii="Times New Roman" w:hAnsi="Times New Roman"/>
                <w:kern w:val="2"/>
                <w:szCs w:val="24"/>
                <w:highlight w:val="none"/>
              </w:rPr>
              <w:t>护措</w:t>
            </w:r>
          </w:p>
          <w:p>
            <w:pPr>
              <w:pStyle w:val="41"/>
              <w:adjustRightInd w:val="0"/>
              <w:snapToGrid w:val="0"/>
              <w:spacing w:before="0" w:beforeAutospacing="0" w:after="0" w:afterAutospacing="0"/>
              <w:jc w:val="center"/>
              <w:rPr>
                <w:rFonts w:ascii="Times New Roman" w:hAnsi="Times New Roman"/>
                <w:bCs/>
                <w:kern w:val="2"/>
                <w:szCs w:val="24"/>
                <w:highlight w:val="none"/>
              </w:rPr>
            </w:pPr>
            <w:r>
              <w:rPr>
                <w:rFonts w:ascii="Times New Roman" w:hAnsi="Times New Roman"/>
                <w:kern w:val="2"/>
                <w:szCs w:val="24"/>
                <w:highlight w:val="none"/>
              </w:rPr>
              <w:t>施</w:t>
            </w:r>
          </w:p>
        </w:tc>
        <w:tc>
          <w:tcPr>
            <w:tcW w:w="8153"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b/>
                <w:bCs/>
                <w:sz w:val="24"/>
                <w:highlight w:val="none"/>
                <w:lang w:eastAsia="zh-CN"/>
              </w:rPr>
            </w:pPr>
            <w:r>
              <w:rPr>
                <w:b/>
                <w:bCs/>
                <w:sz w:val="24"/>
                <w:highlight w:val="none"/>
              </w:rPr>
              <w:t>施工期环境</w:t>
            </w:r>
            <w:r>
              <w:rPr>
                <w:rFonts w:hint="eastAsia"/>
                <w:b/>
                <w:bCs/>
                <w:sz w:val="24"/>
                <w:highlight w:val="none"/>
                <w:lang w:eastAsia="zh-CN"/>
              </w:rPr>
              <w:t>保护措施</w:t>
            </w:r>
          </w:p>
          <w:p>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eastAsia"/>
                <w:sz w:val="24"/>
                <w:szCs w:val="24"/>
                <w:highlight w:val="none"/>
                <w:lang w:eastAsia="zh-CN"/>
              </w:rPr>
              <w:t>本项目还有</w:t>
            </w:r>
            <w:r>
              <w:rPr>
                <w:rFonts w:hint="eastAsia"/>
                <w:color w:val="000000" w:themeColor="text1"/>
                <w:sz w:val="24"/>
                <w:szCs w:val="32"/>
                <w:highlight w:val="none"/>
                <w:lang w:val="en-US" w:eastAsia="zh-CN"/>
                <w14:textFill>
                  <w14:solidFill>
                    <w14:schemeClr w14:val="tx1"/>
                  </w14:solidFill>
                </w14:textFill>
              </w:rPr>
              <w:t>1条生产线未建成（主要是输送机、1座搅拌楼、3个水泥筒仓和1个粉煤灰筒仓、1个储水罐以及1个外加剂灌未建成），原材料仓库未建成、厂区地面未硬化</w:t>
            </w:r>
            <w:r>
              <w:rPr>
                <w:rStyle w:val="56"/>
                <w:rFonts w:hint="eastAsia"/>
                <w:color w:val="000000" w:themeColor="text1"/>
                <w:sz w:val="24"/>
                <w:szCs w:val="24"/>
                <w:highlight w:val="none"/>
                <w:lang w:val="en-US"/>
                <w14:textFill>
                  <w14:solidFill>
                    <w14:schemeClr w14:val="tx1"/>
                  </w14:solidFill>
                </w14:textFill>
              </w:rPr>
              <w:t>。</w:t>
            </w:r>
          </w:p>
          <w:p>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施工内容主要包括</w:t>
            </w:r>
            <w:r>
              <w:rPr>
                <w:rFonts w:hint="default" w:ascii="Times New Roman" w:hAnsi="Times New Roman" w:eastAsia="宋体" w:cs="Times New Roman"/>
                <w:bCs/>
                <w:color w:val="000000" w:themeColor="text1"/>
                <w:spacing w:val="0"/>
                <w:kern w:val="0"/>
                <w:sz w:val="24"/>
                <w:highlight w:val="none"/>
                <w:lang w:eastAsia="zh-CN"/>
                <w14:textFill>
                  <w14:solidFill>
                    <w14:schemeClr w14:val="tx1"/>
                  </w14:solidFill>
                </w14:textFill>
              </w:rPr>
              <w:t>基础</w:t>
            </w: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工程、</w:t>
            </w:r>
            <w:r>
              <w:rPr>
                <w:rFonts w:hint="default" w:ascii="Times New Roman" w:hAnsi="Times New Roman" w:eastAsia="宋体" w:cs="Times New Roman"/>
                <w:bCs/>
                <w:color w:val="000000" w:themeColor="text1"/>
                <w:spacing w:val="0"/>
                <w:kern w:val="0"/>
                <w:sz w:val="24"/>
                <w:highlight w:val="none"/>
                <w:lang w:eastAsia="zh-CN"/>
                <w14:textFill>
                  <w14:solidFill>
                    <w14:schemeClr w14:val="tx1"/>
                  </w14:solidFill>
                </w14:textFill>
              </w:rPr>
              <w:t>主体</w:t>
            </w: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工程、设备安装等。施工期产生的污染物主要为施工扬尘、施工机械废气、施工噪声、施工废水和生活污水、生活垃圾及</w:t>
            </w:r>
            <w:r>
              <w:rPr>
                <w:rFonts w:hint="eastAsia" w:cs="Times New Roman"/>
                <w:bCs/>
                <w:color w:val="000000" w:themeColor="text1"/>
                <w:spacing w:val="0"/>
                <w:kern w:val="0"/>
                <w:sz w:val="24"/>
                <w:highlight w:val="none"/>
                <w:lang w:eastAsia="zh-CN"/>
                <w14:textFill>
                  <w14:solidFill>
                    <w14:schemeClr w14:val="tx1"/>
                  </w14:solidFill>
                </w14:textFill>
              </w:rPr>
              <w:t>施工</w:t>
            </w: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固废等。</w:t>
            </w:r>
          </w:p>
          <w:p>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1、大气环境保护措施</w:t>
            </w:r>
          </w:p>
          <w:p>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本项目施工过程中产生的废气主要来自场地平整、建筑材料运输及装卸过程产生的扬尘、各类施工机械和运输车辆所排放的废气。</w:t>
            </w:r>
          </w:p>
          <w:p>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（1）施工扬尘</w:t>
            </w:r>
          </w:p>
          <w:p>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施工扬尘主要为场地内扬尘，主要产生在以下环节：①底层开挖、回填和现场堆放扬尘；②建筑材料的搬运及堆放扬尘；③施工垃圾的清理及堆放扬尘；④物料运输车辆造成的道路扬尘。</w:t>
            </w:r>
          </w:p>
          <w:p>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为把建设项目施工期的扬尘污染降到最低，针对施工阶段提出如下防治措施：</w:t>
            </w:r>
          </w:p>
          <w:p>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①施工作业区四周设置围挡；</w:t>
            </w:r>
          </w:p>
          <w:p>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②施工过程中通过洒水车运水至场地运输通道，及时洒水以减少汽车行驶扬尘；</w:t>
            </w:r>
          </w:p>
          <w:p>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③限制运输车辆的行驶速度，场地内行车速度不得超过15km/h；</w:t>
            </w:r>
          </w:p>
          <w:p>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④起尘原材料覆盖存放；</w:t>
            </w:r>
          </w:p>
          <w:p>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通过采取以上措施后，可大幅度降低施工造成的大气污染，施工期扬尘基本控制在施工现场范围内，满足《大气污染物综合排放标准》（GB16297-1996）表2新污染源大气污染物排放限值的要求。另外，施工产生的扬尘属短期污染，其影响将随施工行为的结束而结束。因此在采取严格的防尘措施后，施工期扬尘的影响将大大地降低，其对环境的影响也将随施工的结束而消失。</w:t>
            </w:r>
          </w:p>
          <w:p>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（2）施工机械废气</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本项目施工过程使用的施工机械与运输车辆在施工过程和运输过程中会排放废气，污染物以NOx、SO</w:t>
            </w:r>
            <w:r>
              <w:rPr>
                <w:rFonts w:hint="default" w:ascii="Times New Roman" w:hAnsi="Times New Roman" w:eastAsia="宋体" w:cs="Times New Roman"/>
                <w:bCs/>
                <w:color w:val="000000" w:themeColor="text1"/>
                <w:spacing w:val="0"/>
                <w:kern w:val="0"/>
                <w:sz w:val="24"/>
                <w:highlight w:val="none"/>
                <w:vertAlign w:val="subscript"/>
                <w14:textFill>
                  <w14:solidFill>
                    <w14:schemeClr w14:val="tx1"/>
                  </w14:solidFill>
                </w14:textFill>
              </w:rPr>
              <w:t>2</w:t>
            </w: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CO、烃类和烟尘为主。该类源一般具有排放量小、间歇性、短期性和流动性的特点，类似调查结果显示该类废气源对局部地区的环境影响较轻，不会造成大的影响。在施工过程中，禁止运输车辆超载；加强施工机械的日</w:t>
            </w:r>
            <w:r>
              <w:rPr>
                <w:bCs/>
                <w:color w:val="000000" w:themeColor="text1"/>
                <w:spacing w:val="0"/>
                <w:kern w:val="0"/>
                <w:sz w:val="24"/>
                <w:highlight w:val="none"/>
                <w14:textFill>
                  <w14:solidFill>
                    <w14:schemeClr w14:val="tx1"/>
                  </w14:solidFill>
                </w14:textFill>
              </w:rPr>
              <w:t>常保养和维护；禁止使用废气排放超标的车辆。在采取以上措施后，施工机械废气对局部区域环境影响较小。</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rFonts w:hint="eastAsia"/>
                <w:bCs/>
                <w:color w:val="000000" w:themeColor="text1"/>
                <w:spacing w:val="0"/>
                <w:kern w:val="0"/>
                <w:sz w:val="24"/>
                <w:highlight w:val="none"/>
                <w14:textFill>
                  <w14:solidFill>
                    <w14:schemeClr w14:val="tx1"/>
                  </w14:solidFill>
                </w14:textFill>
              </w:rPr>
              <w:t>2</w:t>
            </w:r>
            <w:r>
              <w:rPr>
                <w:bCs/>
                <w:color w:val="000000" w:themeColor="text1"/>
                <w:spacing w:val="0"/>
                <w:kern w:val="0"/>
                <w:sz w:val="24"/>
                <w:highlight w:val="none"/>
                <w14:textFill>
                  <w14:solidFill>
                    <w14:schemeClr w14:val="tx1"/>
                  </w14:solidFill>
                </w14:textFill>
              </w:rPr>
              <w:t>、水环境保护措施</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为减少施工期的废水污染，应采取的措施是：施工期</w:t>
            </w:r>
            <w:r>
              <w:rPr>
                <w:rFonts w:hint="eastAsia"/>
                <w:bCs/>
                <w:color w:val="000000" w:themeColor="text1"/>
                <w:spacing w:val="0"/>
                <w:kern w:val="0"/>
                <w:sz w:val="24"/>
                <w:highlight w:val="none"/>
                <w14:textFill>
                  <w14:solidFill>
                    <w14:schemeClr w14:val="tx1"/>
                  </w14:solidFill>
                </w14:textFill>
              </w:rPr>
              <w:t>施工废水主要为</w:t>
            </w:r>
            <w:r>
              <w:rPr>
                <w:bCs/>
                <w:color w:val="000000" w:themeColor="text1"/>
                <w:spacing w:val="0"/>
                <w:kern w:val="0"/>
                <w:sz w:val="24"/>
                <w:highlight w:val="none"/>
                <w14:textFill>
                  <w14:solidFill>
                    <w14:schemeClr w14:val="tx1"/>
                  </w14:solidFill>
                </w14:textFill>
              </w:rPr>
              <w:t>设备清洗水</w:t>
            </w:r>
            <w:r>
              <w:rPr>
                <w:rFonts w:hint="eastAsia"/>
                <w:bCs/>
                <w:color w:val="000000" w:themeColor="text1"/>
                <w:spacing w:val="0"/>
                <w:kern w:val="0"/>
                <w:sz w:val="24"/>
                <w:highlight w:val="none"/>
                <w14:textFill>
                  <w14:solidFill>
                    <w14:schemeClr w14:val="tx1"/>
                  </w14:solidFill>
                </w14:textFill>
              </w:rPr>
              <w:t>，</w:t>
            </w:r>
            <w:r>
              <w:rPr>
                <w:bCs/>
                <w:color w:val="000000" w:themeColor="text1"/>
                <w:spacing w:val="0"/>
                <w:kern w:val="0"/>
                <w:sz w:val="24"/>
                <w:highlight w:val="none"/>
                <w14:textFill>
                  <w14:solidFill>
                    <w14:schemeClr w14:val="tx1"/>
                  </w14:solidFill>
                </w14:textFill>
              </w:rPr>
              <w:t>设备清洗水中SS和矿物油含量较高，应设防渗沉淀池收集沉淀后用于抑尘，</w:t>
            </w:r>
            <w:r>
              <w:rPr>
                <w:rFonts w:hint="eastAsia"/>
                <w:bCs/>
                <w:color w:val="000000" w:themeColor="text1"/>
                <w:spacing w:val="0"/>
                <w:kern w:val="0"/>
                <w:sz w:val="24"/>
                <w:highlight w:val="none"/>
                <w14:textFill>
                  <w14:solidFill>
                    <w14:schemeClr w14:val="tx1"/>
                  </w14:solidFill>
                </w14:textFill>
              </w:rPr>
              <w:t>不外排</w:t>
            </w:r>
            <w:r>
              <w:rPr>
                <w:bCs/>
                <w:color w:val="000000" w:themeColor="text1"/>
                <w:spacing w:val="0"/>
                <w:kern w:val="0"/>
                <w:sz w:val="24"/>
                <w:highlight w:val="none"/>
                <w14:textFill>
                  <w14:solidFill>
                    <w14:schemeClr w14:val="tx1"/>
                  </w14:solidFill>
                </w14:textFill>
              </w:rPr>
              <w:t>，要求均匀喷洒，严禁形成地表径流。预计施工期对水环境的影响较小。施工人员生活污水</w:t>
            </w:r>
            <w:r>
              <w:rPr>
                <w:rFonts w:hint="eastAsia"/>
                <w:bCs/>
                <w:color w:val="000000" w:themeColor="text1"/>
                <w:spacing w:val="0"/>
                <w:kern w:val="0"/>
                <w:sz w:val="24"/>
                <w:highlight w:val="none"/>
                <w:lang w:eastAsia="zh-CN"/>
                <w14:textFill>
                  <w14:solidFill>
                    <w14:schemeClr w14:val="tx1"/>
                  </w14:solidFill>
                </w14:textFill>
              </w:rPr>
              <w:t>利用办公生活楼化粪池</w:t>
            </w:r>
            <w:r>
              <w:rPr>
                <w:rFonts w:hint="eastAsia"/>
                <w:bCs/>
                <w:color w:val="000000" w:themeColor="text1"/>
                <w:spacing w:val="0"/>
                <w:kern w:val="0"/>
                <w:sz w:val="24"/>
                <w:highlight w:val="none"/>
                <w14:textFill>
                  <w14:solidFill>
                    <w14:schemeClr w14:val="tx1"/>
                  </w14:solidFill>
                </w14:textFill>
              </w:rPr>
              <w:t>收集，最后送往</w:t>
            </w:r>
            <w:r>
              <w:rPr>
                <w:rFonts w:hint="eastAsia"/>
                <w:color w:val="000000" w:themeColor="text1"/>
                <w:spacing w:val="0"/>
                <w:kern w:val="0"/>
                <w:sz w:val="24"/>
                <w:highlight w:val="none"/>
                <w:lang w:eastAsia="zh-CN"/>
                <w14:textFill>
                  <w14:solidFill>
                    <w14:schemeClr w14:val="tx1"/>
                  </w14:solidFill>
                </w14:textFill>
              </w:rPr>
              <w:t>阿镇生活</w:t>
            </w:r>
            <w:r>
              <w:rPr>
                <w:rFonts w:hint="eastAsia"/>
                <w:color w:val="000000" w:themeColor="text1"/>
                <w:spacing w:val="0"/>
                <w:kern w:val="0"/>
                <w:sz w:val="24"/>
                <w:highlight w:val="none"/>
                <w14:textFill>
                  <w14:solidFill>
                    <w14:schemeClr w14:val="tx1"/>
                  </w14:solidFill>
                </w14:textFill>
              </w:rPr>
              <w:t>污水处理站，</w:t>
            </w:r>
            <w:r>
              <w:rPr>
                <w:bCs/>
                <w:color w:val="000000" w:themeColor="text1"/>
                <w:spacing w:val="0"/>
                <w:kern w:val="0"/>
                <w:sz w:val="24"/>
                <w:highlight w:val="none"/>
                <w14:textFill>
                  <w14:solidFill>
                    <w14:schemeClr w14:val="tx1"/>
                  </w14:solidFill>
                </w14:textFill>
              </w:rPr>
              <w:t>不外排。随着施工期的结束，该类污染将随之</w:t>
            </w:r>
            <w:r>
              <w:rPr>
                <w:rFonts w:hint="eastAsia"/>
                <w:bCs/>
                <w:color w:val="000000" w:themeColor="text1"/>
                <w:spacing w:val="0"/>
                <w:kern w:val="0"/>
                <w:sz w:val="24"/>
                <w:highlight w:val="none"/>
                <w14:textFill>
                  <w14:solidFill>
                    <w14:schemeClr w14:val="tx1"/>
                  </w14:solidFill>
                </w14:textFill>
              </w:rPr>
              <w:t>结束</w:t>
            </w:r>
            <w:r>
              <w:rPr>
                <w:bCs/>
                <w:color w:val="000000" w:themeColor="text1"/>
                <w:spacing w:val="0"/>
                <w:kern w:val="0"/>
                <w:sz w:val="24"/>
                <w:highlight w:val="none"/>
                <w14:textFill>
                  <w14:solidFill>
                    <w14:schemeClr w14:val="tx1"/>
                  </w14:solidFill>
                </w14:textFill>
              </w:rPr>
              <w:t>。</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rFonts w:hint="eastAsia"/>
                <w:bCs/>
                <w:color w:val="000000" w:themeColor="text1"/>
                <w:spacing w:val="0"/>
                <w:kern w:val="0"/>
                <w:sz w:val="24"/>
                <w:highlight w:val="none"/>
                <w14:textFill>
                  <w14:solidFill>
                    <w14:schemeClr w14:val="tx1"/>
                  </w14:solidFill>
                </w14:textFill>
              </w:rPr>
              <w:t>3</w:t>
            </w:r>
            <w:r>
              <w:rPr>
                <w:bCs/>
                <w:color w:val="000000" w:themeColor="text1"/>
                <w:spacing w:val="0"/>
                <w:kern w:val="0"/>
                <w:sz w:val="24"/>
                <w:highlight w:val="none"/>
                <w14:textFill>
                  <w14:solidFill>
                    <w14:schemeClr w14:val="tx1"/>
                  </w14:solidFill>
                </w14:textFill>
              </w:rPr>
              <w:t>、固体废物环境保护措施</w:t>
            </w:r>
          </w:p>
          <w:p>
            <w:pPr>
              <w:adjustRightInd w:val="0"/>
              <w:snapToGrid w:val="0"/>
              <w:spacing w:line="360" w:lineRule="auto"/>
              <w:ind w:firstLine="480" w:firstLineChars="200"/>
              <w:rPr>
                <w:bCs/>
                <w:color w:val="000000" w:themeColor="text1"/>
                <w:spacing w:val="0"/>
                <w:kern w:val="0"/>
                <w:sz w:val="24"/>
                <w:highlight w:val="green"/>
                <w14:textFill>
                  <w14:solidFill>
                    <w14:schemeClr w14:val="tx1"/>
                  </w14:solidFill>
                </w14:textFill>
              </w:rPr>
            </w:pPr>
            <w:r>
              <w:rPr>
                <w:rFonts w:hint="eastAsia"/>
                <w:color w:val="000000" w:themeColor="text1"/>
                <w:sz w:val="24"/>
                <w:szCs w:val="32"/>
                <w:highlight w:val="green"/>
                <w:lang w:val="en-US" w:eastAsia="zh-CN"/>
                <w14:textFill>
                  <w14:solidFill>
                    <w14:schemeClr w14:val="tx1"/>
                  </w14:solidFill>
                </w14:textFill>
              </w:rPr>
              <w:t>本项目主体工程已建成，未建成工程内容主要是输送机、1座搅拌楼、3个水泥筒仓和1个粉煤灰筒仓、1个储水罐以及1个外加剂灌未建成和原材料仓库未建成；</w:t>
            </w:r>
            <w:r>
              <w:rPr>
                <w:bCs/>
                <w:color w:val="000000" w:themeColor="text1"/>
                <w:spacing w:val="0"/>
                <w:kern w:val="0"/>
                <w:sz w:val="24"/>
                <w:highlight w:val="green"/>
                <w14:textFill>
                  <w14:solidFill>
                    <w14:schemeClr w14:val="tx1"/>
                  </w14:solidFill>
                </w14:textFill>
              </w:rPr>
              <w:t>施工期产生的固体废物主要是</w:t>
            </w:r>
            <w:r>
              <w:rPr>
                <w:rFonts w:hint="eastAsia"/>
                <w:bCs/>
                <w:color w:val="000000" w:themeColor="text1"/>
                <w:spacing w:val="0"/>
                <w:kern w:val="0"/>
                <w:sz w:val="24"/>
                <w:highlight w:val="green"/>
                <w:lang w:eastAsia="zh-CN"/>
                <w14:textFill>
                  <w14:solidFill>
                    <w14:schemeClr w14:val="tx1"/>
                  </w14:solidFill>
                </w14:textFill>
              </w:rPr>
              <w:t>废钢材、废弃包装材料等施工废弃材料</w:t>
            </w:r>
            <w:r>
              <w:rPr>
                <w:bCs/>
                <w:color w:val="000000" w:themeColor="text1"/>
                <w:spacing w:val="0"/>
                <w:kern w:val="0"/>
                <w:sz w:val="24"/>
                <w:highlight w:val="green"/>
                <w14:textFill>
                  <w14:solidFill>
                    <w14:schemeClr w14:val="tx1"/>
                  </w14:solidFill>
                </w14:textFill>
              </w:rPr>
              <w:t>和施工人员的生活垃圾。</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为防止施工期固体废物对周围环境带来不利影响，要求施工单位在工程施工期采取以下污染防治措施：</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（1）</w:t>
            </w:r>
            <w:r>
              <w:rPr>
                <w:rFonts w:hint="eastAsia"/>
                <w:bCs/>
                <w:color w:val="000000" w:themeColor="text1"/>
                <w:spacing w:val="0"/>
                <w:kern w:val="0"/>
                <w:sz w:val="24"/>
                <w:highlight w:val="none"/>
                <w:lang w:eastAsia="zh-CN"/>
                <w14:textFill>
                  <w14:solidFill>
                    <w14:schemeClr w14:val="tx1"/>
                  </w14:solidFill>
                </w14:textFill>
              </w:rPr>
              <w:t>废钢材</w:t>
            </w:r>
            <w:r>
              <w:rPr>
                <w:bCs/>
                <w:color w:val="000000" w:themeColor="text1"/>
                <w:spacing w:val="0"/>
                <w:kern w:val="0"/>
                <w:sz w:val="24"/>
                <w:highlight w:val="none"/>
                <w14:textFill>
                  <w14:solidFill>
                    <w14:schemeClr w14:val="tx1"/>
                  </w14:solidFill>
                </w14:textFill>
              </w:rPr>
              <w:t>和包装材料等固体废物必须妥善处理，及时清运；</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（2）合理规划施工方案，科学布局施工材料堆放场；</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（3）当车辆运输散体</w:t>
            </w:r>
            <w:r>
              <w:rPr>
                <w:rFonts w:hint="eastAsia"/>
                <w:bCs/>
                <w:color w:val="000000" w:themeColor="text1"/>
                <w:spacing w:val="0"/>
                <w:kern w:val="0"/>
                <w:sz w:val="24"/>
                <w:highlight w:val="none"/>
                <w:lang w:eastAsia="zh-CN"/>
                <w14:textFill>
                  <w14:solidFill>
                    <w14:schemeClr w14:val="tx1"/>
                  </w14:solidFill>
                </w14:textFill>
              </w:rPr>
              <w:t>材</w:t>
            </w:r>
            <w:r>
              <w:rPr>
                <w:bCs/>
                <w:color w:val="000000" w:themeColor="text1"/>
                <w:spacing w:val="0"/>
                <w:kern w:val="0"/>
                <w:sz w:val="24"/>
                <w:highlight w:val="none"/>
                <w14:textFill>
                  <w14:solidFill>
                    <w14:schemeClr w14:val="tx1"/>
                  </w14:solidFill>
                </w14:textFill>
              </w:rPr>
              <w:t>料和废弃物时，必须密闭、包扎、覆盖，不得沿途漏撒，要按照指定的路线行驶；</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（4）施工结束后，要</w:t>
            </w:r>
            <w:r>
              <w:rPr>
                <w:bCs/>
                <w:color w:val="000000" w:themeColor="text1"/>
                <w:spacing w:val="0"/>
                <w:kern w:val="0"/>
                <w:sz w:val="24"/>
                <w:highlight w:val="green"/>
                <w14:textFill>
                  <w14:solidFill>
                    <w14:schemeClr w14:val="tx1"/>
                  </w14:solidFill>
                </w14:textFill>
              </w:rPr>
              <w:t>对</w:t>
            </w:r>
            <w:r>
              <w:rPr>
                <w:rFonts w:hint="eastAsia"/>
                <w:bCs/>
                <w:color w:val="000000" w:themeColor="text1"/>
                <w:spacing w:val="0"/>
                <w:kern w:val="0"/>
                <w:sz w:val="24"/>
                <w:highlight w:val="green"/>
                <w:lang w:eastAsia="zh-CN"/>
                <w14:textFill>
                  <w14:solidFill>
                    <w14:schemeClr w14:val="tx1"/>
                  </w14:solidFill>
                </w14:textFill>
              </w:rPr>
              <w:t>废弃钢材</w:t>
            </w:r>
            <w:r>
              <w:rPr>
                <w:bCs/>
                <w:color w:val="000000" w:themeColor="text1"/>
                <w:spacing w:val="0"/>
                <w:kern w:val="0"/>
                <w:sz w:val="24"/>
                <w:highlight w:val="green"/>
                <w14:textFill>
                  <w14:solidFill>
                    <w14:schemeClr w14:val="tx1"/>
                  </w14:solidFill>
                </w14:textFill>
              </w:rPr>
              <w:t>和包装材料等固体废物及时收集，</w:t>
            </w:r>
            <w:r>
              <w:rPr>
                <w:rFonts w:hint="eastAsia"/>
                <w:bCs/>
                <w:color w:val="000000" w:themeColor="text1"/>
                <w:spacing w:val="0"/>
                <w:kern w:val="0"/>
                <w:sz w:val="24"/>
                <w:highlight w:val="green"/>
                <w:lang w:eastAsia="zh-CN"/>
                <w14:textFill>
                  <w14:solidFill>
                    <w14:schemeClr w14:val="tx1"/>
                  </w14:solidFill>
                </w14:textFill>
              </w:rPr>
              <w:t>合理处置</w:t>
            </w:r>
            <w:r>
              <w:rPr>
                <w:bCs/>
                <w:color w:val="000000" w:themeColor="text1"/>
                <w:spacing w:val="0"/>
                <w:kern w:val="0"/>
                <w:sz w:val="24"/>
                <w:highlight w:val="green"/>
                <w14:textFill>
                  <w14:solidFill>
                    <w14:schemeClr w14:val="tx1"/>
                  </w14:solidFill>
                </w14:textFill>
              </w:rPr>
              <w:t>，</w:t>
            </w:r>
            <w:r>
              <w:rPr>
                <w:rFonts w:hint="eastAsia"/>
                <w:bCs/>
                <w:color w:val="000000" w:themeColor="text1"/>
                <w:spacing w:val="0"/>
                <w:kern w:val="0"/>
                <w:sz w:val="24"/>
                <w:highlight w:val="green"/>
                <w:lang w:eastAsia="zh-CN"/>
                <w14:textFill>
                  <w14:solidFill>
                    <w14:schemeClr w14:val="tx1"/>
                  </w14:solidFill>
                </w14:textFill>
              </w:rPr>
              <w:t>废弃钢材外售，废</w:t>
            </w:r>
            <w:r>
              <w:rPr>
                <w:bCs/>
                <w:color w:val="000000" w:themeColor="text1"/>
                <w:spacing w:val="0"/>
                <w:kern w:val="0"/>
                <w:sz w:val="24"/>
                <w:highlight w:val="green"/>
                <w14:textFill>
                  <w14:solidFill>
                    <w14:schemeClr w14:val="tx1"/>
                  </w14:solidFill>
                </w14:textFill>
              </w:rPr>
              <w:t>包装材料</w:t>
            </w:r>
            <w:r>
              <w:rPr>
                <w:rFonts w:hint="eastAsia"/>
                <w:bCs/>
                <w:color w:val="000000" w:themeColor="text1"/>
                <w:spacing w:val="0"/>
                <w:kern w:val="0"/>
                <w:sz w:val="24"/>
                <w:highlight w:val="green"/>
                <w:lang w:eastAsia="zh-CN"/>
                <w14:textFill>
                  <w14:solidFill>
                    <w14:schemeClr w14:val="tx1"/>
                  </w14:solidFill>
                </w14:textFill>
              </w:rPr>
              <w:t>交由环卫部门处置，</w:t>
            </w:r>
            <w:r>
              <w:rPr>
                <w:bCs/>
                <w:color w:val="000000" w:themeColor="text1"/>
                <w:spacing w:val="0"/>
                <w:kern w:val="0"/>
                <w:sz w:val="24"/>
                <w:highlight w:val="green"/>
                <w14:textFill>
                  <w14:solidFill>
                    <w14:schemeClr w14:val="tx1"/>
                  </w14:solidFill>
                </w14:textFill>
              </w:rPr>
              <w:t>以防造成二次污染；</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只要严格按照上述措施，加强管理，对各类固体废物分类收集，合理处置，施工期固体废物对环境的影响较小。</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rFonts w:hint="eastAsia"/>
                <w:bCs/>
                <w:color w:val="000000" w:themeColor="text1"/>
                <w:spacing w:val="0"/>
                <w:kern w:val="0"/>
                <w:sz w:val="24"/>
                <w:highlight w:val="none"/>
                <w14:textFill>
                  <w14:solidFill>
                    <w14:schemeClr w14:val="tx1"/>
                  </w14:solidFill>
                </w14:textFill>
              </w:rPr>
              <w:t>4</w:t>
            </w:r>
            <w:r>
              <w:rPr>
                <w:bCs/>
                <w:color w:val="000000" w:themeColor="text1"/>
                <w:spacing w:val="0"/>
                <w:kern w:val="0"/>
                <w:sz w:val="24"/>
                <w:highlight w:val="none"/>
                <w14:textFill>
                  <w14:solidFill>
                    <w14:schemeClr w14:val="tx1"/>
                  </w14:solidFill>
                </w14:textFill>
              </w:rPr>
              <w:t>、声环境保护措施</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项目</w:t>
            </w:r>
            <w:r>
              <w:rPr>
                <w:bCs/>
                <w:color w:val="000000" w:themeColor="text1"/>
                <w:spacing w:val="0"/>
                <w:kern w:val="0"/>
                <w:sz w:val="24"/>
                <w:highlight w:val="none"/>
                <w:lang w:val="zh-CN"/>
                <w14:textFill>
                  <w14:solidFill>
                    <w14:schemeClr w14:val="tx1"/>
                  </w14:solidFill>
                </w14:textFill>
              </w:rPr>
              <w:t>施工期噪声源主要为施工机械和运输车辆，其特点是间歇或阵发性的，并具备流动性，噪声较高。拟采取的</w:t>
            </w:r>
            <w:r>
              <w:rPr>
                <w:bCs/>
                <w:color w:val="000000" w:themeColor="text1"/>
                <w:spacing w:val="0"/>
                <w:kern w:val="0"/>
                <w:sz w:val="24"/>
                <w:highlight w:val="none"/>
                <w14:textFill>
                  <w14:solidFill>
                    <w14:schemeClr w14:val="tx1"/>
                  </w14:solidFill>
                </w14:textFill>
              </w:rPr>
              <w:t>防治措施如下：</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为避免施工过程对周边居民正常生活产生不利影响，建设方要严格按照本环评提出的噪声污染防治措施去做，尽量减小施工噪声对周围环境的影响。</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①合理安排施工时间制定施工计划，尽可能避免大量高噪声设备同时施工。</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②施工时选用噪声符合国家相关标准的施工设备。加强设备维护和保养，保持机械润滑，减少运行噪声；同时加强管理，以减少因施工设备维护和保养不当产生的噪声。</w:t>
            </w:r>
          </w:p>
          <w:p>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③按操作规范操作机械设备，减少操作过程中的碰撞噪声，并对工人进行环保方面的教育。</w:t>
            </w:r>
          </w:p>
          <w:p>
            <w:pPr>
              <w:adjustRightInd w:val="0"/>
              <w:snapToGrid w:val="0"/>
              <w:spacing w:line="360" w:lineRule="auto"/>
              <w:ind w:firstLine="480" w:firstLineChars="200"/>
              <w:jc w:val="both"/>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④加强施工管理，优化施工场地布置。</w:t>
            </w:r>
          </w:p>
          <w:p>
            <w:pPr>
              <w:adjustRightInd w:val="0"/>
              <w:snapToGrid w:val="0"/>
              <w:spacing w:line="360" w:lineRule="auto"/>
              <w:ind w:firstLine="480" w:firstLineChars="200"/>
              <w:jc w:val="both"/>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⑤施工期交通运输噪声对环境影响较大，应尽量减少夜间运输；适当限制大型载重车的车速；对运输车辆定期维修、养护。</w:t>
            </w:r>
          </w:p>
          <w:p>
            <w:pPr>
              <w:adjustRightInd w:val="0"/>
              <w:snapToGrid w:val="0"/>
              <w:spacing w:line="360" w:lineRule="auto"/>
              <w:ind w:firstLine="480" w:firstLineChars="200"/>
              <w:jc w:val="both"/>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通过采取以上措施，施工期产生的噪声可满足《建筑施工场界环境噪声排放标准》（GB12523-2011），对周围环境影响较小。并且施工期噪声影响是一定时间、一定范围的，随着施工期的结束，噪声影响也将随之消失。</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bCs/>
                <w:spacing w:val="-10"/>
                <w:sz w:val="24"/>
                <w:highlight w:val="none"/>
              </w:rPr>
            </w:pPr>
            <w:r>
              <w:rPr>
                <w:bCs/>
                <w:color w:val="000000" w:themeColor="text1"/>
                <w:spacing w:val="0"/>
                <w:kern w:val="0"/>
                <w:sz w:val="24"/>
                <w:highlight w:val="none"/>
                <w14:textFill>
                  <w14:solidFill>
                    <w14:schemeClr w14:val="tx1"/>
                  </w14:solidFill>
                </w14:textFill>
              </w:rPr>
              <w:t>综上所述，项目施工期间对周围环境会产生一些不利影响，但由于施工期较短，施工期对环境所产生的不利影响会随着施工的结束而消除。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746" w:type="dxa"/>
            <w:tcMar>
              <w:left w:w="28" w:type="dxa"/>
              <w:right w:w="28" w:type="dxa"/>
            </w:tcMar>
            <w:vAlign w:val="center"/>
          </w:tcPr>
          <w:p>
            <w:pPr>
              <w:adjustRightInd w:val="0"/>
              <w:snapToGrid w:val="0"/>
              <w:jc w:val="center"/>
              <w:rPr>
                <w:bCs/>
                <w:sz w:val="24"/>
                <w:highlight w:val="none"/>
              </w:rPr>
            </w:pPr>
            <w:r>
              <w:rPr>
                <w:bCs/>
                <w:sz w:val="24"/>
                <w:highlight w:val="none"/>
              </w:rPr>
              <w:t>运营</w:t>
            </w:r>
          </w:p>
          <w:p>
            <w:pPr>
              <w:adjustRightInd w:val="0"/>
              <w:snapToGrid w:val="0"/>
              <w:jc w:val="center"/>
              <w:rPr>
                <w:bCs/>
                <w:sz w:val="24"/>
                <w:highlight w:val="none"/>
              </w:rPr>
            </w:pPr>
            <w:r>
              <w:rPr>
                <w:bCs/>
                <w:sz w:val="24"/>
                <w:highlight w:val="none"/>
              </w:rPr>
              <w:t>期环</w:t>
            </w:r>
          </w:p>
          <w:p>
            <w:pPr>
              <w:adjustRightInd w:val="0"/>
              <w:snapToGrid w:val="0"/>
              <w:jc w:val="center"/>
              <w:rPr>
                <w:bCs/>
                <w:sz w:val="24"/>
                <w:highlight w:val="none"/>
              </w:rPr>
            </w:pPr>
            <w:r>
              <w:rPr>
                <w:bCs/>
                <w:sz w:val="24"/>
                <w:highlight w:val="none"/>
              </w:rPr>
              <w:t>境影</w:t>
            </w:r>
          </w:p>
          <w:p>
            <w:pPr>
              <w:adjustRightInd w:val="0"/>
              <w:snapToGrid w:val="0"/>
              <w:jc w:val="center"/>
              <w:rPr>
                <w:bCs/>
                <w:sz w:val="24"/>
                <w:highlight w:val="none"/>
              </w:rPr>
            </w:pPr>
            <w:r>
              <w:rPr>
                <w:bCs/>
                <w:sz w:val="24"/>
                <w:highlight w:val="none"/>
              </w:rPr>
              <w:t>响和</w:t>
            </w:r>
          </w:p>
          <w:p>
            <w:pPr>
              <w:adjustRightInd w:val="0"/>
              <w:snapToGrid w:val="0"/>
              <w:jc w:val="center"/>
              <w:rPr>
                <w:bCs/>
                <w:sz w:val="24"/>
                <w:highlight w:val="none"/>
              </w:rPr>
            </w:pPr>
            <w:r>
              <w:rPr>
                <w:bCs/>
                <w:sz w:val="24"/>
                <w:highlight w:val="none"/>
              </w:rPr>
              <w:t>保护</w:t>
            </w:r>
          </w:p>
          <w:p>
            <w:pPr>
              <w:adjustRightInd w:val="0"/>
              <w:snapToGrid w:val="0"/>
              <w:jc w:val="center"/>
              <w:rPr>
                <w:bCs/>
                <w:sz w:val="24"/>
                <w:highlight w:val="none"/>
              </w:rPr>
            </w:pPr>
            <w:r>
              <w:rPr>
                <w:bCs/>
                <w:sz w:val="24"/>
                <w:highlight w:val="none"/>
              </w:rPr>
              <w:t>措施</w:t>
            </w:r>
          </w:p>
        </w:tc>
        <w:tc>
          <w:tcPr>
            <w:tcW w:w="8153" w:type="dxa"/>
            <w:vAlign w:val="center"/>
          </w:tcPr>
          <w:p>
            <w:pPr>
              <w:kinsoku w:val="0"/>
              <w:overflowPunct w:val="0"/>
              <w:autoSpaceDE w:val="0"/>
              <w:autoSpaceDN w:val="0"/>
              <w:adjustRightInd w:val="0"/>
              <w:snapToGrid w:val="0"/>
              <w:spacing w:line="360" w:lineRule="auto"/>
              <w:ind w:firstLine="481" w:firstLineChars="200"/>
              <w:rPr>
                <w:b/>
                <w:sz w:val="24"/>
                <w:highlight w:val="none"/>
              </w:rPr>
            </w:pPr>
            <w:r>
              <w:rPr>
                <w:b/>
                <w:sz w:val="24"/>
                <w:highlight w:val="none"/>
              </w:rPr>
              <w:t>一、大气影响分析</w:t>
            </w:r>
          </w:p>
          <w:p>
            <w:pPr>
              <w:adjustRightInd w:val="0"/>
              <w:snapToGrid w:val="0"/>
              <w:spacing w:line="360" w:lineRule="auto"/>
              <w:ind w:firstLine="505" w:firstLineChars="200"/>
              <w:rPr>
                <w:b/>
                <w:bCs/>
                <w:spacing w:val="6"/>
                <w:sz w:val="24"/>
                <w:highlight w:val="none"/>
              </w:rPr>
            </w:pPr>
            <w:r>
              <w:rPr>
                <w:b/>
                <w:bCs/>
                <w:spacing w:val="6"/>
                <w:sz w:val="24"/>
                <w:highlight w:val="none"/>
              </w:rPr>
              <w:t>1、源强分析</w:t>
            </w:r>
          </w:p>
          <w:p>
            <w:pPr>
              <w:spacing w:line="360" w:lineRule="auto"/>
              <w:ind w:firstLine="480" w:firstLineChars="200"/>
              <w:rPr>
                <w:rFonts w:hint="eastAsia" w:eastAsia="宋体"/>
                <w:sz w:val="24"/>
                <w:highlight w:val="none"/>
                <w:lang w:eastAsia="zh-CN"/>
              </w:rPr>
            </w:pPr>
            <w:r>
              <w:rPr>
                <w:sz w:val="24"/>
                <w:highlight w:val="none"/>
              </w:rPr>
              <w:t>项目废气主要为原料</w:t>
            </w:r>
            <w:r>
              <w:rPr>
                <w:rFonts w:hint="eastAsia"/>
                <w:sz w:val="24"/>
                <w:highlight w:val="none"/>
                <w:lang w:eastAsia="zh-CN"/>
              </w:rPr>
              <w:t>（石子、砂子）</w:t>
            </w:r>
            <w:r>
              <w:rPr>
                <w:sz w:val="24"/>
                <w:highlight w:val="none"/>
              </w:rPr>
              <w:t>装卸</w:t>
            </w:r>
            <w:r>
              <w:rPr>
                <w:rFonts w:hint="eastAsia"/>
                <w:sz w:val="24"/>
                <w:highlight w:val="none"/>
              </w:rPr>
              <w:t>堆存</w:t>
            </w:r>
            <w:r>
              <w:rPr>
                <w:rFonts w:hint="eastAsia"/>
                <w:sz w:val="24"/>
                <w:highlight w:val="none"/>
                <w:lang w:eastAsia="zh-CN"/>
              </w:rPr>
              <w:t>粉尘</w:t>
            </w:r>
            <w:r>
              <w:rPr>
                <w:sz w:val="24"/>
                <w:highlight w:val="none"/>
              </w:rPr>
              <w:t>、</w:t>
            </w:r>
            <w:r>
              <w:rPr>
                <w:rFonts w:hint="eastAsia" w:ascii="宋体" w:hAnsi="宋体"/>
                <w:bCs/>
                <w:color w:val="auto"/>
                <w:sz w:val="24"/>
                <w:highlight w:val="none"/>
                <w:lang w:eastAsia="zh-CN"/>
              </w:rPr>
              <w:t>水泥筒仓和粉煤灰筒仓</w:t>
            </w:r>
            <w:r>
              <w:rPr>
                <w:rFonts w:hint="eastAsia" w:ascii="宋体" w:hAnsi="宋体"/>
                <w:bCs/>
                <w:color w:val="auto"/>
                <w:sz w:val="24"/>
                <w:highlight w:val="none"/>
              </w:rPr>
              <w:t>呼吸孔粉尘</w:t>
            </w:r>
            <w:r>
              <w:rPr>
                <w:sz w:val="24"/>
                <w:highlight w:val="none"/>
              </w:rPr>
              <w:t>、搅拌工序产生的粉尘。</w:t>
            </w:r>
            <w:r>
              <w:rPr>
                <w:rFonts w:hint="eastAsia" w:ascii="宋体" w:hAnsi="宋体"/>
                <w:bCs/>
                <w:color w:val="auto"/>
                <w:sz w:val="24"/>
                <w:highlight w:val="none"/>
                <w:lang w:eastAsia="zh-CN"/>
              </w:rPr>
              <w:t>砂石分离机</w:t>
            </w:r>
            <w:r>
              <w:rPr>
                <w:rFonts w:hint="eastAsia"/>
                <w:sz w:val="24"/>
                <w:highlight w:val="none"/>
                <w:lang w:eastAsia="zh-CN"/>
              </w:rPr>
              <w:t>是把</w:t>
            </w:r>
            <w:r>
              <w:rPr>
                <w:rFonts w:hint="eastAsia"/>
                <w:sz w:val="24"/>
                <w:highlight w:val="none"/>
                <w:lang w:val="en-US" w:eastAsia="zh-CN"/>
              </w:rPr>
              <w:t>生产废水中的砂石经</w:t>
            </w:r>
            <w:r>
              <w:rPr>
                <w:rFonts w:hint="eastAsia" w:ascii="宋体" w:hAnsi="宋体"/>
                <w:bCs/>
                <w:color w:val="auto"/>
                <w:sz w:val="24"/>
                <w:highlight w:val="none"/>
                <w:lang w:eastAsia="zh-CN"/>
              </w:rPr>
              <w:t>砂石分离机</w:t>
            </w:r>
            <w:r>
              <w:rPr>
                <w:rFonts w:hint="eastAsia"/>
                <w:sz w:val="24"/>
                <w:highlight w:val="none"/>
                <w:lang w:val="en-US" w:eastAsia="zh-CN"/>
              </w:rPr>
              <w:t>分离出来</w:t>
            </w:r>
            <w:r>
              <w:rPr>
                <w:rFonts w:hint="eastAsia"/>
                <w:sz w:val="24"/>
                <w:highlight w:val="none"/>
                <w:lang w:eastAsia="zh-CN"/>
              </w:rPr>
              <w:t>，分离物为湿料，</w:t>
            </w:r>
            <w:r>
              <w:rPr>
                <w:rFonts w:hint="eastAsia" w:ascii="宋体" w:hAnsi="宋体"/>
                <w:bCs/>
                <w:color w:val="auto"/>
                <w:sz w:val="24"/>
                <w:highlight w:val="none"/>
                <w:lang w:eastAsia="zh-CN"/>
              </w:rPr>
              <w:t>砂石分离</w:t>
            </w:r>
            <w:r>
              <w:rPr>
                <w:rFonts w:hint="eastAsia"/>
                <w:sz w:val="24"/>
                <w:highlight w:val="none"/>
                <w:lang w:eastAsia="zh-CN"/>
              </w:rPr>
              <w:t>过程不产生粉尘。</w:t>
            </w:r>
          </w:p>
          <w:p>
            <w:pPr>
              <w:keepNext w:val="0"/>
              <w:keepLines w:val="0"/>
              <w:pageBreakBefore w:val="0"/>
              <w:kinsoku/>
              <w:wordWrap/>
              <w:overflowPunct/>
              <w:topLinePunct w:val="0"/>
              <w:autoSpaceDE/>
              <w:autoSpaceDN/>
              <w:bidi w:val="0"/>
              <w:adjustRightInd/>
              <w:spacing w:line="360" w:lineRule="auto"/>
              <w:ind w:leftChars="0" w:firstLine="480" w:firstLineChars="200"/>
              <w:jc w:val="both"/>
              <w:textAlignment w:val="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1</w:t>
            </w:r>
            <w:r>
              <w:rPr>
                <w:bCs/>
                <w:color w:val="000000" w:themeColor="text1"/>
                <w:sz w:val="24"/>
                <w:highlight w:val="none"/>
                <w14:textFill>
                  <w14:solidFill>
                    <w14:schemeClr w14:val="tx1"/>
                  </w14:solidFill>
                </w14:textFill>
              </w:rPr>
              <w:t>）</w:t>
            </w:r>
            <w:r>
              <w:rPr>
                <w:rFonts w:hint="eastAsia"/>
                <w:bCs/>
                <w:color w:val="000000" w:themeColor="text1"/>
                <w:sz w:val="24"/>
                <w:highlight w:val="none"/>
                <w:lang w:eastAsia="zh-CN"/>
                <w14:textFill>
                  <w14:solidFill>
                    <w14:schemeClr w14:val="tx1"/>
                  </w14:solidFill>
                </w14:textFill>
              </w:rPr>
              <w:t>原料</w:t>
            </w:r>
            <w:r>
              <w:rPr>
                <w:rFonts w:hint="eastAsia"/>
                <w:bCs/>
                <w:color w:val="000000" w:themeColor="text1"/>
                <w:sz w:val="24"/>
                <w:highlight w:val="none"/>
                <w14:textFill>
                  <w14:solidFill>
                    <w14:schemeClr w14:val="tx1"/>
                  </w14:solidFill>
                </w14:textFill>
              </w:rPr>
              <w:t>装卸、堆存引起的扬尘</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hint="eastAsia"/>
                <w:color w:val="000000" w:themeColor="text1"/>
                <w:sz w:val="24"/>
                <w:szCs w:val="24"/>
                <w:highlight w:val="none"/>
                <w14:textFill>
                  <w14:solidFill>
                    <w14:schemeClr w14:val="tx1"/>
                  </w14:solidFill>
                </w14:textFill>
              </w:rPr>
            </w:pPr>
            <w:r>
              <w:rPr>
                <w:rFonts w:hint="eastAsia"/>
                <w:sz w:val="24"/>
                <w:highlight w:val="none"/>
                <w:lang w:val="en-US" w:eastAsia="zh-CN"/>
              </w:rPr>
              <w:t>本项目水泥、</w:t>
            </w:r>
            <w:r>
              <w:rPr>
                <w:rFonts w:hint="eastAsia"/>
                <w:sz w:val="24"/>
                <w:highlight w:val="none"/>
                <w:lang w:eastAsia="zh-CN"/>
              </w:rPr>
              <w:t>粉煤灰</w:t>
            </w:r>
            <w:r>
              <w:rPr>
                <w:rFonts w:hint="eastAsia"/>
                <w:sz w:val="24"/>
                <w:highlight w:val="none"/>
                <w:lang w:val="en-US" w:eastAsia="zh-CN"/>
              </w:rPr>
              <w:t>贮存于封闭的储罐内，故原料</w:t>
            </w:r>
            <w:r>
              <w:rPr>
                <w:rFonts w:hint="eastAsia"/>
                <w:bCs/>
                <w:color w:val="000000" w:themeColor="text1"/>
                <w:sz w:val="24"/>
                <w:highlight w:val="none"/>
                <w14:textFill>
                  <w14:solidFill>
                    <w14:schemeClr w14:val="tx1"/>
                  </w14:solidFill>
                </w14:textFill>
              </w:rPr>
              <w:t>装卸、堆存</w:t>
            </w:r>
            <w:r>
              <w:rPr>
                <w:rFonts w:hint="eastAsia"/>
                <w:sz w:val="24"/>
                <w:highlight w:val="none"/>
                <w:lang w:val="en-US" w:eastAsia="zh-CN"/>
              </w:rPr>
              <w:t>起尘主要是沙子、石子产生一定的扬尘。</w:t>
            </w:r>
            <w:r>
              <w:rPr>
                <w:rFonts w:hint="eastAsia"/>
                <w:sz w:val="24"/>
                <w:highlight w:val="none"/>
              </w:rPr>
              <w:t>本项目原料砂子及石子全部置于全封闭储棚内，</w:t>
            </w:r>
            <w:r>
              <w:rPr>
                <w:rFonts w:hint="eastAsia"/>
                <w:sz w:val="24"/>
                <w:highlight w:val="none"/>
                <w:lang w:eastAsia="zh-CN"/>
              </w:rPr>
              <w:t>车间内</w:t>
            </w:r>
            <w:r>
              <w:rPr>
                <w:rFonts w:hint="eastAsia"/>
                <w:sz w:val="24"/>
                <w:highlight w:val="none"/>
              </w:rPr>
              <w:t>洒水降尘</w:t>
            </w:r>
            <w:r>
              <w:rPr>
                <w:rFonts w:hint="eastAsia"/>
                <w:sz w:val="24"/>
                <w:highlight w:val="none"/>
                <w:lang w:eastAsia="zh-CN"/>
              </w:rPr>
              <w:t>；</w:t>
            </w:r>
            <w:r>
              <w:rPr>
                <w:rFonts w:hint="default" w:ascii="Times New Roman" w:hAnsi="Times New Roman" w:cs="Times New Roman"/>
                <w:bCs/>
                <w:color w:val="auto"/>
                <w:sz w:val="24"/>
                <w:highlight w:val="none"/>
              </w:rPr>
              <w:t>本项目砂石原料上料仓</w:t>
            </w:r>
            <w:r>
              <w:rPr>
                <w:rFonts w:hint="eastAsia" w:ascii="Times New Roman" w:hAnsi="Times New Roman" w:cs="Times New Roman"/>
                <w:bCs/>
                <w:color w:val="auto"/>
                <w:sz w:val="24"/>
                <w:highlight w:val="none"/>
                <w:lang w:eastAsia="zh-CN"/>
              </w:rPr>
              <w:t>位于全封闭原材料仓库内</w:t>
            </w:r>
            <w:r>
              <w:rPr>
                <w:rFonts w:hint="default" w:ascii="Times New Roman" w:hAnsi="Times New Roman" w:cs="Times New Roman"/>
                <w:bCs/>
                <w:color w:val="auto"/>
                <w:sz w:val="24"/>
                <w:highlight w:val="none"/>
              </w:rPr>
              <w:t>，项目砂、石提升以密闭皮带输送方式完成，出料口密闭接入搅拌站。</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根据《排放源统计调查产排污核算方法和系数手册》（2021年6月）附表2工业源固体物料堆场颗粒物核算系数手册，“工业企业固体物料堆存颗粒物包括装卸场尘和风蚀扬尘”</w:t>
            </w:r>
            <w:r>
              <w:rPr>
                <w:color w:val="000000" w:themeColor="text1"/>
                <w:sz w:val="24"/>
                <w:szCs w:val="24"/>
                <w:highlight w:val="none"/>
                <w14:textFill>
                  <w14:solidFill>
                    <w14:schemeClr w14:val="tx1"/>
                  </w14:solidFill>
                </w14:textFill>
              </w:rPr>
              <w:t>。</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颗粒物产生量核算公式如下</w:t>
            </w:r>
            <w:r>
              <w:rPr>
                <w:color w:val="000000" w:themeColor="text1"/>
                <w:sz w:val="24"/>
                <w:szCs w:val="24"/>
                <w:highlight w:val="none"/>
                <w14:textFill>
                  <w14:solidFill>
                    <w14:schemeClr w14:val="tx1"/>
                  </w14:solidFill>
                </w14:textFill>
              </w:rPr>
              <w:t>：</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drawing>
                <wp:inline distT="0" distB="0" distL="114300" distR="114300">
                  <wp:extent cx="3811270" cy="271780"/>
                  <wp:effectExtent l="0" t="0" r="0" b="0"/>
                  <wp:docPr id="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
                          <pic:cNvPicPr>
                            <a:picLocks noChangeAspect="1"/>
                          </pic:cNvPicPr>
                        </pic:nvPicPr>
                        <pic:blipFill>
                          <a:blip r:embed="rId9"/>
                          <a:stretch>
                            <a:fillRect/>
                          </a:stretch>
                        </pic:blipFill>
                        <pic:spPr>
                          <a:xfrm>
                            <a:off x="0" y="0"/>
                            <a:ext cx="3811270" cy="271780"/>
                          </a:xfrm>
                          <a:prstGeom prst="rect">
                            <a:avLst/>
                          </a:prstGeom>
                          <a:noFill/>
                          <a:ln>
                            <a:noFill/>
                          </a:ln>
                        </pic:spPr>
                      </pic:pic>
                    </a:graphicData>
                  </a:graphic>
                </wp:inline>
              </w:drawing>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式中：P——颗粒物产生量，t/a；</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ZC</w:t>
            </w:r>
            <w:r>
              <w:rPr>
                <w:rFonts w:ascii="Times New Roman" w:hAnsi="Times New Roman" w:cs="Times New Roman"/>
                <w:color w:val="000000" w:themeColor="text1"/>
                <w:sz w:val="24"/>
                <w:szCs w:val="24"/>
                <w:highlight w:val="none"/>
                <w:vertAlign w:val="subscript"/>
                <w14:textFill>
                  <w14:solidFill>
                    <w14:schemeClr w14:val="tx1"/>
                  </w14:solidFill>
                </w14:textFill>
              </w:rPr>
              <w:t>y</w:t>
            </w:r>
            <w:r>
              <w:rPr>
                <w:rFonts w:ascii="Times New Roman" w:hAnsi="Times New Roman" w:cs="Times New Roman"/>
                <w:color w:val="000000" w:themeColor="text1"/>
                <w:sz w:val="24"/>
                <w:szCs w:val="24"/>
                <w:highlight w:val="none"/>
                <w14:textFill>
                  <w14:solidFill>
                    <w14:schemeClr w14:val="tx1"/>
                  </w14:solidFill>
                </w14:textFill>
              </w:rPr>
              <w:t>——装卸扬尘产生量，t/a；</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FC</w:t>
            </w:r>
            <w:r>
              <w:rPr>
                <w:rFonts w:ascii="Times New Roman" w:hAnsi="Times New Roman" w:cs="Times New Roman"/>
                <w:color w:val="000000" w:themeColor="text1"/>
                <w:sz w:val="24"/>
                <w:szCs w:val="24"/>
                <w:highlight w:val="none"/>
                <w:vertAlign w:val="subscript"/>
                <w14:textFill>
                  <w14:solidFill>
                    <w14:schemeClr w14:val="tx1"/>
                  </w14:solidFill>
                </w14:textFill>
              </w:rPr>
              <w:t>y</w:t>
            </w:r>
            <w:r>
              <w:rPr>
                <w:rFonts w:ascii="Times New Roman" w:hAnsi="Times New Roman" w:cs="Times New Roman"/>
                <w:color w:val="000000" w:themeColor="text1"/>
                <w:sz w:val="24"/>
                <w:szCs w:val="24"/>
                <w:highlight w:val="none"/>
                <w14:textFill>
                  <w14:solidFill>
                    <w14:schemeClr w14:val="tx1"/>
                  </w14:solidFill>
                </w14:textFill>
              </w:rPr>
              <w:t>——风蚀扬尘产生量，t/a；</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Nc——年物料运载车次（车）；</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D——单车平均运载量（吨/车），本项目</w:t>
            </w:r>
            <w:r>
              <w:rPr>
                <w:rFonts w:hint="eastAsia" w:ascii="Times New Roman" w:hAnsi="Times New Roman" w:cs="Times New Roman"/>
                <w:color w:val="000000" w:themeColor="text1"/>
                <w:sz w:val="24"/>
                <w:szCs w:val="24"/>
                <w:highlight w:val="none"/>
                <w14:textFill>
                  <w14:solidFill>
                    <w14:schemeClr w14:val="tx1"/>
                  </w14:solidFill>
                </w14:textFill>
              </w:rPr>
              <w:t>年</w:t>
            </w:r>
            <w:r>
              <w:rPr>
                <w:rFonts w:hint="eastAsia"/>
                <w:bCs/>
                <w:color w:val="000000" w:themeColor="text1"/>
                <w:sz w:val="24"/>
                <w:highlight w:val="none"/>
                <w14:textFill>
                  <w14:solidFill>
                    <w14:schemeClr w14:val="tx1"/>
                  </w14:solidFill>
                </w14:textFill>
              </w:rPr>
              <w:t>装卸、堆存</w:t>
            </w:r>
            <w:r>
              <w:rPr>
                <w:rFonts w:hint="eastAsia"/>
                <w:bCs/>
                <w:color w:val="000000" w:themeColor="text1"/>
                <w:sz w:val="24"/>
                <w:highlight w:val="none"/>
                <w:lang w:eastAsia="zh-CN"/>
                <w14:textFill>
                  <w14:solidFill>
                    <w14:schemeClr w14:val="tx1"/>
                  </w14:solidFill>
                </w14:textFill>
              </w:rPr>
              <w:t>原料（砂子、石子）</w:t>
            </w:r>
            <w:r>
              <w:rPr>
                <w:rFonts w:hint="eastAsia" w:ascii="Times New Roman" w:hAnsi="Times New Roman" w:cs="Times New Roman"/>
                <w:color w:val="000000" w:themeColor="text1"/>
                <w:sz w:val="24"/>
                <w:szCs w:val="24"/>
                <w:highlight w:val="none"/>
                <w14:textFill>
                  <w14:solidFill>
                    <w14:schemeClr w14:val="tx1"/>
                  </w14:solidFill>
                </w14:textFill>
              </w:rPr>
              <w:t>共计</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367000</w:t>
            </w:r>
            <w:r>
              <w:rPr>
                <w:rFonts w:ascii="Times New Roman" w:hAnsi="Times New Roman" w:cs="Times New Roman"/>
                <w:color w:val="000000" w:themeColor="text1"/>
                <w:sz w:val="24"/>
                <w:szCs w:val="24"/>
                <w:highlight w:val="none"/>
                <w14:textFill>
                  <w14:solidFill>
                    <w14:schemeClr w14:val="tx1"/>
                  </w14:solidFill>
                </w14:textFill>
              </w:rPr>
              <w:t>吨，即Nc×D=</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367000</w:t>
            </w:r>
            <w:r>
              <w:rPr>
                <w:rFonts w:ascii="Times New Roman" w:hAnsi="Times New Roman" w:cs="Times New Roman"/>
                <w:color w:val="000000" w:themeColor="text1"/>
                <w:sz w:val="24"/>
                <w:szCs w:val="24"/>
                <w:highlight w:val="none"/>
                <w14:textFill>
                  <w14:solidFill>
                    <w14:schemeClr w14:val="tx1"/>
                  </w14:solidFill>
                </w14:textFill>
              </w:rPr>
              <w:t>t；</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(a/</w:t>
            </w:r>
            <w:r>
              <w:rPr>
                <w:rFonts w:ascii="Times New Roman" w:hAnsi="Times New Roman" w:cs="Times New Roman"/>
                <w:bCs/>
                <w:color w:val="000000" w:themeColor="text1"/>
                <w:sz w:val="24"/>
                <w:szCs w:val="32"/>
                <w:highlight w:val="none"/>
                <w14:textFill>
                  <w14:solidFill>
                    <w14:schemeClr w14:val="tx1"/>
                  </w14:solidFill>
                </w14:textFill>
              </w:rPr>
              <w:t>b</w:t>
            </w:r>
            <w:r>
              <w:rPr>
                <w:rFonts w:ascii="Times New Roman" w:hAnsi="Times New Roman" w:cs="Times New Roman"/>
                <w:color w:val="000000" w:themeColor="text1"/>
                <w:sz w:val="24"/>
                <w:szCs w:val="24"/>
                <w:highlight w:val="none"/>
                <w14:textFill>
                  <w14:solidFill>
                    <w14:schemeClr w14:val="tx1"/>
                  </w14:solidFill>
                </w14:textFill>
              </w:rPr>
              <w:t>)——装卸扬尘概化系数（kg/t）；a指各省风速概化系数，内蒙古自治区取0.0017，b指物料含水率概化系数，</w:t>
            </w:r>
            <w:r>
              <w:rPr>
                <w:rFonts w:hint="eastAsia" w:ascii="Times New Roman" w:hAnsi="Times New Roman" w:cs="Times New Roman"/>
                <w:color w:val="000000" w:themeColor="text1"/>
                <w:sz w:val="24"/>
                <w:szCs w:val="24"/>
                <w:highlight w:val="none"/>
                <w:lang w:eastAsia="zh-CN"/>
                <w14:textFill>
                  <w14:solidFill>
                    <w14:schemeClr w14:val="tx1"/>
                  </w14:solidFill>
                </w14:textFill>
              </w:rPr>
              <w:t>参照</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14</w:t>
            </w:r>
            <w:r>
              <w:rPr>
                <w:rFonts w:ascii="Times New Roman" w:hAnsi="Times New Roman" w:cs="Times New Roman"/>
                <w:color w:val="000000" w:themeColor="text1"/>
                <w:sz w:val="24"/>
                <w:szCs w:val="24"/>
                <w:highlight w:val="none"/>
                <w:lang w:val="en-US" w:eastAsia="zh-CN"/>
                <w14:textFill>
                  <w14:solidFill>
                    <w14:schemeClr w14:val="tx1"/>
                  </w14:solidFill>
                </w14:textFill>
              </w:rPr>
              <w:t>各种石灰石产品</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取0.0017；</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E</w:t>
            </w:r>
            <w:r>
              <w:rPr>
                <w:rFonts w:ascii="Times New Roman" w:hAnsi="Times New Roman" w:cs="Times New Roman"/>
                <w:color w:val="000000" w:themeColor="text1"/>
                <w:sz w:val="24"/>
                <w:szCs w:val="24"/>
                <w:highlight w:val="none"/>
                <w:vertAlign w:val="subscript"/>
                <w14:textFill>
                  <w14:solidFill>
                    <w14:schemeClr w14:val="tx1"/>
                  </w14:solidFill>
                </w14:textFill>
              </w:rPr>
              <w:t>f</w:t>
            </w:r>
            <w:r>
              <w:rPr>
                <w:rFonts w:ascii="Times New Roman" w:hAnsi="Times New Roman" w:cs="Times New Roman"/>
                <w:color w:val="000000" w:themeColor="text1"/>
                <w:sz w:val="24"/>
                <w:szCs w:val="24"/>
                <w:highlight w:val="none"/>
                <w14:textFill>
                  <w14:solidFill>
                    <w14:schemeClr w14:val="tx1"/>
                  </w14:solidFill>
                </w14:textFill>
              </w:rPr>
              <w:t>——堆场风蚀扬尘概化系数，（kg/t），</w:t>
            </w:r>
            <w:r>
              <w:rPr>
                <w:rFonts w:hint="eastAsia" w:ascii="Times New Roman" w:hAnsi="Times New Roman" w:cs="Times New Roman"/>
                <w:color w:val="000000" w:themeColor="text1"/>
                <w:sz w:val="24"/>
                <w:szCs w:val="24"/>
                <w:highlight w:val="none"/>
                <w:lang w:eastAsia="zh-CN"/>
                <w14:textFill>
                  <w14:solidFill>
                    <w14:schemeClr w14:val="tx1"/>
                  </w14:solidFill>
                </w14:textFill>
              </w:rPr>
              <w:t>参照</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14</w:t>
            </w:r>
            <w:r>
              <w:rPr>
                <w:rFonts w:ascii="Times New Roman" w:hAnsi="Times New Roman" w:cs="Times New Roman"/>
                <w:color w:val="000000" w:themeColor="text1"/>
                <w:sz w:val="24"/>
                <w:szCs w:val="24"/>
                <w:highlight w:val="none"/>
                <w:lang w:val="en-US" w:eastAsia="zh-CN"/>
                <w14:textFill>
                  <w14:solidFill>
                    <w14:schemeClr w14:val="tx1"/>
                  </w14:solidFill>
                </w14:textFill>
              </w:rPr>
              <w:t>各种石灰石产品</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取3.6062；</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S——堆场占地面积（m</w:t>
            </w:r>
            <w:r>
              <w:rPr>
                <w:rFonts w:ascii="Times New Roman" w:hAnsi="Times New Roman" w:cs="Times New Roman"/>
                <w:color w:val="000000" w:themeColor="text1"/>
                <w:sz w:val="24"/>
                <w:szCs w:val="24"/>
                <w:highlight w:val="none"/>
                <w:vertAlign w:val="superscript"/>
                <w14:textFill>
                  <w14:solidFill>
                    <w14:schemeClr w14:val="tx1"/>
                  </w14:solidFill>
                </w14:textFill>
              </w:rPr>
              <w:t>2</w:t>
            </w:r>
            <w:r>
              <w:rPr>
                <w:rFonts w:ascii="Times New Roman" w:hAnsi="Times New Roman" w:cs="Times New Roman"/>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本项目</w:t>
            </w:r>
            <w:r>
              <w:rPr>
                <w:rFonts w:hint="eastAsia" w:ascii="Times New Roman" w:hAnsi="Times New Roman" w:cs="Times New Roman"/>
                <w:color w:val="000000" w:themeColor="text1"/>
                <w:sz w:val="24"/>
                <w:szCs w:val="24"/>
                <w:highlight w:val="none"/>
                <w:lang w:eastAsia="zh-CN"/>
                <w14:textFill>
                  <w14:solidFill>
                    <w14:schemeClr w14:val="tx1"/>
                  </w14:solidFill>
                </w14:textFill>
              </w:rPr>
              <w:t>原材料仓库</w:t>
            </w:r>
            <w:r>
              <w:rPr>
                <w:rFonts w:hint="eastAsia" w:ascii="Times New Roman" w:hAnsi="Times New Roman" w:cs="Times New Roman"/>
                <w:color w:val="000000" w:themeColor="text1"/>
                <w:sz w:val="24"/>
                <w:szCs w:val="24"/>
                <w:highlight w:val="none"/>
                <w14:textFill>
                  <w14:solidFill>
                    <w14:schemeClr w14:val="tx1"/>
                  </w14:solidFill>
                </w14:textFill>
              </w:rPr>
              <w:t>面积</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4000</w:t>
            </w:r>
            <w:r>
              <w:rPr>
                <w:rFonts w:ascii="Times New Roman" w:hAnsi="Times New Roman" w:cs="Times New Roman"/>
                <w:color w:val="000000" w:themeColor="text1"/>
                <w:sz w:val="24"/>
                <w:szCs w:val="24"/>
                <w:highlight w:val="none"/>
                <w14:textFill>
                  <w14:solidFill>
                    <w14:schemeClr w14:val="tx1"/>
                  </w14:solidFill>
                </w14:textFill>
              </w:rPr>
              <w:t>m</w:t>
            </w:r>
            <w:r>
              <w:rPr>
                <w:rFonts w:ascii="Times New Roman" w:hAnsi="Times New Roman" w:cs="Times New Roman"/>
                <w:color w:val="000000" w:themeColor="text1"/>
                <w:sz w:val="24"/>
                <w:szCs w:val="24"/>
                <w:highlight w:val="none"/>
                <w:vertAlign w:val="superscript"/>
                <w14:textFill>
                  <w14:solidFill>
                    <w14:schemeClr w14:val="tx1"/>
                  </w14:solidFill>
                </w14:textFill>
              </w:rPr>
              <w:t>2</w:t>
            </w:r>
            <w:r>
              <w:rPr>
                <w:rFonts w:ascii="Times New Roman" w:hAnsi="Times New Roman" w:cs="Times New Roman"/>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根据计算，本项目</w:t>
            </w:r>
            <w:r>
              <w:rPr>
                <w:rFonts w:hint="eastAsia"/>
                <w:color w:val="000000" w:themeColor="text1"/>
                <w:sz w:val="24"/>
                <w:szCs w:val="24"/>
                <w:highlight w:val="none"/>
                <w:lang w:eastAsia="zh-CN"/>
                <w14:textFill>
                  <w14:solidFill>
                    <w14:schemeClr w14:val="tx1"/>
                  </w14:solidFill>
                </w14:textFill>
              </w:rPr>
              <w:t>原料</w:t>
            </w:r>
            <w:r>
              <w:rPr>
                <w:rFonts w:hint="eastAsia"/>
                <w:color w:val="000000" w:themeColor="text1"/>
                <w:sz w:val="24"/>
                <w:szCs w:val="24"/>
                <w:highlight w:val="none"/>
                <w14:textFill>
                  <w14:solidFill>
                    <w14:schemeClr w14:val="tx1"/>
                  </w14:solidFill>
                </w14:textFill>
              </w:rPr>
              <w:t>堆存及装卸粉尘产生量为</w:t>
            </w:r>
            <w:r>
              <w:rPr>
                <w:rFonts w:hint="eastAsia"/>
                <w:color w:val="000000" w:themeColor="text1"/>
                <w:sz w:val="24"/>
                <w:szCs w:val="24"/>
                <w:highlight w:val="none"/>
                <w:lang w:val="en-US" w:eastAsia="zh-CN"/>
                <w14:textFill>
                  <w14:solidFill>
                    <w14:schemeClr w14:val="tx1"/>
                  </w14:solidFill>
                </w14:textFill>
              </w:rPr>
              <w:t>29.4735</w:t>
            </w:r>
            <w:r>
              <w:rPr>
                <w:rFonts w:hint="eastAsia"/>
                <w:color w:val="000000" w:themeColor="text1"/>
                <w:sz w:val="24"/>
                <w:szCs w:val="24"/>
                <w:highlight w:val="none"/>
                <w14:textFill>
                  <w14:solidFill>
                    <w14:schemeClr w14:val="tx1"/>
                  </w14:solidFill>
                </w14:textFill>
              </w:rPr>
              <w:t>t/a。</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颗粒物排放量核算公示如下：</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drawing>
                <wp:inline distT="0" distB="0" distL="114300" distR="114300">
                  <wp:extent cx="2036445" cy="200660"/>
                  <wp:effectExtent l="0" t="0" r="0" b="0"/>
                  <wp:docPr id="1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2"/>
                          <pic:cNvPicPr>
                            <a:picLocks noChangeAspect="1"/>
                          </pic:cNvPicPr>
                        </pic:nvPicPr>
                        <pic:blipFill>
                          <a:blip r:embed="rId10"/>
                          <a:stretch>
                            <a:fillRect/>
                          </a:stretch>
                        </pic:blipFill>
                        <pic:spPr>
                          <a:xfrm>
                            <a:off x="0" y="0"/>
                            <a:ext cx="2036445" cy="200660"/>
                          </a:xfrm>
                          <a:prstGeom prst="rect">
                            <a:avLst/>
                          </a:prstGeom>
                          <a:noFill/>
                          <a:ln>
                            <a:noFill/>
                          </a:ln>
                        </pic:spPr>
                      </pic:pic>
                    </a:graphicData>
                  </a:graphic>
                </wp:inline>
              </w:drawing>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式中：</w:t>
            </w:r>
            <w:r>
              <w:rPr>
                <w:rFonts w:hint="eastAsia"/>
                <w:color w:val="000000" w:themeColor="text1"/>
                <w:sz w:val="24"/>
                <w:szCs w:val="24"/>
                <w:highlight w:val="none"/>
                <w14:textFill>
                  <w14:solidFill>
                    <w14:schemeClr w14:val="tx1"/>
                  </w14:solidFill>
                </w14:textFill>
              </w:rPr>
              <w:t>Uc</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颗粒物排放量</w:t>
            </w:r>
            <w:r>
              <w:rPr>
                <w:color w:val="000000" w:themeColor="text1"/>
                <w:sz w:val="24"/>
                <w:szCs w:val="24"/>
                <w:highlight w:val="none"/>
                <w14:textFill>
                  <w14:solidFill>
                    <w14:schemeClr w14:val="tx1"/>
                  </w14:solidFill>
                </w14:textFill>
              </w:rPr>
              <w:t>，t/a；</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P</w:t>
            </w:r>
            <w:r>
              <w:rPr>
                <w:color w:val="000000" w:themeColor="text1"/>
                <w:sz w:val="24"/>
                <w:szCs w:val="24"/>
                <w:highlight w:val="none"/>
                <w14:textFill>
                  <w14:solidFill>
                    <w14:schemeClr w14:val="tx1"/>
                  </w14:solidFill>
                </w14:textFill>
              </w:rPr>
              <w:t>——颗粒物</w:t>
            </w:r>
            <w:r>
              <w:rPr>
                <w:rFonts w:hint="eastAsia"/>
                <w:color w:val="000000" w:themeColor="text1"/>
                <w:sz w:val="24"/>
                <w:szCs w:val="24"/>
                <w:highlight w:val="none"/>
                <w14:textFill>
                  <w14:solidFill>
                    <w14:schemeClr w14:val="tx1"/>
                  </w14:solidFill>
                </w14:textFill>
              </w:rPr>
              <w:t>产生</w:t>
            </w:r>
            <w:r>
              <w:rPr>
                <w:color w:val="000000" w:themeColor="text1"/>
                <w:sz w:val="24"/>
                <w:szCs w:val="24"/>
                <w:highlight w:val="none"/>
                <w14:textFill>
                  <w14:solidFill>
                    <w14:schemeClr w14:val="tx1"/>
                  </w14:solidFill>
                </w14:textFill>
              </w:rPr>
              <w:t>量，t/a；</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Cm</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颗粒物控制措施控制效率（%），</w:t>
            </w:r>
            <w:r>
              <w:rPr>
                <w:rFonts w:hint="eastAsia"/>
                <w:color w:val="000000" w:themeColor="text1"/>
                <w:sz w:val="24"/>
                <w:highlight w:val="none"/>
                <w14:textFill>
                  <w14:solidFill>
                    <w14:schemeClr w14:val="tx1"/>
                  </w14:solidFill>
                </w14:textFill>
              </w:rPr>
              <w:t>本项目使用喷淋洒水降尘，控制效率为74%</w:t>
            </w:r>
            <w:r>
              <w:rPr>
                <w:color w:val="000000" w:themeColor="text1"/>
                <w:sz w:val="24"/>
                <w:szCs w:val="24"/>
                <w:highlight w:val="none"/>
                <w14:textFill>
                  <w14:solidFill>
                    <w14:schemeClr w14:val="tx1"/>
                  </w14:solidFill>
                </w14:textFill>
              </w:rPr>
              <w:t>；</w:t>
            </w:r>
          </w:p>
          <w:p>
            <w:pPr>
              <w:pStyle w:val="32"/>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Tm</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堆场类型控制效率（%），本项目设置</w:t>
            </w:r>
            <w:r>
              <w:rPr>
                <w:rFonts w:hint="eastAsia"/>
                <w:color w:val="000000" w:themeColor="text1"/>
                <w:sz w:val="24"/>
                <w:szCs w:val="24"/>
                <w:highlight w:val="none"/>
                <w:lang w:eastAsia="zh-CN"/>
                <w14:textFill>
                  <w14:solidFill>
                    <w14:schemeClr w14:val="tx1"/>
                  </w14:solidFill>
                </w14:textFill>
              </w:rPr>
              <w:t>全封闭</w:t>
            </w:r>
            <w:r>
              <w:rPr>
                <w:rFonts w:hint="eastAsia"/>
                <w:color w:val="000000" w:themeColor="text1"/>
                <w:sz w:val="24"/>
                <w:szCs w:val="24"/>
                <w:highlight w:val="none"/>
                <w14:textFill>
                  <w14:solidFill>
                    <w14:schemeClr w14:val="tx1"/>
                  </w14:solidFill>
                </w14:textFill>
              </w:rPr>
              <w:t>式厂房，取</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99</w:t>
            </w:r>
            <w:r>
              <w:rPr>
                <w:rFonts w:hint="eastAsia"/>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pacing w:line="360" w:lineRule="auto"/>
              <w:ind w:leftChars="0" w:firstLine="480" w:firstLineChars="200"/>
              <w:jc w:val="both"/>
              <w:textAlignment w:val="auto"/>
              <w:rPr>
                <w:color w:val="000000" w:themeColor="text1"/>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经计算，</w:t>
            </w:r>
            <w:r>
              <w:rPr>
                <w:rFonts w:hint="eastAsia" w:ascii="宋体" w:hAnsi="宋体" w:cs="宋体"/>
                <w:color w:val="000000" w:themeColor="text1"/>
                <w:kern w:val="0"/>
                <w:sz w:val="24"/>
                <w:highlight w:val="none"/>
                <w:lang w:eastAsia="zh-CN" w:bidi="ar"/>
                <w14:textFill>
                  <w14:solidFill>
                    <w14:schemeClr w14:val="tx1"/>
                  </w14:solidFill>
                </w14:textFill>
              </w:rPr>
              <w:t>原料</w:t>
            </w:r>
            <w:r>
              <w:rPr>
                <w:rFonts w:hint="eastAsia" w:ascii="宋体" w:hAnsi="宋体" w:cs="宋体"/>
                <w:color w:val="000000" w:themeColor="text1"/>
                <w:kern w:val="0"/>
                <w:sz w:val="24"/>
                <w:highlight w:val="none"/>
                <w:lang w:bidi="ar"/>
                <w14:textFill>
                  <w14:solidFill>
                    <w14:schemeClr w14:val="tx1"/>
                  </w14:solidFill>
                </w14:textFill>
              </w:rPr>
              <w:t>装卸、堆存粉尘排放量为</w:t>
            </w:r>
            <w:r>
              <w:rPr>
                <w:color w:val="000000" w:themeColor="text1"/>
                <w:kern w:val="0"/>
                <w:sz w:val="24"/>
                <w:highlight w:val="none"/>
                <w:lang w:bidi="ar"/>
                <w14:textFill>
                  <w14:solidFill>
                    <w14:schemeClr w14:val="tx1"/>
                  </w14:solidFill>
                </w14:textFill>
              </w:rPr>
              <w:t>U</w:t>
            </w:r>
            <w:r>
              <w:rPr>
                <w:color w:val="000000" w:themeColor="text1"/>
                <w:kern w:val="0"/>
                <w:sz w:val="16"/>
                <w:szCs w:val="16"/>
                <w:highlight w:val="none"/>
                <w:lang w:bidi="ar"/>
                <w14:textFill>
                  <w14:solidFill>
                    <w14:schemeClr w14:val="tx1"/>
                  </w14:solidFill>
                </w14:textFill>
              </w:rPr>
              <w:t>c</w:t>
            </w:r>
            <w:r>
              <w:rPr>
                <w:color w:val="000000" w:themeColor="text1"/>
                <w:kern w:val="0"/>
                <w:sz w:val="24"/>
                <w:highlight w:val="none"/>
                <w:lang w:bidi="ar"/>
                <w14:textFill>
                  <w14:solidFill>
                    <w14:schemeClr w14:val="tx1"/>
                  </w14:solidFill>
                </w14:textFill>
              </w:rPr>
              <w:t>=</w:t>
            </w:r>
            <w:r>
              <w:rPr>
                <w:rFonts w:hint="eastAsia"/>
                <w:color w:val="000000" w:themeColor="text1"/>
                <w:kern w:val="0"/>
                <w:sz w:val="24"/>
                <w:highlight w:val="none"/>
                <w:lang w:val="en-US" w:eastAsia="zh-CN" w:bidi="ar"/>
                <w14:textFill>
                  <w14:solidFill>
                    <w14:schemeClr w14:val="tx1"/>
                  </w14:solidFill>
                </w14:textFill>
              </w:rPr>
              <w:t>0.08</w:t>
            </w:r>
            <w:r>
              <w:rPr>
                <w:color w:val="000000" w:themeColor="text1"/>
                <w:kern w:val="0"/>
                <w:sz w:val="24"/>
                <w:highlight w:val="none"/>
                <w:lang w:bidi="ar"/>
                <w14:textFill>
                  <w14:solidFill>
                    <w14:schemeClr w14:val="tx1"/>
                  </w14:solidFill>
                </w14:textFill>
              </w:rPr>
              <w:t>t/a</w:t>
            </w:r>
            <w:r>
              <w:rPr>
                <w:rFonts w:hint="eastAsia" w:ascii="宋体" w:hAnsi="宋体" w:cs="宋体"/>
                <w:color w:val="000000" w:themeColor="text1"/>
                <w:kern w:val="0"/>
                <w:sz w:val="24"/>
                <w:highlight w:val="none"/>
                <w:lang w:bidi="ar"/>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val="0"/>
              <w:spacing w:line="360" w:lineRule="auto"/>
              <w:ind w:leftChars="0" w:firstLine="480" w:firstLineChars="200"/>
              <w:jc w:val="both"/>
              <w:textAlignment w:val="auto"/>
              <w:rPr>
                <w:rFonts w:ascii="Times New Roman" w:hAnsi="Times New Roman" w:eastAsia="宋体" w:cs="Times New Roman"/>
                <w:bCs/>
                <w:color w:val="000000" w:themeColor="text1"/>
                <w:spacing w:val="-10"/>
                <w:sz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根据计算，本项目</w:t>
            </w:r>
            <w:r>
              <w:rPr>
                <w:rFonts w:hint="eastAsia" w:ascii="宋体" w:hAnsi="宋体" w:cs="宋体"/>
                <w:color w:val="000000" w:themeColor="text1"/>
                <w:kern w:val="0"/>
                <w:sz w:val="24"/>
                <w:highlight w:val="none"/>
                <w:lang w:eastAsia="zh-CN" w:bidi="ar"/>
                <w14:textFill>
                  <w14:solidFill>
                    <w14:schemeClr w14:val="tx1"/>
                  </w14:solidFill>
                </w14:textFill>
              </w:rPr>
              <w:t>原料砂子石子</w:t>
            </w:r>
            <w:r>
              <w:rPr>
                <w:rFonts w:hint="eastAsia"/>
                <w:color w:val="000000" w:themeColor="text1"/>
                <w:sz w:val="24"/>
                <w:szCs w:val="24"/>
                <w:highlight w:val="none"/>
                <w14:textFill>
                  <w14:solidFill>
                    <w14:schemeClr w14:val="tx1"/>
                  </w14:solidFill>
                </w14:textFill>
              </w:rPr>
              <w:t>装卸、堆存引起的扬尘产生量为</w:t>
            </w:r>
            <w:r>
              <w:rPr>
                <w:rFonts w:hint="eastAsia"/>
                <w:color w:val="000000" w:themeColor="text1"/>
                <w:sz w:val="24"/>
                <w:szCs w:val="24"/>
                <w:highlight w:val="none"/>
                <w:lang w:val="en-US" w:eastAsia="zh-CN"/>
                <w14:textFill>
                  <w14:solidFill>
                    <w14:schemeClr w14:val="tx1"/>
                  </w14:solidFill>
                </w14:textFill>
              </w:rPr>
              <w:t>29.4735</w:t>
            </w:r>
            <w:r>
              <w:rPr>
                <w:rFonts w:hint="eastAsia"/>
                <w:color w:val="000000" w:themeColor="text1"/>
                <w:sz w:val="24"/>
                <w:szCs w:val="24"/>
                <w:highlight w:val="none"/>
                <w14:textFill>
                  <w14:solidFill>
                    <w14:schemeClr w14:val="tx1"/>
                  </w14:solidFill>
                </w14:textFill>
              </w:rPr>
              <w:t>t/a，本项目为</w:t>
            </w:r>
            <w:r>
              <w:rPr>
                <w:rFonts w:hint="eastAsia"/>
                <w:color w:val="000000" w:themeColor="text1"/>
                <w:sz w:val="24"/>
                <w:szCs w:val="24"/>
                <w:highlight w:val="none"/>
                <w:lang w:eastAsia="zh-CN"/>
                <w14:textFill>
                  <w14:solidFill>
                    <w14:schemeClr w14:val="tx1"/>
                  </w14:solidFill>
                </w14:textFill>
              </w:rPr>
              <w:t>原材料仓库为</w:t>
            </w:r>
            <w:r>
              <w:rPr>
                <w:rFonts w:hint="eastAsia"/>
                <w:color w:val="000000" w:themeColor="text1"/>
                <w:sz w:val="24"/>
                <w:szCs w:val="24"/>
                <w:highlight w:val="none"/>
                <w14:textFill>
                  <w14:solidFill>
                    <w14:schemeClr w14:val="tx1"/>
                  </w14:solidFill>
                </w14:textFill>
              </w:rPr>
              <w:t>全封闭棚，洒水喷淋降尘，最终逸散</w:t>
            </w:r>
            <w:r>
              <w:rPr>
                <w:rFonts w:hint="eastAsia"/>
                <w:color w:val="000000" w:themeColor="text1"/>
                <w:kern w:val="0"/>
                <w:sz w:val="24"/>
                <w:highlight w:val="none"/>
                <w:lang w:val="en-US" w:eastAsia="zh-CN" w:bidi="ar"/>
                <w14:textFill>
                  <w14:solidFill>
                    <w14:schemeClr w14:val="tx1"/>
                  </w14:solidFill>
                </w14:textFill>
              </w:rPr>
              <w:t>0.08</w:t>
            </w:r>
            <w:r>
              <w:rPr>
                <w:rFonts w:hint="eastAsia"/>
                <w:color w:val="000000" w:themeColor="text1"/>
                <w:sz w:val="24"/>
                <w:szCs w:val="24"/>
                <w:highlight w:val="none"/>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0.03</w:t>
            </w:r>
            <w:r>
              <w:rPr>
                <w:rFonts w:hint="eastAsia"/>
                <w:color w:val="000000" w:themeColor="text1"/>
                <w:sz w:val="24"/>
                <w:szCs w:val="24"/>
                <w:highlight w:val="none"/>
                <w14:textFill>
                  <w14:solidFill>
                    <w14:schemeClr w14:val="tx1"/>
                  </w14:solidFill>
                </w14:textFill>
              </w:rPr>
              <w:t>kg/h。粉尘对周边环境影响较小。</w:t>
            </w:r>
          </w:p>
          <w:p>
            <w:pPr>
              <w:keepNext w:val="0"/>
              <w:keepLines w:val="0"/>
              <w:pageBreakBefore w:val="0"/>
              <w:widowControl w:val="0"/>
              <w:kinsoku/>
              <w:wordWrap/>
              <w:overflowPunct/>
              <w:topLinePunct w:val="0"/>
              <w:autoSpaceDE/>
              <w:autoSpaceDN/>
              <w:bidi w:val="0"/>
              <w:adjustRightInd/>
              <w:snapToGrid w:val="0"/>
              <w:spacing w:line="360" w:lineRule="auto"/>
              <w:ind w:firstLine="440" w:firstLineChars="200"/>
              <w:jc w:val="both"/>
              <w:textAlignment w:val="auto"/>
              <w:rPr>
                <w:rFonts w:hint="default" w:ascii="Times New Roman" w:hAnsi="Times New Roman" w:eastAsia="宋体" w:cs="Times New Roman"/>
                <w:bCs/>
                <w:color w:val="000000" w:themeColor="text1"/>
                <w:spacing w:val="-10"/>
                <w:sz w:val="24"/>
                <w:highlight w:val="none"/>
                <w:lang w:val="en-US" w:eastAsia="zh-CN"/>
                <w14:textFill>
                  <w14:solidFill>
                    <w14:schemeClr w14:val="tx1"/>
                  </w14:solidFill>
                </w14:textFill>
              </w:rPr>
            </w:pPr>
            <w:r>
              <w:rPr>
                <w:rFonts w:ascii="Times New Roman" w:hAnsi="Times New Roman" w:eastAsia="宋体" w:cs="Times New Roman"/>
                <w:bCs/>
                <w:color w:val="000000" w:themeColor="text1"/>
                <w:spacing w:val="-10"/>
                <w:sz w:val="24"/>
                <w:highlight w:val="none"/>
                <w14:textFill>
                  <w14:solidFill>
                    <w14:schemeClr w14:val="tx1"/>
                  </w14:solidFill>
                </w14:textFill>
              </w:rPr>
              <w:t>（</w:t>
            </w:r>
            <w:r>
              <w:rPr>
                <w:rFonts w:hint="eastAsia" w:cs="Times New Roman"/>
                <w:bCs/>
                <w:color w:val="000000" w:themeColor="text1"/>
                <w:spacing w:val="-10"/>
                <w:sz w:val="24"/>
                <w:highlight w:val="none"/>
                <w:lang w:val="en-US" w:eastAsia="zh-CN"/>
                <w14:textFill>
                  <w14:solidFill>
                    <w14:schemeClr w14:val="tx1"/>
                  </w14:solidFill>
                </w14:textFill>
              </w:rPr>
              <w:t>2</w:t>
            </w:r>
            <w:r>
              <w:rPr>
                <w:rFonts w:ascii="Times New Roman" w:hAnsi="Times New Roman" w:eastAsia="宋体" w:cs="Times New Roman"/>
                <w:bCs/>
                <w:color w:val="000000" w:themeColor="text1"/>
                <w:spacing w:val="-10"/>
                <w:sz w:val="24"/>
                <w:highlight w:val="none"/>
                <w14:textFill>
                  <w14:solidFill>
                    <w14:schemeClr w14:val="tx1"/>
                  </w14:solidFill>
                </w14:textFill>
              </w:rPr>
              <w:t>）</w:t>
            </w:r>
            <w:r>
              <w:rPr>
                <w:rFonts w:hint="eastAsia" w:ascii="宋体" w:hAnsi="宋体"/>
                <w:bCs/>
                <w:color w:val="auto"/>
                <w:sz w:val="24"/>
                <w:highlight w:val="none"/>
                <w:lang w:eastAsia="zh-CN"/>
              </w:rPr>
              <w:t>水泥</w:t>
            </w:r>
            <w:r>
              <w:rPr>
                <w:rFonts w:ascii="宋体" w:hAnsi="宋体" w:cs="宋体"/>
                <w:bCs/>
                <w:color w:val="auto"/>
                <w:sz w:val="24"/>
                <w:highlight w:val="none"/>
              </w:rPr>
              <w:t>筒仓</w:t>
            </w:r>
            <w:r>
              <w:rPr>
                <w:rFonts w:hint="eastAsia" w:ascii="宋体" w:hAnsi="宋体" w:cs="宋体"/>
                <w:bCs/>
                <w:color w:val="auto"/>
                <w:sz w:val="24"/>
                <w:highlight w:val="none"/>
                <w:lang w:eastAsia="zh-CN"/>
              </w:rPr>
              <w:t>、粉煤灰筒仓</w:t>
            </w:r>
            <w:r>
              <w:rPr>
                <w:rFonts w:ascii="宋体" w:hAnsi="宋体" w:cs="宋体"/>
                <w:bCs/>
                <w:color w:val="auto"/>
                <w:sz w:val="24"/>
                <w:highlight w:val="none"/>
              </w:rPr>
              <w:t>呼吸孔</w:t>
            </w:r>
            <w:r>
              <w:rPr>
                <w:rFonts w:hint="eastAsia" w:ascii="宋体" w:hAnsi="宋体"/>
                <w:bCs/>
                <w:color w:val="auto"/>
                <w:sz w:val="24"/>
                <w:highlight w:val="none"/>
              </w:rPr>
              <w:t>粉尘</w:t>
            </w:r>
          </w:p>
          <w:p>
            <w:pPr>
              <w:keepNext w:val="0"/>
              <w:keepLines w:val="0"/>
              <w:pageBreakBefore w:val="0"/>
              <w:widowControl w:val="0"/>
              <w:kinsoku/>
              <w:wordWrap/>
              <w:overflowPunct/>
              <w:topLinePunct w:val="0"/>
              <w:autoSpaceDE/>
              <w:autoSpaceDN/>
              <w:bidi w:val="0"/>
              <w:adjustRightInd/>
              <w:snapToGrid w:val="0"/>
              <w:spacing w:line="360" w:lineRule="auto"/>
              <w:ind w:leftChars="0" w:firstLine="480" w:firstLineChars="200"/>
              <w:jc w:val="both"/>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本项目水泥、粉煤灰为筒仓储藏，共设有8个筒仓。</w:t>
            </w:r>
            <w:r>
              <w:rPr>
                <w:rFonts w:ascii="宋体" w:hAnsi="宋体" w:cs="宋体"/>
                <w:bCs/>
                <w:color w:val="auto"/>
                <w:sz w:val="24"/>
                <w:highlight w:val="none"/>
              </w:rPr>
              <w:t>项目所使用的水泥、粉煤灰等粉状原料由密封罐车运至</w:t>
            </w:r>
            <w:r>
              <w:rPr>
                <w:rFonts w:hint="eastAsia" w:ascii="宋体" w:hAnsi="宋体" w:cs="宋体"/>
                <w:bCs/>
                <w:color w:val="auto"/>
                <w:sz w:val="24"/>
                <w:highlight w:val="none"/>
              </w:rPr>
              <w:t>厂区</w:t>
            </w:r>
            <w:r>
              <w:rPr>
                <w:rFonts w:ascii="宋体" w:hAnsi="宋体" w:cs="宋体"/>
                <w:bCs/>
                <w:color w:val="auto"/>
                <w:sz w:val="24"/>
                <w:highlight w:val="none"/>
              </w:rPr>
              <w:t>内，正压</w:t>
            </w:r>
            <w:r>
              <w:rPr>
                <w:rFonts w:hint="eastAsia" w:ascii="宋体" w:hAnsi="宋体"/>
                <w:bCs/>
                <w:color w:val="auto"/>
                <w:sz w:val="24"/>
                <w:highlight w:val="none"/>
              </w:rPr>
              <w:t>送</w:t>
            </w:r>
            <w:r>
              <w:rPr>
                <w:rFonts w:ascii="宋体" w:hAnsi="宋体" w:cs="宋体"/>
                <w:bCs/>
                <w:color w:val="auto"/>
                <w:sz w:val="24"/>
                <w:highlight w:val="none"/>
              </w:rPr>
              <w:t>入相应原料</w:t>
            </w:r>
            <w:r>
              <w:rPr>
                <w:rFonts w:hint="eastAsia" w:ascii="宋体" w:hAnsi="宋体"/>
                <w:bCs/>
                <w:color w:val="auto"/>
                <w:sz w:val="24"/>
                <w:highlight w:val="none"/>
              </w:rPr>
              <w:t>筒</w:t>
            </w:r>
            <w:r>
              <w:rPr>
                <w:rFonts w:ascii="宋体" w:hAnsi="宋体" w:cs="宋体"/>
                <w:bCs/>
                <w:color w:val="auto"/>
                <w:sz w:val="24"/>
                <w:highlight w:val="none"/>
              </w:rPr>
              <w:t>仓内储存</w:t>
            </w:r>
            <w:r>
              <w:rPr>
                <w:rFonts w:hint="eastAsia" w:ascii="宋体" w:hAnsi="宋体"/>
                <w:bCs/>
                <w:color w:val="auto"/>
                <w:sz w:val="24"/>
                <w:highlight w:val="none"/>
              </w:rPr>
              <w:t>。在输送过程中，伴随着仓内压力的增加</w:t>
            </w:r>
            <w:r>
              <w:rPr>
                <w:rFonts w:ascii="宋体" w:hAnsi="宋体" w:cs="宋体"/>
                <w:bCs/>
                <w:color w:val="auto"/>
                <w:sz w:val="24"/>
                <w:highlight w:val="none"/>
              </w:rPr>
              <w:t>，</w:t>
            </w:r>
            <w:r>
              <w:rPr>
                <w:rFonts w:hint="eastAsia" w:ascii="宋体" w:hAnsi="宋体"/>
                <w:bCs/>
                <w:color w:val="auto"/>
                <w:sz w:val="24"/>
                <w:highlight w:val="none"/>
              </w:rPr>
              <w:t>压缩空气会通过仓顶呼吸口释放压力，此时</w:t>
            </w:r>
            <w:r>
              <w:rPr>
                <w:rFonts w:ascii="宋体" w:hAnsi="宋体" w:cs="宋体"/>
                <w:bCs/>
                <w:color w:val="auto"/>
                <w:sz w:val="24"/>
                <w:highlight w:val="none"/>
              </w:rPr>
              <w:t>会</w:t>
            </w:r>
            <w:r>
              <w:rPr>
                <w:rFonts w:hint="eastAsia" w:ascii="宋体" w:hAnsi="宋体"/>
                <w:bCs/>
                <w:color w:val="auto"/>
                <w:sz w:val="24"/>
                <w:highlight w:val="none"/>
              </w:rPr>
              <w:t>排放</w:t>
            </w:r>
            <w:r>
              <w:rPr>
                <w:rFonts w:ascii="宋体" w:hAnsi="宋体" w:cs="宋体"/>
                <w:bCs/>
                <w:color w:val="auto"/>
                <w:sz w:val="24"/>
                <w:highlight w:val="none"/>
              </w:rPr>
              <w:t>一定量的粉尘</w:t>
            </w:r>
            <w:r>
              <w:rPr>
                <w:rFonts w:hint="eastAsia" w:ascii="宋体" w:hAnsi="宋体"/>
                <w:bCs/>
                <w:color w:val="auto"/>
                <w:sz w:val="24"/>
                <w:highlight w:val="none"/>
              </w:rPr>
              <w:t>。每个筒仓分别设置1台仓顶滤芯除尘器过滤粉尘，</w:t>
            </w:r>
            <w:r>
              <w:rPr>
                <w:rFonts w:hint="eastAsia"/>
                <w:color w:val="000000" w:themeColor="text1"/>
                <w:sz w:val="24"/>
                <w:szCs w:val="24"/>
                <w:highlight w:val="none"/>
                <w:lang w:val="en-US" w:eastAsia="zh-CN"/>
                <w14:textFill>
                  <w14:solidFill>
                    <w14:schemeClr w14:val="tx1"/>
                  </w14:solidFill>
                </w14:textFill>
              </w:rPr>
              <w:t>经仓顶除尘器截留物料后，少量从仓顶排气孔排至大气中。</w:t>
            </w:r>
          </w:p>
          <w:p>
            <w:pPr>
              <w:keepNext w:val="0"/>
              <w:keepLines w:val="0"/>
              <w:pageBreakBefore w:val="0"/>
              <w:widowControl w:val="0"/>
              <w:kinsoku/>
              <w:wordWrap/>
              <w:overflowPunct/>
              <w:topLinePunct w:val="0"/>
              <w:autoSpaceDE/>
              <w:autoSpaceDN/>
              <w:bidi w:val="0"/>
              <w:adjustRightInd/>
              <w:snapToGrid w:val="0"/>
              <w:spacing w:line="360" w:lineRule="auto"/>
              <w:ind w:leftChars="0" w:firstLine="480" w:firstLineChars="200"/>
              <w:jc w:val="both"/>
              <w:textAlignment w:val="auto"/>
              <w:rPr>
                <w:rFonts w:hint="eastAsia" w:eastAsia="宋体" w:cs="Times New Roman"/>
                <w:bCs/>
                <w:color w:val="000000" w:themeColor="text1"/>
                <w:spacing w:val="0"/>
                <w:sz w:val="24"/>
                <w:highlight w:val="none"/>
                <w:lang w:val="en-US" w:eastAsia="zh-CN"/>
                <w14:textFill>
                  <w14:solidFill>
                    <w14:schemeClr w14:val="tx1"/>
                  </w14:solidFill>
                </w14:textFill>
              </w:rPr>
            </w:pPr>
            <w:r>
              <w:rPr>
                <w:rFonts w:hint="eastAsia"/>
                <w:color w:val="000000" w:themeColor="text1"/>
                <w:spacing w:val="0"/>
                <w:sz w:val="24"/>
                <w:szCs w:val="24"/>
                <w:highlight w:val="none"/>
                <w:lang w:val="en-US" w:eastAsia="zh-CN"/>
                <w14:textFill>
                  <w14:solidFill>
                    <w14:schemeClr w14:val="tx1"/>
                  </w14:solidFill>
                </w14:textFill>
              </w:rPr>
              <w:t>参考《排放源统计调查产排污核算方法和系数手册》中“3021水泥制品制造（含</w:t>
            </w: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3022砼结构构件制造、3029 其他水泥类似制品制造）行业系数手册”中</w:t>
            </w:r>
            <w:r>
              <w:rPr>
                <w:rFonts w:hint="eastAsia"/>
                <w:sz w:val="24"/>
                <w:highlight w:val="none"/>
              </w:rPr>
              <w:t>混凝土制品</w:t>
            </w:r>
            <w:r>
              <w:rPr>
                <w:rFonts w:hint="eastAsia"/>
                <w:sz w:val="24"/>
                <w:highlight w:val="none"/>
                <w:lang w:val="en-US" w:eastAsia="zh-CN"/>
              </w:rPr>
              <w:t>-</w:t>
            </w:r>
            <w:r>
              <w:rPr>
                <w:rFonts w:hint="eastAsia"/>
                <w:sz w:val="24"/>
                <w:highlight w:val="none"/>
              </w:rPr>
              <w:t>物料输送储存粉尘产污系数为0.12kg/t-产品，</w:t>
            </w:r>
            <w:r>
              <w:rPr>
                <w:sz w:val="24"/>
                <w:highlight w:val="none"/>
              </w:rPr>
              <w:t>废气量</w:t>
            </w:r>
            <w:r>
              <w:rPr>
                <w:rFonts w:hint="eastAsia"/>
                <w:sz w:val="24"/>
                <w:highlight w:val="none"/>
              </w:rPr>
              <w:t>以20Nm</w:t>
            </w:r>
            <w:r>
              <w:rPr>
                <w:rFonts w:hint="eastAsia"/>
                <w:sz w:val="24"/>
                <w:highlight w:val="none"/>
                <w:vertAlign w:val="superscript"/>
              </w:rPr>
              <w:t>3</w:t>
            </w:r>
            <w:r>
              <w:rPr>
                <w:rFonts w:hint="eastAsia"/>
                <w:sz w:val="24"/>
                <w:highlight w:val="none"/>
              </w:rPr>
              <w:t>/t-产品计</w:t>
            </w:r>
            <w:r>
              <w:rPr>
                <w:rFonts w:hint="eastAsia"/>
                <w:sz w:val="24"/>
                <w:highlight w:val="none"/>
                <w:lang w:eastAsia="zh-CN"/>
              </w:rPr>
              <w:t>。</w:t>
            </w:r>
          </w:p>
          <w:p>
            <w:pPr>
              <w:keepNext w:val="0"/>
              <w:keepLines w:val="0"/>
              <w:pageBreakBefore w:val="0"/>
              <w:widowControl w:val="0"/>
              <w:kinsoku/>
              <w:wordWrap/>
              <w:overflowPunct/>
              <w:topLinePunct w:val="0"/>
              <w:autoSpaceDE/>
              <w:autoSpaceDN/>
              <w:bidi w:val="0"/>
              <w:adjustRightInd/>
              <w:snapToGrid w:val="0"/>
              <w:spacing w:line="360" w:lineRule="auto"/>
              <w:ind w:leftChars="0" w:firstLine="480" w:firstLineChars="200"/>
              <w:jc w:val="both"/>
              <w:textAlignment w:val="auto"/>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pPr>
            <w:r>
              <w:rPr>
                <w:rFonts w:hint="default" w:ascii="Times New Roman" w:hAnsi="Times New Roman" w:cs="Times New Roman"/>
                <w:bCs/>
                <w:color w:val="auto"/>
                <w:sz w:val="24"/>
                <w:highlight w:val="none"/>
              </w:rPr>
              <w:t>本项目混凝土</w:t>
            </w:r>
            <w:r>
              <w:rPr>
                <w:rFonts w:hint="eastAsia" w:cs="Times New Roman"/>
                <w:bCs/>
                <w:color w:val="auto"/>
                <w:sz w:val="24"/>
                <w:highlight w:val="none"/>
                <w:lang w:eastAsia="zh-CN"/>
              </w:rPr>
              <w:t>年</w:t>
            </w:r>
            <w:r>
              <w:rPr>
                <w:rFonts w:hint="default" w:ascii="Times New Roman" w:hAnsi="Times New Roman" w:cs="Times New Roman"/>
                <w:bCs/>
                <w:color w:val="auto"/>
                <w:sz w:val="24"/>
                <w:highlight w:val="none"/>
              </w:rPr>
              <w:t>产量为</w:t>
            </w:r>
            <w:r>
              <w:rPr>
                <w:rFonts w:hint="eastAsia" w:cs="Times New Roman"/>
                <w:bCs/>
                <w:color w:val="auto"/>
                <w:sz w:val="24"/>
                <w:highlight w:val="none"/>
                <w:lang w:val="en-US" w:eastAsia="zh-CN"/>
              </w:rPr>
              <w:t>30</w:t>
            </w:r>
            <w:r>
              <w:rPr>
                <w:rFonts w:hint="default" w:ascii="Times New Roman" w:hAnsi="Times New Roman" w:cs="Times New Roman"/>
                <w:bCs/>
                <w:color w:val="auto"/>
                <w:sz w:val="24"/>
                <w:highlight w:val="none"/>
              </w:rPr>
              <w:t>万m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w:t>
            </w:r>
            <w:r>
              <w:rPr>
                <w:rFonts w:hint="eastAsia" w:cs="Times New Roman"/>
                <w:bCs/>
                <w:color w:val="auto"/>
                <w:sz w:val="24"/>
                <w:highlight w:val="none"/>
                <w:lang w:eastAsia="zh-CN"/>
              </w:rPr>
              <w:t>年生产</w:t>
            </w:r>
            <w:r>
              <w:rPr>
                <w:rFonts w:hint="default" w:ascii="Times New Roman" w:hAnsi="Times New Roman" w:cs="Times New Roman"/>
                <w:bCs/>
                <w:color w:val="auto"/>
                <w:sz w:val="24"/>
                <w:highlight w:val="none"/>
              </w:rPr>
              <w:t>混凝土重量为</w:t>
            </w:r>
            <w:r>
              <w:rPr>
                <w:rFonts w:hint="eastAsia" w:cs="Times New Roman"/>
                <w:bCs/>
                <w:color w:val="auto"/>
                <w:sz w:val="24"/>
                <w:highlight w:val="none"/>
                <w:lang w:val="en-US" w:eastAsia="zh-CN"/>
              </w:rPr>
              <w:t>90.2</w:t>
            </w:r>
            <w:r>
              <w:rPr>
                <w:rFonts w:hint="default" w:ascii="Times New Roman" w:hAnsi="Times New Roman" w:cs="Times New Roman"/>
                <w:bCs/>
                <w:color w:val="auto"/>
                <w:sz w:val="24"/>
                <w:highlight w:val="none"/>
              </w:rPr>
              <w:t>万吨</w:t>
            </w: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，颗粒物产生</w:t>
            </w:r>
            <w:r>
              <w:rPr>
                <w:rFonts w:hint="eastAsia" w:cs="Times New Roman"/>
                <w:bCs/>
                <w:color w:val="000000" w:themeColor="text1"/>
                <w:spacing w:val="0"/>
                <w:sz w:val="24"/>
                <w:highlight w:val="none"/>
                <w:lang w:val="en-US" w:eastAsia="zh-CN"/>
                <w14:textFill>
                  <w14:solidFill>
                    <w14:schemeClr w14:val="tx1"/>
                  </w14:solidFill>
                </w14:textFill>
              </w:rPr>
              <w:t>量108.24</w:t>
            </w: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/a，废气量</w:t>
            </w:r>
            <w:r>
              <w:rPr>
                <w:rFonts w:hint="eastAsia" w:cs="Times New Roman"/>
                <w:bCs/>
                <w:color w:val="000000" w:themeColor="text1"/>
                <w:spacing w:val="0"/>
                <w:sz w:val="24"/>
                <w:highlight w:val="none"/>
                <w:lang w:val="en-US" w:eastAsia="zh-CN"/>
                <w14:textFill>
                  <w14:solidFill>
                    <w14:schemeClr w14:val="tx1"/>
                  </w14:solidFill>
                </w14:textFill>
              </w:rPr>
              <w:t>为18040000</w:t>
            </w:r>
            <w:r>
              <w:rPr>
                <w:rFonts w:hint="eastAsia"/>
                <w:spacing w:val="0"/>
                <w:sz w:val="24"/>
                <w:highlight w:val="none"/>
              </w:rPr>
              <w:t>m</w:t>
            </w:r>
            <w:r>
              <w:rPr>
                <w:rFonts w:hint="eastAsia"/>
                <w:spacing w:val="0"/>
                <w:sz w:val="24"/>
                <w:highlight w:val="none"/>
                <w:vertAlign w:val="superscript"/>
              </w:rPr>
              <w:t>3</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/a</w:t>
            </w:r>
            <w:r>
              <w:rPr>
                <w:rFonts w:hint="eastAsia" w:cs="Times New Roman"/>
                <w:bCs/>
                <w:color w:val="000000" w:themeColor="text1"/>
                <w:spacing w:val="0"/>
                <w:sz w:val="24"/>
                <w:highlight w:val="none"/>
                <w:lang w:val="en-US" w:eastAsia="zh-CN"/>
                <w14:textFill>
                  <w14:solidFill>
                    <w14:schemeClr w14:val="tx1"/>
                  </w14:solidFill>
                </w14:textFill>
              </w:rPr>
              <w:t>，每个</w:t>
            </w:r>
            <w:r>
              <w:rPr>
                <w:rFonts w:hint="eastAsia"/>
                <w:color w:val="000000" w:themeColor="text1"/>
                <w:spacing w:val="0"/>
                <w:sz w:val="24"/>
                <w:szCs w:val="24"/>
                <w:highlight w:val="none"/>
                <w:lang w:val="en-US" w:eastAsia="zh-CN"/>
                <w14:textFill>
                  <w14:solidFill>
                    <w14:schemeClr w14:val="tx1"/>
                  </w14:solidFill>
                </w14:textFill>
              </w:rPr>
              <w:t>水泥筒仓、粉煤灰筒仓上方配套仓顶除尘器，共计8台，除尘效率可达99.7%，处理后的废气由顶端排气口排放，除尘器收集的粉尘回落到筒仓内。本</w:t>
            </w:r>
            <w:r>
              <w:rPr>
                <w:rFonts w:hint="eastAsia"/>
                <w:spacing w:val="0"/>
                <w:sz w:val="24"/>
                <w:highlight w:val="none"/>
              </w:rPr>
              <w:t>项目</w:t>
            </w:r>
            <w:r>
              <w:rPr>
                <w:rFonts w:hint="eastAsia"/>
                <w:color w:val="000000" w:themeColor="text1"/>
                <w:spacing w:val="0"/>
                <w:sz w:val="24"/>
                <w:szCs w:val="24"/>
                <w:highlight w:val="none"/>
                <w:lang w:val="en-US" w:eastAsia="zh-CN"/>
                <w14:textFill>
                  <w14:solidFill>
                    <w14:schemeClr w14:val="tx1"/>
                  </w14:solidFill>
                </w14:textFill>
              </w:rPr>
              <w:t>水泥筒仓、</w:t>
            </w:r>
            <w:r>
              <w:rPr>
                <w:rFonts w:hint="default" w:ascii="Times New Roman" w:hAnsi="Times New Roman" w:cs="Times New Roman"/>
                <w:bCs/>
                <w:color w:val="auto"/>
                <w:sz w:val="24"/>
                <w:highlight w:val="none"/>
              </w:rPr>
              <w:t>粉煤灰筒仓</w:t>
            </w:r>
            <w:r>
              <w:rPr>
                <w:rFonts w:hint="eastAsia"/>
                <w:spacing w:val="0"/>
                <w:sz w:val="24"/>
                <w:highlight w:val="none"/>
              </w:rPr>
              <w:t>粉尘经</w:t>
            </w:r>
            <w:r>
              <w:rPr>
                <w:rFonts w:hint="eastAsia"/>
                <w:spacing w:val="0"/>
                <w:sz w:val="24"/>
                <w:highlight w:val="none"/>
                <w:lang w:eastAsia="zh-CN"/>
              </w:rPr>
              <w:t>仓顶</w:t>
            </w:r>
            <w:r>
              <w:rPr>
                <w:rFonts w:hint="eastAsia"/>
                <w:spacing w:val="0"/>
                <w:sz w:val="24"/>
                <w:highlight w:val="none"/>
              </w:rPr>
              <w:t>除尘器除尘处理后，粉尘排放量为</w:t>
            </w:r>
            <w:r>
              <w:rPr>
                <w:spacing w:val="0"/>
                <w:sz w:val="24"/>
                <w:highlight w:val="none"/>
              </w:rPr>
              <w:t>0.</w:t>
            </w:r>
            <w:r>
              <w:rPr>
                <w:rFonts w:hint="eastAsia"/>
                <w:spacing w:val="0"/>
                <w:sz w:val="24"/>
                <w:highlight w:val="none"/>
                <w:lang w:val="en-US" w:eastAsia="zh-CN"/>
              </w:rPr>
              <w:t>32</w:t>
            </w:r>
            <w:r>
              <w:rPr>
                <w:rFonts w:hint="eastAsia"/>
                <w:spacing w:val="0"/>
                <w:sz w:val="24"/>
                <w:highlight w:val="none"/>
              </w:rPr>
              <w:t>t/a，有组织粉尘排放浓度</w:t>
            </w:r>
            <w:r>
              <w:rPr>
                <w:rFonts w:hint="eastAsia"/>
                <w:spacing w:val="0"/>
                <w:sz w:val="24"/>
                <w:highlight w:val="none"/>
                <w:lang w:val="en-US" w:eastAsia="zh-CN"/>
              </w:rPr>
              <w:t>17.74</w:t>
            </w:r>
            <w:r>
              <w:rPr>
                <w:rFonts w:hint="eastAsia"/>
                <w:spacing w:val="0"/>
                <w:sz w:val="24"/>
                <w:highlight w:val="none"/>
              </w:rPr>
              <w:t>mg/m</w:t>
            </w:r>
            <w:r>
              <w:rPr>
                <w:rFonts w:hint="eastAsia"/>
                <w:spacing w:val="0"/>
                <w:sz w:val="24"/>
                <w:highlight w:val="none"/>
                <w:vertAlign w:val="superscript"/>
              </w:rPr>
              <w:t>3</w:t>
            </w:r>
            <w:r>
              <w:rPr>
                <w:rFonts w:hint="eastAsia"/>
                <w:spacing w:val="0"/>
                <w:sz w:val="24"/>
                <w:highlight w:val="none"/>
              </w:rPr>
              <w:t>，满足《水泥工业大气污染物排放标准》（GB4915-2013）表1排放限值要求</w:t>
            </w:r>
            <w:r>
              <w:rPr>
                <w:rFonts w:hint="eastAsia"/>
                <w:spacing w:val="0"/>
                <w:sz w:val="24"/>
                <w:highlight w:val="none"/>
                <w:lang w:eastAsia="zh-CN"/>
              </w:rPr>
              <w:t>（</w:t>
            </w:r>
            <w:r>
              <w:rPr>
                <w:rFonts w:hint="default" w:ascii="Times New Roman" w:hAnsi="Times New Roman" w:eastAsia="宋体" w:cs="Times New Roman"/>
                <w:spacing w:val="0"/>
                <w:kern w:val="0"/>
                <w:sz w:val="24"/>
                <w:szCs w:val="24"/>
                <w:highlight w:val="none"/>
              </w:rPr>
              <w:t>20</w:t>
            </w:r>
            <w:r>
              <w:rPr>
                <w:b w:val="0"/>
                <w:bCs/>
                <w:spacing w:val="0"/>
                <w:kern w:val="0"/>
                <w:sz w:val="24"/>
                <w:szCs w:val="24"/>
                <w:highlight w:val="none"/>
              </w:rPr>
              <w:t>mg/m</w:t>
            </w:r>
            <w:r>
              <w:rPr>
                <w:b w:val="0"/>
                <w:bCs/>
                <w:spacing w:val="0"/>
                <w:kern w:val="0"/>
                <w:sz w:val="24"/>
                <w:szCs w:val="24"/>
                <w:highlight w:val="none"/>
                <w:vertAlign w:val="superscript"/>
              </w:rPr>
              <w:t>3</w:t>
            </w:r>
            <w:r>
              <w:rPr>
                <w:rFonts w:hint="eastAsia"/>
                <w:spacing w:val="0"/>
                <w:sz w:val="24"/>
                <w:highlight w:val="none"/>
                <w:lang w:eastAsia="zh-CN"/>
              </w:rPr>
              <w:t>）</w:t>
            </w:r>
          </w:p>
          <w:p>
            <w:pPr>
              <w:pStyle w:val="277"/>
              <w:keepNext w:val="0"/>
              <w:keepLines w:val="0"/>
              <w:pageBreakBefore w:val="0"/>
              <w:widowControl w:val="0"/>
              <w:tabs>
                <w:tab w:val="left" w:pos="635"/>
              </w:tabs>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spacing w:val="0"/>
                <w:sz w:val="24"/>
                <w:szCs w:val="24"/>
                <w:highlight w:val="none"/>
                <w:u w:val="none" w:color="auto"/>
                <w:lang w:eastAsia="zh-CN"/>
              </w:rPr>
            </w:pPr>
            <w:r>
              <w:rPr>
                <w:rFonts w:hint="default" w:ascii="Times New Roman" w:hAnsi="Times New Roman" w:eastAsia="宋体" w:cs="Times New Roman"/>
                <w:spacing w:val="0"/>
                <w:sz w:val="24"/>
                <w:szCs w:val="24"/>
                <w:highlight w:val="none"/>
                <w:u w:val="none" w:color="auto"/>
              </w:rPr>
              <w:t>（3）搅拌</w:t>
            </w:r>
            <w:r>
              <w:rPr>
                <w:rFonts w:hint="eastAsia" w:ascii="Times New Roman" w:hAnsi="Times New Roman" w:eastAsia="宋体" w:cs="Times New Roman"/>
                <w:spacing w:val="0"/>
                <w:sz w:val="24"/>
                <w:szCs w:val="24"/>
                <w:highlight w:val="none"/>
                <w:u w:val="none" w:color="auto"/>
                <w:lang w:eastAsia="zh-CN"/>
              </w:rPr>
              <w:t>工序</w:t>
            </w:r>
            <w:r>
              <w:rPr>
                <w:rFonts w:hint="default" w:ascii="Times New Roman" w:hAnsi="Times New Roman" w:eastAsia="宋体" w:cs="Times New Roman"/>
                <w:spacing w:val="0"/>
                <w:sz w:val="24"/>
                <w:szCs w:val="24"/>
                <w:highlight w:val="none"/>
                <w:u w:val="none" w:color="auto"/>
                <w:lang w:eastAsia="zh-CN"/>
              </w:rPr>
              <w:t>粉尘</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pPr>
            <w:r>
              <w:rPr>
                <w:rFonts w:hint="default" w:ascii="Times New Roman" w:hAnsi="Times New Roman" w:eastAsia="宋体" w:cs="Times New Roman"/>
                <w:spacing w:val="0"/>
                <w:sz w:val="24"/>
                <w:szCs w:val="24"/>
                <w:highlight w:val="none"/>
                <w:u w:val="none" w:color="auto"/>
              </w:rPr>
              <w:t>本项目搅拌工序在</w:t>
            </w:r>
            <w:r>
              <w:rPr>
                <w:rFonts w:hint="eastAsia" w:ascii="Times New Roman" w:hAnsi="Times New Roman" w:eastAsia="宋体" w:cs="Times New Roman"/>
                <w:spacing w:val="0"/>
                <w:sz w:val="24"/>
                <w:szCs w:val="24"/>
                <w:highlight w:val="none"/>
                <w:u w:val="none" w:color="auto"/>
                <w:lang w:eastAsia="zh-CN"/>
              </w:rPr>
              <w:t>全封闭</w:t>
            </w:r>
            <w:r>
              <w:rPr>
                <w:rFonts w:hint="default" w:ascii="Times New Roman" w:hAnsi="Times New Roman" w:eastAsia="宋体" w:cs="Times New Roman"/>
                <w:spacing w:val="0"/>
                <w:sz w:val="24"/>
                <w:szCs w:val="24"/>
                <w:highlight w:val="none"/>
                <w:u w:val="none" w:color="auto"/>
              </w:rPr>
              <w:t>搅拌机内进行，搅拌作业先加水后搅拌，为湿式搅拌，颗粒物产生量较小，根据</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《排放源统计调查产排污核算方法和系数手册》中</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3021水泥制品制造（含3022砼结构构件制造、3029其他水泥类似制品制造）行业系数手册</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中</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r>
              <w:rPr>
                <w:color w:val="000000" w:themeColor="text1"/>
                <w:sz w:val="24"/>
                <w:szCs w:val="24"/>
                <w:highlight w:val="none"/>
                <w14:textFill>
                  <w14:solidFill>
                    <w14:schemeClr w14:val="tx1"/>
                  </w14:solidFill>
                </w14:textFill>
              </w:rPr>
              <w:t>混凝土制品</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—物料混合搅拌</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颗粒物产污系数为</w:t>
            </w:r>
            <w:r>
              <w:rPr>
                <w:rFonts w:hint="default" w:ascii="Times New Roman" w:hAnsi="Times New Roman" w:cs="Times New Roman"/>
                <w:bCs/>
                <w:color w:val="auto"/>
                <w:sz w:val="24"/>
                <w:highlight w:val="none"/>
              </w:rPr>
              <w:t>0.13</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千克/吨</w:t>
            </w:r>
            <w:r>
              <w:rPr>
                <w:rFonts w:hint="eastAsia" w:cs="Times New Roman"/>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产品，废气量产污系数为</w:t>
            </w:r>
            <w:r>
              <w:rPr>
                <w:rFonts w:hint="eastAsia" w:cs="Times New Roman"/>
                <w:bCs/>
                <w:color w:val="000000" w:themeColor="text1"/>
                <w:spacing w:val="0"/>
                <w:sz w:val="24"/>
                <w:szCs w:val="24"/>
                <w:highlight w:val="none"/>
                <w:lang w:val="en-US" w:eastAsia="zh-CN"/>
                <w14:textFill>
                  <w14:solidFill>
                    <w14:schemeClr w14:val="tx1"/>
                  </w14:solidFill>
                </w14:textFill>
              </w:rPr>
              <w:t>25</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标立方米/吨</w:t>
            </w:r>
            <w:r>
              <w:rPr>
                <w:rFonts w:hint="eastAsia" w:cs="Times New Roman"/>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产品</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spacing w:val="0"/>
                <w:sz w:val="24"/>
                <w:szCs w:val="24"/>
                <w:highlight w:val="none"/>
                <w:u w:val="none" w:color="auto"/>
              </w:rPr>
            </w:pPr>
            <w:r>
              <w:rPr>
                <w:rFonts w:hint="default" w:ascii="Times New Roman" w:hAnsi="Times New Roman" w:cs="Times New Roman"/>
                <w:bCs/>
                <w:color w:val="auto"/>
                <w:sz w:val="24"/>
                <w:highlight w:val="none"/>
              </w:rPr>
              <w:t>本项目混凝土</w:t>
            </w:r>
            <w:r>
              <w:rPr>
                <w:rFonts w:hint="eastAsia" w:cs="Times New Roman"/>
                <w:bCs/>
                <w:color w:val="auto"/>
                <w:sz w:val="24"/>
                <w:highlight w:val="none"/>
                <w:lang w:eastAsia="zh-CN"/>
              </w:rPr>
              <w:t>年</w:t>
            </w:r>
            <w:r>
              <w:rPr>
                <w:rFonts w:hint="default" w:ascii="Times New Roman" w:hAnsi="Times New Roman" w:cs="Times New Roman"/>
                <w:bCs/>
                <w:color w:val="auto"/>
                <w:sz w:val="24"/>
                <w:highlight w:val="none"/>
              </w:rPr>
              <w:t>产量为</w:t>
            </w:r>
            <w:r>
              <w:rPr>
                <w:rFonts w:hint="eastAsia" w:cs="Times New Roman"/>
                <w:bCs/>
                <w:color w:val="auto"/>
                <w:sz w:val="24"/>
                <w:highlight w:val="none"/>
                <w:lang w:val="en-US" w:eastAsia="zh-CN"/>
              </w:rPr>
              <w:t>30</w:t>
            </w:r>
            <w:r>
              <w:rPr>
                <w:rFonts w:hint="default" w:ascii="Times New Roman" w:hAnsi="Times New Roman" w:cs="Times New Roman"/>
                <w:bCs/>
                <w:color w:val="auto"/>
                <w:sz w:val="24"/>
                <w:highlight w:val="none"/>
              </w:rPr>
              <w:t>万m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w:t>
            </w:r>
            <w:r>
              <w:rPr>
                <w:rFonts w:hint="eastAsia" w:cs="Times New Roman"/>
                <w:bCs/>
                <w:color w:val="auto"/>
                <w:sz w:val="24"/>
                <w:highlight w:val="none"/>
                <w:lang w:eastAsia="zh-CN"/>
              </w:rPr>
              <w:t>年生产</w:t>
            </w:r>
            <w:r>
              <w:rPr>
                <w:rFonts w:hint="default" w:ascii="Times New Roman" w:hAnsi="Times New Roman" w:cs="Times New Roman"/>
                <w:bCs/>
                <w:color w:val="auto"/>
                <w:sz w:val="24"/>
                <w:highlight w:val="none"/>
              </w:rPr>
              <w:t>混凝土重量为</w:t>
            </w:r>
            <w:r>
              <w:rPr>
                <w:rFonts w:hint="eastAsia" w:cs="Times New Roman"/>
                <w:bCs/>
                <w:color w:val="auto"/>
                <w:sz w:val="24"/>
                <w:highlight w:val="none"/>
                <w:lang w:val="en-US" w:eastAsia="zh-CN"/>
              </w:rPr>
              <w:t>90.2</w:t>
            </w:r>
            <w:r>
              <w:rPr>
                <w:rFonts w:hint="default" w:ascii="Times New Roman" w:hAnsi="Times New Roman" w:cs="Times New Roman"/>
                <w:bCs/>
                <w:color w:val="auto"/>
                <w:sz w:val="24"/>
                <w:highlight w:val="none"/>
              </w:rPr>
              <w:t>万吨，则粉尘产生量为</w:t>
            </w:r>
            <w:r>
              <w:rPr>
                <w:rFonts w:hint="eastAsia" w:cs="Times New Roman"/>
                <w:bCs/>
                <w:color w:val="auto"/>
                <w:sz w:val="24"/>
                <w:highlight w:val="none"/>
                <w:lang w:val="en-US" w:eastAsia="zh-CN"/>
              </w:rPr>
              <w:t>117.26</w:t>
            </w:r>
            <w:r>
              <w:rPr>
                <w:rFonts w:hint="default" w:ascii="Times New Roman" w:hAnsi="Times New Roman" w:cs="Times New Roman"/>
                <w:bCs/>
                <w:color w:val="auto"/>
                <w:sz w:val="24"/>
                <w:highlight w:val="none"/>
              </w:rPr>
              <w:t>t/a。项目皮带输送机全封闭，</w:t>
            </w:r>
            <w:r>
              <w:rPr>
                <w:rFonts w:hint="eastAsia" w:cs="Times New Roman"/>
                <w:bCs/>
                <w:color w:val="auto"/>
                <w:sz w:val="24"/>
                <w:highlight w:val="none"/>
                <w:lang w:eastAsia="zh-CN"/>
              </w:rPr>
              <w:t>每台</w:t>
            </w:r>
            <w:r>
              <w:rPr>
                <w:rFonts w:hint="default" w:ascii="Times New Roman" w:hAnsi="Times New Roman" w:cs="Times New Roman"/>
                <w:bCs/>
                <w:color w:val="auto"/>
                <w:sz w:val="24"/>
                <w:highlight w:val="none"/>
              </w:rPr>
              <w:t>搅拌机采用</w:t>
            </w:r>
            <w:r>
              <w:rPr>
                <w:rFonts w:hint="eastAsia" w:cs="Times New Roman"/>
                <w:bCs/>
                <w:color w:val="auto"/>
                <w:sz w:val="24"/>
                <w:highlight w:val="none"/>
                <w:lang w:val="en-US" w:eastAsia="zh-CN"/>
              </w:rPr>
              <w:t>1座</w:t>
            </w:r>
            <w:r>
              <w:rPr>
                <w:rFonts w:hint="default" w:ascii="Times New Roman" w:hAnsi="Times New Roman" w:cs="Times New Roman"/>
                <w:bCs/>
                <w:color w:val="auto"/>
                <w:sz w:val="24"/>
                <w:highlight w:val="none"/>
              </w:rPr>
              <w:t>钢结构</w:t>
            </w:r>
            <w:r>
              <w:rPr>
                <w:rFonts w:hint="eastAsia" w:cs="Times New Roman"/>
                <w:bCs/>
                <w:color w:val="auto"/>
                <w:sz w:val="24"/>
                <w:highlight w:val="none"/>
                <w:lang w:eastAsia="zh-CN"/>
              </w:rPr>
              <w:t>搅拌楼</w:t>
            </w:r>
            <w:r>
              <w:rPr>
                <w:rFonts w:hint="default" w:ascii="Times New Roman" w:hAnsi="Times New Roman" w:cs="Times New Roman"/>
                <w:bCs/>
                <w:color w:val="auto"/>
                <w:sz w:val="24"/>
                <w:highlight w:val="none"/>
              </w:rPr>
              <w:t>进行全封闭，皮带输送机和搅拌主机之间用帆布软连接，</w:t>
            </w:r>
            <w:r>
              <w:rPr>
                <w:rFonts w:hint="eastAsia" w:cs="Times New Roman"/>
                <w:bCs/>
                <w:color w:val="auto"/>
                <w:sz w:val="24"/>
                <w:highlight w:val="none"/>
                <w:lang w:eastAsia="zh-CN"/>
              </w:rPr>
              <w:t>每台</w:t>
            </w:r>
            <w:r>
              <w:rPr>
                <w:rFonts w:hint="default" w:ascii="Times New Roman" w:hAnsi="Times New Roman" w:cs="Times New Roman"/>
                <w:bCs/>
                <w:color w:val="auto"/>
                <w:sz w:val="24"/>
                <w:highlight w:val="none"/>
              </w:rPr>
              <w:t>搅拌机配有</w:t>
            </w:r>
            <w:r>
              <w:rPr>
                <w:rFonts w:hint="eastAsia" w:cs="Times New Roman"/>
                <w:bCs/>
                <w:color w:val="auto"/>
                <w:sz w:val="24"/>
                <w:highlight w:val="none"/>
                <w:lang w:val="en-US" w:eastAsia="zh-CN"/>
              </w:rPr>
              <w:t>1台</w:t>
            </w:r>
            <w:r>
              <w:rPr>
                <w:rFonts w:hint="default" w:ascii="Times New Roman" w:hAnsi="Times New Roman" w:cs="Times New Roman"/>
                <w:bCs/>
                <w:color w:val="auto"/>
                <w:sz w:val="24"/>
                <w:highlight w:val="none"/>
              </w:rPr>
              <w:t>脉冲除尘器，除尘器直接安装在缓存斗盖上，缓存斗盖与搅拌机为封闭状态，经除尘后直接通过排气口排放，除尘效率≥99.5%，经计算物料混合搅拌粉尘呈无组织形式排放量为</w:t>
            </w:r>
            <w:r>
              <w:rPr>
                <w:rFonts w:hint="eastAsia" w:ascii="Times New Roman" w:hAnsi="Times New Roman" w:cs="Times New Roman"/>
                <w:bCs/>
                <w:color w:val="auto"/>
                <w:sz w:val="24"/>
                <w:highlight w:val="none"/>
                <w:lang w:val="en-US" w:eastAsia="zh-CN"/>
              </w:rPr>
              <w:t>0.</w:t>
            </w:r>
            <w:r>
              <w:rPr>
                <w:rFonts w:hint="eastAsia" w:cs="Times New Roman"/>
                <w:bCs/>
                <w:color w:val="auto"/>
                <w:sz w:val="24"/>
                <w:highlight w:val="none"/>
                <w:lang w:val="en-US" w:eastAsia="zh-CN"/>
              </w:rPr>
              <w:t>5863</w:t>
            </w:r>
            <w:r>
              <w:rPr>
                <w:rFonts w:hint="default" w:ascii="Times New Roman" w:hAnsi="Times New Roman" w:cs="Times New Roman"/>
                <w:bCs/>
                <w:color w:val="auto"/>
                <w:sz w:val="24"/>
                <w:highlight w:val="none"/>
              </w:rPr>
              <w:t>t/a。</w:t>
            </w:r>
          </w:p>
          <w:p>
            <w:pPr>
              <w:topLinePunct/>
              <w:adjustRightInd w:val="0"/>
              <w:snapToGrid w:val="0"/>
              <w:jc w:val="center"/>
              <w:rPr>
                <w:b w:val="0"/>
                <w:bCs w:val="0"/>
                <w:szCs w:val="21"/>
                <w:highlight w:val="none"/>
              </w:rPr>
            </w:pPr>
            <w:r>
              <w:rPr>
                <w:b w:val="0"/>
                <w:bCs w:val="0"/>
                <w:szCs w:val="21"/>
                <w:highlight w:val="none"/>
              </w:rPr>
              <w:t>表</w:t>
            </w:r>
            <w:r>
              <w:rPr>
                <w:rFonts w:hint="eastAsia"/>
                <w:b w:val="0"/>
                <w:bCs w:val="0"/>
                <w:szCs w:val="21"/>
                <w:highlight w:val="none"/>
                <w:lang w:val="en-US" w:eastAsia="zh-CN"/>
              </w:rPr>
              <w:t>4-1</w:t>
            </w:r>
            <w:r>
              <w:rPr>
                <w:b w:val="0"/>
                <w:bCs w:val="0"/>
                <w:szCs w:val="21"/>
                <w:highlight w:val="none"/>
              </w:rPr>
              <w:t xml:space="preserve">   本项目废气产排情况汇总表</w:t>
            </w:r>
          </w:p>
          <w:tbl>
            <w:tblPr>
              <w:tblStyle w:val="46"/>
              <w:tblW w:w="8076" w:type="dxa"/>
              <w:tblInd w:w="-7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804"/>
              <w:gridCol w:w="312"/>
              <w:gridCol w:w="588"/>
              <w:gridCol w:w="348"/>
              <w:gridCol w:w="564"/>
              <w:gridCol w:w="456"/>
              <w:gridCol w:w="1440"/>
              <w:gridCol w:w="564"/>
              <w:gridCol w:w="612"/>
              <w:gridCol w:w="408"/>
              <w:gridCol w:w="492"/>
              <w:gridCol w:w="148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115" w:hRule="atLeast"/>
              </w:trPr>
              <w:tc>
                <w:tcPr>
                  <w:tcW w:w="497" w:type="pct"/>
                  <w:tcBorders>
                    <w:tl2br w:val="nil"/>
                    <w:tr2bl w:val="nil"/>
                  </w:tcBorders>
                  <w:tcMar>
                    <w:left w:w="0" w:type="dxa"/>
                    <w:right w:w="0" w:type="dxa"/>
                  </w:tcMar>
                  <w:vAlign w:val="center"/>
                </w:tcPr>
                <w:p>
                  <w:pPr>
                    <w:jc w:val="center"/>
                    <w:rPr>
                      <w:sz w:val="21"/>
                      <w:szCs w:val="21"/>
                      <w:highlight w:val="none"/>
                    </w:rPr>
                  </w:pPr>
                  <w:r>
                    <w:rPr>
                      <w:sz w:val="21"/>
                      <w:szCs w:val="21"/>
                      <w:highlight w:val="none"/>
                    </w:rPr>
                    <w:t>污染源名称</w:t>
                  </w:r>
                </w:p>
              </w:tc>
              <w:tc>
                <w:tcPr>
                  <w:tcW w:w="193" w:type="pct"/>
                  <w:tcBorders>
                    <w:tl2br w:val="nil"/>
                    <w:tr2bl w:val="nil"/>
                  </w:tcBorders>
                  <w:tcMar>
                    <w:left w:w="0" w:type="dxa"/>
                    <w:right w:w="0" w:type="dxa"/>
                  </w:tcMar>
                  <w:vAlign w:val="center"/>
                </w:tcPr>
                <w:p>
                  <w:pPr>
                    <w:jc w:val="center"/>
                    <w:rPr>
                      <w:sz w:val="21"/>
                      <w:szCs w:val="21"/>
                      <w:highlight w:val="none"/>
                    </w:rPr>
                  </w:pPr>
                  <w:r>
                    <w:rPr>
                      <w:sz w:val="21"/>
                      <w:szCs w:val="21"/>
                      <w:highlight w:val="none"/>
                    </w:rPr>
                    <w:t>排放形式</w:t>
                  </w:r>
                </w:p>
              </w:tc>
              <w:tc>
                <w:tcPr>
                  <w:tcW w:w="364" w:type="pct"/>
                  <w:tcBorders>
                    <w:tl2br w:val="nil"/>
                    <w:tr2bl w:val="nil"/>
                  </w:tcBorders>
                  <w:tcMar>
                    <w:left w:w="0" w:type="dxa"/>
                    <w:right w:w="0" w:type="dxa"/>
                  </w:tcMar>
                  <w:vAlign w:val="center"/>
                </w:tcPr>
                <w:p>
                  <w:pPr>
                    <w:jc w:val="center"/>
                    <w:rPr>
                      <w:sz w:val="21"/>
                      <w:szCs w:val="21"/>
                      <w:highlight w:val="none"/>
                    </w:rPr>
                  </w:pPr>
                  <w:r>
                    <w:rPr>
                      <w:sz w:val="21"/>
                      <w:szCs w:val="21"/>
                      <w:highlight w:val="none"/>
                    </w:rPr>
                    <w:t>排气量（m</w:t>
                  </w:r>
                  <w:r>
                    <w:rPr>
                      <w:sz w:val="21"/>
                      <w:szCs w:val="21"/>
                      <w:highlight w:val="none"/>
                      <w:vertAlign w:val="superscript"/>
                    </w:rPr>
                    <w:t>3</w:t>
                  </w:r>
                  <w:r>
                    <w:rPr>
                      <w:sz w:val="21"/>
                      <w:szCs w:val="21"/>
                      <w:highlight w:val="none"/>
                    </w:rPr>
                    <w:t>/</w:t>
                  </w:r>
                  <w:r>
                    <w:rPr>
                      <w:rFonts w:hint="eastAsia"/>
                      <w:sz w:val="21"/>
                      <w:szCs w:val="21"/>
                      <w:highlight w:val="none"/>
                      <w:lang w:val="en-US" w:eastAsia="zh-CN"/>
                    </w:rPr>
                    <w:t>a</w:t>
                  </w:r>
                  <w:r>
                    <w:rPr>
                      <w:sz w:val="21"/>
                      <w:szCs w:val="21"/>
                      <w:highlight w:val="none"/>
                    </w:rPr>
                    <w:t>）</w:t>
                  </w:r>
                </w:p>
              </w:tc>
              <w:tc>
                <w:tcPr>
                  <w:tcW w:w="215" w:type="pct"/>
                  <w:tcBorders>
                    <w:tl2br w:val="nil"/>
                    <w:tr2bl w:val="nil"/>
                  </w:tcBorders>
                  <w:tcMar>
                    <w:left w:w="0" w:type="dxa"/>
                    <w:right w:w="0" w:type="dxa"/>
                  </w:tcMar>
                  <w:vAlign w:val="center"/>
                </w:tcPr>
                <w:p>
                  <w:pPr>
                    <w:jc w:val="center"/>
                    <w:rPr>
                      <w:sz w:val="21"/>
                      <w:szCs w:val="21"/>
                      <w:highlight w:val="none"/>
                    </w:rPr>
                  </w:pPr>
                  <w:r>
                    <w:rPr>
                      <w:sz w:val="21"/>
                      <w:szCs w:val="21"/>
                      <w:highlight w:val="none"/>
                    </w:rPr>
                    <w:t>污染物</w:t>
                  </w:r>
                </w:p>
              </w:tc>
              <w:tc>
                <w:tcPr>
                  <w:tcW w:w="349" w:type="pct"/>
                  <w:tcBorders>
                    <w:tl2br w:val="nil"/>
                    <w:tr2bl w:val="nil"/>
                  </w:tcBorders>
                  <w:tcMar>
                    <w:left w:w="0" w:type="dxa"/>
                    <w:right w:w="0" w:type="dxa"/>
                  </w:tcMar>
                  <w:vAlign w:val="center"/>
                </w:tcPr>
                <w:p>
                  <w:pPr>
                    <w:jc w:val="center"/>
                    <w:rPr>
                      <w:sz w:val="21"/>
                      <w:szCs w:val="21"/>
                      <w:highlight w:val="none"/>
                    </w:rPr>
                  </w:pPr>
                  <w:r>
                    <w:rPr>
                      <w:sz w:val="21"/>
                      <w:szCs w:val="21"/>
                      <w:highlight w:val="none"/>
                    </w:rPr>
                    <w:t>产生量t/a</w:t>
                  </w:r>
                </w:p>
              </w:tc>
              <w:tc>
                <w:tcPr>
                  <w:tcW w:w="282" w:type="pct"/>
                  <w:tcBorders>
                    <w:tl2br w:val="nil"/>
                    <w:tr2bl w:val="nil"/>
                  </w:tcBorders>
                  <w:tcMar>
                    <w:left w:w="0" w:type="dxa"/>
                    <w:right w:w="0" w:type="dxa"/>
                  </w:tcMar>
                  <w:vAlign w:val="center"/>
                </w:tcPr>
                <w:p>
                  <w:pPr>
                    <w:jc w:val="center"/>
                    <w:rPr>
                      <w:rFonts w:hint="default" w:eastAsia="宋体"/>
                      <w:sz w:val="21"/>
                      <w:szCs w:val="21"/>
                      <w:highlight w:val="none"/>
                      <w:lang w:val="en-US" w:eastAsia="zh-CN"/>
                    </w:rPr>
                  </w:pPr>
                  <w:r>
                    <w:rPr>
                      <w:rFonts w:hint="eastAsia"/>
                      <w:sz w:val="21"/>
                      <w:szCs w:val="21"/>
                      <w:highlight w:val="none"/>
                      <w:lang w:val="en-US" w:eastAsia="zh-CN"/>
                    </w:rPr>
                    <w:t>产生速率</w:t>
                  </w:r>
                  <w:r>
                    <w:rPr>
                      <w:rFonts w:hint="eastAsia"/>
                      <w:color w:val="000000" w:themeColor="text1"/>
                      <w:sz w:val="21"/>
                      <w:szCs w:val="21"/>
                      <w:highlight w:val="none"/>
                      <w14:textFill>
                        <w14:solidFill>
                          <w14:schemeClr w14:val="tx1"/>
                        </w14:solidFill>
                      </w14:textFill>
                    </w:rPr>
                    <w:t>kg/h</w:t>
                  </w:r>
                </w:p>
              </w:tc>
              <w:tc>
                <w:tcPr>
                  <w:tcW w:w="891" w:type="pct"/>
                  <w:tcBorders>
                    <w:tl2br w:val="nil"/>
                    <w:tr2bl w:val="nil"/>
                  </w:tcBorders>
                  <w:tcMar>
                    <w:left w:w="0" w:type="dxa"/>
                    <w:right w:w="0" w:type="dxa"/>
                  </w:tcMar>
                  <w:vAlign w:val="center"/>
                </w:tcPr>
                <w:p>
                  <w:pPr>
                    <w:jc w:val="center"/>
                    <w:rPr>
                      <w:sz w:val="21"/>
                      <w:szCs w:val="21"/>
                      <w:highlight w:val="none"/>
                    </w:rPr>
                  </w:pPr>
                  <w:r>
                    <w:rPr>
                      <w:sz w:val="21"/>
                      <w:szCs w:val="21"/>
                      <w:highlight w:val="none"/>
                    </w:rPr>
                    <w:t>处理措施</w:t>
                  </w:r>
                </w:p>
              </w:tc>
              <w:tc>
                <w:tcPr>
                  <w:tcW w:w="349" w:type="pct"/>
                  <w:tcBorders>
                    <w:tl2br w:val="nil"/>
                    <w:tr2bl w:val="nil"/>
                  </w:tcBorders>
                  <w:tcMar>
                    <w:left w:w="0" w:type="dxa"/>
                    <w:right w:w="0" w:type="dxa"/>
                  </w:tcMar>
                  <w:vAlign w:val="center"/>
                </w:tcPr>
                <w:p>
                  <w:pPr>
                    <w:jc w:val="center"/>
                    <w:rPr>
                      <w:sz w:val="21"/>
                      <w:szCs w:val="21"/>
                      <w:highlight w:val="none"/>
                    </w:rPr>
                  </w:pPr>
                  <w:r>
                    <w:rPr>
                      <w:sz w:val="21"/>
                      <w:szCs w:val="21"/>
                      <w:highlight w:val="none"/>
                    </w:rPr>
                    <w:t>处理效率</w:t>
                  </w:r>
                </w:p>
              </w:tc>
              <w:tc>
                <w:tcPr>
                  <w:tcW w:w="378" w:type="pct"/>
                  <w:tcBorders>
                    <w:tl2br w:val="nil"/>
                    <w:tr2bl w:val="nil"/>
                  </w:tcBorders>
                  <w:tcMar>
                    <w:left w:w="0" w:type="dxa"/>
                    <w:right w:w="0" w:type="dxa"/>
                  </w:tcMar>
                  <w:vAlign w:val="center"/>
                </w:tcPr>
                <w:p>
                  <w:pPr>
                    <w:jc w:val="center"/>
                    <w:rPr>
                      <w:sz w:val="21"/>
                      <w:szCs w:val="21"/>
                      <w:highlight w:val="none"/>
                    </w:rPr>
                  </w:pPr>
                  <w:r>
                    <w:rPr>
                      <w:sz w:val="21"/>
                      <w:szCs w:val="21"/>
                      <w:highlight w:val="none"/>
                    </w:rPr>
                    <w:t>排放浓度mg/m</w:t>
                  </w:r>
                  <w:r>
                    <w:rPr>
                      <w:sz w:val="21"/>
                      <w:szCs w:val="21"/>
                      <w:highlight w:val="none"/>
                      <w:vertAlign w:val="superscript"/>
                    </w:rPr>
                    <w:t>3</w:t>
                  </w:r>
                </w:p>
              </w:tc>
              <w:tc>
                <w:tcPr>
                  <w:tcW w:w="252" w:type="pct"/>
                  <w:tcBorders>
                    <w:tl2br w:val="nil"/>
                    <w:tr2bl w:val="nil"/>
                  </w:tcBorders>
                  <w:tcMar>
                    <w:left w:w="0" w:type="dxa"/>
                    <w:right w:w="0" w:type="dxa"/>
                  </w:tcMar>
                  <w:vAlign w:val="center"/>
                </w:tcPr>
                <w:p>
                  <w:pPr>
                    <w:jc w:val="center"/>
                    <w:rPr>
                      <w:sz w:val="21"/>
                      <w:szCs w:val="21"/>
                      <w:highlight w:val="none"/>
                    </w:rPr>
                  </w:pPr>
                  <w:r>
                    <w:rPr>
                      <w:sz w:val="21"/>
                      <w:szCs w:val="21"/>
                      <w:highlight w:val="none"/>
                    </w:rPr>
                    <w:t>排放量</w:t>
                  </w:r>
                </w:p>
                <w:p>
                  <w:pPr>
                    <w:jc w:val="center"/>
                    <w:rPr>
                      <w:sz w:val="21"/>
                      <w:szCs w:val="21"/>
                      <w:highlight w:val="none"/>
                    </w:rPr>
                  </w:pPr>
                  <w:r>
                    <w:rPr>
                      <w:sz w:val="21"/>
                      <w:szCs w:val="21"/>
                      <w:highlight w:val="none"/>
                    </w:rPr>
                    <w:t>t/a</w:t>
                  </w:r>
                </w:p>
              </w:tc>
              <w:tc>
                <w:tcPr>
                  <w:tcW w:w="304" w:type="pct"/>
                  <w:tcBorders>
                    <w:tl2br w:val="nil"/>
                    <w:tr2bl w:val="nil"/>
                  </w:tcBorders>
                  <w:tcMar>
                    <w:left w:w="0" w:type="dxa"/>
                    <w:right w:w="0" w:type="dxa"/>
                  </w:tcMar>
                  <w:vAlign w:val="center"/>
                </w:tcPr>
                <w:p>
                  <w:pPr>
                    <w:jc w:val="center"/>
                    <w:rPr>
                      <w:sz w:val="21"/>
                      <w:szCs w:val="21"/>
                      <w:highlight w:val="none"/>
                    </w:rPr>
                  </w:pPr>
                  <w:r>
                    <w:rPr>
                      <w:sz w:val="21"/>
                      <w:szCs w:val="21"/>
                      <w:highlight w:val="none"/>
                    </w:rPr>
                    <w:t>排放</w:t>
                  </w:r>
                  <w:r>
                    <w:rPr>
                      <w:rFonts w:hint="eastAsia"/>
                      <w:sz w:val="21"/>
                      <w:szCs w:val="21"/>
                      <w:highlight w:val="none"/>
                      <w:lang w:val="en-US" w:eastAsia="zh-CN"/>
                    </w:rPr>
                    <w:t>速率</w:t>
                  </w:r>
                  <w:r>
                    <w:rPr>
                      <w:rFonts w:hint="eastAsia"/>
                      <w:color w:val="000000" w:themeColor="text1"/>
                      <w:sz w:val="21"/>
                      <w:szCs w:val="21"/>
                      <w:highlight w:val="none"/>
                      <w14:textFill>
                        <w14:solidFill>
                          <w14:schemeClr w14:val="tx1"/>
                        </w14:solidFill>
                      </w14:textFill>
                    </w:rPr>
                    <w:t>kg/h</w:t>
                  </w:r>
                </w:p>
              </w:tc>
              <w:tc>
                <w:tcPr>
                  <w:tcW w:w="921" w:type="pct"/>
                  <w:tcBorders>
                    <w:tl2br w:val="nil"/>
                    <w:tr2bl w:val="nil"/>
                  </w:tcBorders>
                  <w:tcMar>
                    <w:left w:w="0" w:type="dxa"/>
                    <w:right w:w="0" w:type="dxa"/>
                  </w:tcMar>
                  <w:vAlign w:val="center"/>
                </w:tcPr>
                <w:p>
                  <w:pPr>
                    <w:jc w:val="center"/>
                    <w:rPr>
                      <w:rFonts w:hint="default" w:eastAsia="宋体"/>
                      <w:sz w:val="21"/>
                      <w:szCs w:val="21"/>
                      <w:highlight w:val="none"/>
                      <w:lang w:val="en-US" w:eastAsia="zh-CN"/>
                    </w:rPr>
                  </w:pPr>
                  <w:r>
                    <w:rPr>
                      <w:rFonts w:hint="eastAsia"/>
                      <w:sz w:val="21"/>
                      <w:szCs w:val="21"/>
                      <w:highlight w:val="none"/>
                      <w:lang w:val="en-US" w:eastAsia="zh-CN"/>
                    </w:rPr>
                    <w:t>执行标准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40" w:hRule="atLeast"/>
              </w:trPr>
              <w:tc>
                <w:tcPr>
                  <w:tcW w:w="497" w:type="pct"/>
                  <w:tcBorders>
                    <w:tl2br w:val="nil"/>
                    <w:tr2bl w:val="nil"/>
                  </w:tcBorders>
                  <w:tcMar>
                    <w:left w:w="0" w:type="dxa"/>
                    <w:right w:w="0" w:type="dxa"/>
                  </w:tcMar>
                  <w:vAlign w:val="center"/>
                </w:tcPr>
                <w:p>
                  <w:pPr>
                    <w:jc w:val="center"/>
                    <w:rPr>
                      <w:rFonts w:hint="eastAsia" w:ascii="Times New Roman" w:hAnsi="Times New Roman" w:eastAsia="宋体" w:cs="Times New Roman"/>
                      <w:kern w:val="2"/>
                      <w:sz w:val="21"/>
                      <w:szCs w:val="21"/>
                      <w:highlight w:val="none"/>
                      <w:lang w:val="en-US" w:eastAsia="zh-CN" w:bidi="ar-SA"/>
                    </w:rPr>
                  </w:pPr>
                  <w:r>
                    <w:rPr>
                      <w:rFonts w:hint="eastAsia" w:cs="Times New Roman"/>
                      <w:bCs/>
                      <w:color w:val="000000" w:themeColor="text1"/>
                      <w:spacing w:val="-10"/>
                      <w:sz w:val="21"/>
                      <w:szCs w:val="21"/>
                      <w:highlight w:val="none"/>
                      <w:lang w:val="en-US" w:eastAsia="zh-CN"/>
                      <w14:textFill>
                        <w14:solidFill>
                          <w14:schemeClr w14:val="tx1"/>
                        </w14:solidFill>
                      </w14:textFill>
                    </w:rPr>
                    <w:t>粉料筒仓</w:t>
                  </w:r>
                  <w:r>
                    <w:rPr>
                      <w:rFonts w:hint="eastAsia" w:ascii="Times New Roman" w:hAnsi="Times New Roman" w:eastAsia="宋体" w:cs="Times New Roman"/>
                      <w:bCs/>
                      <w:color w:val="000000" w:themeColor="text1"/>
                      <w:spacing w:val="-10"/>
                      <w:sz w:val="21"/>
                      <w:szCs w:val="21"/>
                      <w:highlight w:val="none"/>
                      <w:lang w:val="en-US" w:eastAsia="zh-CN"/>
                      <w14:textFill>
                        <w14:solidFill>
                          <w14:schemeClr w14:val="tx1"/>
                        </w14:solidFill>
                      </w14:textFill>
                    </w:rPr>
                    <w:t>粉尘</w:t>
                  </w:r>
                </w:p>
              </w:tc>
              <w:tc>
                <w:tcPr>
                  <w:tcW w:w="193" w:type="pct"/>
                  <w:tcBorders>
                    <w:tl2br w:val="nil"/>
                    <w:tr2bl w:val="nil"/>
                  </w:tcBorders>
                  <w:tcMar>
                    <w:left w:w="0" w:type="dxa"/>
                    <w:right w:w="0" w:type="dxa"/>
                  </w:tcMar>
                  <w:vAlign w:val="center"/>
                </w:tcPr>
                <w:p>
                  <w:pPr>
                    <w:jc w:val="center"/>
                    <w:rPr>
                      <w:rFonts w:ascii="Times New Roman" w:hAnsi="Times New Roman" w:eastAsia="宋体" w:cs="Times New Roman"/>
                      <w:kern w:val="2"/>
                      <w:sz w:val="21"/>
                      <w:szCs w:val="21"/>
                      <w:highlight w:val="none"/>
                      <w:lang w:val="en-US" w:eastAsia="zh-CN" w:bidi="ar-SA"/>
                    </w:rPr>
                  </w:pPr>
                  <w:r>
                    <w:rPr>
                      <w:rFonts w:hint="eastAsia" w:cs="Times New Roman"/>
                      <w:kern w:val="2"/>
                      <w:sz w:val="21"/>
                      <w:szCs w:val="21"/>
                      <w:highlight w:val="none"/>
                      <w:lang w:val="en-US" w:eastAsia="zh-CN" w:bidi="ar-SA"/>
                    </w:rPr>
                    <w:t>有组织</w:t>
                  </w:r>
                </w:p>
              </w:tc>
              <w:tc>
                <w:tcPr>
                  <w:tcW w:w="364" w:type="pct"/>
                  <w:tcBorders>
                    <w:tl2br w:val="nil"/>
                    <w:tr2bl w:val="nil"/>
                  </w:tcBorders>
                  <w:tcMar>
                    <w:left w:w="0" w:type="dxa"/>
                    <w:right w:w="0" w:type="dxa"/>
                  </w:tcMar>
                  <w:vAlign w:val="center"/>
                </w:tcPr>
                <w:p>
                  <w:pPr>
                    <w:jc w:val="center"/>
                    <w:rPr>
                      <w:rFonts w:ascii="Times New Roman" w:hAnsi="Times New Roman" w:eastAsia="宋体" w:cs="Times New Roman"/>
                      <w:kern w:val="2"/>
                      <w:sz w:val="21"/>
                      <w:szCs w:val="21"/>
                      <w:highlight w:val="none"/>
                      <w:lang w:val="en-US" w:eastAsia="zh-CN" w:bidi="ar-SA"/>
                    </w:rPr>
                  </w:pPr>
                  <w:r>
                    <w:rPr>
                      <w:rFonts w:hint="eastAsia" w:cs="Times New Roman"/>
                      <w:bCs/>
                      <w:color w:val="000000" w:themeColor="text1"/>
                      <w:spacing w:val="0"/>
                      <w:sz w:val="21"/>
                      <w:szCs w:val="21"/>
                      <w:highlight w:val="none"/>
                      <w:lang w:val="en-US" w:eastAsia="zh-CN"/>
                      <w14:textFill>
                        <w14:solidFill>
                          <w14:schemeClr w14:val="tx1"/>
                        </w14:solidFill>
                      </w14:textFill>
                    </w:rPr>
                    <w:t>18040000</w:t>
                  </w:r>
                </w:p>
              </w:tc>
              <w:tc>
                <w:tcPr>
                  <w:tcW w:w="215" w:type="pct"/>
                  <w:tcBorders>
                    <w:tl2br w:val="nil"/>
                    <w:tr2bl w:val="nil"/>
                  </w:tcBorders>
                  <w:tcMar>
                    <w:left w:w="0" w:type="dxa"/>
                    <w:right w:w="0" w:type="dxa"/>
                  </w:tcMar>
                  <w:vAlign w:val="center"/>
                </w:tcPr>
                <w:p>
                  <w:pPr>
                    <w:jc w:val="center"/>
                    <w:rPr>
                      <w:rFonts w:hint="eastAsia" w:ascii="Times New Roman" w:hAnsi="Times New Roman" w:eastAsia="宋体" w:cs="Times New Roman"/>
                      <w:kern w:val="2"/>
                      <w:sz w:val="21"/>
                      <w:szCs w:val="21"/>
                      <w:highlight w:val="none"/>
                      <w:lang w:val="en-US" w:eastAsia="zh-CN" w:bidi="ar-SA"/>
                    </w:rPr>
                  </w:pPr>
                  <w:r>
                    <w:rPr>
                      <w:rFonts w:hint="eastAsia"/>
                      <w:sz w:val="21"/>
                      <w:szCs w:val="21"/>
                      <w:highlight w:val="none"/>
                      <w:lang w:eastAsia="zh-CN"/>
                    </w:rPr>
                    <w:t>颗粒物</w:t>
                  </w:r>
                </w:p>
              </w:tc>
              <w:tc>
                <w:tcPr>
                  <w:tcW w:w="349" w:type="pct"/>
                  <w:tcBorders>
                    <w:tl2br w:val="nil"/>
                    <w:tr2bl w:val="nil"/>
                  </w:tcBorders>
                  <w:tcMar>
                    <w:left w:w="0" w:type="dxa"/>
                    <w:right w:w="0" w:type="dxa"/>
                  </w:tcMar>
                  <w:vAlign w:val="center"/>
                </w:tcPr>
                <w:p>
                  <w:pPr>
                    <w:jc w:val="center"/>
                    <w:rPr>
                      <w:rFonts w:ascii="Times New Roman" w:hAnsi="Times New Roman" w:eastAsia="宋体" w:cs="Times New Roman"/>
                      <w:kern w:val="2"/>
                      <w:sz w:val="21"/>
                      <w:szCs w:val="21"/>
                      <w:highlight w:val="none"/>
                      <w:lang w:val="en-US" w:eastAsia="zh-CN" w:bidi="ar-SA"/>
                    </w:rPr>
                  </w:pPr>
                  <w:r>
                    <w:rPr>
                      <w:rFonts w:hint="eastAsia" w:cs="Times New Roman"/>
                      <w:bCs/>
                      <w:color w:val="000000" w:themeColor="text1"/>
                      <w:spacing w:val="0"/>
                      <w:sz w:val="21"/>
                      <w:szCs w:val="21"/>
                      <w:highlight w:val="none"/>
                      <w:lang w:val="en-US" w:eastAsia="zh-CN"/>
                      <w14:textFill>
                        <w14:solidFill>
                          <w14:schemeClr w14:val="tx1"/>
                        </w14:solidFill>
                      </w14:textFill>
                    </w:rPr>
                    <w:t>108.24</w:t>
                  </w:r>
                </w:p>
              </w:tc>
              <w:tc>
                <w:tcPr>
                  <w:tcW w:w="282" w:type="pct"/>
                  <w:tcBorders>
                    <w:tl2br w:val="nil"/>
                    <w:tr2bl w:val="nil"/>
                  </w:tcBorders>
                  <w:tcMar>
                    <w:left w:w="0" w:type="dxa"/>
                    <w:right w:w="0" w:type="dxa"/>
                  </w:tcMar>
                  <w:vAlign w:val="center"/>
                </w:tcPr>
                <w:p>
                  <w:pPr>
                    <w:jc w:val="center"/>
                    <w:rPr>
                      <w:rFonts w:hint="default" w:ascii="Times New Roman" w:hAnsi="Times New Roman" w:eastAsia="宋体" w:cs="Times New Roman"/>
                      <w:bCs/>
                      <w:color w:val="000000" w:themeColor="text1"/>
                      <w:spacing w:val="0"/>
                      <w:kern w:val="2"/>
                      <w:sz w:val="21"/>
                      <w:szCs w:val="21"/>
                      <w:highlight w:val="none"/>
                      <w:lang w:val="en-US" w:eastAsia="zh-CN" w:bidi="ar-SA"/>
                      <w14:textFill>
                        <w14:solidFill>
                          <w14:schemeClr w14:val="tx1"/>
                        </w14:solidFill>
                      </w14:textFill>
                    </w:rPr>
                  </w:pPr>
                  <w:r>
                    <w:rPr>
                      <w:rFonts w:hint="eastAsia" w:cs="Times New Roman"/>
                      <w:bCs/>
                      <w:color w:val="000000" w:themeColor="text1"/>
                      <w:spacing w:val="0"/>
                      <w:kern w:val="2"/>
                      <w:sz w:val="21"/>
                      <w:szCs w:val="21"/>
                      <w:highlight w:val="none"/>
                      <w:lang w:val="en-US" w:eastAsia="zh-CN" w:bidi="ar-SA"/>
                      <w14:textFill>
                        <w14:solidFill>
                          <w14:schemeClr w14:val="tx1"/>
                        </w14:solidFill>
                      </w14:textFill>
                    </w:rPr>
                    <w:t>45.1</w:t>
                  </w:r>
                </w:p>
              </w:tc>
              <w:tc>
                <w:tcPr>
                  <w:tcW w:w="891" w:type="pct"/>
                  <w:tcBorders>
                    <w:tl2br w:val="nil"/>
                    <w:tr2bl w:val="nil"/>
                  </w:tcBorders>
                  <w:tcMar>
                    <w:left w:w="0" w:type="dxa"/>
                    <w:right w:w="0" w:type="dxa"/>
                  </w:tcMar>
                  <w:vAlign w:val="center"/>
                </w:tcPr>
                <w:p>
                  <w:pPr>
                    <w:jc w:val="center"/>
                    <w:rPr>
                      <w:rFonts w:hint="default" w:ascii="Times New Roman" w:hAnsi="Times New Roman" w:eastAsia="宋体" w:cs="Times New Roman"/>
                      <w:kern w:val="2"/>
                      <w:sz w:val="21"/>
                      <w:szCs w:val="21"/>
                      <w:highlight w:val="none"/>
                      <w:lang w:val="en-US" w:eastAsia="zh-CN" w:bidi="ar-SA"/>
                    </w:rPr>
                  </w:pPr>
                  <w:r>
                    <w:rPr>
                      <w:rFonts w:hint="eastAsia"/>
                      <w:color w:val="000000" w:themeColor="text1"/>
                      <w:sz w:val="21"/>
                      <w:szCs w:val="21"/>
                      <w:highlight w:val="none"/>
                      <w14:textFill>
                        <w14:solidFill>
                          <w14:schemeClr w14:val="tx1"/>
                        </w14:solidFill>
                      </w14:textFill>
                    </w:rPr>
                    <w:t>密闭筒仓</w:t>
                  </w:r>
                  <w:r>
                    <w:rPr>
                      <w:rFonts w:hint="eastAsia"/>
                      <w:color w:val="000000" w:themeColor="text1"/>
                      <w:sz w:val="21"/>
                      <w:szCs w:val="21"/>
                      <w:highlight w:val="none"/>
                      <w:lang w:val="en-US" w:eastAsia="zh-CN"/>
                      <w14:textFill>
                        <w14:solidFill>
                          <w14:schemeClr w14:val="tx1"/>
                        </w14:solidFill>
                      </w14:textFill>
                    </w:rPr>
                    <w:t>，每个</w:t>
                  </w:r>
                  <w:r>
                    <w:rPr>
                      <w:rFonts w:hint="eastAsia"/>
                      <w:color w:val="000000" w:themeColor="text1"/>
                      <w:sz w:val="21"/>
                      <w:szCs w:val="21"/>
                      <w:highlight w:val="none"/>
                      <w14:textFill>
                        <w14:solidFill>
                          <w14:schemeClr w14:val="tx1"/>
                        </w14:solidFill>
                      </w14:textFill>
                    </w:rPr>
                    <w:t>筒仓设置仓顶</w:t>
                  </w:r>
                  <w:r>
                    <w:rPr>
                      <w:rFonts w:hint="eastAsia"/>
                      <w:color w:val="000000" w:themeColor="text1"/>
                      <w:sz w:val="21"/>
                      <w:szCs w:val="21"/>
                      <w:highlight w:val="none"/>
                      <w:lang w:val="en-US" w:eastAsia="zh-CN"/>
                      <w14:textFill>
                        <w14:solidFill>
                          <w14:schemeClr w14:val="tx1"/>
                        </w14:solidFill>
                      </w14:textFill>
                    </w:rPr>
                    <w:t>除尘器</w:t>
                  </w:r>
                  <w:r>
                    <w:rPr>
                      <w:rFonts w:hint="eastAsia"/>
                      <w:color w:val="000000" w:themeColor="text1"/>
                      <w:sz w:val="21"/>
                      <w:szCs w:val="21"/>
                      <w:highlight w:val="none"/>
                      <w:lang w:eastAsia="zh-CN"/>
                      <w14:textFill>
                        <w14:solidFill>
                          <w14:schemeClr w14:val="tx1"/>
                        </w14:solidFill>
                      </w14:textFill>
                    </w:rPr>
                    <w:t>，共</w:t>
                  </w:r>
                  <w:r>
                    <w:rPr>
                      <w:rFonts w:hint="eastAsia"/>
                      <w:color w:val="000000" w:themeColor="text1"/>
                      <w:sz w:val="21"/>
                      <w:szCs w:val="21"/>
                      <w:highlight w:val="none"/>
                      <w:lang w:val="en-US" w:eastAsia="zh-CN"/>
                      <w14:textFill>
                        <w14:solidFill>
                          <w14:schemeClr w14:val="tx1"/>
                        </w14:solidFill>
                      </w14:textFill>
                    </w:rPr>
                    <w:t>8个</w:t>
                  </w:r>
                </w:p>
              </w:tc>
              <w:tc>
                <w:tcPr>
                  <w:tcW w:w="349" w:type="pct"/>
                  <w:tcBorders>
                    <w:tl2br w:val="nil"/>
                    <w:tr2bl w:val="nil"/>
                  </w:tcBorders>
                  <w:tcMar>
                    <w:left w:w="0" w:type="dxa"/>
                    <w:right w:w="0" w:type="dxa"/>
                  </w:tcMar>
                  <w:vAlign w:val="center"/>
                </w:tcPr>
                <w:p>
                  <w:pPr>
                    <w:jc w:val="center"/>
                    <w:rPr>
                      <w:rFonts w:hint="eastAsia"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pacing w:val="0"/>
                      <w:sz w:val="21"/>
                      <w:szCs w:val="21"/>
                      <w:highlight w:val="none"/>
                    </w:rPr>
                    <w:t>9</w:t>
                  </w:r>
                  <w:r>
                    <w:rPr>
                      <w:rFonts w:hint="default" w:ascii="Times New Roman" w:hAnsi="Times New Roman" w:eastAsia="宋体" w:cs="Times New Roman"/>
                      <w:spacing w:val="0"/>
                      <w:sz w:val="21"/>
                      <w:szCs w:val="21"/>
                      <w:highlight w:val="none"/>
                      <w:lang w:val="en-US" w:eastAsia="zh-CN"/>
                    </w:rPr>
                    <w:t>9.7</w:t>
                  </w:r>
                  <w:r>
                    <w:rPr>
                      <w:rFonts w:hint="default" w:ascii="Times New Roman" w:hAnsi="Times New Roman" w:eastAsia="宋体" w:cs="Times New Roman"/>
                      <w:spacing w:val="0"/>
                      <w:sz w:val="21"/>
                      <w:szCs w:val="21"/>
                      <w:highlight w:val="none"/>
                    </w:rPr>
                    <w:t>%</w:t>
                  </w:r>
                </w:p>
              </w:tc>
              <w:tc>
                <w:tcPr>
                  <w:tcW w:w="378" w:type="pct"/>
                  <w:tcBorders>
                    <w:tl2br w:val="nil"/>
                    <w:tr2bl w:val="nil"/>
                  </w:tcBorders>
                  <w:tcMar>
                    <w:left w:w="0" w:type="dxa"/>
                    <w:right w:w="0" w:type="dxa"/>
                  </w:tcMar>
                  <w:vAlign w:val="center"/>
                </w:tcPr>
                <w:p>
                  <w:pPr>
                    <w:jc w:val="center"/>
                    <w:rPr>
                      <w:rFonts w:ascii="Times New Roman" w:hAnsi="Times New Roman" w:eastAsia="宋体" w:cs="Times New Roman"/>
                      <w:kern w:val="2"/>
                      <w:sz w:val="21"/>
                      <w:szCs w:val="21"/>
                      <w:highlight w:val="none"/>
                      <w:lang w:val="en-US" w:eastAsia="zh-CN" w:bidi="ar-SA"/>
                    </w:rPr>
                  </w:pPr>
                  <w:r>
                    <w:rPr>
                      <w:rFonts w:hint="eastAsia"/>
                      <w:spacing w:val="0"/>
                      <w:sz w:val="21"/>
                      <w:szCs w:val="21"/>
                      <w:highlight w:val="none"/>
                      <w:lang w:val="en-US" w:eastAsia="zh-CN"/>
                    </w:rPr>
                    <w:t>17.74</w:t>
                  </w:r>
                </w:p>
              </w:tc>
              <w:tc>
                <w:tcPr>
                  <w:tcW w:w="252" w:type="pct"/>
                  <w:tcBorders>
                    <w:tl2br w:val="nil"/>
                    <w:tr2bl w:val="nil"/>
                  </w:tcBorders>
                  <w:tcMar>
                    <w:left w:w="0" w:type="dxa"/>
                    <w:right w:w="0" w:type="dxa"/>
                  </w:tcMar>
                  <w:vAlign w:val="center"/>
                </w:tcPr>
                <w:p>
                  <w:pPr>
                    <w:jc w:val="center"/>
                    <w:rPr>
                      <w:rFonts w:hint="default" w:ascii="Times New Roman" w:hAnsi="Times New Roman" w:eastAsia="宋体" w:cs="Times New Roman"/>
                      <w:kern w:val="2"/>
                      <w:sz w:val="21"/>
                      <w:szCs w:val="21"/>
                      <w:highlight w:val="none"/>
                      <w:lang w:val="en-US" w:eastAsia="zh-CN" w:bidi="ar-SA"/>
                    </w:rPr>
                  </w:pPr>
                  <w:r>
                    <w:rPr>
                      <w:rFonts w:hint="eastAsia" w:cs="Times New Roman"/>
                      <w:kern w:val="2"/>
                      <w:sz w:val="21"/>
                      <w:szCs w:val="21"/>
                      <w:highlight w:val="none"/>
                      <w:lang w:val="en-US" w:eastAsia="zh-CN" w:bidi="ar-SA"/>
                    </w:rPr>
                    <w:t>0.32</w:t>
                  </w:r>
                </w:p>
              </w:tc>
              <w:tc>
                <w:tcPr>
                  <w:tcW w:w="304" w:type="pct"/>
                  <w:tcBorders>
                    <w:tl2br w:val="nil"/>
                    <w:tr2bl w:val="nil"/>
                  </w:tcBorders>
                  <w:tcMar>
                    <w:left w:w="0" w:type="dxa"/>
                    <w:right w:w="0" w:type="dxa"/>
                  </w:tcMar>
                  <w:vAlign w:val="center"/>
                </w:tcPr>
                <w:p>
                  <w:pPr>
                    <w:jc w:val="center"/>
                    <w:rPr>
                      <w:rFonts w:hint="default" w:ascii="Times New Roman" w:hAnsi="Times New Roman" w:eastAsia="宋体" w:cs="Times New Roman"/>
                      <w:spacing w:val="0"/>
                      <w:kern w:val="2"/>
                      <w:sz w:val="21"/>
                      <w:szCs w:val="21"/>
                      <w:highlight w:val="none"/>
                      <w:lang w:val="en-US" w:eastAsia="zh-CN" w:bidi="ar-SA"/>
                    </w:rPr>
                  </w:pPr>
                  <w:r>
                    <w:rPr>
                      <w:rFonts w:hint="eastAsia" w:cs="Times New Roman"/>
                      <w:spacing w:val="0"/>
                      <w:kern w:val="2"/>
                      <w:sz w:val="21"/>
                      <w:szCs w:val="21"/>
                      <w:highlight w:val="none"/>
                      <w:lang w:val="en-US" w:eastAsia="zh-CN" w:bidi="ar-SA"/>
                    </w:rPr>
                    <w:t>0.13</w:t>
                  </w:r>
                </w:p>
              </w:tc>
              <w:tc>
                <w:tcPr>
                  <w:tcW w:w="921" w:type="pct"/>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spacing w:val="0"/>
                      <w:sz w:val="21"/>
                      <w:szCs w:val="21"/>
                      <w:highlight w:val="none"/>
                    </w:rPr>
                  </w:pPr>
                  <w:r>
                    <w:rPr>
                      <w:sz w:val="21"/>
                      <w:szCs w:val="21"/>
                      <w:highlight w:val="none"/>
                    </w:rPr>
                    <w:t>《水泥工业大气污染物排放标准》（GB4915-2013）</w:t>
                  </w:r>
                  <w:r>
                    <w:rPr>
                      <w:rFonts w:hint="eastAsia"/>
                      <w:sz w:val="21"/>
                      <w:szCs w:val="21"/>
                      <w:highlight w:val="none"/>
                      <w:lang w:eastAsia="zh-CN"/>
                    </w:rPr>
                    <w:t>中表</w:t>
                  </w:r>
                  <w:r>
                    <w:rPr>
                      <w:rFonts w:hint="eastAsia"/>
                      <w:sz w:val="21"/>
                      <w:szCs w:val="21"/>
                      <w:highlight w:val="none"/>
                      <w:lang w:val="en-US" w:eastAsia="zh-CN"/>
                    </w:rPr>
                    <w:t>1</w:t>
                  </w:r>
                  <w:r>
                    <w:rPr>
                      <w:rFonts w:hint="default" w:ascii="Times New Roman" w:hAnsi="Times New Roman" w:cs="Times New Roman"/>
                      <w:color w:val="auto"/>
                      <w:sz w:val="21"/>
                      <w:szCs w:val="21"/>
                      <w:highlight w:val="none"/>
                    </w:rPr>
                    <w:t>现有与新建企业大气污染物排放限值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390" w:hRule="atLeast"/>
              </w:trPr>
              <w:tc>
                <w:tcPr>
                  <w:tcW w:w="497" w:type="pct"/>
                  <w:tcBorders>
                    <w:tl2br w:val="nil"/>
                    <w:tr2bl w:val="nil"/>
                  </w:tcBorders>
                  <w:tcMar>
                    <w:left w:w="0" w:type="dxa"/>
                    <w:right w:w="0" w:type="dxa"/>
                  </w:tcMar>
                  <w:vAlign w:val="center"/>
                </w:tcPr>
                <w:p>
                  <w:pPr>
                    <w:jc w:val="center"/>
                    <w:rPr>
                      <w:rFonts w:hint="eastAsia" w:cs="Times New Roman"/>
                      <w:bCs/>
                      <w:color w:val="000000" w:themeColor="text1"/>
                      <w:spacing w:val="-10"/>
                      <w:sz w:val="21"/>
                      <w:szCs w:val="21"/>
                      <w:highlight w:val="none"/>
                      <w:lang w:val="en-US" w:eastAsia="zh-CN"/>
                      <w14:textFill>
                        <w14:solidFill>
                          <w14:schemeClr w14:val="tx1"/>
                        </w14:solidFill>
                      </w14:textFill>
                    </w:rPr>
                  </w:pPr>
                  <w:r>
                    <w:rPr>
                      <w:sz w:val="21"/>
                      <w:szCs w:val="21"/>
                      <w:highlight w:val="none"/>
                    </w:rPr>
                    <w:t>搅拌</w:t>
                  </w:r>
                  <w:r>
                    <w:rPr>
                      <w:rFonts w:hint="eastAsia"/>
                      <w:sz w:val="21"/>
                      <w:szCs w:val="21"/>
                      <w:highlight w:val="none"/>
                      <w:lang w:eastAsia="zh-CN"/>
                    </w:rPr>
                    <w:t>工序粉尘</w:t>
                  </w:r>
                </w:p>
              </w:tc>
              <w:tc>
                <w:tcPr>
                  <w:tcW w:w="193" w:type="pct"/>
                  <w:vMerge w:val="restart"/>
                  <w:tcBorders>
                    <w:tl2br w:val="nil"/>
                    <w:tr2bl w:val="nil"/>
                  </w:tcBorders>
                  <w:tcMar>
                    <w:left w:w="0" w:type="dxa"/>
                    <w:right w:w="0" w:type="dxa"/>
                  </w:tcMar>
                  <w:vAlign w:val="center"/>
                </w:tcPr>
                <w:p>
                  <w:pPr>
                    <w:jc w:val="center"/>
                    <w:rPr>
                      <w:sz w:val="21"/>
                      <w:szCs w:val="21"/>
                      <w:highlight w:val="none"/>
                    </w:rPr>
                  </w:pPr>
                  <w:r>
                    <w:rPr>
                      <w:sz w:val="21"/>
                      <w:szCs w:val="21"/>
                      <w:highlight w:val="none"/>
                    </w:rPr>
                    <w:t>无组织</w:t>
                  </w:r>
                </w:p>
              </w:tc>
              <w:tc>
                <w:tcPr>
                  <w:tcW w:w="364" w:type="pct"/>
                  <w:tcBorders>
                    <w:tl2br w:val="nil"/>
                    <w:tr2bl w:val="nil"/>
                  </w:tcBorders>
                  <w:tcMar>
                    <w:left w:w="0" w:type="dxa"/>
                    <w:right w:w="0" w:type="dxa"/>
                  </w:tcMar>
                  <w:vAlign w:val="center"/>
                </w:tcPr>
                <w:p>
                  <w:pPr>
                    <w:jc w:val="center"/>
                    <w:rPr>
                      <w:rFonts w:hint="eastAsia" w:cs="Times New Roman"/>
                      <w:bCs/>
                      <w:color w:val="000000" w:themeColor="text1"/>
                      <w:spacing w:val="0"/>
                      <w:sz w:val="21"/>
                      <w:szCs w:val="21"/>
                      <w:highlight w:val="none"/>
                      <w:lang w:val="en-US" w:eastAsia="zh-CN"/>
                      <w14:textFill>
                        <w14:solidFill>
                          <w14:schemeClr w14:val="tx1"/>
                        </w14:solidFill>
                      </w14:textFill>
                    </w:rPr>
                  </w:pPr>
                  <w:r>
                    <w:rPr>
                      <w:rFonts w:hint="eastAsia"/>
                      <w:sz w:val="21"/>
                      <w:szCs w:val="21"/>
                      <w:highlight w:val="none"/>
                      <w:lang w:val="en-US" w:eastAsia="zh-CN"/>
                    </w:rPr>
                    <w:t>/</w:t>
                  </w:r>
                </w:p>
              </w:tc>
              <w:tc>
                <w:tcPr>
                  <w:tcW w:w="215" w:type="pct"/>
                  <w:tcBorders>
                    <w:tl2br w:val="nil"/>
                    <w:tr2bl w:val="nil"/>
                  </w:tcBorders>
                  <w:tcMar>
                    <w:left w:w="0" w:type="dxa"/>
                    <w:right w:w="0" w:type="dxa"/>
                  </w:tcMar>
                  <w:vAlign w:val="center"/>
                </w:tcPr>
                <w:p>
                  <w:pPr>
                    <w:jc w:val="center"/>
                    <w:rPr>
                      <w:rFonts w:hint="eastAsia"/>
                      <w:sz w:val="21"/>
                      <w:szCs w:val="21"/>
                      <w:highlight w:val="none"/>
                      <w:lang w:eastAsia="zh-CN"/>
                    </w:rPr>
                  </w:pPr>
                  <w:r>
                    <w:rPr>
                      <w:rFonts w:hint="eastAsia"/>
                      <w:sz w:val="21"/>
                      <w:szCs w:val="21"/>
                      <w:highlight w:val="none"/>
                      <w:lang w:eastAsia="zh-CN"/>
                    </w:rPr>
                    <w:t>颗粒物</w:t>
                  </w:r>
                </w:p>
              </w:tc>
              <w:tc>
                <w:tcPr>
                  <w:tcW w:w="349" w:type="pct"/>
                  <w:tcBorders>
                    <w:tl2br w:val="nil"/>
                    <w:tr2bl w:val="nil"/>
                  </w:tcBorders>
                  <w:tcMar>
                    <w:left w:w="0" w:type="dxa"/>
                    <w:right w:w="0" w:type="dxa"/>
                  </w:tcMar>
                  <w:vAlign w:val="center"/>
                </w:tcPr>
                <w:p>
                  <w:pPr>
                    <w:jc w:val="center"/>
                    <w:rPr>
                      <w:rFonts w:hint="eastAsia" w:cs="Times New Roman"/>
                      <w:bCs/>
                      <w:color w:val="000000" w:themeColor="text1"/>
                      <w:spacing w:val="0"/>
                      <w:sz w:val="21"/>
                      <w:szCs w:val="21"/>
                      <w:highlight w:val="none"/>
                      <w:lang w:val="en-US" w:eastAsia="zh-CN"/>
                      <w14:textFill>
                        <w14:solidFill>
                          <w14:schemeClr w14:val="tx1"/>
                        </w14:solidFill>
                      </w14:textFill>
                    </w:rPr>
                  </w:pPr>
                  <w:r>
                    <w:rPr>
                      <w:rFonts w:hint="eastAsia" w:cs="Times New Roman"/>
                      <w:bCs/>
                      <w:color w:val="auto"/>
                      <w:sz w:val="21"/>
                      <w:szCs w:val="21"/>
                      <w:highlight w:val="none"/>
                      <w:lang w:val="en-US" w:eastAsia="zh-CN"/>
                    </w:rPr>
                    <w:t>117.26</w:t>
                  </w:r>
                </w:p>
              </w:tc>
              <w:tc>
                <w:tcPr>
                  <w:tcW w:w="282" w:type="pct"/>
                  <w:tcBorders>
                    <w:tl2br w:val="nil"/>
                    <w:tr2bl w:val="nil"/>
                  </w:tcBorders>
                  <w:tcMar>
                    <w:left w:w="0" w:type="dxa"/>
                    <w:right w:w="0" w:type="dxa"/>
                  </w:tcMar>
                  <w:vAlign w:val="center"/>
                </w:tcPr>
                <w:p>
                  <w:pPr>
                    <w:jc w:val="center"/>
                    <w:rPr>
                      <w:rFonts w:hint="default" w:cs="Times New Roman"/>
                      <w:bCs/>
                      <w:color w:val="000000" w:themeColor="text1"/>
                      <w:spacing w:val="0"/>
                      <w:sz w:val="21"/>
                      <w:szCs w:val="21"/>
                      <w:highlight w:val="none"/>
                      <w:lang w:val="en-US" w:eastAsia="zh-CN"/>
                      <w14:textFill>
                        <w14:solidFill>
                          <w14:schemeClr w14:val="tx1"/>
                        </w14:solidFill>
                      </w14:textFill>
                    </w:rPr>
                  </w:pPr>
                  <w:r>
                    <w:rPr>
                      <w:rFonts w:hint="eastAsia" w:cs="Times New Roman"/>
                      <w:bCs/>
                      <w:color w:val="000000" w:themeColor="text1"/>
                      <w:spacing w:val="0"/>
                      <w:sz w:val="21"/>
                      <w:szCs w:val="21"/>
                      <w:highlight w:val="none"/>
                      <w:lang w:val="en-US" w:eastAsia="zh-CN"/>
                      <w14:textFill>
                        <w14:solidFill>
                          <w14:schemeClr w14:val="tx1"/>
                        </w14:solidFill>
                      </w14:textFill>
                    </w:rPr>
                    <w:t>48.86</w:t>
                  </w:r>
                </w:p>
              </w:tc>
              <w:tc>
                <w:tcPr>
                  <w:tcW w:w="891" w:type="pct"/>
                  <w:tcBorders>
                    <w:tl2br w:val="nil"/>
                    <w:tr2bl w:val="nil"/>
                  </w:tcBorders>
                  <w:tcMar>
                    <w:left w:w="0" w:type="dxa"/>
                    <w:right w:w="0" w:type="dxa"/>
                  </w:tcMar>
                  <w:vAlign w:val="center"/>
                </w:tcPr>
                <w:p>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搅拌机采用钢结构</w:t>
                  </w:r>
                  <w:r>
                    <w:rPr>
                      <w:rFonts w:hint="eastAsia"/>
                      <w:color w:val="000000" w:themeColor="text1"/>
                      <w:sz w:val="21"/>
                      <w:szCs w:val="21"/>
                      <w:highlight w:val="none"/>
                      <w:lang w:eastAsia="zh-CN"/>
                      <w14:textFill>
                        <w14:solidFill>
                          <w14:schemeClr w14:val="tx1"/>
                        </w14:solidFill>
                      </w14:textFill>
                    </w:rPr>
                    <w:t>搅拌楼</w:t>
                  </w:r>
                  <w:r>
                    <w:rPr>
                      <w:rFonts w:hint="eastAsia"/>
                      <w:color w:val="000000" w:themeColor="text1"/>
                      <w:sz w:val="21"/>
                      <w:szCs w:val="21"/>
                      <w:highlight w:val="none"/>
                      <w14:textFill>
                        <w14:solidFill>
                          <w14:schemeClr w14:val="tx1"/>
                        </w14:solidFill>
                      </w14:textFill>
                    </w:rPr>
                    <w:t>进行全封闭，</w:t>
                  </w:r>
                  <w:r>
                    <w:rPr>
                      <w:rFonts w:hint="eastAsia"/>
                      <w:color w:val="000000" w:themeColor="text1"/>
                      <w:sz w:val="21"/>
                      <w:szCs w:val="21"/>
                      <w:highlight w:val="none"/>
                      <w:lang w:eastAsia="zh-CN"/>
                      <w14:textFill>
                        <w14:solidFill>
                          <w14:schemeClr w14:val="tx1"/>
                        </w14:solidFill>
                      </w14:textFill>
                    </w:rPr>
                    <w:t>共设置</w:t>
                  </w:r>
                  <w:r>
                    <w:rPr>
                      <w:rFonts w:hint="eastAsia"/>
                      <w:color w:val="000000" w:themeColor="text1"/>
                      <w:sz w:val="21"/>
                      <w:szCs w:val="21"/>
                      <w:highlight w:val="none"/>
                      <w:lang w:val="en-US" w:eastAsia="zh-CN"/>
                      <w14:textFill>
                        <w14:solidFill>
                          <w14:schemeClr w14:val="tx1"/>
                        </w14:solidFill>
                      </w14:textFill>
                    </w:rPr>
                    <w:t>2座全封闭搅拌楼，</w:t>
                  </w:r>
                  <w:r>
                    <w:rPr>
                      <w:rFonts w:hint="eastAsia"/>
                      <w:color w:val="000000" w:themeColor="text1"/>
                      <w:sz w:val="21"/>
                      <w:szCs w:val="21"/>
                      <w:highlight w:val="none"/>
                      <w14:textFill>
                        <w14:solidFill>
                          <w14:schemeClr w14:val="tx1"/>
                        </w14:solidFill>
                      </w14:textFill>
                    </w:rPr>
                    <w:t>皮带输送机和搅拌机之间用帆布软连接，</w:t>
                  </w:r>
                  <w:r>
                    <w:rPr>
                      <w:rFonts w:hint="eastAsia"/>
                      <w:color w:val="000000" w:themeColor="text1"/>
                      <w:sz w:val="21"/>
                      <w:szCs w:val="21"/>
                      <w:highlight w:val="none"/>
                      <w:lang w:eastAsia="zh-CN"/>
                      <w14:textFill>
                        <w14:solidFill>
                          <w14:schemeClr w14:val="tx1"/>
                        </w14:solidFill>
                      </w14:textFill>
                    </w:rPr>
                    <w:t>每台</w:t>
                  </w:r>
                  <w:r>
                    <w:rPr>
                      <w:rFonts w:hint="eastAsia"/>
                      <w:color w:val="000000" w:themeColor="text1"/>
                      <w:sz w:val="21"/>
                      <w:szCs w:val="21"/>
                      <w:highlight w:val="none"/>
                      <w14:textFill>
                        <w14:solidFill>
                          <w14:schemeClr w14:val="tx1"/>
                        </w14:solidFill>
                      </w14:textFill>
                    </w:rPr>
                    <w:t>搅拌机脉冲除尘器</w:t>
                  </w:r>
                  <w:r>
                    <w:rPr>
                      <w:rFonts w:hint="eastAsia"/>
                      <w:color w:val="000000" w:themeColor="text1"/>
                      <w:sz w:val="21"/>
                      <w:szCs w:val="21"/>
                      <w:highlight w:val="none"/>
                      <w:lang w:eastAsia="zh-CN"/>
                      <w14:textFill>
                        <w14:solidFill>
                          <w14:schemeClr w14:val="tx1"/>
                        </w14:solidFill>
                      </w14:textFill>
                    </w:rPr>
                    <w:t>，共</w:t>
                  </w:r>
                  <w:r>
                    <w:rPr>
                      <w:rFonts w:hint="eastAsia"/>
                      <w:color w:val="000000" w:themeColor="text1"/>
                      <w:sz w:val="21"/>
                      <w:szCs w:val="21"/>
                      <w:highlight w:val="none"/>
                      <w:lang w:val="en-US" w:eastAsia="zh-CN"/>
                      <w14:textFill>
                        <w14:solidFill>
                          <w14:schemeClr w14:val="tx1"/>
                        </w14:solidFill>
                      </w14:textFill>
                    </w:rPr>
                    <w:t>2个脉冲除尘器</w:t>
                  </w:r>
                  <w:r>
                    <w:rPr>
                      <w:rFonts w:hint="eastAsia"/>
                      <w:color w:val="000000" w:themeColor="text1"/>
                      <w:sz w:val="21"/>
                      <w:szCs w:val="21"/>
                      <w:highlight w:val="none"/>
                      <w14:textFill>
                        <w14:solidFill>
                          <w14:schemeClr w14:val="tx1"/>
                        </w14:solidFill>
                      </w14:textFill>
                    </w:rPr>
                    <w:t>。</w:t>
                  </w:r>
                </w:p>
              </w:tc>
              <w:tc>
                <w:tcPr>
                  <w:tcW w:w="349" w:type="pct"/>
                  <w:tcBorders>
                    <w:tl2br w:val="nil"/>
                    <w:tr2bl w:val="nil"/>
                  </w:tcBorders>
                  <w:tcMar>
                    <w:left w:w="0" w:type="dxa"/>
                    <w:right w:w="0" w:type="dxa"/>
                  </w:tcMar>
                  <w:vAlign w:val="center"/>
                </w:tcPr>
                <w:p>
                  <w:pPr>
                    <w:jc w:val="center"/>
                    <w:rPr>
                      <w:rFonts w:hint="default" w:ascii="Times New Roman" w:hAnsi="Times New Roman" w:eastAsia="宋体" w:cs="Times New Roman"/>
                      <w:spacing w:val="0"/>
                      <w:sz w:val="21"/>
                      <w:szCs w:val="21"/>
                      <w:highlight w:val="none"/>
                      <w:lang w:val="en-US" w:eastAsia="zh-CN"/>
                    </w:rPr>
                  </w:pPr>
                  <w:r>
                    <w:rPr>
                      <w:rFonts w:hint="eastAsia" w:cs="Times New Roman"/>
                      <w:spacing w:val="0"/>
                      <w:sz w:val="21"/>
                      <w:szCs w:val="21"/>
                      <w:highlight w:val="none"/>
                      <w:lang w:val="en-US" w:eastAsia="zh-CN"/>
                    </w:rPr>
                    <w:t>99.5</w:t>
                  </w:r>
                  <w:r>
                    <w:rPr>
                      <w:rFonts w:hint="default" w:ascii="Times New Roman" w:hAnsi="Times New Roman" w:eastAsia="宋体" w:cs="Times New Roman"/>
                      <w:spacing w:val="0"/>
                      <w:sz w:val="21"/>
                      <w:szCs w:val="21"/>
                      <w:highlight w:val="none"/>
                    </w:rPr>
                    <w:t>%</w:t>
                  </w:r>
                </w:p>
              </w:tc>
              <w:tc>
                <w:tcPr>
                  <w:tcW w:w="378" w:type="pct"/>
                  <w:tcBorders>
                    <w:tl2br w:val="nil"/>
                    <w:tr2bl w:val="nil"/>
                  </w:tcBorders>
                  <w:tcMar>
                    <w:left w:w="0" w:type="dxa"/>
                    <w:right w:w="0" w:type="dxa"/>
                  </w:tcMar>
                  <w:vAlign w:val="center"/>
                </w:tcPr>
                <w:p>
                  <w:pPr>
                    <w:jc w:val="center"/>
                    <w:rPr>
                      <w:rFonts w:hint="eastAsia"/>
                      <w:spacing w:val="0"/>
                      <w:sz w:val="21"/>
                      <w:szCs w:val="21"/>
                      <w:highlight w:val="none"/>
                      <w:lang w:val="en-US" w:eastAsia="zh-CN"/>
                    </w:rPr>
                  </w:pPr>
                  <w:r>
                    <w:rPr>
                      <w:rFonts w:hint="eastAsia"/>
                      <w:sz w:val="21"/>
                      <w:szCs w:val="21"/>
                      <w:highlight w:val="none"/>
                      <w:lang w:val="en-US" w:eastAsia="zh-CN"/>
                    </w:rPr>
                    <w:t>/</w:t>
                  </w:r>
                </w:p>
              </w:tc>
              <w:tc>
                <w:tcPr>
                  <w:tcW w:w="252" w:type="pct"/>
                  <w:tcBorders>
                    <w:tl2br w:val="nil"/>
                    <w:tr2bl w:val="nil"/>
                  </w:tcBorders>
                  <w:tcMar>
                    <w:left w:w="0" w:type="dxa"/>
                    <w:right w:w="0" w:type="dxa"/>
                  </w:tcMar>
                  <w:vAlign w:val="center"/>
                </w:tcPr>
                <w:p>
                  <w:pPr>
                    <w:jc w:val="center"/>
                    <w:rPr>
                      <w:spacing w:val="0"/>
                      <w:sz w:val="21"/>
                      <w:szCs w:val="21"/>
                      <w:highlight w:val="none"/>
                    </w:rPr>
                  </w:pPr>
                  <w:r>
                    <w:rPr>
                      <w:rFonts w:hint="eastAsia" w:ascii="Times New Roman" w:hAnsi="Times New Roman" w:cs="Times New Roman"/>
                      <w:bCs/>
                      <w:color w:val="auto"/>
                      <w:sz w:val="21"/>
                      <w:szCs w:val="21"/>
                      <w:highlight w:val="none"/>
                      <w:lang w:val="en-US" w:eastAsia="zh-CN"/>
                    </w:rPr>
                    <w:t>0.</w:t>
                  </w:r>
                  <w:r>
                    <w:rPr>
                      <w:rFonts w:hint="eastAsia" w:cs="Times New Roman"/>
                      <w:bCs/>
                      <w:color w:val="auto"/>
                      <w:sz w:val="21"/>
                      <w:szCs w:val="21"/>
                      <w:highlight w:val="none"/>
                      <w:lang w:val="en-US" w:eastAsia="zh-CN"/>
                    </w:rPr>
                    <w:t>5863</w:t>
                  </w:r>
                </w:p>
              </w:tc>
              <w:tc>
                <w:tcPr>
                  <w:tcW w:w="304" w:type="pct"/>
                  <w:tcBorders>
                    <w:tl2br w:val="nil"/>
                    <w:tr2bl w:val="nil"/>
                  </w:tcBorders>
                  <w:tcMar>
                    <w:left w:w="0" w:type="dxa"/>
                    <w:right w:w="0" w:type="dxa"/>
                  </w:tcMar>
                  <w:vAlign w:val="center"/>
                </w:tcPr>
                <w:p>
                  <w:pPr>
                    <w:jc w:val="center"/>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0.24</w:t>
                  </w:r>
                </w:p>
              </w:tc>
              <w:tc>
                <w:tcPr>
                  <w:tcW w:w="921" w:type="pct"/>
                  <w:vMerge w:val="restart"/>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sz w:val="21"/>
                      <w:szCs w:val="21"/>
                      <w:highlight w:val="none"/>
                      <w:lang w:val="en-US" w:eastAsia="zh-CN"/>
                    </w:rPr>
                  </w:pPr>
                  <w:r>
                    <w:rPr>
                      <w:rFonts w:hint="eastAsia" w:ascii="Times New Roman" w:hAnsi="Times New Roman" w:cs="Times New Roman"/>
                      <w:color w:val="auto"/>
                      <w:sz w:val="21"/>
                      <w:szCs w:val="21"/>
                      <w:highlight w:val="none"/>
                      <w:lang w:val="en-US" w:eastAsia="zh-CN"/>
                    </w:rPr>
                    <w:t>无组织颗粒物执行</w:t>
                  </w:r>
                  <w:r>
                    <w:rPr>
                      <w:sz w:val="21"/>
                      <w:szCs w:val="21"/>
                      <w:highlight w:val="none"/>
                    </w:rPr>
                    <w:t>《水泥工业大气污染物排放标准》（GB4915-2013）</w:t>
                  </w:r>
                  <w:r>
                    <w:rPr>
                      <w:rFonts w:hint="eastAsia"/>
                      <w:sz w:val="21"/>
                      <w:szCs w:val="21"/>
                      <w:highlight w:val="none"/>
                      <w:lang w:eastAsia="zh-CN"/>
                    </w:rPr>
                    <w:t>中</w:t>
                  </w:r>
                  <w:r>
                    <w:rPr>
                      <w:rFonts w:hint="eastAsia" w:ascii="Times New Roman" w:hAnsi="Times New Roman" w:cs="Times New Roman"/>
                      <w:color w:val="auto"/>
                      <w:sz w:val="21"/>
                      <w:szCs w:val="21"/>
                      <w:highlight w:val="none"/>
                      <w:lang w:val="en-US" w:eastAsia="zh-CN"/>
                    </w:rPr>
                    <w:t>表3大气污染物无组织排放限值要求</w:t>
                  </w:r>
                  <w:r>
                    <w:rPr>
                      <w:kern w:val="0"/>
                      <w:sz w:val="21"/>
                      <w:szCs w:val="21"/>
                      <w:highlight w:val="none"/>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199" w:hRule="atLeast"/>
              </w:trPr>
              <w:tc>
                <w:tcPr>
                  <w:tcW w:w="497" w:type="pct"/>
                  <w:tcBorders>
                    <w:tl2br w:val="nil"/>
                    <w:tr2bl w:val="nil"/>
                  </w:tcBorders>
                  <w:tcMar>
                    <w:left w:w="0" w:type="dxa"/>
                    <w:right w:w="0" w:type="dxa"/>
                  </w:tcMar>
                  <w:vAlign w:val="center"/>
                </w:tcPr>
                <w:p>
                  <w:pPr>
                    <w:jc w:val="center"/>
                    <w:rPr>
                      <w:rFonts w:hint="eastAsia" w:eastAsia="宋体"/>
                      <w:sz w:val="21"/>
                      <w:szCs w:val="21"/>
                      <w:highlight w:val="none"/>
                      <w:lang w:eastAsia="zh-CN"/>
                    </w:rPr>
                  </w:pPr>
                  <w:r>
                    <w:rPr>
                      <w:sz w:val="21"/>
                      <w:szCs w:val="21"/>
                      <w:highlight w:val="none"/>
                    </w:rPr>
                    <w:t>原料</w:t>
                  </w:r>
                  <w:r>
                    <w:rPr>
                      <w:rFonts w:hint="eastAsia"/>
                      <w:sz w:val="21"/>
                      <w:szCs w:val="21"/>
                      <w:highlight w:val="none"/>
                      <w:lang w:eastAsia="zh-CN"/>
                    </w:rPr>
                    <w:t>（石子、砂子）</w:t>
                  </w:r>
                  <w:r>
                    <w:rPr>
                      <w:sz w:val="21"/>
                      <w:szCs w:val="21"/>
                      <w:highlight w:val="none"/>
                    </w:rPr>
                    <w:t>装卸</w:t>
                  </w:r>
                  <w:r>
                    <w:rPr>
                      <w:rFonts w:hint="eastAsia"/>
                      <w:sz w:val="21"/>
                      <w:szCs w:val="21"/>
                      <w:highlight w:val="none"/>
                    </w:rPr>
                    <w:t>堆存</w:t>
                  </w:r>
                </w:p>
              </w:tc>
              <w:tc>
                <w:tcPr>
                  <w:tcW w:w="193" w:type="pct"/>
                  <w:vMerge w:val="continue"/>
                  <w:tcBorders>
                    <w:tl2br w:val="nil"/>
                    <w:tr2bl w:val="nil"/>
                  </w:tcBorders>
                  <w:tcMar>
                    <w:left w:w="0" w:type="dxa"/>
                    <w:right w:w="0" w:type="dxa"/>
                  </w:tcMar>
                  <w:vAlign w:val="center"/>
                </w:tcPr>
                <w:p>
                  <w:pPr>
                    <w:jc w:val="center"/>
                    <w:rPr>
                      <w:sz w:val="21"/>
                      <w:szCs w:val="21"/>
                      <w:highlight w:val="none"/>
                    </w:rPr>
                  </w:pPr>
                </w:p>
              </w:tc>
              <w:tc>
                <w:tcPr>
                  <w:tcW w:w="364" w:type="pct"/>
                  <w:tcBorders>
                    <w:tl2br w:val="nil"/>
                    <w:tr2bl w:val="nil"/>
                  </w:tcBorders>
                  <w:tcMar>
                    <w:left w:w="0" w:type="dxa"/>
                    <w:right w:w="0" w:type="dxa"/>
                  </w:tcMar>
                  <w:vAlign w:val="center"/>
                </w:tcPr>
                <w:p>
                  <w:pPr>
                    <w:jc w:val="center"/>
                    <w:rPr>
                      <w:rFonts w:hint="eastAsia" w:eastAsia="宋体"/>
                      <w:sz w:val="21"/>
                      <w:szCs w:val="21"/>
                      <w:highlight w:val="none"/>
                      <w:lang w:val="en-US" w:eastAsia="zh-CN"/>
                    </w:rPr>
                  </w:pPr>
                  <w:r>
                    <w:rPr>
                      <w:rFonts w:hint="eastAsia"/>
                      <w:sz w:val="21"/>
                      <w:szCs w:val="21"/>
                      <w:highlight w:val="none"/>
                      <w:lang w:val="en-US" w:eastAsia="zh-CN"/>
                    </w:rPr>
                    <w:t>/</w:t>
                  </w:r>
                </w:p>
              </w:tc>
              <w:tc>
                <w:tcPr>
                  <w:tcW w:w="215" w:type="pct"/>
                  <w:tcBorders>
                    <w:tl2br w:val="nil"/>
                    <w:tr2bl w:val="nil"/>
                  </w:tcBorders>
                  <w:tcMar>
                    <w:left w:w="0" w:type="dxa"/>
                    <w:right w:w="0" w:type="dxa"/>
                  </w:tcMar>
                  <w:vAlign w:val="center"/>
                </w:tcPr>
                <w:p>
                  <w:pPr>
                    <w:jc w:val="center"/>
                    <w:rPr>
                      <w:sz w:val="21"/>
                      <w:szCs w:val="21"/>
                      <w:highlight w:val="none"/>
                    </w:rPr>
                  </w:pPr>
                  <w:r>
                    <w:rPr>
                      <w:rFonts w:hint="eastAsia"/>
                      <w:sz w:val="21"/>
                      <w:szCs w:val="21"/>
                      <w:highlight w:val="none"/>
                      <w:lang w:eastAsia="zh-CN"/>
                    </w:rPr>
                    <w:t>颗粒物</w:t>
                  </w:r>
                </w:p>
              </w:tc>
              <w:tc>
                <w:tcPr>
                  <w:tcW w:w="349" w:type="pct"/>
                  <w:tcBorders>
                    <w:tl2br w:val="nil"/>
                    <w:tr2bl w:val="nil"/>
                  </w:tcBorders>
                  <w:tcMar>
                    <w:left w:w="0" w:type="dxa"/>
                    <w:right w:w="0" w:type="dxa"/>
                  </w:tcMar>
                  <w:vAlign w:val="center"/>
                </w:tcPr>
                <w:p>
                  <w:pPr>
                    <w:jc w:val="center"/>
                    <w:rPr>
                      <w:sz w:val="21"/>
                      <w:szCs w:val="21"/>
                      <w:highlight w:val="none"/>
                    </w:rPr>
                  </w:pPr>
                  <w:r>
                    <w:rPr>
                      <w:rFonts w:hint="eastAsia"/>
                      <w:sz w:val="21"/>
                      <w:szCs w:val="21"/>
                      <w:highlight w:val="none"/>
                      <w:lang w:val="en-US" w:eastAsia="zh-CN"/>
                    </w:rPr>
                    <w:t>29.4735</w:t>
                  </w:r>
                </w:p>
              </w:tc>
              <w:tc>
                <w:tcPr>
                  <w:tcW w:w="282" w:type="pct"/>
                  <w:tcBorders>
                    <w:tl2br w:val="nil"/>
                    <w:tr2bl w:val="nil"/>
                  </w:tcBorders>
                  <w:tcMar>
                    <w:left w:w="0" w:type="dxa"/>
                    <w:right w:w="0" w:type="dxa"/>
                  </w:tcMar>
                  <w:vAlign w:val="center"/>
                </w:tcPr>
                <w:p>
                  <w:pPr>
                    <w:jc w:val="center"/>
                    <w:rPr>
                      <w:rFonts w:hint="default"/>
                      <w:sz w:val="21"/>
                      <w:szCs w:val="21"/>
                      <w:highlight w:val="none"/>
                      <w:lang w:val="en-US" w:eastAsia="zh-CN"/>
                    </w:rPr>
                  </w:pPr>
                  <w:r>
                    <w:rPr>
                      <w:rFonts w:hint="eastAsia"/>
                      <w:sz w:val="21"/>
                      <w:szCs w:val="21"/>
                      <w:highlight w:val="none"/>
                      <w:lang w:val="en-US" w:eastAsia="zh-CN"/>
                    </w:rPr>
                    <w:t>12.54</w:t>
                  </w:r>
                </w:p>
              </w:tc>
              <w:tc>
                <w:tcPr>
                  <w:tcW w:w="1240" w:type="pct"/>
                  <w:gridSpan w:val="2"/>
                  <w:tcBorders>
                    <w:tl2br w:val="nil"/>
                    <w:tr2bl w:val="nil"/>
                  </w:tcBorders>
                  <w:tcMar>
                    <w:left w:w="0" w:type="dxa"/>
                    <w:right w:w="0" w:type="dxa"/>
                  </w:tcMar>
                  <w:vAlign w:val="center"/>
                </w:tcPr>
                <w:p>
                  <w:pPr>
                    <w:jc w:val="center"/>
                    <w:rPr>
                      <w:rFonts w:hint="eastAsia" w:eastAsia="宋体"/>
                      <w:b/>
                      <w:bCs/>
                      <w:sz w:val="21"/>
                      <w:szCs w:val="21"/>
                      <w:highlight w:val="none"/>
                      <w:lang w:eastAsia="zh-CN"/>
                    </w:rPr>
                  </w:pPr>
                  <w:r>
                    <w:rPr>
                      <w:rFonts w:hint="eastAsia"/>
                      <w:b w:val="0"/>
                      <w:bCs w:val="0"/>
                      <w:sz w:val="21"/>
                      <w:szCs w:val="21"/>
                      <w:highlight w:val="none"/>
                    </w:rPr>
                    <w:t>喷淋洒水降尘，控制效率为74%</w:t>
                  </w:r>
                  <w:r>
                    <w:rPr>
                      <w:b w:val="0"/>
                      <w:bCs w:val="0"/>
                      <w:sz w:val="21"/>
                      <w:szCs w:val="21"/>
                      <w:highlight w:val="none"/>
                    </w:rPr>
                    <w:t>；</w:t>
                  </w:r>
                  <w:r>
                    <w:rPr>
                      <w:rFonts w:hint="eastAsia"/>
                      <w:b w:val="0"/>
                      <w:bCs w:val="0"/>
                      <w:sz w:val="21"/>
                      <w:szCs w:val="21"/>
                      <w:highlight w:val="none"/>
                      <w:lang w:eastAsia="zh-CN"/>
                    </w:rPr>
                    <w:t>全封闭</w:t>
                  </w:r>
                  <w:r>
                    <w:rPr>
                      <w:rFonts w:hint="eastAsia"/>
                      <w:b w:val="0"/>
                      <w:bCs w:val="0"/>
                      <w:sz w:val="21"/>
                      <w:szCs w:val="21"/>
                      <w:highlight w:val="none"/>
                    </w:rPr>
                    <w:t>式厂房，控制效率为</w:t>
                  </w:r>
                  <w:r>
                    <w:rPr>
                      <w:rFonts w:hint="eastAsia"/>
                      <w:b w:val="0"/>
                      <w:bCs w:val="0"/>
                      <w:sz w:val="21"/>
                      <w:szCs w:val="21"/>
                      <w:highlight w:val="none"/>
                      <w:lang w:val="en-US" w:eastAsia="zh-CN"/>
                    </w:rPr>
                    <w:t>99</w:t>
                  </w:r>
                  <w:r>
                    <w:rPr>
                      <w:rFonts w:hint="eastAsia"/>
                      <w:b w:val="0"/>
                      <w:bCs w:val="0"/>
                      <w:sz w:val="21"/>
                      <w:szCs w:val="21"/>
                      <w:highlight w:val="none"/>
                    </w:rPr>
                    <w:t>%</w:t>
                  </w:r>
                  <w:r>
                    <w:rPr>
                      <w:rFonts w:hint="eastAsia"/>
                      <w:b w:val="0"/>
                      <w:bCs w:val="0"/>
                      <w:sz w:val="21"/>
                      <w:szCs w:val="21"/>
                      <w:highlight w:val="none"/>
                      <w:lang w:eastAsia="zh-CN"/>
                    </w:rPr>
                    <w:t>。</w:t>
                  </w:r>
                </w:p>
              </w:tc>
              <w:tc>
                <w:tcPr>
                  <w:tcW w:w="378" w:type="pct"/>
                  <w:tcBorders>
                    <w:tl2br w:val="nil"/>
                    <w:tr2bl w:val="nil"/>
                  </w:tcBorders>
                  <w:tcMar>
                    <w:left w:w="0" w:type="dxa"/>
                    <w:right w:w="0" w:type="dxa"/>
                  </w:tcMar>
                  <w:vAlign w:val="center"/>
                </w:tcPr>
                <w:p>
                  <w:pPr>
                    <w:jc w:val="center"/>
                    <w:rPr>
                      <w:sz w:val="21"/>
                      <w:szCs w:val="21"/>
                      <w:highlight w:val="none"/>
                    </w:rPr>
                  </w:pPr>
                  <w:r>
                    <w:rPr>
                      <w:rFonts w:hint="eastAsia"/>
                      <w:sz w:val="21"/>
                      <w:szCs w:val="21"/>
                      <w:highlight w:val="none"/>
                      <w:lang w:val="en-US" w:eastAsia="zh-CN"/>
                    </w:rPr>
                    <w:t>/</w:t>
                  </w:r>
                </w:p>
              </w:tc>
              <w:tc>
                <w:tcPr>
                  <w:tcW w:w="252" w:type="pct"/>
                  <w:tcBorders>
                    <w:tl2br w:val="nil"/>
                    <w:tr2bl w:val="nil"/>
                  </w:tcBorders>
                  <w:tcMar>
                    <w:left w:w="0" w:type="dxa"/>
                    <w:right w:w="0" w:type="dxa"/>
                  </w:tcMar>
                  <w:vAlign w:val="center"/>
                </w:tcPr>
                <w:p>
                  <w:pPr>
                    <w:jc w:val="center"/>
                    <w:rPr>
                      <w:rFonts w:hint="default" w:eastAsia="宋体"/>
                      <w:sz w:val="21"/>
                      <w:szCs w:val="21"/>
                      <w:highlight w:val="none"/>
                      <w:lang w:val="en-US" w:eastAsia="zh-CN"/>
                    </w:rPr>
                  </w:pPr>
                  <w:r>
                    <w:rPr>
                      <w:rFonts w:hint="eastAsia"/>
                      <w:color w:val="000000" w:themeColor="text1"/>
                      <w:kern w:val="0"/>
                      <w:sz w:val="21"/>
                      <w:szCs w:val="21"/>
                      <w:highlight w:val="none"/>
                      <w:lang w:val="en-US" w:eastAsia="zh-CN" w:bidi="ar"/>
                      <w14:textFill>
                        <w14:solidFill>
                          <w14:schemeClr w14:val="tx1"/>
                        </w14:solidFill>
                      </w14:textFill>
                    </w:rPr>
                    <w:t>0.08</w:t>
                  </w:r>
                </w:p>
              </w:tc>
              <w:tc>
                <w:tcPr>
                  <w:tcW w:w="304" w:type="pct"/>
                  <w:tcBorders>
                    <w:tl2br w:val="nil"/>
                    <w:tr2bl w:val="nil"/>
                  </w:tcBorders>
                  <w:tcMar>
                    <w:left w:w="0" w:type="dxa"/>
                    <w:right w:w="0" w:type="dxa"/>
                  </w:tcMar>
                  <w:vAlign w:val="center"/>
                </w:tcPr>
                <w:p>
                  <w:pPr>
                    <w:jc w:val="center"/>
                    <w:rPr>
                      <w:rFonts w:hint="eastAsia"/>
                      <w:sz w:val="21"/>
                      <w:szCs w:val="21"/>
                      <w:highlight w:val="none"/>
                      <w:lang w:val="en-US" w:eastAsia="zh-CN"/>
                    </w:rPr>
                  </w:pPr>
                  <w:r>
                    <w:rPr>
                      <w:rFonts w:hint="eastAsia"/>
                      <w:color w:val="000000" w:themeColor="text1"/>
                      <w:sz w:val="21"/>
                      <w:szCs w:val="21"/>
                      <w:highlight w:val="none"/>
                      <w:lang w:val="en-US" w:eastAsia="zh-CN"/>
                      <w14:textFill>
                        <w14:solidFill>
                          <w14:schemeClr w14:val="tx1"/>
                        </w14:solidFill>
                      </w14:textFill>
                    </w:rPr>
                    <w:t>0.03</w:t>
                  </w:r>
                </w:p>
              </w:tc>
              <w:tc>
                <w:tcPr>
                  <w:tcW w:w="921" w:type="pct"/>
                  <w:vMerge w:val="continue"/>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sz w:val="21"/>
                      <w:szCs w:val="21"/>
                      <w:highlight w:val="none"/>
                      <w:lang w:val="en-US" w:eastAsia="zh-CN"/>
                    </w:rPr>
                  </w:pPr>
                </w:p>
              </w:tc>
            </w:tr>
          </w:tbl>
          <w:p>
            <w:pPr>
              <w:kinsoku w:val="0"/>
              <w:overflowPunct w:val="0"/>
              <w:autoSpaceDE w:val="0"/>
              <w:autoSpaceDN w:val="0"/>
              <w:spacing w:line="360" w:lineRule="auto"/>
              <w:ind w:firstLine="480" w:firstLineChars="200"/>
              <w:jc w:val="left"/>
              <w:rPr>
                <w:spacing w:val="0"/>
                <w:kern w:val="0"/>
                <w:sz w:val="24"/>
                <w:highlight w:val="none"/>
              </w:rPr>
            </w:pPr>
            <w:r>
              <w:rPr>
                <w:spacing w:val="0"/>
                <w:sz w:val="24"/>
                <w:highlight w:val="none"/>
              </w:rPr>
              <w:t>根据上述源强分析，本项目</w:t>
            </w:r>
            <w:r>
              <w:rPr>
                <w:rFonts w:hint="eastAsia"/>
                <w:spacing w:val="0"/>
                <w:sz w:val="24"/>
                <w:highlight w:val="none"/>
              </w:rPr>
              <w:t>有</w:t>
            </w:r>
            <w:r>
              <w:rPr>
                <w:spacing w:val="0"/>
                <w:sz w:val="24"/>
                <w:highlight w:val="none"/>
              </w:rPr>
              <w:t>组织废气主要为水泥筒仓</w:t>
            </w:r>
            <w:r>
              <w:rPr>
                <w:rFonts w:hint="eastAsia"/>
                <w:spacing w:val="0"/>
                <w:sz w:val="24"/>
                <w:highlight w:val="none"/>
              </w:rPr>
              <w:t>和</w:t>
            </w:r>
            <w:r>
              <w:rPr>
                <w:spacing w:val="0"/>
                <w:sz w:val="24"/>
                <w:highlight w:val="none"/>
              </w:rPr>
              <w:t>粉煤灰筒仓粉尘，</w:t>
            </w:r>
            <w:r>
              <w:rPr>
                <w:rFonts w:hint="eastAsia"/>
                <w:spacing w:val="0"/>
                <w:sz w:val="24"/>
                <w:highlight w:val="none"/>
                <w:lang w:eastAsia="zh-CN"/>
              </w:rPr>
              <w:t>全厂有组织排放量为</w:t>
            </w:r>
            <w:r>
              <w:rPr>
                <w:rFonts w:hint="eastAsia"/>
                <w:spacing w:val="0"/>
                <w:sz w:val="24"/>
                <w:highlight w:val="none"/>
                <w:lang w:val="en-US" w:eastAsia="zh-CN"/>
              </w:rPr>
              <w:t>0.32t/a</w:t>
            </w:r>
            <w:r>
              <w:rPr>
                <w:rFonts w:hint="eastAsia"/>
                <w:spacing w:val="0"/>
                <w:sz w:val="24"/>
                <w:highlight w:val="none"/>
                <w:lang w:eastAsia="zh-CN"/>
              </w:rPr>
              <w:t>，</w:t>
            </w:r>
            <w:r>
              <w:rPr>
                <w:spacing w:val="0"/>
                <w:sz w:val="24"/>
                <w:highlight w:val="none"/>
              </w:rPr>
              <w:t>经各仓顶除尘器处理后排放，满足《水泥工业大气污染物排放标准》（GB4915-2013）</w:t>
            </w:r>
            <w:r>
              <w:rPr>
                <w:spacing w:val="0"/>
                <w:kern w:val="0"/>
                <w:sz w:val="24"/>
                <w:highlight w:val="none"/>
              </w:rPr>
              <w:t>20</w:t>
            </w:r>
            <w:r>
              <w:rPr>
                <w:spacing w:val="0"/>
                <w:sz w:val="24"/>
                <w:highlight w:val="none"/>
              </w:rPr>
              <w:t>mg/m</w:t>
            </w:r>
            <w:r>
              <w:rPr>
                <w:spacing w:val="0"/>
                <w:sz w:val="24"/>
                <w:highlight w:val="none"/>
                <w:vertAlign w:val="superscript"/>
              </w:rPr>
              <w:t>3</w:t>
            </w:r>
            <w:r>
              <w:rPr>
                <w:spacing w:val="0"/>
                <w:kern w:val="0"/>
                <w:sz w:val="24"/>
                <w:highlight w:val="none"/>
              </w:rPr>
              <w:t>标准限值</w:t>
            </w:r>
            <w:r>
              <w:rPr>
                <w:spacing w:val="0"/>
                <w:sz w:val="24"/>
                <w:highlight w:val="none"/>
              </w:rPr>
              <w:t>；</w:t>
            </w:r>
            <w:r>
              <w:rPr>
                <w:rFonts w:hint="eastAsia"/>
                <w:spacing w:val="0"/>
                <w:sz w:val="24"/>
                <w:highlight w:val="none"/>
                <w:lang w:eastAsia="zh-CN"/>
              </w:rPr>
              <w:t>全厂无组织排放量为</w:t>
            </w:r>
            <w:r>
              <w:rPr>
                <w:rFonts w:hint="eastAsia"/>
                <w:spacing w:val="0"/>
                <w:sz w:val="24"/>
                <w:highlight w:val="none"/>
                <w:lang w:val="en-US" w:eastAsia="zh-CN"/>
              </w:rPr>
              <w:t>0.6663t/a</w:t>
            </w:r>
            <w:r>
              <w:rPr>
                <w:rFonts w:hint="eastAsia"/>
                <w:spacing w:val="0"/>
                <w:sz w:val="24"/>
                <w:highlight w:val="none"/>
                <w:lang w:eastAsia="zh-CN"/>
              </w:rPr>
              <w:t>，</w:t>
            </w:r>
            <w:r>
              <w:rPr>
                <w:rFonts w:hint="eastAsia"/>
                <w:sz w:val="24"/>
                <w:highlight w:val="none"/>
              </w:rPr>
              <w:t>本项目原料砂子及石子全部置于全封闭</w:t>
            </w:r>
            <w:r>
              <w:rPr>
                <w:rFonts w:hint="eastAsia" w:ascii="Times New Roman" w:hAnsi="Times New Roman" w:cs="Times New Roman"/>
                <w:bCs/>
                <w:color w:val="auto"/>
                <w:sz w:val="24"/>
                <w:highlight w:val="none"/>
                <w:lang w:eastAsia="zh-CN"/>
              </w:rPr>
              <w:t>原材料仓库</w:t>
            </w:r>
            <w:r>
              <w:rPr>
                <w:rFonts w:hint="eastAsia"/>
                <w:sz w:val="24"/>
                <w:highlight w:val="none"/>
              </w:rPr>
              <w:t>内，</w:t>
            </w:r>
            <w:r>
              <w:rPr>
                <w:rFonts w:hint="default" w:ascii="Times New Roman" w:hAnsi="Times New Roman" w:cs="Times New Roman"/>
                <w:bCs/>
                <w:color w:val="auto"/>
                <w:sz w:val="24"/>
                <w:highlight w:val="none"/>
              </w:rPr>
              <w:t>砂石原料上料仓</w:t>
            </w:r>
            <w:r>
              <w:rPr>
                <w:rFonts w:hint="eastAsia" w:ascii="Times New Roman" w:hAnsi="Times New Roman" w:cs="Times New Roman"/>
                <w:bCs/>
                <w:color w:val="auto"/>
                <w:sz w:val="24"/>
                <w:highlight w:val="none"/>
                <w:lang w:eastAsia="zh-CN"/>
              </w:rPr>
              <w:t>位于全封闭原材料仓库内</w:t>
            </w:r>
            <w:r>
              <w:rPr>
                <w:rFonts w:hint="default" w:ascii="Times New Roman" w:hAnsi="Times New Roman" w:cs="Times New Roman"/>
                <w:bCs/>
                <w:color w:val="auto"/>
                <w:sz w:val="24"/>
                <w:highlight w:val="none"/>
              </w:rPr>
              <w:t>，</w:t>
            </w:r>
            <w:r>
              <w:rPr>
                <w:rFonts w:hint="eastAsia"/>
                <w:sz w:val="24"/>
                <w:highlight w:val="none"/>
              </w:rPr>
              <w:t>全封闭</w:t>
            </w:r>
            <w:r>
              <w:rPr>
                <w:rFonts w:hint="eastAsia" w:ascii="Times New Roman" w:hAnsi="Times New Roman" w:cs="Times New Roman"/>
                <w:bCs/>
                <w:color w:val="auto"/>
                <w:sz w:val="24"/>
                <w:highlight w:val="none"/>
                <w:lang w:eastAsia="zh-CN"/>
              </w:rPr>
              <w:t>原材料仓库</w:t>
            </w:r>
            <w:r>
              <w:rPr>
                <w:spacing w:val="0"/>
                <w:sz w:val="24"/>
                <w:highlight w:val="none"/>
              </w:rPr>
              <w:t>洒水降尘</w:t>
            </w:r>
            <w:r>
              <w:rPr>
                <w:rFonts w:hint="eastAsia"/>
                <w:spacing w:val="0"/>
                <w:sz w:val="24"/>
                <w:highlight w:val="none"/>
                <w:lang w:eastAsia="zh-CN"/>
              </w:rPr>
              <w:t>；</w:t>
            </w:r>
            <w:r>
              <w:rPr>
                <w:rFonts w:hint="eastAsia"/>
                <w:spacing w:val="0"/>
                <w:sz w:val="24"/>
                <w:highlight w:val="none"/>
              </w:rPr>
              <w:t>搅拌</w:t>
            </w:r>
            <w:r>
              <w:rPr>
                <w:rFonts w:hint="eastAsia"/>
                <w:spacing w:val="0"/>
                <w:sz w:val="24"/>
                <w:highlight w:val="none"/>
                <w:lang w:eastAsia="zh-CN"/>
              </w:rPr>
              <w:t>工序</w:t>
            </w:r>
            <w:r>
              <w:rPr>
                <w:rFonts w:hint="eastAsia"/>
                <w:spacing w:val="0"/>
                <w:sz w:val="24"/>
                <w:highlight w:val="none"/>
              </w:rPr>
              <w:t>粉尘通过</w:t>
            </w:r>
            <w:r>
              <w:rPr>
                <w:spacing w:val="0"/>
                <w:sz w:val="24"/>
                <w:highlight w:val="none"/>
              </w:rPr>
              <w:t>采</w:t>
            </w:r>
            <w:r>
              <w:rPr>
                <w:rFonts w:hint="eastAsia"/>
                <w:spacing w:val="0"/>
                <w:sz w:val="24"/>
                <w:highlight w:val="none"/>
              </w:rPr>
              <w:t>取</w:t>
            </w:r>
            <w:r>
              <w:rPr>
                <w:rFonts w:hint="eastAsia"/>
                <w:spacing w:val="0"/>
                <w:sz w:val="24"/>
                <w:highlight w:val="none"/>
                <w:lang w:eastAsia="zh-CN"/>
              </w:rPr>
              <w:t>搅拌楼</w:t>
            </w:r>
            <w:r>
              <w:rPr>
                <w:spacing w:val="0"/>
                <w:sz w:val="24"/>
                <w:highlight w:val="none"/>
              </w:rPr>
              <w:t>全封闭</w:t>
            </w:r>
            <w:r>
              <w:rPr>
                <w:rFonts w:hint="eastAsia" w:ascii="Times New Roman" w:hAnsi="Times New Roman" w:cs="Times New Roman"/>
                <w:bCs/>
                <w:color w:val="auto"/>
                <w:sz w:val="24"/>
                <w:highlight w:val="none"/>
                <w:lang w:eastAsia="zh-CN"/>
              </w:rPr>
              <w:t>并</w:t>
            </w:r>
            <w:r>
              <w:rPr>
                <w:rFonts w:hint="default" w:ascii="Times New Roman" w:hAnsi="Times New Roman" w:cs="Times New Roman"/>
                <w:bCs/>
                <w:color w:val="auto"/>
                <w:sz w:val="24"/>
                <w:highlight w:val="none"/>
              </w:rPr>
              <w:t>配有脉冲除尘器</w:t>
            </w:r>
            <w:r>
              <w:rPr>
                <w:rFonts w:hint="eastAsia" w:cs="Times New Roman"/>
                <w:bCs/>
                <w:color w:val="auto"/>
                <w:sz w:val="24"/>
                <w:highlight w:val="none"/>
                <w:lang w:eastAsia="zh-CN"/>
              </w:rPr>
              <w:t>除尘</w:t>
            </w:r>
            <w:r>
              <w:rPr>
                <w:rFonts w:hint="eastAsia"/>
                <w:spacing w:val="0"/>
                <w:sz w:val="24"/>
                <w:highlight w:val="none"/>
                <w:lang w:eastAsia="zh-CN"/>
              </w:rPr>
              <w:t>，</w:t>
            </w:r>
            <w:r>
              <w:rPr>
                <w:spacing w:val="0"/>
                <w:sz w:val="24"/>
                <w:highlight w:val="none"/>
              </w:rPr>
              <w:t>通过以上治理措施，厂界无组织粉尘可满足《水泥工业大气污染物排放标准》（GB4915-2013）</w:t>
            </w:r>
            <w:r>
              <w:rPr>
                <w:spacing w:val="0"/>
                <w:kern w:val="0"/>
                <w:sz w:val="24"/>
                <w:highlight w:val="none"/>
              </w:rPr>
              <w:t>0.5</w:t>
            </w:r>
            <w:r>
              <w:rPr>
                <w:spacing w:val="0"/>
                <w:sz w:val="24"/>
                <w:highlight w:val="none"/>
              </w:rPr>
              <w:t>mg/m</w:t>
            </w:r>
            <w:r>
              <w:rPr>
                <w:spacing w:val="0"/>
                <w:sz w:val="24"/>
                <w:highlight w:val="none"/>
                <w:vertAlign w:val="superscript"/>
              </w:rPr>
              <w:t>3</w:t>
            </w:r>
            <w:r>
              <w:rPr>
                <w:spacing w:val="0"/>
                <w:kern w:val="0"/>
                <w:sz w:val="24"/>
                <w:highlight w:val="none"/>
              </w:rPr>
              <w:t>标准限值。</w:t>
            </w:r>
          </w:p>
          <w:p>
            <w:pPr>
              <w:kinsoku w:val="0"/>
              <w:overflowPunct w:val="0"/>
              <w:autoSpaceDE w:val="0"/>
              <w:autoSpaceDN w:val="0"/>
              <w:spacing w:line="360" w:lineRule="auto"/>
              <w:ind w:firstLine="449" w:firstLineChars="200"/>
              <w:jc w:val="left"/>
              <w:rPr>
                <w:b/>
                <w:sz w:val="24"/>
                <w:highlight w:val="none"/>
              </w:rPr>
            </w:pPr>
            <w:r>
              <w:rPr>
                <w:b/>
                <w:spacing w:val="-8"/>
                <w:sz w:val="24"/>
                <w:highlight w:val="none"/>
              </w:rPr>
              <w:t>二、</w:t>
            </w:r>
            <w:r>
              <w:rPr>
                <w:b/>
                <w:sz w:val="24"/>
                <w:highlight w:val="none"/>
              </w:rPr>
              <w:t>水环境影响分析</w:t>
            </w:r>
          </w:p>
          <w:p>
            <w:pPr>
              <w:adjustRightInd w:val="0"/>
              <w:snapToGrid w:val="0"/>
              <w:spacing w:line="360" w:lineRule="auto"/>
              <w:ind w:firstLine="481" w:firstLineChars="200"/>
              <w:outlineLvl w:val="2"/>
              <w:rPr>
                <w:b/>
                <w:bCs/>
                <w:sz w:val="24"/>
                <w:highlight w:val="none"/>
              </w:rPr>
            </w:pPr>
            <w:r>
              <w:rPr>
                <w:b/>
                <w:bCs/>
                <w:sz w:val="24"/>
                <w:highlight w:val="none"/>
              </w:rPr>
              <w:t>1、源强分析</w:t>
            </w:r>
          </w:p>
          <w:p>
            <w:pPr>
              <w:spacing w:line="360" w:lineRule="auto"/>
              <w:ind w:firstLine="480" w:firstLineChars="200"/>
              <w:jc w:val="both"/>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1</w:t>
            </w:r>
            <w:r>
              <w:rPr>
                <w:rFonts w:hint="eastAsia"/>
                <w:sz w:val="24"/>
                <w:highlight w:val="none"/>
                <w:lang w:eastAsia="zh-CN"/>
              </w:rPr>
              <w:t>）</w:t>
            </w:r>
            <w:r>
              <w:rPr>
                <w:rFonts w:hint="eastAsia"/>
                <w:sz w:val="24"/>
                <w:highlight w:val="none"/>
                <w:lang w:val="en-US" w:eastAsia="zh-CN"/>
              </w:rPr>
              <w:t>生活污水</w:t>
            </w:r>
          </w:p>
          <w:p>
            <w:pPr>
              <w:spacing w:line="360" w:lineRule="auto"/>
              <w:ind w:firstLine="480" w:firstLineChars="200"/>
              <w:jc w:val="both"/>
              <w:rPr>
                <w:sz w:val="24"/>
                <w:highlight w:val="none"/>
              </w:rPr>
            </w:pPr>
            <w:r>
              <w:rPr>
                <w:sz w:val="24"/>
                <w:highlight w:val="none"/>
              </w:rPr>
              <w:t>本项目劳动定员</w:t>
            </w:r>
            <w:r>
              <w:rPr>
                <w:rFonts w:hint="eastAsia"/>
                <w:sz w:val="24"/>
                <w:highlight w:val="none"/>
                <w:lang w:val="en-US" w:eastAsia="zh-CN"/>
              </w:rPr>
              <w:t>10</w:t>
            </w:r>
            <w:r>
              <w:rPr>
                <w:sz w:val="24"/>
                <w:highlight w:val="none"/>
              </w:rPr>
              <w:t>人，</w:t>
            </w:r>
            <w:r>
              <w:rPr>
                <w:kern w:val="0"/>
                <w:sz w:val="24"/>
                <w:highlight w:val="none"/>
              </w:rPr>
              <w:t>生活</w:t>
            </w:r>
            <w:r>
              <w:rPr>
                <w:kern w:val="0"/>
                <w:sz w:val="24"/>
                <w:highlight w:val="none"/>
                <w:lang w:val="zh-CN"/>
              </w:rPr>
              <w:t>用水</w:t>
            </w:r>
            <w:r>
              <w:rPr>
                <w:kern w:val="0"/>
                <w:sz w:val="24"/>
                <w:highlight w:val="none"/>
              </w:rPr>
              <w:t>外购桶装纯净水</w:t>
            </w:r>
            <w:r>
              <w:rPr>
                <w:sz w:val="24"/>
                <w:highlight w:val="none"/>
              </w:rPr>
              <w:t>，工作人员</w:t>
            </w:r>
            <w:r>
              <w:rPr>
                <w:kern w:val="0"/>
                <w:sz w:val="24"/>
                <w:highlight w:val="none"/>
              </w:rPr>
              <w:t>生活用水量</w:t>
            </w:r>
            <w:r>
              <w:rPr>
                <w:sz w:val="24"/>
                <w:highlight w:val="none"/>
              </w:rPr>
              <w:t>按照《内蒙古自治区行业用水定额标准》（DB15/T385-2020），农村居民每人每天用水量为60L/d计，则工作人员生活用水量为</w:t>
            </w:r>
            <w:r>
              <w:rPr>
                <w:rFonts w:hint="eastAsia"/>
                <w:sz w:val="24"/>
                <w:highlight w:val="none"/>
                <w:lang w:val="en-US" w:eastAsia="zh-CN"/>
              </w:rPr>
              <w:t>0.6</w:t>
            </w:r>
            <w:r>
              <w:rPr>
                <w:sz w:val="24"/>
                <w:highlight w:val="none"/>
              </w:rPr>
              <w:t>m</w:t>
            </w:r>
            <w:r>
              <w:rPr>
                <w:sz w:val="24"/>
                <w:highlight w:val="none"/>
                <w:vertAlign w:val="superscript"/>
              </w:rPr>
              <w:t>3</w:t>
            </w:r>
            <w:r>
              <w:rPr>
                <w:sz w:val="24"/>
                <w:highlight w:val="none"/>
              </w:rPr>
              <w:t>/d（</w:t>
            </w:r>
            <w:r>
              <w:rPr>
                <w:rFonts w:hint="eastAsia"/>
                <w:sz w:val="24"/>
                <w:highlight w:val="none"/>
                <w:lang w:val="en-US" w:eastAsia="zh-CN"/>
              </w:rPr>
              <w:t>180</w:t>
            </w:r>
            <w:r>
              <w:rPr>
                <w:sz w:val="24"/>
                <w:highlight w:val="none"/>
              </w:rPr>
              <w:t>m</w:t>
            </w:r>
            <w:r>
              <w:rPr>
                <w:sz w:val="24"/>
                <w:highlight w:val="none"/>
                <w:vertAlign w:val="superscript"/>
              </w:rPr>
              <w:t>3</w:t>
            </w:r>
            <w:r>
              <w:rPr>
                <w:sz w:val="24"/>
                <w:highlight w:val="none"/>
              </w:rPr>
              <w:t>/a）</w:t>
            </w:r>
            <w:r>
              <w:rPr>
                <w:rFonts w:hint="eastAsia"/>
                <w:sz w:val="24"/>
                <w:highlight w:val="none"/>
                <w:lang w:eastAsia="zh-CN"/>
              </w:rPr>
              <w:t>，</w:t>
            </w:r>
            <w:r>
              <w:rPr>
                <w:sz w:val="24"/>
                <w:highlight w:val="none"/>
              </w:rPr>
              <w:t>生活污水产生量按用水量80%计，则工作人员生活污水量为</w:t>
            </w:r>
            <w:r>
              <w:rPr>
                <w:rFonts w:hint="eastAsia"/>
                <w:sz w:val="24"/>
                <w:highlight w:val="none"/>
                <w:lang w:val="en-US" w:eastAsia="zh-CN"/>
              </w:rPr>
              <w:t>0.48</w:t>
            </w:r>
            <w:r>
              <w:rPr>
                <w:sz w:val="24"/>
                <w:highlight w:val="none"/>
              </w:rPr>
              <w:t>m</w:t>
            </w:r>
            <w:r>
              <w:rPr>
                <w:sz w:val="24"/>
                <w:highlight w:val="none"/>
                <w:vertAlign w:val="superscript"/>
              </w:rPr>
              <w:t>3</w:t>
            </w:r>
            <w:r>
              <w:rPr>
                <w:sz w:val="24"/>
                <w:highlight w:val="none"/>
              </w:rPr>
              <w:t>/d（</w:t>
            </w:r>
            <w:r>
              <w:rPr>
                <w:rFonts w:hint="eastAsia"/>
                <w:sz w:val="24"/>
                <w:highlight w:val="none"/>
                <w:lang w:val="en-US" w:eastAsia="zh-CN"/>
              </w:rPr>
              <w:t>144</w:t>
            </w:r>
            <w:r>
              <w:rPr>
                <w:sz w:val="24"/>
                <w:highlight w:val="none"/>
              </w:rPr>
              <w:t>m</w:t>
            </w:r>
            <w:r>
              <w:rPr>
                <w:sz w:val="24"/>
                <w:highlight w:val="none"/>
                <w:vertAlign w:val="superscript"/>
              </w:rPr>
              <w:t>3</w:t>
            </w:r>
            <w:r>
              <w:rPr>
                <w:sz w:val="24"/>
                <w:highlight w:val="none"/>
              </w:rPr>
              <w:t>/a），</w:t>
            </w:r>
            <w:r>
              <w:rPr>
                <w:rFonts w:hint="default" w:ascii="Times New Roman" w:hAnsi="Times New Roman" w:cs="Times New Roman"/>
                <w:color w:val="auto"/>
                <w:sz w:val="24"/>
                <w:szCs w:val="24"/>
                <w:highlight w:val="none"/>
              </w:rPr>
              <w:t>参考典型生活污水水质，主要污染物浓度为COD400mg/L、BOD</w:t>
            </w:r>
            <w:r>
              <w:rPr>
                <w:rFonts w:hint="default" w:ascii="Times New Roman" w:hAnsi="Times New Roman" w:cs="Times New Roman"/>
                <w:color w:val="auto"/>
                <w:sz w:val="24"/>
                <w:szCs w:val="24"/>
                <w:highlight w:val="none"/>
                <w:vertAlign w:val="subscript"/>
              </w:rPr>
              <w:t>5</w:t>
            </w:r>
            <w:r>
              <w:rPr>
                <w:rFonts w:hint="default" w:ascii="Times New Roman" w:hAnsi="Times New Roman" w:cs="Times New Roman"/>
                <w:color w:val="auto"/>
                <w:sz w:val="24"/>
                <w:szCs w:val="24"/>
                <w:highlight w:val="none"/>
              </w:rPr>
              <w:t>200mg/L、SS220mg/L、NH</w:t>
            </w:r>
            <w:r>
              <w:rPr>
                <w:rFonts w:hint="default" w:ascii="Times New Roman" w:hAnsi="Times New Roman" w:cs="Times New Roman"/>
                <w:color w:val="auto"/>
                <w:sz w:val="24"/>
                <w:szCs w:val="24"/>
                <w:highlight w:val="none"/>
                <w:vertAlign w:val="subscript"/>
              </w:rPr>
              <w:t>3</w:t>
            </w:r>
            <w:r>
              <w:rPr>
                <w:rFonts w:hint="default" w:ascii="Times New Roman" w:hAnsi="Times New Roman" w:cs="Times New Roman"/>
                <w:color w:val="auto"/>
                <w:sz w:val="24"/>
                <w:szCs w:val="24"/>
                <w:highlight w:val="none"/>
              </w:rPr>
              <w:t>-N35mg/L、TP</w:t>
            </w:r>
            <w:r>
              <w:rPr>
                <w:rFonts w:hint="eastAsia"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mg/L。</w:t>
            </w:r>
            <w:r>
              <w:rPr>
                <w:rFonts w:hint="default" w:ascii="Times New Roman" w:hAnsi="Times New Roman" w:cs="Times New Roman"/>
                <w:bCs/>
                <w:color w:val="auto"/>
                <w:sz w:val="24"/>
                <w:highlight w:val="none"/>
              </w:rPr>
              <w:t>本项目生活污水采用化粪池进行预处理，一般化粪池的COD去除率为15%、BOD</w:t>
            </w:r>
            <w:r>
              <w:rPr>
                <w:rFonts w:hint="default" w:ascii="Times New Roman" w:hAnsi="Times New Roman" w:cs="Times New Roman"/>
                <w:bCs/>
                <w:color w:val="auto"/>
                <w:sz w:val="24"/>
                <w:highlight w:val="none"/>
                <w:vertAlign w:val="subscript"/>
              </w:rPr>
              <w:t>5</w:t>
            </w:r>
            <w:r>
              <w:rPr>
                <w:rFonts w:hint="default" w:ascii="Times New Roman" w:hAnsi="Times New Roman" w:cs="Times New Roman"/>
                <w:bCs/>
                <w:color w:val="auto"/>
                <w:sz w:val="24"/>
                <w:highlight w:val="none"/>
              </w:rPr>
              <w:t>去除率为10%、SS去除率为30%，氨氮去除率为3%、</w:t>
            </w:r>
            <w:r>
              <w:rPr>
                <w:rFonts w:hint="default" w:ascii="Times New Roman" w:hAnsi="Times New Roman" w:cs="Times New Roman"/>
                <w:color w:val="auto"/>
                <w:sz w:val="24"/>
                <w:szCs w:val="24"/>
                <w:highlight w:val="none"/>
              </w:rPr>
              <w:t>TP</w:t>
            </w:r>
            <w:r>
              <w:rPr>
                <w:rFonts w:hint="default" w:ascii="Times New Roman" w:hAnsi="Times New Roman" w:cs="Times New Roman"/>
                <w:bCs/>
                <w:color w:val="auto"/>
                <w:sz w:val="24"/>
                <w:highlight w:val="none"/>
              </w:rPr>
              <w:t>去除率为</w:t>
            </w:r>
            <w:r>
              <w:rPr>
                <w:rFonts w:hint="eastAsia" w:ascii="Times New Roman" w:hAnsi="Times New Roman" w:cs="Times New Roman"/>
                <w:bCs/>
                <w:color w:val="auto"/>
                <w:sz w:val="24"/>
                <w:highlight w:val="none"/>
                <w:lang w:val="en-US" w:eastAsia="zh-CN"/>
              </w:rPr>
              <w:t>20</w:t>
            </w:r>
            <w:r>
              <w:rPr>
                <w:rFonts w:hint="default" w:ascii="Times New Roman" w:hAnsi="Times New Roman" w:cs="Times New Roman"/>
                <w:bCs/>
                <w:color w:val="auto"/>
                <w:sz w:val="24"/>
                <w:highlight w:val="none"/>
              </w:rPr>
              <w:t>%。</w:t>
            </w:r>
            <w:r>
              <w:rPr>
                <w:sz w:val="24"/>
                <w:highlight w:val="none"/>
              </w:rPr>
              <w:t>生活污水</w:t>
            </w:r>
            <w:r>
              <w:rPr>
                <w:rFonts w:hint="eastAsia"/>
                <w:sz w:val="24"/>
                <w:highlight w:val="none"/>
                <w:lang w:eastAsia="zh-CN"/>
              </w:rPr>
              <w:t>由</w:t>
            </w:r>
            <w:r>
              <w:rPr>
                <w:sz w:val="24"/>
                <w:highlight w:val="none"/>
              </w:rPr>
              <w:t>化粪池收集定期拉运至</w:t>
            </w:r>
            <w:r>
              <w:rPr>
                <w:rFonts w:hint="eastAsia"/>
                <w:sz w:val="24"/>
                <w:highlight w:val="none"/>
                <w:lang w:eastAsia="zh-CN"/>
              </w:rPr>
              <w:t>阿镇生活</w:t>
            </w:r>
            <w:r>
              <w:rPr>
                <w:sz w:val="24"/>
                <w:highlight w:val="none"/>
              </w:rPr>
              <w:t>污水处理厂处理。</w:t>
            </w:r>
          </w:p>
          <w:p>
            <w:pPr>
              <w:spacing w:line="360" w:lineRule="auto"/>
              <w:ind w:firstLine="480" w:firstLineChars="200"/>
              <w:jc w:val="left"/>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2</w:t>
            </w:r>
            <w:r>
              <w:rPr>
                <w:rFonts w:hint="eastAsia"/>
                <w:sz w:val="24"/>
                <w:highlight w:val="none"/>
                <w:lang w:eastAsia="zh-CN"/>
              </w:rPr>
              <w:t>）</w:t>
            </w:r>
            <w:r>
              <w:rPr>
                <w:sz w:val="24"/>
                <w:highlight w:val="none"/>
              </w:rPr>
              <w:t>生产</w:t>
            </w:r>
            <w:r>
              <w:rPr>
                <w:rFonts w:hint="eastAsia"/>
                <w:sz w:val="24"/>
                <w:highlight w:val="none"/>
                <w:lang w:eastAsia="zh-CN"/>
              </w:rPr>
              <w:t>废水</w:t>
            </w:r>
          </w:p>
          <w:p>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本项目搅拌混合用水全部进入产品，不外排；</w:t>
            </w:r>
            <w:r>
              <w:rPr>
                <w:rFonts w:hint="eastAsia" w:ascii="Times New Roman" w:hAnsi="Times New Roman" w:cs="Times New Roman"/>
                <w:bCs/>
                <w:color w:val="auto"/>
                <w:sz w:val="24"/>
                <w:highlight w:val="none"/>
                <w:lang w:eastAsia="zh-CN"/>
              </w:rPr>
              <w:t>原材料仓库</w:t>
            </w:r>
            <w:r>
              <w:rPr>
                <w:rFonts w:hint="default" w:ascii="Times New Roman" w:hAnsi="Times New Roman" w:cs="Times New Roman"/>
                <w:bCs/>
                <w:color w:val="auto"/>
                <w:sz w:val="24"/>
                <w:highlight w:val="none"/>
              </w:rPr>
              <w:t>抑尘用水全部自然蒸发，不外排。故本项目生产废水主要为搅拌机及运输车辆清洗废水、实验室废水。</w:t>
            </w:r>
          </w:p>
          <w:p>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①搅拌机、运输车辆清洗废水</w:t>
            </w:r>
          </w:p>
          <w:p>
            <w:pPr>
              <w:adjustRightInd w:val="0"/>
              <w:snapToGrid w:val="0"/>
              <w:spacing w:line="360" w:lineRule="auto"/>
              <w:ind w:firstLine="480" w:firstLineChars="200"/>
              <w:jc w:val="both"/>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项目共有搅拌机</w:t>
            </w:r>
            <w:r>
              <w:rPr>
                <w:rFonts w:hint="eastAsia" w:ascii="Times New Roman" w:hAnsi="Times New Roman" w:cs="Times New Roman"/>
                <w:bCs/>
                <w:color w:val="auto"/>
                <w:sz w:val="24"/>
                <w:highlight w:val="none"/>
                <w:lang w:val="en-US" w:eastAsia="zh-CN"/>
              </w:rPr>
              <w:t>2</w:t>
            </w:r>
            <w:r>
              <w:rPr>
                <w:rFonts w:hint="default" w:ascii="Times New Roman" w:hAnsi="Times New Roman" w:cs="Times New Roman"/>
                <w:bCs/>
                <w:color w:val="auto"/>
                <w:sz w:val="24"/>
                <w:highlight w:val="none"/>
              </w:rPr>
              <w:t>台，按搅拌机平均每2d冲洗一次，按冲洗水用水量</w:t>
            </w:r>
            <w:r>
              <w:rPr>
                <w:rFonts w:hint="eastAsia" w:ascii="Times New Roman" w:hAnsi="Times New Roman" w:cs="Times New Roman"/>
                <w:bCs/>
                <w:color w:val="auto"/>
                <w:sz w:val="24"/>
                <w:highlight w:val="none"/>
                <w:lang w:eastAsia="zh-CN"/>
              </w:rPr>
              <w:t>每台</w:t>
            </w:r>
            <w:r>
              <w:rPr>
                <w:rFonts w:hint="default" w:ascii="Times New Roman" w:hAnsi="Times New Roman" w:cs="Times New Roman"/>
                <w:bCs/>
                <w:color w:val="auto"/>
                <w:sz w:val="24"/>
                <w:highlight w:val="none"/>
              </w:rPr>
              <w:t>约</w:t>
            </w:r>
            <w:r>
              <w:rPr>
                <w:rFonts w:hint="eastAsia"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rPr>
              <w:t>.0m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/次计，搅拌机冲洗水产生量为</w:t>
            </w:r>
            <w:r>
              <w:rPr>
                <w:rFonts w:hint="eastAsia" w:ascii="Times New Roman" w:hAnsi="Times New Roman" w:cs="Times New Roman"/>
                <w:bCs/>
                <w:color w:val="auto"/>
                <w:sz w:val="24"/>
                <w:highlight w:val="none"/>
                <w:lang w:val="en-US" w:eastAsia="zh-CN"/>
              </w:rPr>
              <w:t>300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/d；项目共有混凝土罐车</w:t>
            </w:r>
            <w:r>
              <w:rPr>
                <w:rFonts w:hint="eastAsia" w:ascii="Times New Roman" w:hAnsi="Times New Roman" w:cs="Times New Roman"/>
                <w:bCs/>
                <w:color w:val="auto"/>
                <w:sz w:val="24"/>
                <w:highlight w:val="none"/>
                <w:lang w:val="en-US" w:eastAsia="zh-CN"/>
              </w:rPr>
              <w:t>10</w:t>
            </w:r>
            <w:r>
              <w:rPr>
                <w:rFonts w:hint="default" w:ascii="Times New Roman" w:hAnsi="Times New Roman" w:cs="Times New Roman"/>
                <w:bCs/>
                <w:color w:val="auto"/>
                <w:sz w:val="24"/>
                <w:highlight w:val="none"/>
              </w:rPr>
              <w:t>辆，</w:t>
            </w:r>
            <w:r>
              <w:rPr>
                <w:rFonts w:hint="eastAsia"/>
                <w:bCs/>
                <w:sz w:val="24"/>
                <w:highlight w:val="none"/>
              </w:rPr>
              <w:t>每天冲洗一次，</w:t>
            </w:r>
            <w:r>
              <w:rPr>
                <w:rFonts w:hint="default" w:ascii="Times New Roman" w:hAnsi="Times New Roman" w:cs="Times New Roman"/>
                <w:bCs/>
                <w:color w:val="auto"/>
                <w:sz w:val="24"/>
                <w:highlight w:val="none"/>
              </w:rPr>
              <w:t>平均每辆冲洗用水量约0.5m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/次，则</w:t>
            </w:r>
            <w:r>
              <w:rPr>
                <w:rFonts w:hint="eastAsia" w:ascii="Times New Roman" w:hAnsi="Times New Roman" w:cs="Times New Roman"/>
                <w:bCs/>
                <w:color w:val="auto"/>
                <w:sz w:val="24"/>
                <w:highlight w:val="none"/>
                <w:lang w:val="en-US" w:eastAsia="zh-CN"/>
              </w:rPr>
              <w:t>10</w:t>
            </w:r>
            <w:r>
              <w:rPr>
                <w:rFonts w:hint="default" w:ascii="Times New Roman" w:hAnsi="Times New Roman" w:cs="Times New Roman"/>
                <w:bCs/>
                <w:color w:val="auto"/>
                <w:sz w:val="24"/>
                <w:highlight w:val="none"/>
              </w:rPr>
              <w:t>辆车辆清洗用水量为</w:t>
            </w:r>
            <w:r>
              <w:rPr>
                <w:rFonts w:hint="eastAsia" w:ascii="Times New Roman" w:hAnsi="Times New Roman" w:cs="Times New Roman"/>
                <w:bCs/>
                <w:color w:val="auto"/>
                <w:sz w:val="24"/>
                <w:highlight w:val="none"/>
                <w:lang w:val="en-US" w:eastAsia="zh-CN"/>
              </w:rPr>
              <w:t>1500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val="en-US" w:eastAsia="zh-CN"/>
              </w:rPr>
              <w:t>5</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/d。则搅拌机及运输车辆清洗用水总量为</w:t>
            </w:r>
            <w:r>
              <w:rPr>
                <w:rFonts w:hint="eastAsia" w:ascii="Times New Roman" w:hAnsi="Times New Roman" w:cs="Times New Roman"/>
                <w:bCs/>
                <w:color w:val="auto"/>
                <w:sz w:val="24"/>
                <w:highlight w:val="none"/>
                <w:lang w:val="en-US" w:eastAsia="zh-CN"/>
              </w:rPr>
              <w:t>1800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val="en-US" w:eastAsia="zh-CN"/>
              </w:rPr>
              <w:t>6</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p>
          <w:p>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eastAsia" w:ascii="宋体" w:hAnsi="宋体"/>
                <w:bCs/>
                <w:color w:val="auto"/>
                <w:sz w:val="24"/>
                <w:highlight w:val="none"/>
              </w:rPr>
              <w:t>搅拌机</w:t>
            </w:r>
            <w:r>
              <w:rPr>
                <w:rFonts w:ascii="宋体" w:hAnsi="宋体"/>
                <w:bCs/>
                <w:color w:val="auto"/>
                <w:sz w:val="24"/>
                <w:highlight w:val="none"/>
              </w:rPr>
              <w:t>清洗用水总量为</w:t>
            </w:r>
            <w:r>
              <w:rPr>
                <w:rFonts w:hint="eastAsia"/>
                <w:bCs/>
                <w:color w:val="auto"/>
                <w:sz w:val="24"/>
                <w:highlight w:val="none"/>
                <w:lang w:val="en-US" w:eastAsia="zh-CN"/>
              </w:rPr>
              <w:t>1</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color w:val="auto"/>
                <w:sz w:val="24"/>
                <w:highlight w:val="none"/>
              </w:rPr>
              <w:t>、</w:t>
            </w:r>
            <w:r>
              <w:rPr>
                <w:rFonts w:hint="eastAsia"/>
                <w:bCs/>
                <w:color w:val="auto"/>
                <w:sz w:val="24"/>
                <w:highlight w:val="none"/>
                <w:lang w:val="en-US" w:eastAsia="zh-CN"/>
              </w:rPr>
              <w:t>300</w:t>
            </w:r>
            <w:r>
              <w:rPr>
                <w:bCs/>
                <w:color w:val="auto"/>
                <w:sz w:val="24"/>
                <w:highlight w:val="none"/>
              </w:rPr>
              <w:t>m</w:t>
            </w:r>
            <w:r>
              <w:rPr>
                <w:bCs/>
                <w:color w:val="auto"/>
                <w:sz w:val="24"/>
                <w:highlight w:val="none"/>
                <w:vertAlign w:val="superscript"/>
              </w:rPr>
              <w:t>3</w:t>
            </w:r>
            <w:r>
              <w:rPr>
                <w:bCs/>
                <w:color w:val="auto"/>
                <w:sz w:val="24"/>
                <w:highlight w:val="none"/>
              </w:rPr>
              <w:t>/a</w:t>
            </w:r>
            <w:r>
              <w:rPr>
                <w:rFonts w:ascii="宋体" w:hAnsi="宋体"/>
                <w:bCs/>
                <w:color w:val="auto"/>
                <w:sz w:val="24"/>
                <w:highlight w:val="none"/>
              </w:rPr>
              <w:t>，废水的产生量按用水量的</w:t>
            </w:r>
            <w:r>
              <w:rPr>
                <w:bCs/>
                <w:color w:val="auto"/>
                <w:sz w:val="24"/>
                <w:highlight w:val="none"/>
              </w:rPr>
              <w:t>80%</w:t>
            </w:r>
            <w:r>
              <w:rPr>
                <w:rFonts w:ascii="宋体" w:hAnsi="宋体"/>
                <w:bCs/>
                <w:color w:val="auto"/>
                <w:sz w:val="24"/>
                <w:highlight w:val="none"/>
              </w:rPr>
              <w:t>计算，则</w:t>
            </w:r>
            <w:r>
              <w:rPr>
                <w:rFonts w:hint="eastAsia" w:ascii="宋体" w:hAnsi="宋体"/>
                <w:bCs/>
                <w:color w:val="auto"/>
                <w:sz w:val="24"/>
                <w:highlight w:val="none"/>
              </w:rPr>
              <w:t>搅拌机</w:t>
            </w:r>
            <w:r>
              <w:rPr>
                <w:rFonts w:ascii="宋体" w:hAnsi="宋体"/>
                <w:bCs/>
                <w:color w:val="auto"/>
                <w:sz w:val="24"/>
                <w:highlight w:val="none"/>
              </w:rPr>
              <w:t>清洗废水产生量为</w:t>
            </w:r>
            <w:r>
              <w:rPr>
                <w:rFonts w:hint="eastAsia"/>
                <w:bCs/>
                <w:color w:val="auto"/>
                <w:sz w:val="24"/>
                <w:highlight w:val="none"/>
                <w:lang w:val="en-US" w:eastAsia="zh-CN"/>
              </w:rPr>
              <w:t>0.8</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color w:val="auto"/>
                <w:sz w:val="24"/>
                <w:highlight w:val="none"/>
              </w:rPr>
              <w:t>、</w:t>
            </w:r>
            <w:r>
              <w:rPr>
                <w:rFonts w:hint="eastAsia"/>
                <w:bCs/>
                <w:color w:val="auto"/>
                <w:sz w:val="24"/>
                <w:highlight w:val="none"/>
                <w:lang w:val="en-US" w:eastAsia="zh-CN"/>
              </w:rPr>
              <w:t>240</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ascii="宋体" w:hAnsi="宋体"/>
                <w:bCs/>
                <w:color w:val="auto"/>
                <w:sz w:val="24"/>
                <w:highlight w:val="none"/>
              </w:rPr>
              <w:t>；</w:t>
            </w:r>
            <w:r>
              <w:rPr>
                <w:rFonts w:ascii="宋体" w:hAnsi="宋体"/>
                <w:bCs/>
                <w:color w:val="auto"/>
                <w:sz w:val="24"/>
                <w:highlight w:val="none"/>
              </w:rPr>
              <w:t>运输车辆清洗用水总量为</w:t>
            </w:r>
            <w:r>
              <w:rPr>
                <w:rFonts w:hint="eastAsia"/>
                <w:bCs/>
                <w:color w:val="auto"/>
                <w:sz w:val="24"/>
                <w:highlight w:val="none"/>
                <w:lang w:val="en-US" w:eastAsia="zh-CN"/>
              </w:rPr>
              <w:t>5</w:t>
            </w:r>
            <w:r>
              <w:rPr>
                <w:bCs/>
                <w:color w:val="auto"/>
                <w:sz w:val="24"/>
                <w:highlight w:val="none"/>
              </w:rPr>
              <w:t>m</w:t>
            </w:r>
            <w:r>
              <w:rPr>
                <w:bCs/>
                <w:color w:val="auto"/>
                <w:sz w:val="24"/>
                <w:highlight w:val="none"/>
                <w:vertAlign w:val="superscript"/>
              </w:rPr>
              <w:t>3</w:t>
            </w:r>
            <w:r>
              <w:rPr>
                <w:bCs/>
                <w:color w:val="auto"/>
                <w:sz w:val="24"/>
                <w:highlight w:val="none"/>
              </w:rPr>
              <w:t>/</w:t>
            </w:r>
            <w:r>
              <w:rPr>
                <w:rFonts w:hint="eastAsia"/>
                <w:bCs/>
                <w:color w:val="auto"/>
                <w:sz w:val="24"/>
                <w:highlight w:val="none"/>
              </w:rPr>
              <w:t>d、</w:t>
            </w:r>
            <w:r>
              <w:rPr>
                <w:rFonts w:hint="eastAsia"/>
                <w:bCs/>
                <w:color w:val="auto"/>
                <w:sz w:val="24"/>
                <w:highlight w:val="none"/>
                <w:lang w:val="en-US" w:eastAsia="zh-CN"/>
              </w:rPr>
              <w:t>1500</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ascii="宋体" w:hAnsi="宋体"/>
                <w:bCs/>
                <w:color w:val="auto"/>
                <w:sz w:val="24"/>
                <w:highlight w:val="none"/>
              </w:rPr>
              <w:t>，</w:t>
            </w:r>
            <w:r>
              <w:rPr>
                <w:rFonts w:ascii="宋体" w:hAnsi="宋体"/>
                <w:bCs/>
                <w:color w:val="auto"/>
                <w:sz w:val="24"/>
                <w:highlight w:val="none"/>
              </w:rPr>
              <w:t>废水的产生量按用水量的</w:t>
            </w:r>
            <w:r>
              <w:rPr>
                <w:rFonts w:hint="eastAsia"/>
                <w:bCs/>
                <w:color w:val="auto"/>
                <w:sz w:val="24"/>
                <w:highlight w:val="none"/>
              </w:rPr>
              <w:t>6</w:t>
            </w:r>
            <w:r>
              <w:rPr>
                <w:bCs/>
                <w:color w:val="auto"/>
                <w:sz w:val="24"/>
                <w:highlight w:val="none"/>
              </w:rPr>
              <w:t>0%</w:t>
            </w:r>
            <w:r>
              <w:rPr>
                <w:rFonts w:ascii="宋体" w:hAnsi="宋体"/>
                <w:bCs/>
                <w:color w:val="auto"/>
                <w:sz w:val="24"/>
                <w:highlight w:val="none"/>
              </w:rPr>
              <w:t>计算，则运输车辆清洗废水产生量为</w:t>
            </w:r>
            <w:r>
              <w:rPr>
                <w:rFonts w:hint="eastAsia"/>
                <w:bCs/>
                <w:color w:val="auto"/>
                <w:sz w:val="24"/>
                <w:highlight w:val="none"/>
                <w:lang w:val="en-US" w:eastAsia="zh-CN"/>
              </w:rPr>
              <w:t>3.0</w:t>
            </w:r>
            <w:r>
              <w:rPr>
                <w:bCs/>
                <w:color w:val="auto"/>
                <w:sz w:val="24"/>
                <w:highlight w:val="none"/>
              </w:rPr>
              <w:t>m</w:t>
            </w:r>
            <w:r>
              <w:rPr>
                <w:bCs/>
                <w:color w:val="auto"/>
                <w:sz w:val="24"/>
                <w:highlight w:val="none"/>
                <w:vertAlign w:val="superscript"/>
              </w:rPr>
              <w:t>3</w:t>
            </w:r>
            <w:r>
              <w:rPr>
                <w:bCs/>
                <w:color w:val="auto"/>
                <w:sz w:val="24"/>
                <w:highlight w:val="none"/>
              </w:rPr>
              <w:t>/</w:t>
            </w:r>
            <w:r>
              <w:rPr>
                <w:rFonts w:hint="eastAsia"/>
                <w:bCs/>
                <w:color w:val="auto"/>
                <w:sz w:val="24"/>
                <w:highlight w:val="none"/>
              </w:rPr>
              <w:t>d、</w:t>
            </w:r>
            <w:r>
              <w:rPr>
                <w:rFonts w:hint="eastAsia"/>
                <w:bCs/>
                <w:color w:val="auto"/>
                <w:sz w:val="24"/>
                <w:highlight w:val="none"/>
                <w:lang w:val="en-US" w:eastAsia="zh-CN"/>
              </w:rPr>
              <w:t>900</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ascii="宋体" w:hAnsi="宋体"/>
                <w:bCs/>
                <w:color w:val="auto"/>
                <w:sz w:val="24"/>
                <w:highlight w:val="none"/>
              </w:rPr>
              <w:t>。搅拌机、运输车辆清洗废水</w:t>
            </w:r>
            <w:r>
              <w:rPr>
                <w:rFonts w:hint="eastAsia" w:ascii="宋体" w:hAnsi="宋体"/>
                <w:bCs/>
                <w:color w:val="auto"/>
                <w:sz w:val="24"/>
                <w:highlight w:val="none"/>
                <w:lang w:eastAsia="zh-CN"/>
              </w:rPr>
              <w:t>经砂石分离机进行砂石分离然后</w:t>
            </w:r>
            <w:r>
              <w:rPr>
                <w:rFonts w:ascii="宋体" w:hAnsi="宋体"/>
                <w:bCs/>
                <w:color w:val="auto"/>
                <w:sz w:val="24"/>
                <w:highlight w:val="none"/>
              </w:rPr>
              <w:t>沉淀池</w:t>
            </w:r>
            <w:r>
              <w:rPr>
                <w:rFonts w:hint="eastAsia" w:ascii="宋体" w:hAnsi="宋体"/>
                <w:bCs/>
                <w:color w:val="auto"/>
                <w:sz w:val="24"/>
                <w:highlight w:val="none"/>
                <w:lang w:eastAsia="zh-CN"/>
              </w:rPr>
              <w:t>沉淀</w:t>
            </w:r>
            <w:r>
              <w:rPr>
                <w:rFonts w:ascii="宋体" w:hAnsi="宋体"/>
                <w:bCs/>
                <w:color w:val="auto"/>
                <w:sz w:val="24"/>
                <w:highlight w:val="none"/>
              </w:rPr>
              <w:t>处理</w:t>
            </w:r>
            <w:r>
              <w:rPr>
                <w:rFonts w:hint="eastAsia" w:ascii="宋体" w:hAnsi="宋体"/>
                <w:bCs/>
                <w:color w:val="auto"/>
                <w:sz w:val="24"/>
                <w:highlight w:val="none"/>
                <w:lang w:eastAsia="zh-CN"/>
              </w:rPr>
              <w:t>后</w:t>
            </w:r>
            <w:r>
              <w:rPr>
                <w:rFonts w:ascii="宋体" w:hAnsi="宋体"/>
                <w:bCs/>
                <w:color w:val="auto"/>
                <w:sz w:val="24"/>
                <w:highlight w:val="none"/>
              </w:rPr>
              <w:t>回用生产。</w:t>
            </w:r>
          </w:p>
          <w:p>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②实验室废水</w:t>
            </w:r>
          </w:p>
          <w:p>
            <w:pPr>
              <w:pStyle w:val="277"/>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pacing w:val="0"/>
                <w:kern w:val="0"/>
                <w:position w:val="0"/>
                <w:sz w:val="24"/>
                <w:szCs w:val="24"/>
                <w:highlight w:val="none"/>
              </w:rPr>
            </w:pPr>
            <w:r>
              <w:rPr>
                <w:rFonts w:ascii="宋体" w:hAnsi="宋体" w:cs="宋体"/>
                <w:bCs/>
                <w:color w:val="auto"/>
                <w:sz w:val="24"/>
                <w:highlight w:val="none"/>
              </w:rPr>
              <w:t>本项目实验室用水量为</w:t>
            </w:r>
            <w:r>
              <w:rPr>
                <w:rFonts w:cs="宋体"/>
                <w:bCs/>
                <w:color w:val="auto"/>
                <w:sz w:val="24"/>
                <w:highlight w:val="none"/>
              </w:rPr>
              <w:t>0.5m</w:t>
            </w:r>
            <w:r>
              <w:rPr>
                <w:rFonts w:cs="宋体"/>
                <w:bCs/>
                <w:color w:val="auto"/>
                <w:sz w:val="24"/>
                <w:highlight w:val="none"/>
                <w:vertAlign w:val="superscript"/>
              </w:rPr>
              <w:t>3</w:t>
            </w:r>
            <w:r>
              <w:rPr>
                <w:rFonts w:cs="宋体"/>
                <w:bCs/>
                <w:color w:val="auto"/>
                <w:sz w:val="24"/>
                <w:highlight w:val="none"/>
              </w:rPr>
              <w:t>/d</w:t>
            </w:r>
            <w:r>
              <w:rPr>
                <w:rFonts w:hint="eastAsia" w:ascii="宋体" w:hAnsi="宋体"/>
                <w:bCs/>
                <w:color w:val="auto"/>
                <w:sz w:val="24"/>
                <w:highlight w:val="none"/>
              </w:rPr>
              <w:t>、</w:t>
            </w:r>
            <w:r>
              <w:rPr>
                <w:rFonts w:hint="eastAsia" w:cs="宋体"/>
                <w:bCs/>
                <w:color w:val="auto"/>
                <w:sz w:val="24"/>
                <w:highlight w:val="none"/>
                <w:lang w:val="en-US" w:eastAsia="zh-CN"/>
              </w:rPr>
              <w:t>150</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/a</w:t>
            </w:r>
            <w:r>
              <w:rPr>
                <w:rFonts w:ascii="宋体" w:hAnsi="宋体" w:cs="宋体"/>
                <w:bCs/>
                <w:color w:val="auto"/>
                <w:sz w:val="24"/>
                <w:highlight w:val="none"/>
              </w:rPr>
              <w:t>。</w:t>
            </w:r>
            <w:r>
              <w:rPr>
                <w:rFonts w:ascii="宋体" w:hAnsi="宋体"/>
                <w:bCs/>
                <w:color w:val="auto"/>
                <w:sz w:val="24"/>
                <w:highlight w:val="none"/>
              </w:rPr>
              <w:t>实验室</w:t>
            </w:r>
            <w:r>
              <w:rPr>
                <w:rFonts w:hint="eastAsia" w:ascii="宋体" w:hAnsi="宋体"/>
                <w:bCs/>
                <w:color w:val="auto"/>
                <w:sz w:val="24"/>
                <w:highlight w:val="none"/>
              </w:rPr>
              <w:t>废水</w:t>
            </w:r>
            <w:r>
              <w:rPr>
                <w:rFonts w:ascii="宋体" w:hAnsi="宋体"/>
                <w:bCs/>
                <w:color w:val="auto"/>
                <w:sz w:val="24"/>
                <w:highlight w:val="none"/>
              </w:rPr>
              <w:t>量按用水量的</w:t>
            </w:r>
            <w:r>
              <w:rPr>
                <w:bCs/>
                <w:color w:val="auto"/>
                <w:sz w:val="24"/>
                <w:highlight w:val="none"/>
              </w:rPr>
              <w:t>90%</w:t>
            </w:r>
            <w:r>
              <w:rPr>
                <w:rFonts w:ascii="宋体" w:hAnsi="宋体"/>
                <w:bCs/>
                <w:color w:val="auto"/>
                <w:sz w:val="24"/>
                <w:highlight w:val="none"/>
              </w:rPr>
              <w:t>计算，则实验室废水产生量为</w:t>
            </w:r>
            <w:r>
              <w:rPr>
                <w:bCs/>
                <w:color w:val="auto"/>
                <w:sz w:val="24"/>
                <w:highlight w:val="none"/>
              </w:rPr>
              <w:t>0.45m</w:t>
            </w:r>
            <w:r>
              <w:rPr>
                <w:bCs/>
                <w:color w:val="auto"/>
                <w:sz w:val="24"/>
                <w:highlight w:val="none"/>
                <w:vertAlign w:val="superscript"/>
              </w:rPr>
              <w:t>3</w:t>
            </w:r>
            <w:r>
              <w:rPr>
                <w:bCs/>
                <w:color w:val="auto"/>
                <w:sz w:val="24"/>
                <w:highlight w:val="none"/>
              </w:rPr>
              <w:t>/d</w:t>
            </w:r>
            <w:r>
              <w:rPr>
                <w:rFonts w:ascii="宋体" w:hAnsi="宋体"/>
                <w:bCs/>
                <w:color w:val="auto"/>
                <w:sz w:val="24"/>
                <w:highlight w:val="none"/>
              </w:rPr>
              <w:t>，计</w:t>
            </w:r>
            <w:r>
              <w:rPr>
                <w:rFonts w:hint="eastAsia"/>
                <w:bCs/>
                <w:color w:val="auto"/>
                <w:sz w:val="24"/>
                <w:highlight w:val="none"/>
                <w:lang w:val="en-US" w:eastAsia="zh-CN"/>
              </w:rPr>
              <w:t>135</w:t>
            </w:r>
            <w:r>
              <w:rPr>
                <w:bCs/>
                <w:color w:val="auto"/>
                <w:sz w:val="24"/>
                <w:highlight w:val="none"/>
              </w:rPr>
              <w:t>m</w:t>
            </w:r>
            <w:r>
              <w:rPr>
                <w:bCs/>
                <w:color w:val="auto"/>
                <w:sz w:val="24"/>
                <w:highlight w:val="none"/>
                <w:vertAlign w:val="superscript"/>
              </w:rPr>
              <w:t>3</w:t>
            </w:r>
            <w:r>
              <w:rPr>
                <w:bCs/>
                <w:color w:val="auto"/>
                <w:sz w:val="24"/>
                <w:highlight w:val="none"/>
              </w:rPr>
              <w:t>/a</w:t>
            </w:r>
            <w:r>
              <w:rPr>
                <w:rFonts w:ascii="宋体" w:hAnsi="宋体"/>
                <w:bCs/>
                <w:color w:val="auto"/>
                <w:sz w:val="24"/>
                <w:highlight w:val="none"/>
              </w:rPr>
              <w:t>。实验室用水主要是混凝土试件、水泥试体的标准养护及恒温恒湿试验，不需要化学试剂和化学药品，所以实验室废水</w:t>
            </w:r>
            <w:r>
              <w:rPr>
                <w:rFonts w:hint="eastAsia" w:ascii="宋体" w:hAnsi="宋体"/>
                <w:bCs/>
                <w:color w:val="auto"/>
                <w:sz w:val="24"/>
                <w:highlight w:val="none"/>
                <w:lang w:eastAsia="zh-CN"/>
              </w:rPr>
              <w:t>经砂石分离机进行砂石分离然后</w:t>
            </w:r>
            <w:r>
              <w:rPr>
                <w:rFonts w:ascii="宋体" w:hAnsi="宋体"/>
                <w:bCs/>
                <w:color w:val="auto"/>
                <w:sz w:val="24"/>
                <w:highlight w:val="none"/>
              </w:rPr>
              <w:t>沉淀池</w:t>
            </w:r>
            <w:r>
              <w:rPr>
                <w:rFonts w:hint="eastAsia"/>
                <w:bCs/>
                <w:color w:val="auto"/>
                <w:sz w:val="24"/>
                <w:highlight w:val="none"/>
                <w:lang w:eastAsia="zh-CN"/>
              </w:rPr>
              <w:t>沉淀</w:t>
            </w:r>
            <w:r>
              <w:rPr>
                <w:rFonts w:ascii="宋体" w:hAnsi="宋体"/>
                <w:bCs/>
                <w:color w:val="auto"/>
                <w:sz w:val="24"/>
                <w:highlight w:val="none"/>
              </w:rPr>
              <w:t>处理后回用于生产。</w:t>
            </w:r>
          </w:p>
          <w:p>
            <w:pPr>
              <w:pStyle w:val="277"/>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snapToGrid w:val="0"/>
                <w:kern w:val="0"/>
                <w:sz w:val="24"/>
                <w:highlight w:val="none"/>
              </w:rPr>
            </w:pPr>
            <w:r>
              <w:rPr>
                <w:rFonts w:hint="eastAsia"/>
                <w:bCs/>
                <w:sz w:val="24"/>
                <w:highlight w:val="none"/>
                <w:lang w:eastAsia="zh-CN"/>
              </w:rPr>
              <w:t>本项目设置</w:t>
            </w:r>
            <w:r>
              <w:rPr>
                <w:rFonts w:hint="eastAsia" w:ascii="Times New Roman" w:hAnsi="Times New Roman" w:cs="Times New Roman"/>
                <w:bCs/>
                <w:sz w:val="24"/>
                <w:highlight w:val="none"/>
                <w:lang w:val="en-US" w:eastAsia="zh-CN"/>
              </w:rPr>
              <w:t>5个总</w:t>
            </w:r>
            <w:r>
              <w:rPr>
                <w:rFonts w:hint="eastAsia"/>
                <w:bCs/>
                <w:sz w:val="24"/>
                <w:highlight w:val="none"/>
                <w:lang w:val="en-US" w:eastAsia="zh-CN"/>
              </w:rPr>
              <w:t>容积为</w:t>
            </w:r>
            <w:r>
              <w:rPr>
                <w:rFonts w:hint="eastAsia" w:ascii="Times New Roman" w:hAnsi="Times New Roman" w:cs="Times New Roman"/>
                <w:bCs/>
                <w:sz w:val="24"/>
                <w:highlight w:val="none"/>
                <w:lang w:val="en-US" w:eastAsia="zh-CN"/>
              </w:rPr>
              <w:t>240</w:t>
            </w:r>
            <w:r>
              <w:rPr>
                <w:rFonts w:hint="default" w:ascii="Times New Roman" w:hAnsi="Times New Roman" w:cs="Times New Roman"/>
                <w:bCs/>
                <w:sz w:val="24"/>
                <w:highlight w:val="none"/>
                <w:lang w:val="en-US" w:eastAsia="zh-CN"/>
              </w:rPr>
              <w:t>m</w:t>
            </w:r>
            <w:r>
              <w:rPr>
                <w:rFonts w:hint="default" w:ascii="Times New Roman" w:hAnsi="Times New Roman" w:cs="Times New Roman"/>
                <w:bCs/>
                <w:sz w:val="24"/>
                <w:highlight w:val="none"/>
                <w:vertAlign w:val="superscript"/>
                <w:lang w:val="en-US" w:eastAsia="zh-CN"/>
              </w:rPr>
              <w:t>3</w:t>
            </w:r>
            <w:r>
              <w:rPr>
                <w:rFonts w:hint="eastAsia" w:ascii="Times New Roman" w:hAnsi="Times New Roman" w:cs="Times New Roman"/>
                <w:bCs/>
                <w:sz w:val="24"/>
                <w:highlight w:val="none"/>
                <w:vertAlign w:val="baseline"/>
                <w:lang w:val="en-US" w:eastAsia="zh-CN"/>
              </w:rPr>
              <w:t>的</w:t>
            </w:r>
            <w:r>
              <w:rPr>
                <w:rFonts w:hint="default" w:ascii="Times New Roman" w:hAnsi="Times New Roman" w:cs="Times New Roman"/>
                <w:bCs/>
                <w:sz w:val="24"/>
                <w:highlight w:val="none"/>
              </w:rPr>
              <w:t>沉淀</w:t>
            </w:r>
            <w:r>
              <w:rPr>
                <w:rFonts w:hint="eastAsia"/>
                <w:bCs/>
                <w:sz w:val="24"/>
                <w:highlight w:val="none"/>
              </w:rPr>
              <w:t>池</w:t>
            </w:r>
            <w:r>
              <w:rPr>
                <w:rFonts w:hint="eastAsia"/>
                <w:bCs/>
                <w:sz w:val="24"/>
                <w:highlight w:val="none"/>
                <w:lang w:eastAsia="zh-CN"/>
              </w:rPr>
              <w:t>，</w:t>
            </w:r>
            <w:r>
              <w:rPr>
                <w:rFonts w:hint="default" w:ascii="Times New Roman" w:hAnsi="Times New Roman" w:cs="Times New Roman"/>
                <w:bCs/>
                <w:sz w:val="24"/>
                <w:highlight w:val="none"/>
              </w:rPr>
              <w:t>沉淀</w:t>
            </w:r>
            <w:r>
              <w:rPr>
                <w:rFonts w:hint="eastAsia"/>
                <w:bCs/>
                <w:sz w:val="24"/>
                <w:highlight w:val="none"/>
              </w:rPr>
              <w:t>池进行防渗措施处理，渗透系数K≤1×</w:t>
            </w:r>
            <w:r>
              <w:rPr>
                <w:rFonts w:hint="default" w:ascii="Times New Roman" w:hAnsi="Times New Roman" w:cs="Times New Roman"/>
                <w:bCs/>
                <w:sz w:val="24"/>
                <w:highlight w:val="none"/>
              </w:rPr>
              <w:t>10</w:t>
            </w:r>
            <w:r>
              <w:rPr>
                <w:rFonts w:hint="default" w:ascii="Times New Roman" w:hAnsi="Times New Roman" w:cs="Times New Roman"/>
                <w:bCs/>
                <w:sz w:val="24"/>
                <w:highlight w:val="none"/>
                <w:vertAlign w:val="superscript"/>
              </w:rPr>
              <w:t>-7</w:t>
            </w:r>
            <w:r>
              <w:rPr>
                <w:rFonts w:hint="default" w:ascii="Times New Roman" w:hAnsi="Times New Roman" w:cs="Times New Roman"/>
                <w:bCs/>
                <w:sz w:val="24"/>
                <w:highlight w:val="none"/>
              </w:rPr>
              <w:t>cm/s；</w:t>
            </w:r>
          </w:p>
          <w:p>
            <w:pPr>
              <w:spacing w:line="360" w:lineRule="auto"/>
              <w:ind w:firstLine="480" w:firstLineChars="200"/>
              <w:jc w:val="left"/>
              <w:rPr>
                <w:bCs/>
                <w:sz w:val="24"/>
                <w:highlight w:val="none"/>
              </w:rPr>
            </w:pPr>
            <w:r>
              <w:rPr>
                <w:sz w:val="24"/>
                <w:highlight w:val="none"/>
              </w:rPr>
              <w:t>由上可知，本项目生产废水全部得到合理回用，</w:t>
            </w:r>
            <w:r>
              <w:rPr>
                <w:rFonts w:hint="eastAsia"/>
                <w:sz w:val="24"/>
                <w:szCs w:val="21"/>
                <w:highlight w:val="none"/>
              </w:rPr>
              <w:t>不会对周</w:t>
            </w:r>
            <w:r>
              <w:rPr>
                <w:rFonts w:hint="eastAsia"/>
                <w:sz w:val="24"/>
                <w:szCs w:val="21"/>
                <w:highlight w:val="none"/>
                <w:lang w:eastAsia="zh-CN"/>
              </w:rPr>
              <w:t>围</w:t>
            </w:r>
            <w:r>
              <w:rPr>
                <w:rFonts w:hint="eastAsia"/>
                <w:sz w:val="24"/>
                <w:szCs w:val="21"/>
                <w:highlight w:val="none"/>
              </w:rPr>
              <w:t>水环境产生不利影响。</w:t>
            </w:r>
          </w:p>
          <w:p>
            <w:pPr>
              <w:snapToGrid w:val="0"/>
              <w:spacing w:before="120" w:beforeLines="50" w:line="360" w:lineRule="auto"/>
              <w:ind w:firstLine="482"/>
              <w:rPr>
                <w:b/>
                <w:bCs/>
                <w:sz w:val="24"/>
                <w:highlight w:val="none"/>
              </w:rPr>
            </w:pPr>
            <w:r>
              <w:rPr>
                <w:b/>
                <w:bCs/>
                <w:sz w:val="24"/>
                <w:highlight w:val="none"/>
              </w:rPr>
              <w:t>三、噪声影响分析</w:t>
            </w:r>
          </w:p>
          <w:p>
            <w:pPr>
              <w:pStyle w:val="277"/>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ascii="Times New Roman" w:hAnsi="Times New Roman" w:eastAsia="宋体" w:cs="Times New Roman"/>
                <w:kern w:val="2"/>
                <w:sz w:val="24"/>
                <w:szCs w:val="24"/>
                <w:highlight w:val="none"/>
                <w:lang w:val="en-US" w:eastAsia="zh-CN" w:bidi="ar-SA"/>
              </w:rPr>
            </w:pPr>
            <w:r>
              <w:rPr>
                <w:rFonts w:ascii="Times New Roman" w:hAnsi="Times New Roman" w:eastAsia="宋体" w:cs="Times New Roman"/>
                <w:kern w:val="2"/>
                <w:sz w:val="24"/>
                <w:szCs w:val="24"/>
                <w:highlight w:val="none"/>
                <w:lang w:val="en-US" w:eastAsia="zh-CN" w:bidi="ar-SA"/>
              </w:rPr>
              <w:t>本项目噪声源主要为搅拌机、</w:t>
            </w:r>
            <w:r>
              <w:rPr>
                <w:bCs/>
                <w:sz w:val="24"/>
                <w:szCs w:val="21"/>
                <w:highlight w:val="none"/>
              </w:rPr>
              <w:t>物料传输装置</w:t>
            </w:r>
            <w:r>
              <w:rPr>
                <w:rFonts w:hint="eastAsia"/>
                <w:bCs/>
                <w:sz w:val="24"/>
                <w:szCs w:val="21"/>
                <w:highlight w:val="none"/>
                <w:lang w:eastAsia="zh-CN"/>
              </w:rPr>
              <w:t>、</w:t>
            </w:r>
            <w:r>
              <w:rPr>
                <w:rFonts w:hint="eastAsia" w:ascii="宋体" w:hAnsi="宋体"/>
                <w:bCs/>
                <w:color w:val="auto"/>
                <w:sz w:val="24"/>
                <w:highlight w:val="none"/>
                <w:lang w:eastAsia="zh-CN"/>
              </w:rPr>
              <w:t>砂石分离机</w:t>
            </w:r>
            <w:r>
              <w:rPr>
                <w:rFonts w:hint="eastAsia"/>
                <w:bCs/>
                <w:sz w:val="24"/>
                <w:szCs w:val="21"/>
                <w:highlight w:val="none"/>
                <w:lang w:eastAsia="zh-CN"/>
              </w:rPr>
              <w:t>、运输车辆</w:t>
            </w:r>
            <w:r>
              <w:rPr>
                <w:rFonts w:ascii="Times New Roman" w:hAnsi="Times New Roman" w:eastAsia="宋体" w:cs="Times New Roman"/>
                <w:kern w:val="2"/>
                <w:sz w:val="24"/>
                <w:szCs w:val="24"/>
                <w:highlight w:val="none"/>
                <w:lang w:val="en-US" w:eastAsia="zh-CN" w:bidi="ar-SA"/>
              </w:rPr>
              <w:t>等</w:t>
            </w:r>
            <w:r>
              <w:rPr>
                <w:rFonts w:hint="eastAsia" w:ascii="Times New Roman" w:hAnsi="Times New Roman" w:eastAsia="宋体" w:cs="Times New Roman"/>
                <w:kern w:val="2"/>
                <w:sz w:val="24"/>
                <w:szCs w:val="24"/>
                <w:highlight w:val="none"/>
                <w:lang w:val="en-US" w:eastAsia="zh-CN" w:bidi="ar-SA"/>
              </w:rPr>
              <w:t>设备</w:t>
            </w:r>
            <w:r>
              <w:rPr>
                <w:rFonts w:ascii="Times New Roman" w:hAnsi="Times New Roman" w:eastAsia="宋体" w:cs="Times New Roman"/>
                <w:kern w:val="2"/>
                <w:sz w:val="24"/>
                <w:szCs w:val="24"/>
                <w:highlight w:val="none"/>
                <w:lang w:val="en-US" w:eastAsia="zh-CN" w:bidi="ar-SA"/>
              </w:rPr>
              <w:t>运行产生的噪声，</w:t>
            </w:r>
            <w:r>
              <w:rPr>
                <w:rFonts w:hint="eastAsia" w:ascii="Times New Roman" w:hAnsi="Times New Roman" w:eastAsia="宋体" w:cs="Times New Roman"/>
                <w:kern w:val="2"/>
                <w:sz w:val="24"/>
                <w:szCs w:val="24"/>
                <w:highlight w:val="none"/>
                <w:lang w:val="en-US" w:eastAsia="zh-CN" w:bidi="ar-SA"/>
              </w:rPr>
              <w:t>噪声源强</w:t>
            </w:r>
            <w:r>
              <w:rPr>
                <w:rFonts w:ascii="Times New Roman" w:hAnsi="Times New Roman" w:eastAsia="宋体" w:cs="Times New Roman"/>
                <w:kern w:val="2"/>
                <w:sz w:val="24"/>
                <w:szCs w:val="24"/>
                <w:highlight w:val="none"/>
                <w:lang w:val="en-US" w:eastAsia="zh-CN" w:bidi="ar-SA"/>
              </w:rPr>
              <w:t>一般在7</w:t>
            </w:r>
            <w:r>
              <w:rPr>
                <w:rFonts w:hint="eastAsia" w:ascii="Times New Roman" w:hAnsi="Times New Roman" w:eastAsia="宋体" w:cs="Times New Roman"/>
                <w:kern w:val="2"/>
                <w:sz w:val="24"/>
                <w:szCs w:val="24"/>
                <w:highlight w:val="none"/>
                <w:lang w:val="en-US" w:eastAsia="zh-CN" w:bidi="ar-SA"/>
              </w:rPr>
              <w:t>5</w:t>
            </w:r>
            <w:r>
              <w:rPr>
                <w:rFonts w:ascii="Times New Roman" w:hAnsi="Times New Roman" w:eastAsia="宋体" w:cs="Times New Roman"/>
                <w:kern w:val="2"/>
                <w:sz w:val="24"/>
                <w:szCs w:val="24"/>
                <w:highlight w:val="none"/>
                <w:lang w:val="en-US" w:eastAsia="zh-CN" w:bidi="ar-SA"/>
              </w:rPr>
              <w:t>~</w:t>
            </w:r>
            <w:r>
              <w:rPr>
                <w:rFonts w:hint="eastAsia" w:ascii="Times New Roman" w:hAnsi="Times New Roman" w:eastAsia="宋体" w:cs="Times New Roman"/>
                <w:kern w:val="2"/>
                <w:sz w:val="24"/>
                <w:szCs w:val="24"/>
                <w:highlight w:val="none"/>
                <w:lang w:val="en-US" w:eastAsia="zh-CN" w:bidi="ar-SA"/>
              </w:rPr>
              <w:t>90</w:t>
            </w:r>
            <w:r>
              <w:rPr>
                <w:rFonts w:ascii="Times New Roman" w:hAnsi="Times New Roman" w:eastAsia="宋体" w:cs="Times New Roman"/>
                <w:kern w:val="2"/>
                <w:sz w:val="24"/>
                <w:szCs w:val="24"/>
                <w:highlight w:val="none"/>
                <w:lang w:val="en-US" w:eastAsia="zh-CN" w:bidi="ar-SA"/>
              </w:rPr>
              <w:t>dB(A)之间。本项目采取的降噪措施如下：</w:t>
            </w:r>
          </w:p>
          <w:p>
            <w:pPr>
              <w:pStyle w:val="277"/>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ascii="Times New Roman" w:hAnsi="Times New Roman" w:eastAsia="宋体" w:cs="Times New Roman"/>
                <w:kern w:val="2"/>
                <w:sz w:val="24"/>
                <w:szCs w:val="24"/>
                <w:highlight w:val="none"/>
                <w:lang w:val="en-US" w:eastAsia="zh-CN" w:bidi="ar-SA"/>
              </w:rPr>
            </w:pPr>
            <w:r>
              <w:rPr>
                <w:rFonts w:ascii="宋体" w:hAnsi="宋体" w:eastAsia="宋体" w:cs="宋体"/>
                <w:sz w:val="24"/>
                <w:szCs w:val="24"/>
                <w:highlight w:val="none"/>
              </w:rPr>
              <w:t>①</w:t>
            </w:r>
            <w:r>
              <w:rPr>
                <w:rFonts w:ascii="Times New Roman" w:hAnsi="Times New Roman" w:eastAsia="宋体" w:cs="Times New Roman"/>
                <w:kern w:val="2"/>
                <w:sz w:val="24"/>
                <w:szCs w:val="24"/>
                <w:highlight w:val="none"/>
                <w:lang w:val="en-US" w:eastAsia="zh-CN" w:bidi="ar-SA"/>
              </w:rPr>
              <w:t>设备选型时尽量选择低噪设备，</w:t>
            </w:r>
            <w:r>
              <w:rPr>
                <w:rFonts w:ascii="宋体" w:hAnsi="宋体" w:eastAsia="宋体" w:cs="宋体"/>
                <w:sz w:val="24"/>
                <w:szCs w:val="24"/>
                <w:highlight w:val="none"/>
              </w:rPr>
              <w:t>对</w:t>
            </w:r>
            <w:r>
              <w:rPr>
                <w:rFonts w:ascii="Times New Roman" w:hAnsi="Times New Roman" w:eastAsia="宋体" w:cs="Times New Roman"/>
                <w:kern w:val="2"/>
                <w:sz w:val="24"/>
                <w:szCs w:val="24"/>
                <w:highlight w:val="none"/>
                <w:lang w:val="en-US" w:eastAsia="zh-CN" w:bidi="ar-SA"/>
              </w:rPr>
              <w:t>搅拌机、</w:t>
            </w:r>
            <w:r>
              <w:rPr>
                <w:bCs/>
                <w:sz w:val="24"/>
                <w:szCs w:val="21"/>
                <w:highlight w:val="none"/>
              </w:rPr>
              <w:t>物料传输装置</w:t>
            </w:r>
            <w:r>
              <w:rPr>
                <w:rFonts w:hint="eastAsia"/>
                <w:bCs/>
                <w:sz w:val="24"/>
                <w:szCs w:val="21"/>
                <w:highlight w:val="none"/>
                <w:lang w:eastAsia="zh-CN"/>
              </w:rPr>
              <w:t>、</w:t>
            </w:r>
            <w:r>
              <w:rPr>
                <w:rFonts w:hint="eastAsia" w:ascii="宋体" w:hAnsi="宋体"/>
                <w:bCs/>
                <w:color w:val="auto"/>
                <w:sz w:val="24"/>
                <w:highlight w:val="none"/>
                <w:lang w:eastAsia="zh-CN"/>
              </w:rPr>
              <w:t>砂石分离机</w:t>
            </w:r>
            <w:r>
              <w:rPr>
                <w:rFonts w:ascii="宋体" w:hAnsi="宋体" w:eastAsia="宋体" w:cs="宋体"/>
                <w:sz w:val="24"/>
                <w:szCs w:val="24"/>
                <w:highlight w:val="none"/>
              </w:rPr>
              <w:t>等</w:t>
            </w:r>
            <w:r>
              <w:rPr>
                <w:rFonts w:hint="eastAsia" w:ascii="宋体" w:hAnsi="宋体" w:eastAsia="宋体" w:cs="宋体"/>
                <w:sz w:val="24"/>
                <w:szCs w:val="24"/>
                <w:highlight w:val="none"/>
                <w:lang w:eastAsia="zh-CN"/>
              </w:rPr>
              <w:t>产</w:t>
            </w:r>
            <w:r>
              <w:rPr>
                <w:rFonts w:ascii="宋体" w:hAnsi="宋体" w:eastAsia="宋体" w:cs="宋体"/>
                <w:sz w:val="24"/>
                <w:szCs w:val="24"/>
                <w:highlight w:val="none"/>
              </w:rPr>
              <w:t>噪设备，安装中采取隔声、减振措施，在支撑料件的台座上使用不发声的衬垫材料、对设备加装减振垫。②加强对进入场区内的车辆管理，规范停放秩序、禁鸣喇叭、减少启动次数和怠速行驶。③加强对各类机械设备及其降噪设备的定期检查、维护和管理，设备出现故障要及时维修，以减少机械不正常运转带来的机械噪声。</w:t>
            </w:r>
            <w:r>
              <w:rPr>
                <w:rFonts w:hint="eastAsia" w:ascii="Times New Roman" w:hAnsi="Times New Roman" w:cs="Times New Roman"/>
                <w:kern w:val="2"/>
                <w:sz w:val="24"/>
                <w:szCs w:val="24"/>
                <w:highlight w:val="none"/>
                <w:lang w:val="en-US" w:eastAsia="zh-CN" w:bidi="ar-SA"/>
              </w:rPr>
              <w:t>④</w:t>
            </w:r>
            <w:r>
              <w:rPr>
                <w:rFonts w:ascii="Times New Roman" w:hAnsi="Times New Roman" w:eastAsia="宋体" w:cs="Times New Roman"/>
                <w:kern w:val="2"/>
                <w:sz w:val="24"/>
                <w:szCs w:val="24"/>
                <w:highlight w:val="none"/>
                <w:lang w:val="en-US" w:eastAsia="zh-CN" w:bidi="ar-SA"/>
              </w:rPr>
              <w:t>在厂房建筑设计中要做到合理布局，充分利用建筑物的隔声作用，使设备运行产生的噪声对周围环境的影响减轻</w:t>
            </w:r>
            <w:r>
              <w:rPr>
                <w:rFonts w:hint="eastAsia" w:ascii="Times New Roman" w:hAnsi="Times New Roman" w:cs="Times New Roman"/>
                <w:kern w:val="2"/>
                <w:sz w:val="24"/>
                <w:szCs w:val="24"/>
                <w:highlight w:val="none"/>
                <w:lang w:val="en-US" w:eastAsia="zh-CN" w:bidi="ar-SA"/>
              </w:rPr>
              <w:t>。</w:t>
            </w:r>
          </w:p>
          <w:p>
            <w:pPr>
              <w:pStyle w:val="277"/>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kern w:val="2"/>
                <w:sz w:val="24"/>
                <w:szCs w:val="24"/>
                <w:highlight w:val="none"/>
                <w:lang w:val="en-US" w:eastAsia="zh-CN" w:bidi="ar-SA"/>
              </w:rPr>
              <w:t>项目周边50m范围内无噪声敏感点，</w:t>
            </w:r>
            <w:r>
              <w:rPr>
                <w:sz w:val="24"/>
                <w:highlight w:val="none"/>
              </w:rPr>
              <w:t>经减震、隔声</w:t>
            </w:r>
            <w:r>
              <w:rPr>
                <w:rFonts w:hint="eastAsia"/>
                <w:sz w:val="24"/>
                <w:highlight w:val="none"/>
                <w:lang w:eastAsia="zh-CN"/>
              </w:rPr>
              <w:t>等措施</w:t>
            </w:r>
            <w:r>
              <w:rPr>
                <w:sz w:val="24"/>
                <w:highlight w:val="none"/>
              </w:rPr>
              <w:t>后对声环境影响较小</w:t>
            </w:r>
            <w:r>
              <w:rPr>
                <w:rFonts w:ascii="Times New Roman" w:hAnsi="Times New Roman" w:eastAsia="宋体" w:cs="Times New Roman"/>
                <w:kern w:val="2"/>
                <w:sz w:val="24"/>
                <w:szCs w:val="24"/>
                <w:highlight w:val="none"/>
                <w:lang w:val="en-US" w:eastAsia="zh-CN" w:bidi="ar-SA"/>
              </w:rPr>
              <w:t>。</w:t>
            </w:r>
          </w:p>
          <w:p>
            <w:pPr>
              <w:snapToGrid w:val="0"/>
              <w:spacing w:line="360" w:lineRule="auto"/>
              <w:ind w:firstLine="481" w:firstLineChars="200"/>
              <w:rPr>
                <w:b/>
                <w:spacing w:val="6"/>
                <w:sz w:val="24"/>
                <w:highlight w:val="none"/>
              </w:rPr>
            </w:pPr>
            <w:r>
              <w:rPr>
                <w:b/>
                <w:bCs/>
                <w:sz w:val="24"/>
                <w:highlight w:val="none"/>
              </w:rPr>
              <w:t>四、固体废物影响分析</w:t>
            </w:r>
          </w:p>
          <w:p>
            <w:pPr>
              <w:adjustRightInd w:val="0"/>
              <w:snapToGrid w:val="0"/>
              <w:spacing w:line="360" w:lineRule="auto"/>
              <w:ind w:firstLine="480" w:firstLineChars="200"/>
              <w:rPr>
                <w:bCs/>
                <w:spacing w:val="0"/>
                <w:sz w:val="24"/>
                <w:highlight w:val="none"/>
              </w:rPr>
            </w:pPr>
            <w:r>
              <w:rPr>
                <w:bCs/>
                <w:spacing w:val="0"/>
                <w:sz w:val="24"/>
                <w:highlight w:val="none"/>
              </w:rPr>
              <w:t>本项目产生的固体废弃物主要有</w:t>
            </w:r>
            <w:r>
              <w:rPr>
                <w:rFonts w:hint="default" w:ascii="Times New Roman" w:hAnsi="Times New Roman" w:cs="Times New Roman"/>
                <w:color w:val="auto"/>
                <w:sz w:val="24"/>
                <w:highlight w:val="none"/>
              </w:rPr>
              <w:t>除尘器收集的除尘灰、沉淀池沉渣</w:t>
            </w:r>
            <w:r>
              <w:rPr>
                <w:rFonts w:hint="default" w:ascii="Times New Roman" w:hAnsi="Times New Roman" w:cs="Times New Roman"/>
                <w:color w:val="auto"/>
                <w:sz w:val="24"/>
                <w:szCs w:val="24"/>
                <w:highlight w:val="none"/>
                <w:lang w:eastAsia="zh-CN"/>
              </w:rPr>
              <w:t>以及</w:t>
            </w:r>
            <w:r>
              <w:rPr>
                <w:rFonts w:hint="eastAsia" w:ascii="宋体" w:hAnsi="宋体"/>
                <w:bCs/>
                <w:color w:val="auto"/>
                <w:sz w:val="24"/>
                <w:highlight w:val="none"/>
                <w:lang w:eastAsia="zh-CN"/>
              </w:rPr>
              <w:t>砂石分离机分离</w:t>
            </w:r>
            <w:r>
              <w:rPr>
                <w:rFonts w:hint="default" w:ascii="Times New Roman" w:hAnsi="Times New Roman" w:cs="Times New Roman"/>
                <w:color w:val="auto"/>
                <w:sz w:val="24"/>
                <w:szCs w:val="24"/>
                <w:highlight w:val="none"/>
                <w:lang w:eastAsia="zh-CN"/>
              </w:rPr>
              <w:t>砂石</w:t>
            </w:r>
            <w:r>
              <w:rPr>
                <w:rFonts w:hint="default" w:ascii="Times New Roman" w:hAnsi="Times New Roman" w:cs="Times New Roman"/>
                <w:color w:val="auto"/>
                <w:sz w:val="24"/>
                <w:highlight w:val="none"/>
              </w:rPr>
              <w:t>、实验室混凝土块、生活垃圾等。</w:t>
            </w:r>
          </w:p>
          <w:p>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（1）除尘器收集的除尘灰</w:t>
            </w:r>
          </w:p>
          <w:p>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w:t>
            </w:r>
            <w:r>
              <w:rPr>
                <w:rFonts w:hint="eastAsia"/>
                <w:bCs/>
                <w:sz w:val="24"/>
                <w:szCs w:val="21"/>
                <w:highlight w:val="none"/>
              </w:rPr>
              <w:t>水泥筒仓</w:t>
            </w:r>
            <w:r>
              <w:rPr>
                <w:rFonts w:hint="eastAsia"/>
                <w:bCs/>
                <w:sz w:val="24"/>
                <w:szCs w:val="21"/>
                <w:highlight w:val="none"/>
                <w:lang w:eastAsia="zh-CN"/>
              </w:rPr>
              <w:t>、粉煤灰筒仓</w:t>
            </w:r>
            <w:r>
              <w:rPr>
                <w:rFonts w:hint="default" w:ascii="Times New Roman" w:hAnsi="Times New Roman" w:cs="Times New Roman"/>
                <w:color w:val="auto"/>
                <w:sz w:val="24"/>
                <w:highlight w:val="none"/>
              </w:rPr>
              <w:t>除尘器工作时拦截的粉尘直接回落至筒仓内，</w:t>
            </w:r>
            <w:r>
              <w:rPr>
                <w:spacing w:val="0"/>
                <w:sz w:val="24"/>
                <w:highlight w:val="none"/>
              </w:rPr>
              <w:t>产生量为</w:t>
            </w:r>
            <w:r>
              <w:rPr>
                <w:rFonts w:hint="eastAsia"/>
                <w:spacing w:val="0"/>
                <w:sz w:val="24"/>
                <w:highlight w:val="none"/>
                <w:lang w:val="en-US" w:eastAsia="zh-CN"/>
              </w:rPr>
              <w:t>107.92</w:t>
            </w:r>
            <w:r>
              <w:rPr>
                <w:spacing w:val="0"/>
                <w:sz w:val="24"/>
                <w:highlight w:val="none"/>
              </w:rPr>
              <w:t>t/a</w:t>
            </w:r>
            <w:r>
              <w:rPr>
                <w:rFonts w:hint="eastAsia"/>
                <w:spacing w:val="0"/>
                <w:sz w:val="24"/>
                <w:highlight w:val="none"/>
                <w:lang w:eastAsia="zh-CN"/>
              </w:rPr>
              <w:t>；搅拌机</w:t>
            </w:r>
            <w:r>
              <w:rPr>
                <w:rFonts w:hint="eastAsia" w:ascii="Times New Roman" w:hAnsi="Times New Roman" w:cs="Times New Roman"/>
                <w:color w:val="auto"/>
                <w:sz w:val="24"/>
                <w:highlight w:val="none"/>
                <w:lang w:eastAsia="zh-CN"/>
              </w:rPr>
              <w:t>脉冲</w:t>
            </w:r>
            <w:r>
              <w:rPr>
                <w:rFonts w:hint="default" w:ascii="Times New Roman" w:hAnsi="Times New Roman" w:cs="Times New Roman"/>
                <w:color w:val="auto"/>
                <w:sz w:val="24"/>
                <w:highlight w:val="none"/>
              </w:rPr>
              <w:t>除尘器布袋内收集有除尘灰，除尘灰主要为生产原料，</w:t>
            </w:r>
            <w:r>
              <w:rPr>
                <w:spacing w:val="0"/>
                <w:sz w:val="24"/>
                <w:highlight w:val="none"/>
              </w:rPr>
              <w:t>产生量为</w:t>
            </w:r>
            <w:r>
              <w:rPr>
                <w:rFonts w:hint="eastAsia"/>
                <w:spacing w:val="0"/>
                <w:sz w:val="24"/>
                <w:highlight w:val="none"/>
                <w:lang w:val="en-US" w:eastAsia="zh-CN"/>
              </w:rPr>
              <w:t>116.6737</w:t>
            </w:r>
            <w:r>
              <w:rPr>
                <w:spacing w:val="0"/>
                <w:sz w:val="24"/>
                <w:highlight w:val="none"/>
              </w:rPr>
              <w:t>t/a，定期清理</w:t>
            </w:r>
            <w:r>
              <w:rPr>
                <w:rFonts w:hint="default" w:ascii="Times New Roman" w:hAnsi="Times New Roman" w:cs="Times New Roman"/>
                <w:color w:val="auto"/>
                <w:sz w:val="24"/>
                <w:highlight w:val="none"/>
              </w:rPr>
              <w:t>回用于生产。</w:t>
            </w:r>
          </w:p>
          <w:p>
            <w:pPr>
              <w:spacing w:line="360" w:lineRule="auto"/>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（2）沉淀池沉渣</w:t>
            </w:r>
            <w:r>
              <w:rPr>
                <w:rFonts w:hint="default" w:ascii="Times New Roman" w:hAnsi="Times New Roman" w:cs="Times New Roman"/>
                <w:color w:val="auto"/>
                <w:sz w:val="24"/>
                <w:szCs w:val="24"/>
                <w:highlight w:val="none"/>
                <w:lang w:eastAsia="zh-CN"/>
              </w:rPr>
              <w:t>以及</w:t>
            </w:r>
            <w:r>
              <w:rPr>
                <w:rFonts w:hint="eastAsia" w:ascii="宋体" w:hAnsi="宋体"/>
                <w:bCs/>
                <w:color w:val="auto"/>
                <w:sz w:val="24"/>
                <w:highlight w:val="none"/>
                <w:lang w:eastAsia="zh-CN"/>
              </w:rPr>
              <w:t>砂石分离机分离</w:t>
            </w:r>
            <w:r>
              <w:rPr>
                <w:rFonts w:hint="default" w:ascii="Times New Roman" w:hAnsi="Times New Roman" w:cs="Times New Roman"/>
                <w:color w:val="auto"/>
                <w:sz w:val="24"/>
                <w:szCs w:val="24"/>
                <w:highlight w:val="none"/>
                <w:lang w:eastAsia="zh-CN"/>
              </w:rPr>
              <w:t>砂石</w:t>
            </w:r>
          </w:p>
          <w:p>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val="en-US" w:eastAsia="zh-CN"/>
              </w:rPr>
              <w:t>项目</w:t>
            </w:r>
            <w:r>
              <w:rPr>
                <w:rFonts w:hint="default" w:ascii="Times New Roman" w:hAnsi="Times New Roman" w:cs="Times New Roman"/>
                <w:color w:val="auto"/>
                <w:sz w:val="24"/>
                <w:highlight w:val="none"/>
              </w:rPr>
              <w:t>搅拌机及运输车辆清洗、实验室等生产废水</w:t>
            </w:r>
            <w:r>
              <w:rPr>
                <w:rFonts w:hint="default" w:ascii="Times New Roman" w:hAnsi="Times New Roman" w:cs="Times New Roman"/>
                <w:color w:val="auto"/>
                <w:sz w:val="24"/>
                <w:highlight w:val="none"/>
                <w:lang w:val="en-US" w:eastAsia="zh-CN"/>
              </w:rPr>
              <w:t>中的砂石经</w:t>
            </w:r>
            <w:r>
              <w:rPr>
                <w:rFonts w:hint="eastAsia" w:ascii="宋体" w:hAnsi="宋体"/>
                <w:bCs/>
                <w:color w:val="auto"/>
                <w:sz w:val="24"/>
                <w:highlight w:val="none"/>
                <w:lang w:eastAsia="zh-CN"/>
              </w:rPr>
              <w:t>砂石分离机</w:t>
            </w:r>
            <w:r>
              <w:rPr>
                <w:rFonts w:hint="default" w:ascii="Times New Roman" w:hAnsi="Times New Roman" w:cs="Times New Roman"/>
                <w:color w:val="auto"/>
                <w:sz w:val="24"/>
                <w:highlight w:val="none"/>
                <w:lang w:val="en-US" w:eastAsia="zh-CN"/>
              </w:rPr>
              <w:t>分离</w:t>
            </w:r>
            <w:r>
              <w:rPr>
                <w:rFonts w:hint="eastAsia" w:cs="Times New Roman"/>
                <w:color w:val="auto"/>
                <w:sz w:val="24"/>
                <w:highlight w:val="none"/>
                <w:lang w:val="en-US" w:eastAsia="zh-CN"/>
              </w:rPr>
              <w:t>后</w:t>
            </w:r>
            <w:r>
              <w:rPr>
                <w:rFonts w:hint="default" w:ascii="Times New Roman" w:hAnsi="Times New Roman" w:cs="Times New Roman"/>
                <w:color w:val="auto"/>
                <w:sz w:val="24"/>
                <w:highlight w:val="none"/>
              </w:rPr>
              <w:t>沉淀池</w:t>
            </w:r>
            <w:r>
              <w:rPr>
                <w:rFonts w:hint="eastAsia" w:cs="Times New Roman"/>
                <w:color w:val="auto"/>
                <w:sz w:val="24"/>
                <w:highlight w:val="none"/>
                <w:lang w:eastAsia="zh-CN"/>
              </w:rPr>
              <w:t>沉淀，</w:t>
            </w:r>
            <w:r>
              <w:rPr>
                <w:rFonts w:hint="default" w:ascii="Times New Roman" w:hAnsi="Times New Roman" w:cs="Times New Roman"/>
                <w:color w:val="auto"/>
                <w:sz w:val="24"/>
                <w:highlight w:val="none"/>
              </w:rPr>
              <w:t>沉淀池沉渣</w:t>
            </w:r>
            <w:r>
              <w:rPr>
                <w:rFonts w:hint="default" w:ascii="Times New Roman" w:hAnsi="Times New Roman" w:cs="Times New Roman"/>
                <w:color w:val="auto"/>
                <w:sz w:val="24"/>
                <w:szCs w:val="24"/>
                <w:highlight w:val="none"/>
                <w:lang w:eastAsia="zh-CN"/>
              </w:rPr>
              <w:t>以及</w:t>
            </w:r>
            <w:r>
              <w:rPr>
                <w:rFonts w:hint="eastAsia" w:ascii="宋体" w:hAnsi="宋体"/>
                <w:bCs/>
                <w:color w:val="auto"/>
                <w:sz w:val="24"/>
                <w:highlight w:val="none"/>
                <w:lang w:eastAsia="zh-CN"/>
              </w:rPr>
              <w:t>砂石分离机分离</w:t>
            </w:r>
            <w:r>
              <w:rPr>
                <w:rFonts w:hint="default" w:ascii="Times New Roman" w:hAnsi="Times New Roman" w:cs="Times New Roman"/>
                <w:color w:val="auto"/>
                <w:sz w:val="24"/>
                <w:szCs w:val="24"/>
                <w:highlight w:val="none"/>
                <w:lang w:eastAsia="zh-CN"/>
              </w:rPr>
              <w:t>砂石</w:t>
            </w:r>
            <w:r>
              <w:rPr>
                <w:rFonts w:hint="eastAsia" w:cs="Times New Roman"/>
                <w:color w:val="auto"/>
                <w:sz w:val="24"/>
                <w:highlight w:val="none"/>
                <w:lang w:val="en-US" w:eastAsia="zh-CN"/>
              </w:rPr>
              <w:t>的主要成分为原料砂石和粉料</w:t>
            </w:r>
            <w:r>
              <w:rPr>
                <w:rFonts w:hint="default" w:ascii="Times New Roman" w:hAnsi="Times New Roman" w:cs="Times New Roman"/>
                <w:color w:val="auto"/>
                <w:sz w:val="24"/>
                <w:highlight w:val="none"/>
              </w:rPr>
              <w:t>，本项目</w:t>
            </w:r>
            <w:r>
              <w:rPr>
                <w:rFonts w:hint="default" w:ascii="Times New Roman" w:hAnsi="Times New Roman" w:cs="Times New Roman"/>
                <w:color w:val="auto"/>
                <w:sz w:val="24"/>
                <w:highlight w:val="none"/>
                <w:lang w:eastAsia="zh-CN"/>
              </w:rPr>
              <w:t>砂石分离机</w:t>
            </w:r>
            <w:r>
              <w:rPr>
                <w:rFonts w:hint="default" w:ascii="Times New Roman" w:hAnsi="Times New Roman" w:cs="Times New Roman"/>
                <w:color w:val="auto"/>
                <w:sz w:val="24"/>
                <w:highlight w:val="none"/>
                <w:lang w:val="en-US" w:eastAsia="zh-CN"/>
              </w:rPr>
              <w:t>分离出的砂石</w:t>
            </w:r>
            <w:r>
              <w:rPr>
                <w:rFonts w:hint="eastAsia" w:cs="Times New Roman"/>
                <w:color w:val="auto"/>
                <w:sz w:val="24"/>
                <w:highlight w:val="none"/>
                <w:lang w:val="en-US" w:eastAsia="zh-CN"/>
              </w:rPr>
              <w:t>和</w:t>
            </w:r>
            <w:r>
              <w:rPr>
                <w:rFonts w:hint="default" w:ascii="Times New Roman" w:hAnsi="Times New Roman" w:cs="Times New Roman"/>
                <w:color w:val="auto"/>
                <w:sz w:val="24"/>
                <w:highlight w:val="none"/>
              </w:rPr>
              <w:t>沉淀池</w:t>
            </w:r>
            <w:r>
              <w:rPr>
                <w:rFonts w:hint="eastAsia" w:cs="Times New Roman"/>
                <w:color w:val="auto"/>
                <w:sz w:val="24"/>
                <w:highlight w:val="none"/>
                <w:lang w:eastAsia="zh-CN"/>
              </w:rPr>
              <w:t>沉渣</w:t>
            </w:r>
            <w:r>
              <w:rPr>
                <w:rFonts w:hint="default" w:ascii="Times New Roman" w:hAnsi="Times New Roman" w:cs="Times New Roman"/>
                <w:color w:val="auto"/>
                <w:sz w:val="24"/>
                <w:highlight w:val="none"/>
              </w:rPr>
              <w:t>总量</w:t>
            </w:r>
            <w:r>
              <w:rPr>
                <w:rFonts w:hint="eastAsia" w:cs="Times New Roman"/>
                <w:color w:val="auto"/>
                <w:sz w:val="24"/>
                <w:highlight w:val="none"/>
                <w:lang w:eastAsia="zh-CN"/>
              </w:rPr>
              <w:t>约</w:t>
            </w:r>
            <w:r>
              <w:rPr>
                <w:rFonts w:hint="default" w:ascii="Times New Roman" w:hAnsi="Times New Roman" w:cs="Times New Roman"/>
                <w:color w:val="auto"/>
                <w:sz w:val="24"/>
                <w:highlight w:val="none"/>
              </w:rPr>
              <w:t>为</w:t>
            </w:r>
            <w:r>
              <w:rPr>
                <w:rFonts w:hint="eastAsia" w:ascii="Times New Roman" w:hAnsi="Times New Roman" w:cs="Times New Roman"/>
                <w:color w:val="auto"/>
                <w:sz w:val="24"/>
                <w:highlight w:val="none"/>
                <w:lang w:val="en-US" w:eastAsia="zh-CN"/>
              </w:rPr>
              <w:t>2.</w:t>
            </w:r>
            <w:r>
              <w:rPr>
                <w:rFonts w:hint="eastAsia" w:cs="Times New Roman"/>
                <w:color w:val="auto"/>
                <w:sz w:val="24"/>
                <w:highlight w:val="none"/>
                <w:lang w:val="en-US" w:eastAsia="zh-CN"/>
              </w:rPr>
              <w:t>3</w:t>
            </w:r>
            <w:r>
              <w:rPr>
                <w:rFonts w:hint="default" w:ascii="Times New Roman" w:hAnsi="Times New Roman" w:cs="Times New Roman"/>
                <w:color w:val="auto"/>
                <w:sz w:val="24"/>
                <w:highlight w:val="none"/>
              </w:rPr>
              <w:t>t/a，</w:t>
            </w:r>
            <w:r>
              <w:rPr>
                <w:rFonts w:hint="default" w:ascii="Times New Roman" w:hAnsi="Times New Roman" w:cs="Times New Roman"/>
                <w:color w:val="auto"/>
                <w:sz w:val="24"/>
                <w:highlight w:val="green"/>
              </w:rPr>
              <w:t>沉淀池沉渣</w:t>
            </w:r>
            <w:r>
              <w:rPr>
                <w:rFonts w:hint="default" w:ascii="Times New Roman" w:hAnsi="Times New Roman" w:cs="Times New Roman"/>
                <w:color w:val="auto"/>
                <w:sz w:val="24"/>
                <w:highlight w:val="green"/>
                <w:lang w:eastAsia="zh-CN"/>
              </w:rPr>
              <w:t>以及砂石分离机分离砂石</w:t>
            </w:r>
            <w:r>
              <w:rPr>
                <w:rFonts w:hint="eastAsia" w:cs="Times New Roman"/>
                <w:color w:val="auto"/>
                <w:sz w:val="24"/>
                <w:highlight w:val="green"/>
                <w:lang w:eastAsia="zh-CN"/>
              </w:rPr>
              <w:t>可</w:t>
            </w:r>
            <w:r>
              <w:rPr>
                <w:rFonts w:hint="default" w:ascii="Times New Roman" w:hAnsi="Times New Roman" w:cs="Times New Roman"/>
                <w:color w:val="auto"/>
                <w:sz w:val="24"/>
                <w:highlight w:val="green"/>
              </w:rPr>
              <w:t>回用于混凝土生产</w:t>
            </w:r>
            <w:r>
              <w:rPr>
                <w:rFonts w:hint="default" w:ascii="Times New Roman" w:hAnsi="Times New Roman" w:cs="Times New Roman"/>
                <w:color w:val="auto"/>
                <w:sz w:val="24"/>
                <w:szCs w:val="24"/>
                <w:highlight w:val="green"/>
              </w:rPr>
              <w:t>。</w:t>
            </w:r>
          </w:p>
          <w:p>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lang w:eastAsia="zh-CN"/>
              </w:rPr>
              <w:t>废</w:t>
            </w:r>
            <w:r>
              <w:rPr>
                <w:rFonts w:hint="default" w:ascii="Times New Roman" w:hAnsi="Times New Roman" w:cs="Times New Roman"/>
                <w:color w:val="auto"/>
                <w:sz w:val="24"/>
                <w:szCs w:val="24"/>
                <w:highlight w:val="none"/>
              </w:rPr>
              <w:t>混凝土块</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baseline"/>
              <w:rPr>
                <w:rFonts w:hint="eastAsia"/>
                <w:color w:val="auto"/>
                <w:spacing w:val="0"/>
                <w:sz w:val="24"/>
                <w:highlight w:val="none"/>
                <w:lang w:eastAsia="zh-CN"/>
              </w:rPr>
            </w:pPr>
            <w:r>
              <w:rPr>
                <w:rFonts w:hint="default" w:ascii="Times New Roman" w:hAnsi="Times New Roman" w:cs="Times New Roman"/>
                <w:color w:val="auto"/>
                <w:sz w:val="24"/>
                <w:szCs w:val="24"/>
                <w:highlight w:val="none"/>
              </w:rPr>
              <w:t>实验室实验过程中会产生混凝土块，</w:t>
            </w:r>
            <w:r>
              <w:rPr>
                <w:rFonts w:hint="eastAsia" w:cs="Times New Roman"/>
                <w:color w:val="auto"/>
                <w:sz w:val="24"/>
                <w:szCs w:val="24"/>
                <w:highlight w:val="green"/>
                <w:lang w:eastAsia="zh-CN"/>
              </w:rPr>
              <w:t>产生量约为</w:t>
            </w:r>
            <w:r>
              <w:rPr>
                <w:rFonts w:hint="eastAsia" w:cs="Times New Roman"/>
                <w:color w:val="auto"/>
                <w:sz w:val="24"/>
                <w:szCs w:val="24"/>
                <w:highlight w:val="green"/>
                <w:lang w:val="en-US" w:eastAsia="zh-CN"/>
              </w:rPr>
              <w:t>9t/a，</w:t>
            </w:r>
            <w:r>
              <w:rPr>
                <w:rFonts w:hint="default" w:ascii="Times New Roman" w:hAnsi="Times New Roman" w:cs="Times New Roman"/>
                <w:color w:val="auto"/>
                <w:sz w:val="24"/>
                <w:szCs w:val="24"/>
                <w:highlight w:val="green"/>
                <w:lang w:val="en-US" w:eastAsia="zh-CN"/>
              </w:rPr>
              <w:t>经人工敲碎后回用于生产</w:t>
            </w:r>
            <w:r>
              <w:rPr>
                <w:rFonts w:hint="default" w:ascii="Times New Roman" w:hAnsi="Times New Roman" w:cs="Times New Roman"/>
                <w:color w:val="auto"/>
                <w:sz w:val="24"/>
                <w:highlight w:val="gree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bCs/>
                <w:spacing w:val="0"/>
                <w:sz w:val="24"/>
                <w:highlight w:val="none"/>
              </w:rPr>
            </w:pPr>
            <w:r>
              <w:rPr>
                <w:rFonts w:hint="eastAsia"/>
                <w:bCs/>
                <w:spacing w:val="0"/>
                <w:sz w:val="24"/>
                <w:highlight w:val="none"/>
                <w:lang w:eastAsia="zh-CN"/>
              </w:rPr>
              <w:t>（</w:t>
            </w:r>
            <w:r>
              <w:rPr>
                <w:rFonts w:hint="eastAsia"/>
                <w:bCs/>
                <w:spacing w:val="0"/>
                <w:sz w:val="24"/>
                <w:highlight w:val="none"/>
                <w:lang w:val="en-US" w:eastAsia="zh-CN"/>
              </w:rPr>
              <w:t>4</w:t>
            </w:r>
            <w:r>
              <w:rPr>
                <w:rFonts w:hint="eastAsia"/>
                <w:bCs/>
                <w:spacing w:val="0"/>
                <w:sz w:val="24"/>
                <w:highlight w:val="none"/>
                <w:lang w:eastAsia="zh-CN"/>
              </w:rPr>
              <w:t>）</w:t>
            </w:r>
            <w:r>
              <w:rPr>
                <w:bCs/>
                <w:spacing w:val="0"/>
                <w:sz w:val="24"/>
                <w:highlight w:val="none"/>
              </w:rPr>
              <w:t>项目工作人员</w:t>
            </w:r>
            <w:r>
              <w:rPr>
                <w:rFonts w:hint="eastAsia"/>
                <w:bCs/>
                <w:spacing w:val="0"/>
                <w:sz w:val="24"/>
                <w:highlight w:val="none"/>
                <w:lang w:val="en-US" w:eastAsia="zh-CN"/>
              </w:rPr>
              <w:t>10</w:t>
            </w:r>
            <w:r>
              <w:rPr>
                <w:bCs/>
                <w:spacing w:val="0"/>
                <w:sz w:val="24"/>
                <w:highlight w:val="none"/>
              </w:rPr>
              <w:t>人，生活垃圾产生量按照0.5kg/人·d计，则生活垃圾产生量为</w:t>
            </w:r>
            <w:r>
              <w:rPr>
                <w:rFonts w:hint="eastAsia"/>
                <w:bCs/>
                <w:spacing w:val="0"/>
                <w:sz w:val="24"/>
                <w:highlight w:val="none"/>
                <w:lang w:val="en-US" w:eastAsia="zh-CN"/>
              </w:rPr>
              <w:t>5</w:t>
            </w:r>
            <w:r>
              <w:rPr>
                <w:bCs/>
                <w:spacing w:val="0"/>
                <w:sz w:val="24"/>
                <w:highlight w:val="none"/>
              </w:rPr>
              <w:t>kg/d（</w:t>
            </w:r>
            <w:r>
              <w:rPr>
                <w:rFonts w:hint="eastAsia"/>
                <w:bCs/>
                <w:spacing w:val="0"/>
                <w:sz w:val="24"/>
                <w:highlight w:val="none"/>
                <w:lang w:val="en-US" w:eastAsia="zh-CN"/>
              </w:rPr>
              <w:t>1.5</w:t>
            </w:r>
            <w:r>
              <w:rPr>
                <w:bCs/>
                <w:spacing w:val="0"/>
                <w:sz w:val="24"/>
                <w:highlight w:val="none"/>
              </w:rPr>
              <w:t>t/a），集中收集后</w:t>
            </w:r>
            <w:r>
              <w:rPr>
                <w:rFonts w:hint="eastAsia"/>
                <w:bCs/>
                <w:spacing w:val="0"/>
                <w:sz w:val="24"/>
                <w:highlight w:val="none"/>
                <w:lang w:eastAsia="zh-CN"/>
              </w:rPr>
              <w:t>交</w:t>
            </w:r>
            <w:r>
              <w:rPr>
                <w:bCs/>
                <w:spacing w:val="0"/>
                <w:sz w:val="24"/>
                <w:highlight w:val="none"/>
              </w:rPr>
              <w:t>由当地环卫部门处理。</w:t>
            </w:r>
          </w:p>
          <w:p>
            <w:pPr>
              <w:adjustRightInd w:val="0"/>
              <w:snapToGrid w:val="0"/>
              <w:spacing w:line="360" w:lineRule="auto"/>
              <w:ind w:firstLine="480" w:firstLineChars="200"/>
              <w:rPr>
                <w:sz w:val="24"/>
                <w:highlight w:val="none"/>
              </w:rPr>
            </w:pPr>
            <w:r>
              <w:rPr>
                <w:rFonts w:hint="eastAsia" w:cs="Times New Roman"/>
                <w:b w:val="0"/>
                <w:bCs w:val="0"/>
                <w:spacing w:val="0"/>
                <w:sz w:val="24"/>
                <w:szCs w:val="24"/>
                <w:highlight w:val="none"/>
                <w:u w:val="none"/>
                <w:lang w:eastAsia="zh-CN"/>
              </w:rPr>
              <w:t>综上所述，</w:t>
            </w:r>
            <w:r>
              <w:rPr>
                <w:sz w:val="24"/>
                <w:highlight w:val="none"/>
              </w:rPr>
              <w:t>固废妥善处置和综合利用后，对周边环境影响较小。</w:t>
            </w:r>
          </w:p>
          <w:p>
            <w:pPr>
              <w:pStyle w:val="150"/>
              <w:keepNext w:val="0"/>
              <w:keepLines w:val="0"/>
              <w:pageBreakBefore w:val="0"/>
              <w:widowControl w:val="0"/>
              <w:kinsoku/>
              <w:wordWrap/>
              <w:overflowPunct/>
              <w:topLinePunct w:val="0"/>
              <w:autoSpaceDE/>
              <w:autoSpaceDN/>
              <w:bidi w:val="0"/>
              <w:adjustRightInd/>
              <w:snapToGrid/>
              <w:spacing w:after="0" w:line="360" w:lineRule="auto"/>
              <w:ind w:firstLine="481" w:firstLineChars="200"/>
              <w:jc w:val="both"/>
              <w:textAlignment w:val="auto"/>
              <w:rPr>
                <w:rFonts w:ascii="Times New Roman" w:hAnsi="Times New Roman" w:eastAsia="宋体" w:cs="Times New Roman"/>
                <w:b/>
                <w:bCs/>
                <w:kern w:val="2"/>
                <w:sz w:val="24"/>
                <w:szCs w:val="24"/>
                <w:highlight w:val="none"/>
                <w:lang w:val="en-US" w:eastAsia="zh-CN" w:bidi="ar-SA"/>
              </w:rPr>
            </w:pPr>
            <w:r>
              <w:rPr>
                <w:rFonts w:hint="eastAsia" w:ascii="Times New Roman" w:hAnsi="Times New Roman" w:eastAsia="宋体" w:cs="Times New Roman"/>
                <w:b/>
                <w:bCs/>
                <w:kern w:val="2"/>
                <w:sz w:val="24"/>
                <w:szCs w:val="24"/>
                <w:highlight w:val="none"/>
                <w:lang w:val="en-US" w:eastAsia="zh-CN" w:bidi="ar-SA"/>
              </w:rPr>
              <w:t>五、地下水、</w:t>
            </w:r>
            <w:r>
              <w:rPr>
                <w:rFonts w:ascii="Times New Roman" w:hAnsi="Times New Roman" w:eastAsia="宋体" w:cs="Times New Roman"/>
                <w:b/>
                <w:bCs/>
                <w:kern w:val="2"/>
                <w:sz w:val="24"/>
                <w:szCs w:val="24"/>
                <w:highlight w:val="none"/>
                <w:lang w:val="en-US" w:eastAsia="zh-CN" w:bidi="ar-SA"/>
              </w:rPr>
              <w:t>土壤环境影响分析</w:t>
            </w:r>
          </w:p>
          <w:p>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ascii="宋体" w:hAnsi="宋体"/>
                <w:color w:val="auto"/>
                <w:sz w:val="24"/>
                <w:highlight w:val="none"/>
              </w:rPr>
            </w:pPr>
            <w:r>
              <w:rPr>
                <w:rFonts w:hint="eastAsia" w:ascii="宋体" w:hAnsi="宋体"/>
                <w:bCs/>
                <w:color w:val="auto"/>
                <w:kern w:val="28"/>
                <w:sz w:val="24"/>
                <w:highlight w:val="none"/>
                <w:lang w:eastAsia="zh-CN"/>
              </w:rPr>
              <w:t>本项目</w:t>
            </w:r>
            <w:r>
              <w:rPr>
                <w:rFonts w:ascii="宋体" w:hAnsi="宋体"/>
                <w:bCs/>
                <w:color w:val="auto"/>
                <w:kern w:val="28"/>
                <w:sz w:val="24"/>
                <w:highlight w:val="none"/>
              </w:rPr>
              <w:t>产生的生产废水</w:t>
            </w:r>
            <w:r>
              <w:rPr>
                <w:rFonts w:hint="eastAsia" w:ascii="宋体" w:hAnsi="宋体"/>
                <w:bCs/>
                <w:color w:val="auto"/>
                <w:kern w:val="28"/>
                <w:sz w:val="24"/>
                <w:highlight w:val="none"/>
                <w:lang w:eastAsia="zh-CN"/>
              </w:rPr>
              <w:t>经沉淀池</w:t>
            </w:r>
            <w:r>
              <w:rPr>
                <w:rFonts w:ascii="宋体" w:hAnsi="宋体"/>
                <w:bCs/>
                <w:color w:val="auto"/>
                <w:kern w:val="28"/>
                <w:sz w:val="24"/>
                <w:highlight w:val="none"/>
              </w:rPr>
              <w:t>沉淀后回用不外排，其主要污染物为悬浮物。</w:t>
            </w:r>
            <w:r>
              <w:rPr>
                <w:rFonts w:hint="eastAsia" w:ascii="宋体" w:hAnsi="宋体"/>
                <w:bCs/>
                <w:color w:val="auto"/>
                <w:kern w:val="28"/>
                <w:sz w:val="24"/>
                <w:highlight w:val="none"/>
              </w:rPr>
              <w:t>生活污水经化粪池预处理后排入</w:t>
            </w:r>
            <w:r>
              <w:rPr>
                <w:rFonts w:hint="eastAsia" w:ascii="宋体" w:hAnsi="宋体"/>
                <w:bCs/>
                <w:color w:val="auto"/>
                <w:kern w:val="28"/>
                <w:sz w:val="24"/>
                <w:highlight w:val="none"/>
                <w:lang w:eastAsia="zh-CN"/>
              </w:rPr>
              <w:t>阿镇</w:t>
            </w:r>
            <w:r>
              <w:rPr>
                <w:rFonts w:hint="eastAsia" w:ascii="宋体" w:hAnsi="宋体"/>
                <w:bCs/>
                <w:color w:val="auto"/>
                <w:kern w:val="28"/>
                <w:sz w:val="24"/>
                <w:highlight w:val="none"/>
              </w:rPr>
              <w:t>污水处理厂。</w:t>
            </w:r>
            <w:r>
              <w:rPr>
                <w:rFonts w:hint="default" w:ascii="Times New Roman" w:hAnsi="Times New Roman" w:eastAsia="宋体" w:cs="Times New Roman"/>
                <w:color w:val="000000" w:themeColor="text1"/>
                <w:sz w:val="24"/>
                <w:szCs w:val="24"/>
                <w:highlight w:val="none"/>
                <w:lang w:val="en-GB"/>
                <w14:textFill>
                  <w14:solidFill>
                    <w14:schemeClr w14:val="tx1"/>
                  </w14:solidFill>
                </w14:textFill>
              </w:rPr>
              <w:t>项目运营过程可能对地下水、土壤产生污染途径主要</w:t>
            </w:r>
            <w:r>
              <w:rPr>
                <w:rFonts w:hint="eastAsia" w:ascii="Times New Roman" w:hAnsi="Times New Roman" w:eastAsia="宋体" w:cs="Times New Roman"/>
                <w:color w:val="000000" w:themeColor="text1"/>
                <w:sz w:val="24"/>
                <w:szCs w:val="24"/>
                <w:highlight w:val="none"/>
                <w:lang w:val="en-GB" w:eastAsia="zh-CN"/>
                <w14:textFill>
                  <w14:solidFill>
                    <w14:schemeClr w14:val="tx1"/>
                  </w14:solidFill>
                </w14:textFill>
              </w:rPr>
              <w:t>为</w:t>
            </w:r>
            <w:r>
              <w:rPr>
                <w:rFonts w:hint="default" w:ascii="Times New Roman" w:hAnsi="Times New Roman" w:eastAsia="宋体" w:cs="Times New Roman"/>
                <w:color w:val="000000" w:themeColor="text1"/>
                <w:sz w:val="24"/>
                <w:szCs w:val="24"/>
                <w:highlight w:val="none"/>
                <w:lang w:val="en-GB"/>
                <w14:textFill>
                  <w14:solidFill>
                    <w14:schemeClr w14:val="tx1"/>
                  </w14:solidFill>
                </w14:textFill>
              </w:rPr>
              <w:t>：</w:t>
            </w:r>
            <w:r>
              <w:rPr>
                <w:rFonts w:ascii="宋体" w:hAnsi="宋体"/>
                <w:color w:val="auto"/>
                <w:kern w:val="0"/>
                <w:sz w:val="24"/>
                <w:highlight w:val="none"/>
              </w:rPr>
              <w:t>项目产生的废水处理设施等防渗措施不到位或发生事故性排放，废水可能会下渗对地下水、土壤产生污染。</w:t>
            </w:r>
            <w:r>
              <w:rPr>
                <w:rFonts w:hint="eastAsia" w:cs="Times New Roman"/>
                <w:color w:val="000000" w:themeColor="text1"/>
                <w:sz w:val="24"/>
                <w:szCs w:val="24"/>
                <w:highlight w:val="none"/>
                <w:lang w:eastAsia="zh-CN"/>
                <w14:textFill>
                  <w14:solidFill>
                    <w14:schemeClr w14:val="tx1"/>
                  </w14:solidFill>
                </w14:textFill>
              </w:rPr>
              <w:t>根据</w:t>
            </w:r>
            <w:r>
              <w:rPr>
                <w:color w:val="000000" w:themeColor="text1"/>
                <w:sz w:val="24"/>
                <w:highlight w:val="none"/>
                <w14:textFill>
                  <w14:solidFill>
                    <w14:schemeClr w14:val="tx1"/>
                  </w14:solidFill>
                </w14:textFill>
              </w:rPr>
              <w:t>《环境影响评价技术导则 地下水环境》（HJ610-2016）</w:t>
            </w:r>
            <w:r>
              <w:rPr>
                <w:rFonts w:hint="eastAsia" w:cs="Times New Roman"/>
                <w:color w:val="000000" w:themeColor="text1"/>
                <w:sz w:val="24"/>
                <w:szCs w:val="24"/>
                <w:highlight w:val="none"/>
                <w:lang w:eastAsia="zh-CN"/>
                <w14:textFill>
                  <w14:solidFill>
                    <w14:schemeClr w14:val="tx1"/>
                  </w14:solidFill>
                </w14:textFill>
              </w:rPr>
              <w:t>，本项目</w:t>
            </w:r>
            <w:r>
              <w:rPr>
                <w:rFonts w:hint="eastAsia" w:ascii="宋体" w:hAnsi="宋体" w:eastAsia="宋体" w:cs="宋体"/>
                <w:color w:val="000000"/>
                <w:kern w:val="0"/>
                <w:sz w:val="24"/>
                <w:szCs w:val="24"/>
                <w:highlight w:val="none"/>
                <w:lang w:val="en-US" w:eastAsia="zh-CN" w:bidi="ar"/>
              </w:rPr>
              <w:t>实行分区防渗。</w:t>
            </w:r>
            <w:r>
              <w:rPr>
                <w:rFonts w:hint="default" w:ascii="Times New Roman" w:hAnsi="Times New Roman" w:eastAsia="宋体" w:cs="Times New Roman"/>
                <w:color w:val="000000" w:themeColor="text1"/>
                <w:sz w:val="24"/>
                <w:szCs w:val="24"/>
                <w:highlight w:val="none"/>
                <w14:textFill>
                  <w14:solidFill>
                    <w14:schemeClr w14:val="tx1"/>
                  </w14:solidFill>
                </w14:textFill>
              </w:rPr>
              <w:t>厂区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地面为</w:t>
            </w:r>
            <w:r>
              <w:rPr>
                <w:rFonts w:hint="eastAsia" w:ascii="宋体" w:hAnsi="宋体" w:eastAsia="宋体" w:cs="宋体"/>
                <w:color w:val="000000"/>
                <w:kern w:val="0"/>
                <w:sz w:val="24"/>
                <w:szCs w:val="24"/>
                <w:highlight w:val="none"/>
                <w:lang w:val="en-US" w:eastAsia="zh-CN" w:bidi="ar"/>
              </w:rPr>
              <w:t>简单防渗区，沉淀池以及</w:t>
            </w:r>
            <w:r>
              <w:rPr>
                <w:rFonts w:hint="eastAsia" w:ascii="宋体" w:hAnsi="宋体"/>
                <w:bCs/>
                <w:color w:val="auto"/>
                <w:sz w:val="24"/>
                <w:highlight w:val="none"/>
                <w:lang w:eastAsia="zh-CN"/>
              </w:rPr>
              <w:t>砂石分离</w:t>
            </w:r>
            <w:r>
              <w:rPr>
                <w:rFonts w:hint="eastAsia" w:ascii="宋体" w:hAnsi="宋体" w:eastAsia="宋体" w:cs="宋体"/>
                <w:color w:val="000000"/>
                <w:kern w:val="0"/>
                <w:sz w:val="24"/>
                <w:szCs w:val="24"/>
                <w:highlight w:val="none"/>
                <w:lang w:val="en-US" w:eastAsia="zh-CN" w:bidi="ar"/>
              </w:rPr>
              <w:t>区为一般防渗区</w:t>
            </w:r>
            <w:r>
              <w:rPr>
                <w:rFonts w:hint="eastAsia" w:ascii="宋体" w:hAnsi="宋体" w:cs="宋体"/>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简单防渗区：</w:t>
            </w:r>
            <w:r>
              <w:rPr>
                <w:rFonts w:hint="default" w:ascii="Times New Roman" w:hAnsi="Times New Roman" w:eastAsia="宋体" w:cs="Times New Roman"/>
                <w:color w:val="000000" w:themeColor="text1"/>
                <w:sz w:val="24"/>
                <w:szCs w:val="24"/>
                <w:highlight w:val="none"/>
                <w14:textFill>
                  <w14:solidFill>
                    <w14:schemeClr w14:val="tx1"/>
                  </w14:solidFill>
                </w14:textFill>
              </w:rPr>
              <w:t>一般地面硬化</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kern w:val="0"/>
                <w:sz w:val="24"/>
                <w:szCs w:val="24"/>
                <w:highlight w:val="none"/>
                <w:lang w:val="en-US" w:eastAsia="zh-CN" w:bidi="ar"/>
              </w:rPr>
              <w:t>一般防渗区：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沉淀池</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以及</w:t>
            </w:r>
            <w:r>
              <w:rPr>
                <w:rFonts w:hint="eastAsia" w:ascii="宋体" w:hAnsi="宋体"/>
                <w:bCs/>
                <w:color w:val="auto"/>
                <w:sz w:val="24"/>
                <w:highlight w:val="none"/>
                <w:lang w:eastAsia="zh-CN"/>
              </w:rPr>
              <w:t>砂石分离</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区</w:t>
            </w:r>
            <w:r>
              <w:rPr>
                <w:rFonts w:hint="default" w:ascii="Times New Roman" w:hAnsi="Times New Roman" w:eastAsia="宋体" w:cs="Times New Roman"/>
                <w:color w:val="000000" w:themeColor="text1"/>
                <w:sz w:val="24"/>
                <w:szCs w:val="24"/>
                <w:highlight w:val="none"/>
                <w14:textFill>
                  <w14:solidFill>
                    <w14:schemeClr w14:val="tx1"/>
                  </w14:solidFill>
                </w14:textFill>
              </w:rPr>
              <w:t>进行防渗处理，等效黏土防渗层Mb≥1.5m，渗透系数≤1.0×10</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-7</w:t>
            </w:r>
            <w:r>
              <w:rPr>
                <w:rFonts w:hint="default" w:ascii="Times New Roman" w:hAnsi="Times New Roman" w:eastAsia="宋体" w:cs="Times New Roman"/>
                <w:color w:val="000000" w:themeColor="text1"/>
                <w:sz w:val="24"/>
                <w:szCs w:val="24"/>
                <w:highlight w:val="none"/>
                <w14:textFill>
                  <w14:solidFill>
                    <w14:schemeClr w14:val="tx1"/>
                  </w14:solidFill>
                </w14:textFill>
              </w:rPr>
              <w:t>cm/s</w:t>
            </w: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w:t>
            </w:r>
            <w:r>
              <w:rPr>
                <w:rFonts w:hint="eastAsia"/>
                <w:bCs/>
                <w:sz w:val="24"/>
                <w:highlight w:val="none"/>
                <w:lang w:val="en-US" w:eastAsia="zh-CN"/>
              </w:rPr>
              <w:t>本项目生产废水（</w:t>
            </w:r>
            <w:r>
              <w:rPr>
                <w:rFonts w:hint="eastAsia" w:ascii="宋体" w:hAnsi="宋体"/>
                <w:bCs/>
                <w:color w:val="auto"/>
                <w:sz w:val="24"/>
                <w:highlight w:val="none"/>
              </w:rPr>
              <w:t>搅拌机</w:t>
            </w:r>
            <w:r>
              <w:rPr>
                <w:rFonts w:hint="eastAsia" w:ascii="宋体" w:hAnsi="宋体"/>
                <w:bCs/>
                <w:color w:val="auto"/>
                <w:sz w:val="24"/>
                <w:highlight w:val="none"/>
                <w:lang w:eastAsia="zh-CN"/>
              </w:rPr>
              <w:t>和</w:t>
            </w:r>
            <w:r>
              <w:rPr>
                <w:rFonts w:ascii="宋体" w:hAnsi="宋体"/>
                <w:bCs/>
                <w:color w:val="auto"/>
                <w:sz w:val="24"/>
                <w:highlight w:val="none"/>
              </w:rPr>
              <w:t>运输车辆清洗废水</w:t>
            </w:r>
            <w:r>
              <w:rPr>
                <w:rFonts w:hint="eastAsia" w:ascii="宋体" w:hAnsi="宋体"/>
                <w:bCs/>
                <w:color w:val="auto"/>
                <w:sz w:val="24"/>
                <w:highlight w:val="none"/>
                <w:lang w:eastAsia="zh-CN"/>
              </w:rPr>
              <w:t>、</w:t>
            </w:r>
            <w:r>
              <w:rPr>
                <w:rFonts w:ascii="宋体" w:hAnsi="宋体"/>
                <w:bCs/>
                <w:color w:val="auto"/>
                <w:sz w:val="24"/>
                <w:highlight w:val="none"/>
              </w:rPr>
              <w:t>实验室废水</w:t>
            </w:r>
            <w:r>
              <w:rPr>
                <w:rFonts w:hint="eastAsia"/>
                <w:bCs/>
                <w:sz w:val="24"/>
                <w:highlight w:val="none"/>
                <w:lang w:val="en-US" w:eastAsia="zh-CN"/>
              </w:rPr>
              <w:t>）产生量为4.25</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sz w:val="24"/>
                <w:highlight w:val="none"/>
                <w:lang w:val="en-US" w:eastAsia="zh-CN"/>
              </w:rPr>
              <w:t>，</w:t>
            </w:r>
            <w:r>
              <w:rPr>
                <w:rFonts w:hint="eastAsia"/>
                <w:bCs/>
                <w:sz w:val="24"/>
                <w:highlight w:val="none"/>
                <w:lang w:eastAsia="zh-CN"/>
              </w:rPr>
              <w:t>设置</w:t>
            </w:r>
            <w:r>
              <w:rPr>
                <w:rFonts w:hint="eastAsia" w:ascii="Times New Roman" w:hAnsi="Times New Roman" w:cs="Times New Roman"/>
                <w:bCs/>
                <w:sz w:val="24"/>
                <w:highlight w:val="none"/>
                <w:lang w:val="en-US" w:eastAsia="zh-CN"/>
              </w:rPr>
              <w:t>5个总</w:t>
            </w:r>
            <w:r>
              <w:rPr>
                <w:rFonts w:hint="eastAsia"/>
                <w:bCs/>
                <w:sz w:val="24"/>
                <w:highlight w:val="none"/>
                <w:lang w:val="en-US" w:eastAsia="zh-CN"/>
              </w:rPr>
              <w:t>容积为</w:t>
            </w:r>
            <w:r>
              <w:rPr>
                <w:rFonts w:hint="eastAsia" w:ascii="Times New Roman" w:hAnsi="Times New Roman" w:cs="Times New Roman"/>
                <w:bCs/>
                <w:sz w:val="24"/>
                <w:highlight w:val="none"/>
                <w:lang w:val="en-US" w:eastAsia="zh-CN"/>
              </w:rPr>
              <w:t>240</w:t>
            </w:r>
            <w:r>
              <w:rPr>
                <w:rFonts w:hint="default" w:ascii="Times New Roman" w:hAnsi="Times New Roman" w:cs="Times New Roman"/>
                <w:bCs/>
                <w:sz w:val="24"/>
                <w:highlight w:val="none"/>
                <w:lang w:val="en-US" w:eastAsia="zh-CN"/>
              </w:rPr>
              <w:t>m</w:t>
            </w:r>
            <w:r>
              <w:rPr>
                <w:rFonts w:hint="default" w:ascii="Times New Roman" w:hAnsi="Times New Roman" w:cs="Times New Roman"/>
                <w:bCs/>
                <w:sz w:val="24"/>
                <w:highlight w:val="none"/>
                <w:vertAlign w:val="superscript"/>
                <w:lang w:val="en-US" w:eastAsia="zh-CN"/>
              </w:rPr>
              <w:t>3</w:t>
            </w:r>
            <w:r>
              <w:rPr>
                <w:rFonts w:hint="eastAsia" w:ascii="Times New Roman" w:hAnsi="Times New Roman" w:cs="Times New Roman"/>
                <w:bCs/>
                <w:sz w:val="24"/>
                <w:highlight w:val="none"/>
                <w:vertAlign w:val="baseline"/>
                <w:lang w:val="en-US" w:eastAsia="zh-CN"/>
              </w:rPr>
              <w:t>的</w:t>
            </w:r>
            <w:r>
              <w:rPr>
                <w:rFonts w:hint="default" w:ascii="Times New Roman" w:hAnsi="Times New Roman" w:cs="Times New Roman"/>
                <w:bCs/>
                <w:sz w:val="24"/>
                <w:highlight w:val="none"/>
              </w:rPr>
              <w:t>沉淀</w:t>
            </w:r>
            <w:r>
              <w:rPr>
                <w:rFonts w:hint="eastAsia"/>
                <w:bCs/>
                <w:sz w:val="24"/>
                <w:highlight w:val="none"/>
              </w:rPr>
              <w:t>池</w:t>
            </w:r>
            <w:r>
              <w:rPr>
                <w:rFonts w:hint="eastAsia"/>
                <w:bCs/>
                <w:sz w:val="24"/>
                <w:highlight w:val="none"/>
                <w:lang w:eastAsia="zh-CN"/>
              </w:rPr>
              <w:t>，</w:t>
            </w:r>
            <w:r>
              <w:rPr>
                <w:rFonts w:hint="eastAsia"/>
                <w:bCs/>
                <w:sz w:val="24"/>
                <w:highlight w:val="none"/>
                <w:lang w:val="en-US" w:eastAsia="zh-CN"/>
              </w:rPr>
              <w:t>沉淀池容积能满足废水收集循环利用的需要</w:t>
            </w:r>
            <w:r>
              <w:rPr>
                <w:rFonts w:hint="eastAsia" w:cs="Times New Roman"/>
                <w:color w:val="000000" w:themeColor="text1"/>
                <w:kern w:val="0"/>
                <w:sz w:val="24"/>
                <w:szCs w:val="24"/>
                <w:highlight w:val="none"/>
                <w:lang w:eastAsia="zh-CN" w:bidi="ar"/>
                <w14:textFill>
                  <w14:solidFill>
                    <w14:schemeClr w14:val="tx1"/>
                  </w14:solidFill>
                </w14:textFill>
              </w:rPr>
              <w:t>，项目冬季不生产时沉淀池水可用于原料仓库洒水降尘，</w:t>
            </w:r>
            <w:r>
              <w:rPr>
                <w:rFonts w:ascii="宋体" w:hAnsi="宋体"/>
                <w:color w:val="auto"/>
                <w:sz w:val="24"/>
                <w:highlight w:val="none"/>
              </w:rPr>
              <w:t>对地下水及土壤环境影响较小。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highlight w:val="none"/>
              </w:rPr>
            </w:pPr>
            <w:r>
              <w:rPr>
                <w:rFonts w:hint="eastAsia"/>
                <w:color w:val="auto"/>
                <w:sz w:val="24"/>
                <w:highlight w:val="none"/>
              </w:rPr>
              <w:t>本项目</w:t>
            </w:r>
            <w:r>
              <w:rPr>
                <w:rFonts w:hint="eastAsia"/>
                <w:color w:val="auto"/>
                <w:sz w:val="24"/>
                <w:highlight w:val="none"/>
                <w:lang w:eastAsia="zh-CN"/>
              </w:rPr>
              <w:t>位于</w:t>
            </w:r>
            <w:r>
              <w:rPr>
                <w:rFonts w:hint="eastAsia"/>
                <w:color w:val="auto"/>
                <w:sz w:val="24"/>
                <w:highlight w:val="none"/>
              </w:rPr>
              <w:t>甘珠庙水源地</w:t>
            </w:r>
            <w:r>
              <w:rPr>
                <w:rFonts w:hint="eastAsia"/>
                <w:color w:val="auto"/>
                <w:sz w:val="24"/>
                <w:highlight w:val="none"/>
                <w:lang w:val="en-US" w:eastAsia="zh-CN"/>
              </w:rPr>
              <w:t>11</w:t>
            </w:r>
            <w:r>
              <w:rPr>
                <w:rFonts w:hint="eastAsia"/>
                <w:color w:val="auto"/>
                <w:sz w:val="24"/>
                <w:highlight w:val="none"/>
              </w:rPr>
              <w:t>号水源井</w:t>
            </w:r>
            <w:r>
              <w:rPr>
                <w:rFonts w:hint="eastAsia"/>
                <w:color w:val="auto"/>
                <w:sz w:val="24"/>
                <w:highlight w:val="none"/>
                <w:lang w:eastAsia="zh-CN"/>
              </w:rPr>
              <w:t>西</w:t>
            </w:r>
            <w:r>
              <w:rPr>
                <w:rFonts w:hint="eastAsia"/>
                <w:color w:val="auto"/>
                <w:sz w:val="24"/>
                <w:highlight w:val="none"/>
              </w:rPr>
              <w:t>侧，本项目厂界距离水源井最近距离为</w:t>
            </w:r>
            <w:r>
              <w:rPr>
                <w:rFonts w:hint="eastAsia"/>
                <w:color w:val="auto"/>
                <w:sz w:val="24"/>
                <w:highlight w:val="none"/>
                <w:lang w:val="en-US" w:eastAsia="zh-CN"/>
              </w:rPr>
              <w:t>681</w:t>
            </w:r>
            <w:r>
              <w:rPr>
                <w:rFonts w:hint="eastAsia"/>
                <w:color w:val="auto"/>
                <w:sz w:val="24"/>
                <w:highlight w:val="none"/>
              </w:rPr>
              <w:t>m，水源井中心坐标为109.600333，39.483417，以该水源井为圆心，50m为半径的外切线所形成的正方形区域为一级保护区，</w:t>
            </w:r>
            <w:r>
              <w:rPr>
                <w:rFonts w:hint="eastAsia"/>
                <w:color w:val="auto"/>
                <w:sz w:val="24"/>
                <w:highlight w:val="none"/>
                <w:lang w:eastAsia="zh-CN"/>
              </w:rPr>
              <w:t>本项目</w:t>
            </w:r>
            <w:r>
              <w:rPr>
                <w:rFonts w:hint="eastAsia"/>
                <w:color w:val="auto"/>
                <w:sz w:val="24"/>
                <w:highlight w:val="none"/>
              </w:rPr>
              <w:t>厂区</w:t>
            </w:r>
            <w:r>
              <w:rPr>
                <w:rFonts w:hint="eastAsia"/>
                <w:color w:val="auto"/>
                <w:sz w:val="24"/>
                <w:highlight w:val="none"/>
                <w:lang w:eastAsia="zh-CN"/>
              </w:rPr>
              <w:t>地面</w:t>
            </w:r>
            <w:r>
              <w:rPr>
                <w:rFonts w:hint="eastAsia"/>
                <w:color w:val="auto"/>
                <w:sz w:val="24"/>
                <w:highlight w:val="none"/>
              </w:rPr>
              <w:t>硬化</w:t>
            </w:r>
            <w:r>
              <w:rPr>
                <w:rFonts w:hint="eastAsia"/>
                <w:color w:val="auto"/>
                <w:sz w:val="24"/>
                <w:highlight w:val="none"/>
                <w:lang w:val="en-US" w:eastAsia="zh-CN"/>
              </w:rPr>
              <w:t>，</w:t>
            </w:r>
            <w:r>
              <w:rPr>
                <w:rFonts w:hint="eastAsia"/>
                <w:color w:val="auto"/>
                <w:sz w:val="24"/>
                <w:highlight w:val="none"/>
                <w:lang w:eastAsia="zh-CN"/>
              </w:rPr>
              <w:t>沉淀池</w:t>
            </w:r>
            <w:r>
              <w:rPr>
                <w:rFonts w:hint="eastAsia"/>
                <w:color w:val="auto"/>
                <w:sz w:val="24"/>
                <w:highlight w:val="none"/>
                <w:lang w:val="en-US" w:eastAsia="zh-CN"/>
              </w:rPr>
              <w:t>以及</w:t>
            </w:r>
            <w:r>
              <w:rPr>
                <w:rFonts w:hint="eastAsia" w:ascii="宋体" w:hAnsi="宋体"/>
                <w:bCs/>
                <w:color w:val="auto"/>
                <w:sz w:val="24"/>
                <w:highlight w:val="none"/>
                <w:lang w:eastAsia="zh-CN"/>
              </w:rPr>
              <w:t>砂石分离</w:t>
            </w:r>
            <w:r>
              <w:rPr>
                <w:rFonts w:hint="eastAsia"/>
                <w:color w:val="auto"/>
                <w:sz w:val="24"/>
                <w:highlight w:val="none"/>
                <w:lang w:eastAsia="zh-CN"/>
              </w:rPr>
              <w:t>区</w:t>
            </w:r>
            <w:r>
              <w:rPr>
                <w:rFonts w:hint="eastAsia"/>
                <w:color w:val="auto"/>
                <w:sz w:val="24"/>
                <w:highlight w:val="none"/>
              </w:rPr>
              <w:t>进行防渗处理，等效黏土防渗层Mb≥1.5m，渗透系数≤1.0×10</w:t>
            </w:r>
            <w:r>
              <w:rPr>
                <w:rFonts w:hint="eastAsia"/>
                <w:color w:val="auto"/>
                <w:sz w:val="24"/>
                <w:highlight w:val="none"/>
                <w:vertAlign w:val="superscript"/>
              </w:rPr>
              <w:t>-7</w:t>
            </w:r>
            <w:r>
              <w:rPr>
                <w:rFonts w:hint="eastAsia"/>
                <w:color w:val="auto"/>
                <w:sz w:val="24"/>
                <w:highlight w:val="none"/>
              </w:rPr>
              <w:t>cm/s。对</w:t>
            </w:r>
            <w:r>
              <w:rPr>
                <w:spacing w:val="-2"/>
                <w:sz w:val="24"/>
                <w:szCs w:val="24"/>
                <w:highlight w:val="none"/>
              </w:rPr>
              <w:t>水源地</w:t>
            </w:r>
            <w:r>
              <w:rPr>
                <w:rFonts w:hint="eastAsia"/>
                <w:color w:val="auto"/>
                <w:sz w:val="24"/>
                <w:highlight w:val="none"/>
              </w:rPr>
              <w:t>影响较小。</w:t>
            </w:r>
          </w:p>
          <w:p>
            <w:pPr>
              <w:spacing w:line="360" w:lineRule="auto"/>
              <w:ind w:firstLine="441" w:firstLineChars="200"/>
              <w:rPr>
                <w:b/>
                <w:spacing w:val="-10"/>
                <w:sz w:val="24"/>
                <w:highlight w:val="none"/>
              </w:rPr>
            </w:pPr>
            <w:r>
              <w:rPr>
                <w:rFonts w:hint="eastAsia"/>
                <w:b/>
                <w:spacing w:val="-10"/>
                <w:sz w:val="24"/>
                <w:highlight w:val="none"/>
                <w:lang w:eastAsia="zh-CN"/>
              </w:rPr>
              <w:t>六</w:t>
            </w:r>
            <w:r>
              <w:rPr>
                <w:b/>
                <w:spacing w:val="-10"/>
                <w:sz w:val="24"/>
                <w:highlight w:val="none"/>
              </w:rPr>
              <w:t>、环境监测计划</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b/>
                <w:szCs w:val="21"/>
                <w:highlight w:val="none"/>
              </w:rPr>
            </w:pPr>
            <w:r>
              <w:rPr>
                <w:rFonts w:hint="eastAsia"/>
                <w:kern w:val="0"/>
                <w:sz w:val="24"/>
                <w:szCs w:val="24"/>
                <w:highlight w:val="none"/>
                <w:lang w:val="en-US" w:eastAsia="zh-CN"/>
              </w:rPr>
              <w:t>根据</w:t>
            </w:r>
            <w:r>
              <w:rPr>
                <w:rFonts w:hint="eastAsia" w:ascii="宋体" w:hAnsi="宋体" w:eastAsia="宋体" w:cs="宋体"/>
                <w:color w:val="000000"/>
                <w:kern w:val="0"/>
                <w:sz w:val="24"/>
                <w:szCs w:val="24"/>
                <w:highlight w:val="none"/>
                <w:lang w:val="en-US" w:eastAsia="zh-CN" w:bidi="ar"/>
              </w:rPr>
              <w:t>项目运营期环境污染特点，主要是对建设项目建成生产后的污染源的监测。</w:t>
            </w:r>
            <w:r>
              <w:rPr>
                <w:rFonts w:hint="eastAsia"/>
                <w:kern w:val="0"/>
                <w:sz w:val="24"/>
                <w:szCs w:val="24"/>
                <w:highlight w:val="none"/>
                <w:lang w:val="en-US" w:eastAsia="zh-CN"/>
              </w:rPr>
              <w:t>排污单位应按照监测方案开展监测活动，根据自身条件和能力，利用自有人员、场所和设备自行监测，也可委托其他有资质的检测机构开展自行监测。</w:t>
            </w:r>
            <w:r>
              <w:rPr>
                <w:kern w:val="0"/>
                <w:sz w:val="24"/>
                <w:szCs w:val="24"/>
                <w:highlight w:val="none"/>
              </w:rPr>
              <w:t>污染源监测计划见表</w:t>
            </w:r>
            <w:r>
              <w:rPr>
                <w:rFonts w:hint="eastAsia"/>
                <w:kern w:val="0"/>
                <w:sz w:val="24"/>
                <w:szCs w:val="24"/>
                <w:highlight w:val="none"/>
                <w:lang w:val="en-US" w:eastAsia="zh-CN"/>
              </w:rPr>
              <w:t>4-7</w:t>
            </w:r>
            <w:r>
              <w:rPr>
                <w:kern w:val="0"/>
                <w:sz w:val="24"/>
                <w:szCs w:val="24"/>
                <w:highlight w:val="none"/>
              </w:rPr>
              <w:t>。</w:t>
            </w:r>
          </w:p>
          <w:p>
            <w:pPr>
              <w:jc w:val="center"/>
              <w:rPr>
                <w:b w:val="0"/>
                <w:bCs/>
                <w:sz w:val="21"/>
                <w:szCs w:val="21"/>
                <w:highlight w:val="none"/>
              </w:rPr>
            </w:pPr>
            <w:r>
              <w:rPr>
                <w:b w:val="0"/>
                <w:bCs/>
                <w:sz w:val="21"/>
                <w:szCs w:val="21"/>
                <w:highlight w:val="none"/>
              </w:rPr>
              <w:t>表</w:t>
            </w:r>
            <w:r>
              <w:rPr>
                <w:rFonts w:hint="eastAsia"/>
                <w:b w:val="0"/>
                <w:bCs/>
                <w:sz w:val="21"/>
                <w:szCs w:val="21"/>
                <w:highlight w:val="none"/>
                <w:lang w:val="en-US" w:eastAsia="zh-CN"/>
              </w:rPr>
              <w:t>4-7</w:t>
            </w:r>
            <w:r>
              <w:rPr>
                <w:b w:val="0"/>
                <w:bCs/>
                <w:sz w:val="21"/>
                <w:szCs w:val="21"/>
                <w:highlight w:val="none"/>
              </w:rPr>
              <w:t xml:space="preserve"> </w:t>
            </w:r>
            <w:r>
              <w:rPr>
                <w:b w:val="0"/>
                <w:bCs/>
                <w:color w:val="auto"/>
                <w:sz w:val="21"/>
                <w:szCs w:val="21"/>
                <w:highlight w:val="none"/>
              </w:rPr>
              <w:t>污染源监测计划表</w:t>
            </w:r>
          </w:p>
          <w:tbl>
            <w:tblPr>
              <w:tblStyle w:val="46"/>
              <w:tblW w:w="4825"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581"/>
              <w:gridCol w:w="1748"/>
              <w:gridCol w:w="1163"/>
              <w:gridCol w:w="1069"/>
              <w:gridCol w:w="308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06" w:hRule="atLeast"/>
                <w:jc w:val="center"/>
              </w:trPr>
              <w:tc>
                <w:tcPr>
                  <w:tcW w:w="379" w:type="pct"/>
                  <w:tcBorders>
                    <w:tl2br w:val="nil"/>
                    <w:tr2bl w:val="nil"/>
                  </w:tcBorders>
                  <w:vAlign w:val="center"/>
                </w:tcPr>
                <w:p>
                  <w:pPr>
                    <w:jc w:val="center"/>
                    <w:rPr>
                      <w:szCs w:val="21"/>
                      <w:highlight w:val="none"/>
                    </w:rPr>
                  </w:pPr>
                  <w:r>
                    <w:rPr>
                      <w:szCs w:val="21"/>
                      <w:highlight w:val="none"/>
                    </w:rPr>
                    <w:t>分类</w:t>
                  </w:r>
                </w:p>
              </w:tc>
              <w:tc>
                <w:tcPr>
                  <w:tcW w:w="1143" w:type="pct"/>
                  <w:tcBorders>
                    <w:tl2br w:val="nil"/>
                    <w:tr2bl w:val="nil"/>
                  </w:tcBorders>
                  <w:vAlign w:val="center"/>
                </w:tcPr>
                <w:p>
                  <w:pPr>
                    <w:jc w:val="center"/>
                    <w:rPr>
                      <w:rFonts w:hint="eastAsia" w:eastAsia="宋体"/>
                      <w:szCs w:val="21"/>
                      <w:highlight w:val="none"/>
                      <w:lang w:eastAsia="zh-CN"/>
                    </w:rPr>
                  </w:pPr>
                  <w:r>
                    <w:rPr>
                      <w:color w:val="auto"/>
                      <w:kern w:val="0"/>
                      <w:szCs w:val="21"/>
                      <w:highlight w:val="none"/>
                    </w:rPr>
                    <w:t>监测</w:t>
                  </w:r>
                  <w:r>
                    <w:rPr>
                      <w:rFonts w:hint="eastAsia"/>
                      <w:color w:val="auto"/>
                      <w:kern w:val="0"/>
                      <w:szCs w:val="21"/>
                      <w:highlight w:val="none"/>
                    </w:rPr>
                    <w:t>位置</w:t>
                  </w:r>
                </w:p>
              </w:tc>
              <w:tc>
                <w:tcPr>
                  <w:tcW w:w="760" w:type="pct"/>
                  <w:tcBorders>
                    <w:tl2br w:val="nil"/>
                    <w:tr2bl w:val="nil"/>
                  </w:tcBorders>
                  <w:vAlign w:val="center"/>
                </w:tcPr>
                <w:p>
                  <w:pPr>
                    <w:jc w:val="center"/>
                    <w:rPr>
                      <w:rFonts w:hint="eastAsia" w:eastAsia="宋体"/>
                      <w:szCs w:val="21"/>
                      <w:highlight w:val="none"/>
                      <w:lang w:eastAsia="zh-CN"/>
                    </w:rPr>
                  </w:pPr>
                  <w:r>
                    <w:rPr>
                      <w:szCs w:val="21"/>
                      <w:highlight w:val="none"/>
                    </w:rPr>
                    <w:t>监测</w:t>
                  </w:r>
                  <w:r>
                    <w:rPr>
                      <w:rFonts w:hint="eastAsia"/>
                      <w:szCs w:val="21"/>
                      <w:highlight w:val="none"/>
                      <w:lang w:eastAsia="zh-CN"/>
                    </w:rPr>
                    <w:t>因子</w:t>
                  </w:r>
                </w:p>
              </w:tc>
              <w:tc>
                <w:tcPr>
                  <w:tcW w:w="699" w:type="pct"/>
                  <w:tcBorders>
                    <w:tl2br w:val="nil"/>
                    <w:tr2bl w:val="nil"/>
                  </w:tcBorders>
                  <w:vAlign w:val="center"/>
                </w:tcPr>
                <w:p>
                  <w:pPr>
                    <w:jc w:val="center"/>
                    <w:rPr>
                      <w:szCs w:val="21"/>
                      <w:highlight w:val="none"/>
                    </w:rPr>
                  </w:pPr>
                  <w:r>
                    <w:rPr>
                      <w:szCs w:val="21"/>
                      <w:highlight w:val="none"/>
                    </w:rPr>
                    <w:t>监测频率</w:t>
                  </w:r>
                </w:p>
              </w:tc>
              <w:tc>
                <w:tcPr>
                  <w:tcW w:w="2017" w:type="pct"/>
                  <w:tcBorders>
                    <w:tl2br w:val="nil"/>
                    <w:tr2bl w:val="nil"/>
                  </w:tcBorders>
                  <w:vAlign w:val="center"/>
                </w:tcPr>
                <w:p>
                  <w:pPr>
                    <w:jc w:val="center"/>
                    <w:rPr>
                      <w:rFonts w:hint="eastAsia" w:eastAsia="宋体"/>
                      <w:szCs w:val="21"/>
                      <w:highlight w:val="none"/>
                      <w:lang w:eastAsia="zh-CN"/>
                    </w:rPr>
                  </w:pPr>
                  <w:r>
                    <w:rPr>
                      <w:rFonts w:hint="eastAsia"/>
                      <w:szCs w:val="21"/>
                      <w:highlight w:val="none"/>
                      <w:lang w:eastAsia="zh-CN"/>
                    </w:rPr>
                    <w:t>执行标准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06" w:hRule="atLeast"/>
                <w:jc w:val="center"/>
              </w:trPr>
              <w:tc>
                <w:tcPr>
                  <w:tcW w:w="379" w:type="pct"/>
                  <w:vMerge w:val="restart"/>
                  <w:tcBorders>
                    <w:tl2br w:val="nil"/>
                    <w:tr2bl w:val="nil"/>
                  </w:tcBorders>
                  <w:vAlign w:val="center"/>
                </w:tcPr>
                <w:p>
                  <w:pPr>
                    <w:jc w:val="center"/>
                    <w:rPr>
                      <w:szCs w:val="21"/>
                      <w:highlight w:val="none"/>
                    </w:rPr>
                  </w:pPr>
                  <w:r>
                    <w:rPr>
                      <w:szCs w:val="21"/>
                      <w:highlight w:val="none"/>
                    </w:rPr>
                    <w:t>废气</w:t>
                  </w:r>
                </w:p>
              </w:tc>
              <w:tc>
                <w:tcPr>
                  <w:tcW w:w="1143" w:type="pct"/>
                  <w:tcBorders>
                    <w:tl2br w:val="nil"/>
                    <w:tr2bl w:val="nil"/>
                  </w:tcBorders>
                  <w:vAlign w:val="center"/>
                </w:tcPr>
                <w:p>
                  <w:pPr>
                    <w:jc w:val="center"/>
                    <w:rPr>
                      <w:rFonts w:hint="eastAsia" w:ascii="Times New Roman" w:hAnsi="Times New Roman" w:eastAsia="宋体" w:cs="Times New Roman"/>
                      <w:kern w:val="2"/>
                      <w:sz w:val="21"/>
                      <w:szCs w:val="21"/>
                      <w:highlight w:val="none"/>
                      <w:lang w:val="en-US" w:eastAsia="zh-CN" w:bidi="ar-SA"/>
                    </w:rPr>
                  </w:pPr>
                  <w:r>
                    <w:rPr>
                      <w:rFonts w:hint="eastAsia"/>
                      <w:color w:val="auto"/>
                      <w:kern w:val="0"/>
                      <w:szCs w:val="21"/>
                      <w:highlight w:val="none"/>
                      <w:lang w:eastAsia="zh-CN"/>
                    </w:rPr>
                    <w:t>仓顶</w:t>
                  </w:r>
                  <w:r>
                    <w:rPr>
                      <w:rStyle w:val="56"/>
                      <w:rFonts w:hint="eastAsia"/>
                      <w:color w:val="auto"/>
                      <w:highlight w:val="none"/>
                      <w:lang w:eastAsia="zh-CN"/>
                    </w:rPr>
                    <w:t>除尘器呼吸孔出口</w:t>
                  </w:r>
                </w:p>
              </w:tc>
              <w:tc>
                <w:tcPr>
                  <w:tcW w:w="760" w:type="pct"/>
                  <w:tcBorders>
                    <w:tl2br w:val="nil"/>
                    <w:tr2bl w:val="nil"/>
                  </w:tcBorders>
                  <w:vAlign w:val="center"/>
                </w:tcPr>
                <w:p>
                  <w:pPr>
                    <w:jc w:val="center"/>
                    <w:rPr>
                      <w:rFonts w:hint="eastAsia" w:ascii="Times New Roman" w:hAnsi="Times New Roman" w:eastAsia="宋体" w:cs="Times New Roman"/>
                      <w:kern w:val="2"/>
                      <w:sz w:val="21"/>
                      <w:szCs w:val="21"/>
                      <w:highlight w:val="none"/>
                      <w:lang w:val="en-US" w:eastAsia="zh-CN" w:bidi="ar-SA"/>
                    </w:rPr>
                  </w:pPr>
                  <w:r>
                    <w:rPr>
                      <w:rFonts w:hint="eastAsia"/>
                      <w:szCs w:val="21"/>
                      <w:highlight w:val="none"/>
                      <w:lang w:eastAsia="zh-CN"/>
                    </w:rPr>
                    <w:t>颗粒物</w:t>
                  </w:r>
                </w:p>
              </w:tc>
              <w:tc>
                <w:tcPr>
                  <w:tcW w:w="699" w:type="pct"/>
                  <w:tcBorders>
                    <w:tl2br w:val="nil"/>
                    <w:tr2bl w:val="nil"/>
                  </w:tcBorders>
                  <w:vAlign w:val="center"/>
                </w:tcPr>
                <w:p>
                  <w:pPr>
                    <w:jc w:val="center"/>
                    <w:rPr>
                      <w:rFonts w:ascii="Times New Roman" w:hAnsi="Times New Roman" w:eastAsia="宋体" w:cs="Times New Roman"/>
                      <w:kern w:val="2"/>
                      <w:sz w:val="21"/>
                      <w:szCs w:val="21"/>
                      <w:highlight w:val="none"/>
                      <w:lang w:val="en-US" w:eastAsia="zh-CN" w:bidi="ar-SA"/>
                    </w:rPr>
                  </w:pPr>
                  <w:r>
                    <w:rPr>
                      <w:szCs w:val="21"/>
                      <w:highlight w:val="none"/>
                    </w:rPr>
                    <w:t>1次/年</w:t>
                  </w:r>
                </w:p>
              </w:tc>
              <w:tc>
                <w:tcPr>
                  <w:tcW w:w="2017" w:type="pct"/>
                  <w:tcBorders>
                    <w:tl2br w:val="nil"/>
                    <w:tr2bl w:val="nil"/>
                  </w:tcBorders>
                  <w:vAlign w:val="center"/>
                </w:tcPr>
                <w:p>
                  <w:pPr>
                    <w:jc w:val="center"/>
                    <w:rPr>
                      <w:szCs w:val="21"/>
                      <w:highlight w:val="none"/>
                    </w:rPr>
                  </w:pPr>
                  <w:r>
                    <w:rPr>
                      <w:szCs w:val="21"/>
                      <w:highlight w:val="none"/>
                    </w:rPr>
                    <w:t>《水泥工业大气污染物排放标准》（GB4915-2013）</w:t>
                  </w:r>
                  <w:r>
                    <w:rPr>
                      <w:rFonts w:hint="eastAsia"/>
                      <w:szCs w:val="21"/>
                      <w:highlight w:val="none"/>
                      <w:lang w:eastAsia="zh-CN"/>
                    </w:rPr>
                    <w:t>中表</w:t>
                  </w:r>
                  <w:r>
                    <w:rPr>
                      <w:rFonts w:hint="eastAsia"/>
                      <w:szCs w:val="21"/>
                      <w:highlight w:val="none"/>
                      <w:lang w:val="en-US" w:eastAsia="zh-CN"/>
                    </w:rPr>
                    <w:t>1</w:t>
                  </w:r>
                  <w:r>
                    <w:rPr>
                      <w:rFonts w:hint="default"/>
                      <w:szCs w:val="21"/>
                      <w:highlight w:val="none"/>
                    </w:rPr>
                    <w:t>现有与新建企业大气污染物排放限值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06" w:hRule="atLeast"/>
                <w:jc w:val="center"/>
              </w:trPr>
              <w:tc>
                <w:tcPr>
                  <w:tcW w:w="379" w:type="pct"/>
                  <w:vMerge w:val="continue"/>
                  <w:tcBorders>
                    <w:tl2br w:val="nil"/>
                    <w:tr2bl w:val="nil"/>
                  </w:tcBorders>
                  <w:vAlign w:val="center"/>
                </w:tcPr>
                <w:p>
                  <w:pPr>
                    <w:jc w:val="center"/>
                    <w:rPr>
                      <w:szCs w:val="21"/>
                      <w:highlight w:val="none"/>
                    </w:rPr>
                  </w:pPr>
                </w:p>
              </w:tc>
              <w:tc>
                <w:tcPr>
                  <w:tcW w:w="1143" w:type="pct"/>
                  <w:tcBorders>
                    <w:tl2br w:val="nil"/>
                    <w:tr2bl w:val="nil"/>
                  </w:tcBorders>
                  <w:vAlign w:val="center"/>
                </w:tcPr>
                <w:p>
                  <w:pPr>
                    <w:jc w:val="center"/>
                    <w:rPr>
                      <w:rFonts w:hint="eastAsia" w:eastAsia="宋体"/>
                      <w:szCs w:val="21"/>
                      <w:highlight w:val="none"/>
                      <w:lang w:eastAsia="zh-CN"/>
                    </w:rPr>
                  </w:pPr>
                  <w:r>
                    <w:rPr>
                      <w:rFonts w:hint="eastAsia"/>
                      <w:szCs w:val="21"/>
                      <w:highlight w:val="none"/>
                      <w:lang w:eastAsia="zh-CN"/>
                    </w:rPr>
                    <w:t>厂界</w:t>
                  </w:r>
                </w:p>
              </w:tc>
              <w:tc>
                <w:tcPr>
                  <w:tcW w:w="760" w:type="pct"/>
                  <w:tcBorders>
                    <w:tl2br w:val="nil"/>
                    <w:tr2bl w:val="nil"/>
                  </w:tcBorders>
                  <w:vAlign w:val="center"/>
                </w:tcPr>
                <w:p>
                  <w:pPr>
                    <w:jc w:val="center"/>
                    <w:rPr>
                      <w:szCs w:val="21"/>
                      <w:highlight w:val="none"/>
                    </w:rPr>
                  </w:pPr>
                  <w:r>
                    <w:rPr>
                      <w:rFonts w:hint="eastAsia"/>
                      <w:szCs w:val="21"/>
                      <w:highlight w:val="none"/>
                      <w:lang w:eastAsia="zh-CN"/>
                    </w:rPr>
                    <w:t>颗粒物</w:t>
                  </w:r>
                </w:p>
              </w:tc>
              <w:tc>
                <w:tcPr>
                  <w:tcW w:w="699" w:type="pct"/>
                  <w:tcBorders>
                    <w:tl2br w:val="nil"/>
                    <w:tr2bl w:val="nil"/>
                  </w:tcBorders>
                  <w:vAlign w:val="center"/>
                </w:tcPr>
                <w:p>
                  <w:pPr>
                    <w:jc w:val="center"/>
                    <w:rPr>
                      <w:szCs w:val="21"/>
                      <w:highlight w:val="none"/>
                    </w:rPr>
                  </w:pPr>
                  <w:r>
                    <w:rPr>
                      <w:szCs w:val="21"/>
                      <w:highlight w:val="none"/>
                    </w:rPr>
                    <w:t>1次/年</w:t>
                  </w:r>
                </w:p>
              </w:tc>
              <w:tc>
                <w:tcPr>
                  <w:tcW w:w="2017" w:type="pct"/>
                  <w:tcBorders>
                    <w:tl2br w:val="nil"/>
                    <w:tr2bl w:val="nil"/>
                  </w:tcBorders>
                  <w:vAlign w:val="center"/>
                </w:tcPr>
                <w:p>
                  <w:pPr>
                    <w:jc w:val="center"/>
                    <w:rPr>
                      <w:szCs w:val="21"/>
                      <w:highlight w:val="none"/>
                    </w:rPr>
                  </w:pPr>
                  <w:r>
                    <w:rPr>
                      <w:szCs w:val="21"/>
                      <w:highlight w:val="none"/>
                    </w:rPr>
                    <w:t>《水泥工业大气污染物排放标准》（GB4915-2013）</w:t>
                  </w:r>
                  <w:r>
                    <w:rPr>
                      <w:rFonts w:hint="eastAsia"/>
                      <w:szCs w:val="21"/>
                      <w:highlight w:val="none"/>
                      <w:lang w:eastAsia="zh-CN"/>
                    </w:rPr>
                    <w:t>中</w:t>
                  </w:r>
                  <w:r>
                    <w:rPr>
                      <w:rFonts w:hint="eastAsia"/>
                      <w:szCs w:val="21"/>
                      <w:highlight w:val="none"/>
                      <w:lang w:val="en-US" w:eastAsia="zh-CN"/>
                    </w:rPr>
                    <w:t>表3大气污染物无组织排放限值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10" w:hRule="atLeast"/>
                <w:jc w:val="center"/>
              </w:trPr>
              <w:tc>
                <w:tcPr>
                  <w:tcW w:w="379" w:type="pct"/>
                  <w:tcBorders>
                    <w:tl2br w:val="nil"/>
                    <w:tr2bl w:val="nil"/>
                  </w:tcBorders>
                  <w:vAlign w:val="center"/>
                </w:tcPr>
                <w:p>
                  <w:pPr>
                    <w:jc w:val="center"/>
                    <w:rPr>
                      <w:szCs w:val="21"/>
                      <w:highlight w:val="none"/>
                    </w:rPr>
                  </w:pPr>
                  <w:r>
                    <w:rPr>
                      <w:szCs w:val="21"/>
                      <w:highlight w:val="none"/>
                    </w:rPr>
                    <w:t>噪声</w:t>
                  </w:r>
                </w:p>
              </w:tc>
              <w:tc>
                <w:tcPr>
                  <w:tcW w:w="1143" w:type="pct"/>
                  <w:tcBorders>
                    <w:tl2br w:val="nil"/>
                    <w:tr2bl w:val="nil"/>
                  </w:tcBorders>
                  <w:vAlign w:val="center"/>
                </w:tcPr>
                <w:p>
                  <w:pPr>
                    <w:jc w:val="center"/>
                    <w:rPr>
                      <w:szCs w:val="21"/>
                      <w:highlight w:val="none"/>
                    </w:rPr>
                  </w:pPr>
                  <w:r>
                    <w:rPr>
                      <w:szCs w:val="21"/>
                      <w:highlight w:val="none"/>
                    </w:rPr>
                    <w:t>厂界四周1米处</w:t>
                  </w:r>
                </w:p>
              </w:tc>
              <w:tc>
                <w:tcPr>
                  <w:tcW w:w="760" w:type="pct"/>
                  <w:tcBorders>
                    <w:tl2br w:val="nil"/>
                    <w:tr2bl w:val="nil"/>
                  </w:tcBorders>
                  <w:vAlign w:val="center"/>
                </w:tcPr>
                <w:p>
                  <w:pPr>
                    <w:jc w:val="center"/>
                    <w:rPr>
                      <w:szCs w:val="21"/>
                      <w:highlight w:val="none"/>
                    </w:rPr>
                  </w:pPr>
                  <w:r>
                    <w:rPr>
                      <w:szCs w:val="21"/>
                      <w:highlight w:val="none"/>
                    </w:rPr>
                    <w:t>连续等效A声级</w:t>
                  </w:r>
                </w:p>
              </w:tc>
              <w:tc>
                <w:tcPr>
                  <w:tcW w:w="699" w:type="pct"/>
                  <w:tcBorders>
                    <w:tl2br w:val="nil"/>
                    <w:tr2bl w:val="nil"/>
                  </w:tcBorders>
                  <w:vAlign w:val="center"/>
                </w:tcPr>
                <w:p>
                  <w:pPr>
                    <w:jc w:val="center"/>
                    <w:rPr>
                      <w:szCs w:val="21"/>
                      <w:highlight w:val="none"/>
                    </w:rPr>
                  </w:pPr>
                  <w:r>
                    <w:rPr>
                      <w:szCs w:val="21"/>
                      <w:highlight w:val="none"/>
                    </w:rPr>
                    <w:t>1次/季度</w:t>
                  </w:r>
                </w:p>
              </w:tc>
              <w:tc>
                <w:tcPr>
                  <w:tcW w:w="2017" w:type="pct"/>
                  <w:tcBorders>
                    <w:tl2br w:val="nil"/>
                    <w:tr2bl w:val="nil"/>
                  </w:tcBorders>
                  <w:vAlign w:val="center"/>
                </w:tcPr>
                <w:p>
                  <w:pPr>
                    <w:jc w:val="center"/>
                    <w:rPr>
                      <w:szCs w:val="21"/>
                      <w:highlight w:val="none"/>
                    </w:rPr>
                  </w:pPr>
                  <w:r>
                    <w:rPr>
                      <w:szCs w:val="21"/>
                      <w:highlight w:val="none"/>
                    </w:rPr>
                    <w:t>《工业企业厂界环境噪声排放标准》（GB12348-2008）2类标准</w:t>
                  </w:r>
                </w:p>
              </w:tc>
            </w:tr>
          </w:tbl>
          <w:p>
            <w:pPr>
              <w:spacing w:before="120" w:beforeLines="50" w:line="360" w:lineRule="auto"/>
              <w:ind w:firstLine="441" w:firstLineChars="200"/>
              <w:rPr>
                <w:b/>
                <w:spacing w:val="-10"/>
                <w:sz w:val="24"/>
                <w:highlight w:val="none"/>
              </w:rPr>
            </w:pPr>
            <w:r>
              <w:rPr>
                <w:rFonts w:hint="eastAsia"/>
                <w:b/>
                <w:spacing w:val="-10"/>
                <w:sz w:val="24"/>
                <w:highlight w:val="none"/>
                <w:lang w:eastAsia="zh-CN"/>
              </w:rPr>
              <w:t>八</w:t>
            </w:r>
            <w:r>
              <w:rPr>
                <w:b/>
                <w:spacing w:val="-10"/>
                <w:sz w:val="24"/>
                <w:highlight w:val="none"/>
              </w:rPr>
              <w:t>、环保投资</w:t>
            </w:r>
          </w:p>
          <w:p>
            <w:pPr>
              <w:spacing w:line="360" w:lineRule="auto"/>
              <w:ind w:firstLine="480" w:firstLineChars="200"/>
              <w:rPr>
                <w:sz w:val="24"/>
                <w:highlight w:val="none"/>
              </w:rPr>
            </w:pPr>
            <w:r>
              <w:rPr>
                <w:kern w:val="0"/>
                <w:sz w:val="24"/>
                <w:highlight w:val="none"/>
              </w:rPr>
              <w:t>本项目总投资</w:t>
            </w:r>
            <w:r>
              <w:rPr>
                <w:rFonts w:hint="eastAsia"/>
                <w:sz w:val="24"/>
                <w:highlight w:val="none"/>
                <w:lang w:val="en-US" w:eastAsia="zh-CN"/>
              </w:rPr>
              <w:t>300</w:t>
            </w:r>
            <w:r>
              <w:rPr>
                <w:kern w:val="0"/>
                <w:sz w:val="24"/>
                <w:highlight w:val="none"/>
              </w:rPr>
              <w:t>万元，其中环保投资</w:t>
            </w:r>
            <w:r>
              <w:rPr>
                <w:rFonts w:hint="eastAsia"/>
                <w:kern w:val="0"/>
                <w:sz w:val="24"/>
                <w:highlight w:val="none"/>
                <w:lang w:val="en-US" w:eastAsia="zh-CN"/>
              </w:rPr>
              <w:t>110.1</w:t>
            </w:r>
            <w:r>
              <w:rPr>
                <w:kern w:val="0"/>
                <w:sz w:val="24"/>
                <w:highlight w:val="none"/>
              </w:rPr>
              <w:t>万元，环保投资占总投资的</w:t>
            </w:r>
            <w:r>
              <w:rPr>
                <w:rFonts w:hint="eastAsia"/>
                <w:kern w:val="0"/>
                <w:sz w:val="24"/>
                <w:highlight w:val="none"/>
                <w:lang w:val="en-US" w:eastAsia="zh-CN"/>
              </w:rPr>
              <w:t>36.7</w:t>
            </w:r>
            <w:r>
              <w:rPr>
                <w:kern w:val="0"/>
                <w:sz w:val="24"/>
                <w:highlight w:val="none"/>
              </w:rPr>
              <w:t>%。主要环保投资情况见表</w:t>
            </w:r>
            <w:r>
              <w:rPr>
                <w:rFonts w:hint="eastAsia"/>
                <w:sz w:val="24"/>
                <w:highlight w:val="none"/>
                <w:lang w:val="en-US" w:eastAsia="zh-CN"/>
              </w:rPr>
              <w:t>4-8</w:t>
            </w:r>
            <w:r>
              <w:rPr>
                <w:sz w:val="24"/>
                <w:highlight w:val="none"/>
              </w:rPr>
              <w:t>。</w:t>
            </w:r>
          </w:p>
          <w:p>
            <w:pPr>
              <w:jc w:val="center"/>
              <w:rPr>
                <w:b w:val="0"/>
                <w:bCs/>
                <w:szCs w:val="21"/>
                <w:highlight w:val="none"/>
              </w:rPr>
            </w:pPr>
            <w:r>
              <w:rPr>
                <w:b w:val="0"/>
                <w:bCs/>
                <w:szCs w:val="21"/>
                <w:highlight w:val="none"/>
              </w:rPr>
              <w:t>表</w:t>
            </w:r>
            <w:r>
              <w:rPr>
                <w:rFonts w:hint="eastAsia"/>
                <w:b w:val="0"/>
                <w:bCs/>
                <w:szCs w:val="21"/>
                <w:highlight w:val="none"/>
                <w:lang w:val="en-US" w:eastAsia="zh-CN"/>
              </w:rPr>
              <w:t>4-8</w:t>
            </w:r>
            <w:r>
              <w:rPr>
                <w:b w:val="0"/>
                <w:bCs/>
                <w:szCs w:val="21"/>
                <w:highlight w:val="none"/>
              </w:rPr>
              <w:t xml:space="preserve">   环保投资一览表    单位：万元</w:t>
            </w:r>
          </w:p>
          <w:tbl>
            <w:tblPr>
              <w:tblStyle w:val="47"/>
              <w:tblW w:w="78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1668"/>
              <w:gridCol w:w="3084"/>
              <w:gridCol w:w="708"/>
              <w:gridCol w:w="732"/>
              <w:gridCol w:w="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717"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序号</w:t>
                  </w:r>
                </w:p>
              </w:tc>
              <w:tc>
                <w:tcPr>
                  <w:tcW w:w="166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污染源</w:t>
                  </w:r>
                </w:p>
              </w:tc>
              <w:tc>
                <w:tcPr>
                  <w:tcW w:w="30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污染防治措施</w:t>
                  </w:r>
                </w:p>
              </w:tc>
              <w:tc>
                <w:tcPr>
                  <w:tcW w:w="70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单位</w:t>
                  </w:r>
                </w:p>
              </w:tc>
              <w:tc>
                <w:tcPr>
                  <w:tcW w:w="732"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数量</w:t>
                  </w:r>
                </w:p>
              </w:tc>
              <w:tc>
                <w:tcPr>
                  <w:tcW w:w="9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default" w:ascii="Times New Roman" w:hAnsi="Times New Roman" w:eastAsia="宋体" w:cs="Times New Roman"/>
                      <w:b w:val="0"/>
                      <w:bCs w:val="0"/>
                      <w:color w:val="auto"/>
                      <w:spacing w:val="-12"/>
                      <w:kern w:val="0"/>
                      <w:sz w:val="21"/>
                      <w:szCs w:val="21"/>
                      <w:highlight w:val="none"/>
                    </w:rPr>
                    <w:t>环保投资（万元）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17" w:type="dxa"/>
                  <w:vMerge w:val="restart"/>
                  <w:vAlign w:val="center"/>
                </w:tcPr>
                <w:p>
                  <w:pPr>
                    <w:pStyle w:val="3"/>
                    <w:keepNext w:val="0"/>
                    <w:keepLines w:val="0"/>
                    <w:pageBreakBefore w:val="0"/>
                    <w:kinsoku/>
                    <w:wordWrap/>
                    <w:overflowPunct/>
                    <w:topLinePunct w:val="0"/>
                    <w:autoSpaceDE/>
                    <w:autoSpaceDN/>
                    <w:bidi w:val="0"/>
                    <w:ind w:left="0" w:leftChars="0" w:firstLine="0" w:firstLineChars="0"/>
                    <w:jc w:val="center"/>
                    <w:textAlignment w:val="auto"/>
                    <w:rPr>
                      <w:rFonts w:hint="default" w:ascii="Times New Roman" w:hAnsi="Times New Roman" w:eastAsia="宋体" w:cs="Times New Roman"/>
                      <w:b w:val="0"/>
                      <w:bCs w:val="0"/>
                      <w:sz w:val="21"/>
                      <w:szCs w:val="21"/>
                      <w:highlight w:val="none"/>
                      <w:vertAlign w:val="baseline"/>
                    </w:rPr>
                  </w:pPr>
                  <w:r>
                    <w:rPr>
                      <w:rFonts w:hint="default" w:ascii="Times New Roman" w:hAnsi="Times New Roman" w:eastAsia="宋体" w:cs="Times New Roman"/>
                      <w:b w:val="0"/>
                      <w:bCs w:val="0"/>
                      <w:color w:val="auto"/>
                      <w:kern w:val="0"/>
                      <w:sz w:val="21"/>
                      <w:szCs w:val="21"/>
                      <w:highlight w:val="none"/>
                    </w:rPr>
                    <w:t>废气</w:t>
                  </w:r>
                </w:p>
              </w:tc>
              <w:tc>
                <w:tcPr>
                  <w:tcW w:w="166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水泥</w:t>
                  </w:r>
                  <w:r>
                    <w:rPr>
                      <w:rFonts w:hint="default" w:ascii="Times New Roman" w:hAnsi="Times New Roman" w:eastAsia="宋体" w:cs="Times New Roman"/>
                      <w:b w:val="0"/>
                      <w:bCs w:val="0"/>
                      <w:color w:val="auto"/>
                      <w:kern w:val="0"/>
                      <w:sz w:val="21"/>
                      <w:szCs w:val="21"/>
                      <w:highlight w:val="none"/>
                      <w:lang w:eastAsia="zh-CN"/>
                    </w:rPr>
                    <w:t>筒仓</w:t>
                  </w:r>
                  <w:r>
                    <w:rPr>
                      <w:rFonts w:hint="eastAsia" w:cs="Times New Roman"/>
                      <w:b w:val="0"/>
                      <w:bCs w:val="0"/>
                      <w:color w:val="auto"/>
                      <w:kern w:val="0"/>
                      <w:sz w:val="21"/>
                      <w:szCs w:val="21"/>
                      <w:highlight w:val="none"/>
                      <w:lang w:eastAsia="zh-CN"/>
                    </w:rPr>
                    <w:t>、粉煤灰筒仓</w:t>
                  </w:r>
                </w:p>
              </w:tc>
              <w:tc>
                <w:tcPr>
                  <w:tcW w:w="30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筒仓顶部配套</w:t>
                  </w:r>
                  <w:r>
                    <w:rPr>
                      <w:rFonts w:hint="eastAsia" w:cs="Times New Roman"/>
                      <w:b w:val="0"/>
                      <w:bCs w:val="0"/>
                      <w:color w:val="auto"/>
                      <w:kern w:val="0"/>
                      <w:sz w:val="21"/>
                      <w:szCs w:val="21"/>
                      <w:highlight w:val="none"/>
                      <w:lang w:eastAsia="zh-CN"/>
                    </w:rPr>
                    <w:t>仓顶</w:t>
                  </w:r>
                  <w:r>
                    <w:rPr>
                      <w:rFonts w:hint="default" w:ascii="Times New Roman" w:hAnsi="Times New Roman" w:eastAsia="宋体" w:cs="Times New Roman"/>
                      <w:b w:val="0"/>
                      <w:bCs w:val="0"/>
                      <w:color w:val="auto"/>
                      <w:kern w:val="0"/>
                      <w:sz w:val="21"/>
                      <w:szCs w:val="21"/>
                      <w:highlight w:val="none"/>
                      <w:lang w:eastAsia="zh-CN"/>
                    </w:rPr>
                    <w:t>除尘器</w:t>
                  </w:r>
                </w:p>
              </w:tc>
              <w:tc>
                <w:tcPr>
                  <w:tcW w:w="70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eastAsia" w:cs="Times New Roman"/>
                      <w:b w:val="0"/>
                      <w:bCs w:val="0"/>
                      <w:color w:val="auto"/>
                      <w:spacing w:val="-6"/>
                      <w:kern w:val="0"/>
                      <w:sz w:val="21"/>
                      <w:szCs w:val="21"/>
                      <w:highlight w:val="none"/>
                      <w:lang w:val="en-US" w:eastAsia="zh-CN" w:bidi="ar-SA"/>
                    </w:rPr>
                    <w:t>个</w:t>
                  </w:r>
                </w:p>
              </w:tc>
              <w:tc>
                <w:tcPr>
                  <w:tcW w:w="732"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b w:val="0"/>
                      <w:bCs w:val="0"/>
                      <w:color w:val="auto"/>
                      <w:spacing w:val="-6"/>
                      <w:kern w:val="0"/>
                      <w:sz w:val="21"/>
                      <w:szCs w:val="21"/>
                      <w:highlight w:val="none"/>
                      <w:lang w:val="en-US" w:eastAsia="zh-CN" w:bidi="ar-SA"/>
                    </w:rPr>
                  </w:pPr>
                  <w:r>
                    <w:rPr>
                      <w:rFonts w:hint="eastAsia" w:cs="Times New Roman"/>
                      <w:b w:val="0"/>
                      <w:bCs w:val="0"/>
                      <w:color w:val="auto"/>
                      <w:spacing w:val="-6"/>
                      <w:kern w:val="0"/>
                      <w:sz w:val="21"/>
                      <w:szCs w:val="21"/>
                      <w:highlight w:val="none"/>
                      <w:lang w:val="en-US" w:eastAsia="zh-CN"/>
                    </w:rPr>
                    <w:t>8</w:t>
                  </w:r>
                </w:p>
              </w:tc>
              <w:tc>
                <w:tcPr>
                  <w:tcW w:w="9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17" w:type="dxa"/>
                  <w:vMerge w:val="continue"/>
                  <w:vAlign w:val="center"/>
                </w:tcPr>
                <w:p>
                  <w:pPr>
                    <w:pStyle w:val="3"/>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sz w:val="21"/>
                      <w:szCs w:val="21"/>
                      <w:highlight w:val="none"/>
                      <w:vertAlign w:val="baseline"/>
                    </w:rPr>
                  </w:pPr>
                </w:p>
              </w:tc>
              <w:tc>
                <w:tcPr>
                  <w:tcW w:w="166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物料</w:t>
                  </w:r>
                  <w:r>
                    <w:rPr>
                      <w:rFonts w:hint="eastAsia" w:cs="Times New Roman"/>
                      <w:b w:val="0"/>
                      <w:bCs w:val="0"/>
                      <w:color w:val="auto"/>
                      <w:kern w:val="0"/>
                      <w:sz w:val="21"/>
                      <w:szCs w:val="21"/>
                      <w:highlight w:val="none"/>
                      <w:lang w:eastAsia="zh-CN"/>
                    </w:rPr>
                    <w:t>（砂子石子）</w:t>
                  </w:r>
                  <w:r>
                    <w:rPr>
                      <w:rFonts w:hint="default" w:ascii="Times New Roman" w:hAnsi="Times New Roman" w:eastAsia="宋体" w:cs="Times New Roman"/>
                      <w:b w:val="0"/>
                      <w:bCs w:val="0"/>
                      <w:color w:val="auto"/>
                      <w:kern w:val="0"/>
                      <w:sz w:val="21"/>
                      <w:szCs w:val="21"/>
                      <w:highlight w:val="none"/>
                      <w:lang w:eastAsia="zh-CN"/>
                    </w:rPr>
                    <w:t>装卸堆存</w:t>
                  </w:r>
                </w:p>
              </w:tc>
              <w:tc>
                <w:tcPr>
                  <w:tcW w:w="30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全封闭</w:t>
                  </w:r>
                  <w:r>
                    <w:rPr>
                      <w:rFonts w:hint="eastAsia" w:cs="Times New Roman"/>
                      <w:b w:val="0"/>
                      <w:bCs w:val="0"/>
                      <w:color w:val="auto"/>
                      <w:kern w:val="0"/>
                      <w:sz w:val="21"/>
                      <w:szCs w:val="21"/>
                      <w:highlight w:val="none"/>
                      <w:lang w:eastAsia="zh-CN"/>
                    </w:rPr>
                    <w:t>原材料仓库，上料仓置于原材料仓库内，皮带输送机全封闭，原材料仓库洒水降尘</w:t>
                  </w:r>
                </w:p>
              </w:tc>
              <w:tc>
                <w:tcPr>
                  <w:tcW w:w="70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default" w:ascii="Times New Roman" w:hAnsi="Times New Roman" w:eastAsia="宋体" w:cs="Times New Roman"/>
                      <w:b w:val="0"/>
                      <w:bCs w:val="0"/>
                      <w:color w:val="auto"/>
                      <w:spacing w:val="-6"/>
                      <w:kern w:val="0"/>
                      <w:sz w:val="21"/>
                      <w:szCs w:val="21"/>
                      <w:highlight w:val="none"/>
                    </w:rPr>
                    <w:t>座</w:t>
                  </w:r>
                </w:p>
              </w:tc>
              <w:tc>
                <w:tcPr>
                  <w:tcW w:w="732"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default" w:ascii="Times New Roman" w:hAnsi="Times New Roman" w:eastAsia="宋体" w:cs="Times New Roman"/>
                      <w:b w:val="0"/>
                      <w:bCs w:val="0"/>
                      <w:color w:val="auto"/>
                      <w:spacing w:val="-6"/>
                      <w:kern w:val="0"/>
                      <w:sz w:val="21"/>
                      <w:szCs w:val="21"/>
                      <w:highlight w:val="none"/>
                    </w:rPr>
                    <w:t>1</w:t>
                  </w:r>
                </w:p>
              </w:tc>
              <w:tc>
                <w:tcPr>
                  <w:tcW w:w="9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717" w:type="dxa"/>
                  <w:vMerge w:val="continue"/>
                  <w:vAlign w:val="center"/>
                </w:tcPr>
                <w:p>
                  <w:pPr>
                    <w:pStyle w:val="3"/>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sz w:val="21"/>
                      <w:szCs w:val="21"/>
                      <w:highlight w:val="none"/>
                      <w:vertAlign w:val="baseline"/>
                    </w:rPr>
                  </w:pPr>
                </w:p>
              </w:tc>
              <w:tc>
                <w:tcPr>
                  <w:tcW w:w="166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搅拌工序</w:t>
                  </w:r>
                </w:p>
              </w:tc>
              <w:tc>
                <w:tcPr>
                  <w:tcW w:w="30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olor w:val="000000" w:themeColor="text1"/>
                      <w:sz w:val="21"/>
                      <w:szCs w:val="21"/>
                      <w:highlight w:val="none"/>
                      <w14:textFill>
                        <w14:solidFill>
                          <w14:schemeClr w14:val="tx1"/>
                        </w14:solidFill>
                      </w14:textFill>
                    </w:rPr>
                    <w:t>搅拌机采用钢结构</w:t>
                  </w:r>
                  <w:r>
                    <w:rPr>
                      <w:rFonts w:hint="eastAsia"/>
                      <w:color w:val="000000" w:themeColor="text1"/>
                      <w:sz w:val="21"/>
                      <w:szCs w:val="21"/>
                      <w:highlight w:val="none"/>
                      <w:lang w:eastAsia="zh-CN"/>
                      <w14:textFill>
                        <w14:solidFill>
                          <w14:schemeClr w14:val="tx1"/>
                        </w14:solidFill>
                      </w14:textFill>
                    </w:rPr>
                    <w:t>搅拌楼</w:t>
                  </w:r>
                  <w:r>
                    <w:rPr>
                      <w:rFonts w:hint="eastAsia"/>
                      <w:color w:val="000000" w:themeColor="text1"/>
                      <w:sz w:val="21"/>
                      <w:szCs w:val="21"/>
                      <w:highlight w:val="none"/>
                      <w14:textFill>
                        <w14:solidFill>
                          <w14:schemeClr w14:val="tx1"/>
                        </w14:solidFill>
                      </w14:textFill>
                    </w:rPr>
                    <w:t>进行全封闭，</w:t>
                  </w:r>
                  <w:r>
                    <w:rPr>
                      <w:rFonts w:hint="eastAsia"/>
                      <w:color w:val="000000" w:themeColor="text1"/>
                      <w:sz w:val="21"/>
                      <w:szCs w:val="21"/>
                      <w:highlight w:val="none"/>
                      <w:lang w:eastAsia="zh-CN"/>
                      <w14:textFill>
                        <w14:solidFill>
                          <w14:schemeClr w14:val="tx1"/>
                        </w14:solidFill>
                      </w14:textFill>
                    </w:rPr>
                    <w:t>共设置</w:t>
                  </w:r>
                  <w:r>
                    <w:rPr>
                      <w:rFonts w:hint="eastAsia"/>
                      <w:color w:val="000000" w:themeColor="text1"/>
                      <w:sz w:val="21"/>
                      <w:szCs w:val="21"/>
                      <w:highlight w:val="none"/>
                      <w:lang w:val="en-US" w:eastAsia="zh-CN"/>
                      <w14:textFill>
                        <w14:solidFill>
                          <w14:schemeClr w14:val="tx1"/>
                        </w14:solidFill>
                      </w14:textFill>
                    </w:rPr>
                    <w:t>2座全封闭搅拌楼，</w:t>
                  </w:r>
                  <w:r>
                    <w:rPr>
                      <w:rFonts w:hint="eastAsia"/>
                      <w:color w:val="000000" w:themeColor="text1"/>
                      <w:sz w:val="21"/>
                      <w:szCs w:val="21"/>
                      <w:highlight w:val="none"/>
                      <w:lang w:eastAsia="zh-CN"/>
                      <w14:textFill>
                        <w14:solidFill>
                          <w14:schemeClr w14:val="tx1"/>
                        </w14:solidFill>
                      </w14:textFill>
                    </w:rPr>
                    <w:t>每台</w:t>
                  </w:r>
                  <w:r>
                    <w:rPr>
                      <w:rFonts w:hint="eastAsia"/>
                      <w:color w:val="000000" w:themeColor="text1"/>
                      <w:sz w:val="21"/>
                      <w:szCs w:val="21"/>
                      <w:highlight w:val="none"/>
                      <w14:textFill>
                        <w14:solidFill>
                          <w14:schemeClr w14:val="tx1"/>
                        </w14:solidFill>
                      </w14:textFill>
                    </w:rPr>
                    <w:t>搅拌机脉冲除尘器</w:t>
                  </w:r>
                  <w:r>
                    <w:rPr>
                      <w:rFonts w:hint="eastAsia"/>
                      <w:color w:val="000000" w:themeColor="text1"/>
                      <w:sz w:val="21"/>
                      <w:szCs w:val="21"/>
                      <w:highlight w:val="none"/>
                      <w:lang w:eastAsia="zh-CN"/>
                      <w14:textFill>
                        <w14:solidFill>
                          <w14:schemeClr w14:val="tx1"/>
                        </w14:solidFill>
                      </w14:textFill>
                    </w:rPr>
                    <w:t>，共</w:t>
                  </w:r>
                  <w:r>
                    <w:rPr>
                      <w:rFonts w:hint="eastAsia"/>
                      <w:color w:val="000000" w:themeColor="text1"/>
                      <w:sz w:val="21"/>
                      <w:szCs w:val="21"/>
                      <w:highlight w:val="none"/>
                      <w:lang w:val="en-US" w:eastAsia="zh-CN"/>
                      <w14:textFill>
                        <w14:solidFill>
                          <w14:schemeClr w14:val="tx1"/>
                        </w14:solidFill>
                      </w14:textFill>
                    </w:rPr>
                    <w:t>2个脉冲除尘器</w:t>
                  </w:r>
                  <w:r>
                    <w:rPr>
                      <w:rFonts w:hint="eastAsia"/>
                      <w:color w:val="000000" w:themeColor="text1"/>
                      <w:sz w:val="21"/>
                      <w:szCs w:val="21"/>
                      <w:highlight w:val="none"/>
                      <w14:textFill>
                        <w14:solidFill>
                          <w14:schemeClr w14:val="tx1"/>
                        </w14:solidFill>
                      </w14:textFill>
                    </w:rPr>
                    <w:t>。</w:t>
                  </w:r>
                </w:p>
              </w:tc>
              <w:tc>
                <w:tcPr>
                  <w:tcW w:w="70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default" w:ascii="Times New Roman" w:hAnsi="Times New Roman" w:eastAsia="宋体" w:cs="Times New Roman"/>
                      <w:b w:val="0"/>
                      <w:bCs w:val="0"/>
                      <w:color w:val="auto"/>
                      <w:spacing w:val="-6"/>
                      <w:kern w:val="0"/>
                      <w:sz w:val="21"/>
                      <w:szCs w:val="21"/>
                      <w:highlight w:val="none"/>
                    </w:rPr>
                    <w:t>套</w:t>
                  </w:r>
                </w:p>
              </w:tc>
              <w:tc>
                <w:tcPr>
                  <w:tcW w:w="732"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eastAsia" w:cs="Times New Roman"/>
                      <w:b w:val="0"/>
                      <w:bCs w:val="0"/>
                      <w:color w:val="auto"/>
                      <w:spacing w:val="-6"/>
                      <w:kern w:val="0"/>
                      <w:sz w:val="21"/>
                      <w:szCs w:val="21"/>
                      <w:highlight w:val="none"/>
                      <w:lang w:val="en-US" w:eastAsia="zh-CN"/>
                    </w:rPr>
                    <w:t>2</w:t>
                  </w:r>
                </w:p>
              </w:tc>
              <w:tc>
                <w:tcPr>
                  <w:tcW w:w="9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17" w:type="dxa"/>
                  <w:vMerge w:val="restart"/>
                  <w:vAlign w:val="center"/>
                </w:tcPr>
                <w:p>
                  <w:pPr>
                    <w:pStyle w:val="3"/>
                    <w:keepNext w:val="0"/>
                    <w:keepLines w:val="0"/>
                    <w:pageBreakBefore w:val="0"/>
                    <w:kinsoku/>
                    <w:wordWrap/>
                    <w:overflowPunct/>
                    <w:topLinePunct w:val="0"/>
                    <w:autoSpaceDE/>
                    <w:autoSpaceDN/>
                    <w:bidi w:val="0"/>
                    <w:ind w:left="0" w:leftChars="0" w:firstLine="0" w:firstLineChars="0"/>
                    <w:jc w:val="center"/>
                    <w:textAlignment w:val="auto"/>
                    <w:rPr>
                      <w:rFonts w:hint="default" w:ascii="Times New Roman" w:hAnsi="Times New Roman" w:eastAsia="宋体" w:cs="Times New Roman"/>
                      <w:b w:val="0"/>
                      <w:bCs w:val="0"/>
                      <w:sz w:val="21"/>
                      <w:szCs w:val="21"/>
                      <w:highlight w:val="none"/>
                      <w:vertAlign w:val="baseline"/>
                      <w:lang w:eastAsia="zh-CN"/>
                    </w:rPr>
                  </w:pPr>
                  <w:r>
                    <w:rPr>
                      <w:rFonts w:hint="default" w:ascii="Times New Roman" w:hAnsi="Times New Roman" w:eastAsia="宋体" w:cs="Times New Roman"/>
                      <w:b w:val="0"/>
                      <w:bCs w:val="0"/>
                      <w:sz w:val="21"/>
                      <w:szCs w:val="21"/>
                      <w:highlight w:val="none"/>
                      <w:vertAlign w:val="baseline"/>
                      <w:lang w:eastAsia="zh-CN"/>
                    </w:rPr>
                    <w:t>废水</w:t>
                  </w:r>
                </w:p>
              </w:tc>
              <w:tc>
                <w:tcPr>
                  <w:tcW w:w="166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生产废水</w:t>
                  </w:r>
                </w:p>
              </w:tc>
              <w:tc>
                <w:tcPr>
                  <w:tcW w:w="30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rPr>
                    <w:t>5个</w:t>
                  </w:r>
                  <w:r>
                    <w:rPr>
                      <w:rFonts w:hint="default" w:ascii="Times New Roman" w:hAnsi="Times New Roman" w:eastAsia="宋体" w:cs="Times New Roman"/>
                      <w:b w:val="0"/>
                      <w:bCs w:val="0"/>
                      <w:color w:val="auto"/>
                      <w:kern w:val="0"/>
                      <w:sz w:val="21"/>
                      <w:szCs w:val="21"/>
                      <w:highlight w:val="none"/>
                    </w:rPr>
                    <w:t>沉淀池</w:t>
                  </w:r>
                  <w:r>
                    <w:rPr>
                      <w:rFonts w:hint="eastAsia" w:cs="Times New Roman"/>
                      <w:b w:val="0"/>
                      <w:bCs w:val="0"/>
                      <w:color w:val="auto"/>
                      <w:kern w:val="0"/>
                      <w:sz w:val="21"/>
                      <w:szCs w:val="21"/>
                      <w:highlight w:val="none"/>
                      <w:lang w:eastAsia="zh-CN"/>
                    </w:rPr>
                    <w:t>，总容积为</w:t>
                  </w:r>
                  <w:r>
                    <w:rPr>
                      <w:rFonts w:hint="eastAsia" w:cs="Times New Roman"/>
                      <w:b w:val="0"/>
                      <w:bCs w:val="0"/>
                      <w:color w:val="auto"/>
                      <w:kern w:val="0"/>
                      <w:sz w:val="21"/>
                      <w:szCs w:val="21"/>
                      <w:highlight w:val="none"/>
                      <w:lang w:val="en-US" w:eastAsia="zh-CN"/>
                    </w:rPr>
                    <w:t>24</w:t>
                  </w:r>
                  <w:r>
                    <w:rPr>
                      <w:rFonts w:hint="default" w:ascii="Times New Roman" w:hAnsi="Times New Roman" w:eastAsia="宋体" w:cs="Times New Roman"/>
                      <w:b w:val="0"/>
                      <w:bCs w:val="0"/>
                      <w:color w:val="auto"/>
                      <w:kern w:val="0"/>
                      <w:sz w:val="21"/>
                      <w:szCs w:val="21"/>
                      <w:highlight w:val="none"/>
                      <w:lang w:val="en-US" w:eastAsia="zh-CN"/>
                    </w:rPr>
                    <w:t>0m</w:t>
                  </w:r>
                  <w:r>
                    <w:rPr>
                      <w:rFonts w:hint="default" w:ascii="Times New Roman" w:hAnsi="Times New Roman" w:eastAsia="宋体" w:cs="Times New Roman"/>
                      <w:b w:val="0"/>
                      <w:bCs w:val="0"/>
                      <w:color w:val="auto"/>
                      <w:kern w:val="0"/>
                      <w:sz w:val="21"/>
                      <w:szCs w:val="21"/>
                      <w:highlight w:val="none"/>
                      <w:vertAlign w:val="superscript"/>
                      <w:lang w:val="en-US" w:eastAsia="zh-CN"/>
                    </w:rPr>
                    <w:t>3</w:t>
                  </w:r>
                  <w:r>
                    <w:rPr>
                      <w:rFonts w:hint="eastAsia" w:cs="Times New Roman"/>
                      <w:b w:val="0"/>
                      <w:bCs w:val="0"/>
                      <w:color w:val="auto"/>
                      <w:kern w:val="0"/>
                      <w:sz w:val="21"/>
                      <w:szCs w:val="21"/>
                      <w:highlight w:val="none"/>
                      <w:vertAlign w:val="baseline"/>
                      <w:lang w:val="en-US" w:eastAsia="zh-CN"/>
                    </w:rPr>
                    <w:t>，1台砂石分离机</w:t>
                  </w:r>
                </w:p>
              </w:tc>
              <w:tc>
                <w:tcPr>
                  <w:tcW w:w="70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座</w:t>
                  </w:r>
                </w:p>
              </w:tc>
              <w:tc>
                <w:tcPr>
                  <w:tcW w:w="732"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rPr>
                    <w:t>5</w:t>
                  </w:r>
                </w:p>
              </w:tc>
              <w:tc>
                <w:tcPr>
                  <w:tcW w:w="9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eastAsia" w:cs="Times New Roman"/>
                      <w:b w:val="0"/>
                      <w:bCs w:val="0"/>
                      <w:color w:val="auto"/>
                      <w:spacing w:val="-12"/>
                      <w:kern w:val="0"/>
                      <w:sz w:val="21"/>
                      <w:szCs w:val="21"/>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17" w:type="dxa"/>
                  <w:vMerge w:val="continue"/>
                  <w:vAlign w:val="center"/>
                </w:tcPr>
                <w:p>
                  <w:pPr>
                    <w:pStyle w:val="3"/>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sz w:val="21"/>
                      <w:szCs w:val="21"/>
                      <w:highlight w:val="none"/>
                      <w:vertAlign w:val="baseline"/>
                    </w:rPr>
                  </w:pPr>
                </w:p>
              </w:tc>
              <w:tc>
                <w:tcPr>
                  <w:tcW w:w="166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生活污水</w:t>
                  </w:r>
                </w:p>
              </w:tc>
              <w:tc>
                <w:tcPr>
                  <w:tcW w:w="30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rPr>
                    <w:t>30</w:t>
                  </w:r>
                  <w:r>
                    <w:rPr>
                      <w:rFonts w:hint="default" w:ascii="Times New Roman" w:hAnsi="Times New Roman" w:eastAsia="宋体" w:cs="Times New Roman"/>
                      <w:b w:val="0"/>
                      <w:bCs w:val="0"/>
                      <w:color w:val="auto"/>
                      <w:kern w:val="0"/>
                      <w:sz w:val="21"/>
                      <w:szCs w:val="21"/>
                      <w:highlight w:val="none"/>
                      <w:lang w:val="en-US" w:eastAsia="zh-CN"/>
                    </w:rPr>
                    <w:t>m</w:t>
                  </w:r>
                  <w:r>
                    <w:rPr>
                      <w:rFonts w:hint="default" w:ascii="Times New Roman" w:hAnsi="Times New Roman" w:eastAsia="宋体" w:cs="Times New Roman"/>
                      <w:b w:val="0"/>
                      <w:bCs w:val="0"/>
                      <w:color w:val="auto"/>
                      <w:kern w:val="0"/>
                      <w:sz w:val="21"/>
                      <w:szCs w:val="21"/>
                      <w:highlight w:val="none"/>
                      <w:vertAlign w:val="superscript"/>
                      <w:lang w:val="en-US" w:eastAsia="zh-CN"/>
                    </w:rPr>
                    <w:t>3</w:t>
                  </w:r>
                  <w:r>
                    <w:rPr>
                      <w:rFonts w:hint="default" w:ascii="Times New Roman" w:hAnsi="Times New Roman" w:eastAsia="宋体" w:cs="Times New Roman"/>
                      <w:b w:val="0"/>
                      <w:bCs w:val="0"/>
                      <w:color w:val="auto"/>
                      <w:kern w:val="0"/>
                      <w:sz w:val="21"/>
                      <w:szCs w:val="21"/>
                      <w:highlight w:val="none"/>
                      <w:lang w:eastAsia="zh-CN"/>
                    </w:rPr>
                    <w:t>化粪池</w:t>
                  </w:r>
                </w:p>
              </w:tc>
              <w:tc>
                <w:tcPr>
                  <w:tcW w:w="70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座</w:t>
                  </w:r>
                </w:p>
              </w:tc>
              <w:tc>
                <w:tcPr>
                  <w:tcW w:w="732"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1</w:t>
                  </w:r>
                </w:p>
              </w:tc>
              <w:tc>
                <w:tcPr>
                  <w:tcW w:w="9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default" w:ascii="Times New Roman" w:hAnsi="Times New Roman" w:eastAsia="宋体" w:cs="Times New Roman"/>
                      <w:b w:val="0"/>
                      <w:bCs w:val="0"/>
                      <w:color w:val="auto"/>
                      <w:spacing w:val="-12"/>
                      <w:kern w:val="0"/>
                      <w:sz w:val="21"/>
                      <w:szCs w:val="21"/>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717"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噪声</w:t>
                  </w:r>
                </w:p>
              </w:tc>
              <w:tc>
                <w:tcPr>
                  <w:tcW w:w="166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设备噪声</w:t>
                  </w:r>
                </w:p>
              </w:tc>
              <w:tc>
                <w:tcPr>
                  <w:tcW w:w="30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8"/>
                      <w:kern w:val="0"/>
                      <w:sz w:val="21"/>
                      <w:szCs w:val="21"/>
                      <w:highlight w:val="none"/>
                      <w:lang w:val="en-US" w:eastAsia="zh-CN" w:bidi="ar-SA"/>
                    </w:rPr>
                  </w:pPr>
                  <w:r>
                    <w:rPr>
                      <w:rFonts w:hint="default" w:ascii="Times New Roman" w:hAnsi="Times New Roman" w:eastAsia="宋体" w:cs="Times New Roman"/>
                      <w:b w:val="0"/>
                      <w:bCs w:val="0"/>
                      <w:color w:val="auto"/>
                      <w:spacing w:val="-8"/>
                      <w:kern w:val="0"/>
                      <w:sz w:val="21"/>
                      <w:szCs w:val="21"/>
                      <w:highlight w:val="none"/>
                    </w:rPr>
                    <w:t>选用低噪声设备，</w:t>
                  </w:r>
                  <w:r>
                    <w:rPr>
                      <w:rFonts w:hint="default" w:ascii="Times New Roman" w:hAnsi="Times New Roman" w:eastAsia="宋体" w:cs="Times New Roman"/>
                      <w:b w:val="0"/>
                      <w:bCs w:val="0"/>
                      <w:color w:val="auto"/>
                      <w:spacing w:val="-8"/>
                      <w:kern w:val="0"/>
                      <w:sz w:val="21"/>
                      <w:szCs w:val="21"/>
                      <w:highlight w:val="none"/>
                      <w:lang w:eastAsia="zh-CN"/>
                    </w:rPr>
                    <w:t>基础减震、隔声</w:t>
                  </w:r>
                </w:p>
              </w:tc>
              <w:tc>
                <w:tcPr>
                  <w:tcW w:w="70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732"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9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eastAsia" w:cs="Times New Roman"/>
                      <w:b w:val="0"/>
                      <w:bCs w:val="0"/>
                      <w:color w:val="auto"/>
                      <w:spacing w:val="-12"/>
                      <w:kern w:val="0"/>
                      <w:sz w:val="21"/>
                      <w:szCs w:val="21"/>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717" w:type="dxa"/>
                  <w:vMerge w:val="restart"/>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eastAsia="宋体"/>
                      <w:highlight w:val="none"/>
                      <w:lang w:eastAsia="zh-CN"/>
                    </w:rPr>
                  </w:pPr>
                  <w:r>
                    <w:rPr>
                      <w:rFonts w:hint="eastAsia"/>
                      <w:highlight w:val="none"/>
                      <w:lang w:eastAsia="zh-CN"/>
                    </w:rPr>
                    <w:t>固废</w:t>
                  </w:r>
                </w:p>
              </w:tc>
              <w:tc>
                <w:tcPr>
                  <w:tcW w:w="166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21"/>
                      <w:sz w:val="21"/>
                      <w:szCs w:val="21"/>
                      <w:highlight w:val="none"/>
                      <w:lang w:val="en-US" w:eastAsia="zh-CN" w:bidi="ar-SA"/>
                    </w:rPr>
                    <w:t>废混凝土块</w:t>
                  </w:r>
                </w:p>
              </w:tc>
              <w:tc>
                <w:tcPr>
                  <w:tcW w:w="30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21"/>
                      <w:sz w:val="21"/>
                      <w:szCs w:val="21"/>
                      <w:highlight w:val="green"/>
                      <w:lang w:val="en-US" w:eastAsia="zh-CN" w:bidi="ar-SA"/>
                    </w:rPr>
                    <w:t>经人工敲碎后回用于生产</w:t>
                  </w:r>
                  <w:r>
                    <w:rPr>
                      <w:rFonts w:hint="default" w:ascii="Times New Roman" w:hAnsi="Times New Roman" w:eastAsia="宋体" w:cs="Times New Roman"/>
                      <w:b w:val="0"/>
                      <w:bCs w:val="0"/>
                      <w:color w:val="auto"/>
                      <w:kern w:val="21"/>
                      <w:sz w:val="21"/>
                      <w:szCs w:val="21"/>
                      <w:highlight w:val="green"/>
                      <w:lang w:val="en-US" w:eastAsia="zh-CN" w:bidi="ar-SA"/>
                    </w:rPr>
                    <w:t>。</w:t>
                  </w:r>
                </w:p>
              </w:tc>
              <w:tc>
                <w:tcPr>
                  <w:tcW w:w="708"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732"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9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717" w:type="dxa"/>
                  <w:vMerge w:val="continue"/>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1668" w:type="dxa"/>
                  <w:vAlign w:val="center"/>
                </w:tcPr>
                <w:p>
                  <w:pPr>
                    <w:pStyle w:val="274"/>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sz w:val="21"/>
                      <w:szCs w:val="21"/>
                      <w:highlight w:val="none"/>
                    </w:rPr>
                  </w:pPr>
                  <w:r>
                    <w:rPr>
                      <w:rFonts w:hint="default" w:ascii="Times New Roman" w:hAnsi="Times New Roman" w:eastAsia="宋体" w:cs="Times New Roman"/>
                      <w:b w:val="0"/>
                      <w:bCs w:val="0"/>
                      <w:sz w:val="21"/>
                      <w:szCs w:val="21"/>
                      <w:highlight w:val="none"/>
                    </w:rPr>
                    <w:t>生活</w:t>
                  </w:r>
                </w:p>
                <w:p>
                  <w:pPr>
                    <w:pStyle w:val="274"/>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rPr>
                    <w:t>垃圾</w:t>
                  </w:r>
                </w:p>
              </w:tc>
              <w:tc>
                <w:tcPr>
                  <w:tcW w:w="3084" w:type="dxa"/>
                  <w:vAlign w:val="center"/>
                </w:tcPr>
                <w:p>
                  <w:pPr>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rPr>
                    <w:t>垃圾箱</w:t>
                  </w:r>
                </w:p>
              </w:tc>
              <w:tc>
                <w:tcPr>
                  <w:tcW w:w="708" w:type="dxa"/>
                  <w:vAlign w:val="center"/>
                </w:tcPr>
                <w:p>
                  <w:pPr>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个</w:t>
                  </w:r>
                </w:p>
              </w:tc>
              <w:tc>
                <w:tcPr>
                  <w:tcW w:w="732" w:type="dxa"/>
                  <w:vAlign w:val="center"/>
                </w:tcPr>
                <w:p>
                  <w:pPr>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rPr>
                    <w:t>若干</w:t>
                  </w:r>
                </w:p>
              </w:tc>
              <w:tc>
                <w:tcPr>
                  <w:tcW w:w="984" w:type="dxa"/>
                  <w:vAlign w:val="center"/>
                </w:tcPr>
                <w:p>
                  <w:pPr>
                    <w:pStyle w:val="3"/>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kern w:val="2"/>
                      <w:sz w:val="21"/>
                      <w:szCs w:val="21"/>
                      <w:highlight w:val="none"/>
                      <w:vertAlign w:val="baseline"/>
                      <w:lang w:val="en-US" w:eastAsia="zh-CN" w:bidi="ar-SA"/>
                    </w:rPr>
                  </w:pPr>
                  <w:r>
                    <w:rPr>
                      <w:rFonts w:hint="default" w:ascii="Times New Roman" w:hAnsi="Times New Roman" w:eastAsia="宋体" w:cs="Times New Roman"/>
                      <w:b w:val="0"/>
                      <w:bCs w:val="0"/>
                      <w:sz w:val="21"/>
                      <w:szCs w:val="21"/>
                      <w:highlight w:val="none"/>
                      <w:vertAlign w:val="baseline"/>
                      <w:lang w:val="en-US" w:eastAsia="zh-C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385" w:type="dxa"/>
                  <w:gridSpan w:val="2"/>
                  <w:vAlign w:val="center"/>
                </w:tcPr>
                <w:p>
                  <w:pPr>
                    <w:widowControl/>
                    <w:adjustRightInd w:val="0"/>
                    <w:snapToGrid w:val="0"/>
                    <w:jc w:val="center"/>
                    <w:textAlignment w:val="baseline"/>
                    <w:rPr>
                      <w:rFonts w:hint="eastAsia"/>
                      <w:iCs/>
                      <w:color w:val="auto"/>
                      <w:szCs w:val="21"/>
                      <w:highlight w:val="none"/>
                      <w:lang w:eastAsia="zh-CN"/>
                    </w:rPr>
                  </w:pPr>
                  <w:r>
                    <w:rPr>
                      <w:rFonts w:hint="eastAsia" w:ascii="Times New Roman" w:hAnsi="Times New Roman" w:eastAsia="宋体" w:cs="Times New Roman"/>
                      <w:b w:val="0"/>
                      <w:bCs w:val="0"/>
                      <w:sz w:val="21"/>
                      <w:szCs w:val="21"/>
                      <w:highlight w:val="none"/>
                      <w:vertAlign w:val="baseline"/>
                      <w:lang w:eastAsia="zh-CN"/>
                    </w:rPr>
                    <w:t>合计</w:t>
                  </w:r>
                </w:p>
              </w:tc>
              <w:tc>
                <w:tcPr>
                  <w:tcW w:w="4524" w:type="dxa"/>
                  <w:gridSpan w:val="3"/>
                  <w:vAlign w:val="center"/>
                </w:tcPr>
                <w:p>
                  <w:pPr>
                    <w:widowControl/>
                    <w:adjustRightInd w:val="0"/>
                    <w:snapToGrid w:val="0"/>
                    <w:jc w:val="center"/>
                    <w:textAlignment w:val="baseline"/>
                    <w:rPr>
                      <w:rFonts w:hint="default" w:ascii="Times New Roman" w:hAnsi="Times New Roman" w:eastAsia="宋体" w:cs="Times New Roman"/>
                      <w:color w:val="auto"/>
                      <w:spacing w:val="-12"/>
                      <w:kern w:val="0"/>
                      <w:sz w:val="21"/>
                      <w:szCs w:val="21"/>
                      <w:highlight w:val="none"/>
                      <w:lang w:val="en-US" w:eastAsia="zh-CN" w:bidi="ar-SA"/>
                    </w:rPr>
                  </w:pPr>
                  <w:r>
                    <w:rPr>
                      <w:rFonts w:hint="eastAsia" w:eastAsia="宋体" w:cs="Times New Roman"/>
                      <w:color w:val="auto"/>
                      <w:spacing w:val="-12"/>
                      <w:kern w:val="0"/>
                      <w:sz w:val="21"/>
                      <w:szCs w:val="21"/>
                      <w:highlight w:val="none"/>
                      <w:lang w:val="en-US" w:eastAsia="zh-CN" w:bidi="ar-SA"/>
                    </w:rPr>
                    <w:t>/</w:t>
                  </w:r>
                </w:p>
              </w:tc>
              <w:tc>
                <w:tcPr>
                  <w:tcW w:w="984" w:type="dxa"/>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eastAsia" w:ascii="宋体" w:hAnsi="宋体" w:cs="宋体"/>
                      <w:i w:val="0"/>
                      <w:iCs w:val="0"/>
                      <w:color w:val="000000"/>
                      <w:kern w:val="0"/>
                      <w:sz w:val="22"/>
                      <w:szCs w:val="22"/>
                      <w:highlight w:val="none"/>
                      <w:u w:val="none"/>
                      <w:lang w:val="en-US" w:eastAsia="zh-CN" w:bidi="ar"/>
                    </w:rPr>
                    <w:t>110.1</w:t>
                  </w:r>
                </w:p>
              </w:tc>
            </w:tr>
          </w:tbl>
          <w:p>
            <w:pPr>
              <w:spacing w:line="360" w:lineRule="auto"/>
              <w:ind w:firstLine="440" w:firstLineChars="200"/>
              <w:rPr>
                <w:bCs/>
                <w:spacing w:val="-10"/>
                <w:sz w:val="24"/>
                <w:highlight w:val="none"/>
              </w:rPr>
            </w:pPr>
          </w:p>
        </w:tc>
      </w:tr>
    </w:tbl>
    <w:p>
      <w:pPr>
        <w:adjustRightInd w:val="0"/>
        <w:snapToGrid w:val="0"/>
        <w:spacing w:line="360" w:lineRule="auto"/>
        <w:rPr>
          <w:b/>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pPr>
        <w:pStyle w:val="41"/>
        <w:jc w:val="center"/>
        <w:outlineLvl w:val="0"/>
        <w:rPr>
          <w:rFonts w:ascii="Times New Roman" w:hAnsi="Times New Roman"/>
          <w:snapToGrid w:val="0"/>
          <w:sz w:val="30"/>
          <w:szCs w:val="30"/>
        </w:rPr>
      </w:pPr>
      <w:r>
        <w:rPr>
          <w:rFonts w:ascii="Times New Roman" w:hAnsi="Times New Roman"/>
          <w:snapToGrid w:val="0"/>
          <w:sz w:val="30"/>
          <w:szCs w:val="30"/>
        </w:rPr>
        <w:t>五、</w:t>
      </w:r>
      <w:bookmarkStart w:id="8" w:name="_Hlk54167917"/>
      <w:r>
        <w:rPr>
          <w:rFonts w:ascii="Times New Roman" w:hAnsi="Times New Roman"/>
          <w:snapToGrid w:val="0"/>
          <w:sz w:val="30"/>
          <w:szCs w:val="30"/>
        </w:rPr>
        <w:t>环境保护措施监督检查清单</w:t>
      </w:r>
      <w:bookmarkEnd w:id="8"/>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536"/>
        <w:gridCol w:w="1284"/>
        <w:gridCol w:w="2256"/>
        <w:gridCol w:w="219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6" w:type="dxa"/>
            <w:tcBorders>
              <w:tl2br w:val="single" w:color="auto" w:sz="4" w:space="0"/>
            </w:tcBorders>
          </w:tcPr>
          <w:p>
            <w:pPr>
              <w:adjustRightInd w:val="0"/>
              <w:snapToGrid w:val="0"/>
              <w:ind w:firstLine="840"/>
              <w:rPr>
                <w:szCs w:val="21"/>
                <w:highlight w:val="none"/>
              </w:rPr>
            </w:pPr>
            <w:r>
              <w:rPr>
                <w:szCs w:val="21"/>
                <w:highlight w:val="none"/>
              </w:rPr>
              <w:t>内容</w:t>
            </w:r>
          </w:p>
          <w:p>
            <w:pPr>
              <w:adjustRightInd w:val="0"/>
              <w:snapToGrid w:val="0"/>
              <w:rPr>
                <w:szCs w:val="21"/>
                <w:highlight w:val="none"/>
              </w:rPr>
            </w:pPr>
            <w:r>
              <w:rPr>
                <w:szCs w:val="21"/>
                <w:highlight w:val="none"/>
              </w:rPr>
              <w:t>要素</w:t>
            </w:r>
          </w:p>
        </w:tc>
        <w:tc>
          <w:tcPr>
            <w:tcW w:w="1536" w:type="dxa"/>
            <w:vAlign w:val="center"/>
          </w:tcPr>
          <w:p>
            <w:pPr>
              <w:adjustRightInd w:val="0"/>
              <w:snapToGrid w:val="0"/>
              <w:jc w:val="center"/>
              <w:rPr>
                <w:szCs w:val="21"/>
                <w:highlight w:val="none"/>
              </w:rPr>
            </w:pPr>
            <w:r>
              <w:rPr>
                <w:szCs w:val="21"/>
                <w:highlight w:val="none"/>
              </w:rPr>
              <w:t>排放口(编号、</w:t>
            </w:r>
          </w:p>
          <w:p>
            <w:pPr>
              <w:adjustRightInd w:val="0"/>
              <w:snapToGrid w:val="0"/>
              <w:jc w:val="center"/>
              <w:rPr>
                <w:szCs w:val="21"/>
                <w:highlight w:val="none"/>
              </w:rPr>
            </w:pPr>
            <w:r>
              <w:rPr>
                <w:szCs w:val="21"/>
                <w:highlight w:val="none"/>
              </w:rPr>
              <w:t>名称)/污染源</w:t>
            </w:r>
          </w:p>
        </w:tc>
        <w:tc>
          <w:tcPr>
            <w:tcW w:w="1284" w:type="dxa"/>
            <w:vAlign w:val="center"/>
          </w:tcPr>
          <w:p>
            <w:pPr>
              <w:adjustRightInd w:val="0"/>
              <w:snapToGrid w:val="0"/>
              <w:jc w:val="center"/>
              <w:rPr>
                <w:szCs w:val="21"/>
                <w:highlight w:val="none"/>
              </w:rPr>
            </w:pPr>
            <w:r>
              <w:rPr>
                <w:szCs w:val="21"/>
                <w:highlight w:val="none"/>
              </w:rPr>
              <w:t>污染物项目</w:t>
            </w:r>
          </w:p>
        </w:tc>
        <w:tc>
          <w:tcPr>
            <w:tcW w:w="2256" w:type="dxa"/>
            <w:vAlign w:val="center"/>
          </w:tcPr>
          <w:p>
            <w:pPr>
              <w:adjustRightInd w:val="0"/>
              <w:snapToGrid w:val="0"/>
              <w:jc w:val="center"/>
              <w:rPr>
                <w:szCs w:val="21"/>
                <w:highlight w:val="none"/>
              </w:rPr>
            </w:pPr>
            <w:r>
              <w:rPr>
                <w:szCs w:val="21"/>
                <w:highlight w:val="none"/>
              </w:rPr>
              <w:t>环境保护措施</w:t>
            </w:r>
          </w:p>
        </w:tc>
        <w:tc>
          <w:tcPr>
            <w:tcW w:w="2198" w:type="dxa"/>
            <w:vAlign w:val="center"/>
          </w:tcPr>
          <w:p>
            <w:pPr>
              <w:adjustRightInd w:val="0"/>
              <w:snapToGrid w:val="0"/>
              <w:jc w:val="center"/>
              <w:rPr>
                <w:szCs w:val="21"/>
                <w:highlight w:val="none"/>
              </w:rPr>
            </w:pPr>
            <w:r>
              <w:rPr>
                <w:szCs w:val="21"/>
                <w:highlight w:val="none"/>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526" w:type="dxa"/>
            <w:vMerge w:val="restart"/>
            <w:vAlign w:val="center"/>
          </w:tcPr>
          <w:p>
            <w:pPr>
              <w:adjustRightInd w:val="0"/>
              <w:snapToGrid w:val="0"/>
              <w:jc w:val="center"/>
              <w:rPr>
                <w:szCs w:val="21"/>
                <w:highlight w:val="none"/>
              </w:rPr>
            </w:pPr>
            <w:r>
              <w:rPr>
                <w:szCs w:val="21"/>
                <w:highlight w:val="none"/>
              </w:rPr>
              <w:t>大气环境</w:t>
            </w:r>
          </w:p>
        </w:tc>
        <w:tc>
          <w:tcPr>
            <w:tcW w:w="1536"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水泥</w:t>
            </w:r>
            <w:r>
              <w:rPr>
                <w:rFonts w:hint="default" w:ascii="Times New Roman" w:hAnsi="Times New Roman" w:eastAsia="宋体" w:cs="Times New Roman"/>
                <w:b w:val="0"/>
                <w:bCs w:val="0"/>
                <w:color w:val="auto"/>
                <w:kern w:val="0"/>
                <w:sz w:val="21"/>
                <w:szCs w:val="21"/>
                <w:highlight w:val="none"/>
                <w:lang w:eastAsia="zh-CN"/>
              </w:rPr>
              <w:t>筒仓</w:t>
            </w:r>
            <w:r>
              <w:rPr>
                <w:rFonts w:hint="eastAsia" w:cs="Times New Roman"/>
                <w:b w:val="0"/>
                <w:bCs w:val="0"/>
                <w:color w:val="auto"/>
                <w:kern w:val="0"/>
                <w:sz w:val="21"/>
                <w:szCs w:val="21"/>
                <w:highlight w:val="none"/>
                <w:lang w:eastAsia="zh-CN"/>
              </w:rPr>
              <w:t>、粉煤灰筒仓粉尘</w:t>
            </w:r>
          </w:p>
        </w:tc>
        <w:tc>
          <w:tcPr>
            <w:tcW w:w="12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颗粒物</w:t>
            </w:r>
          </w:p>
        </w:tc>
        <w:tc>
          <w:tcPr>
            <w:tcW w:w="2256"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0"/>
                <w:szCs w:val="21"/>
                <w:highlight w:val="none"/>
              </w:rPr>
              <w:t>水泥</w:t>
            </w:r>
            <w:r>
              <w:rPr>
                <w:rFonts w:hint="eastAsia" w:ascii="Times New Roman" w:hAnsi="Times New Roman" w:cs="Times New Roman"/>
                <w:color w:val="auto"/>
                <w:kern w:val="0"/>
                <w:szCs w:val="21"/>
                <w:highlight w:val="none"/>
                <w:lang w:eastAsia="zh-CN"/>
              </w:rPr>
              <w:t>筒仓</w:t>
            </w:r>
            <w:r>
              <w:rPr>
                <w:rFonts w:hint="default" w:ascii="Times New Roman" w:hAnsi="Times New Roman" w:cs="Times New Roman"/>
                <w:color w:val="auto"/>
                <w:kern w:val="0"/>
                <w:szCs w:val="21"/>
                <w:highlight w:val="none"/>
              </w:rPr>
              <w:t>、粉煤灰</w:t>
            </w:r>
            <w:r>
              <w:rPr>
                <w:rFonts w:hint="eastAsia" w:ascii="Times New Roman" w:hAnsi="Times New Roman" w:cs="Times New Roman"/>
                <w:color w:val="auto"/>
                <w:kern w:val="0"/>
                <w:szCs w:val="21"/>
                <w:highlight w:val="none"/>
                <w:lang w:eastAsia="zh-CN"/>
              </w:rPr>
              <w:t>筒仓</w:t>
            </w:r>
            <w:r>
              <w:rPr>
                <w:rFonts w:hint="default" w:ascii="Times New Roman" w:hAnsi="Times New Roman" w:cs="Times New Roman"/>
                <w:color w:val="auto"/>
                <w:kern w:val="0"/>
                <w:szCs w:val="21"/>
                <w:highlight w:val="none"/>
              </w:rPr>
              <w:t>为全封闭筒仓，</w:t>
            </w:r>
            <w:r>
              <w:rPr>
                <w:rFonts w:hint="eastAsia" w:ascii="Times New Roman" w:hAnsi="Times New Roman" w:cs="Times New Roman"/>
                <w:color w:val="auto"/>
                <w:kern w:val="0"/>
                <w:szCs w:val="21"/>
                <w:highlight w:val="none"/>
                <w:lang w:eastAsia="zh-CN"/>
              </w:rPr>
              <w:t>每个</w:t>
            </w:r>
            <w:r>
              <w:rPr>
                <w:rFonts w:hint="default" w:ascii="Times New Roman" w:hAnsi="Times New Roman" w:cs="Times New Roman"/>
                <w:color w:val="auto"/>
                <w:kern w:val="0"/>
                <w:szCs w:val="21"/>
                <w:highlight w:val="none"/>
              </w:rPr>
              <w:t>筒仓顶部均配有仓顶除尘器（共</w:t>
            </w:r>
            <w:r>
              <w:rPr>
                <w:rFonts w:hint="eastAsia" w:ascii="Times New Roman" w:hAnsi="Times New Roman" w:cs="Times New Roman"/>
                <w:color w:val="auto"/>
                <w:kern w:val="0"/>
                <w:szCs w:val="21"/>
                <w:highlight w:val="none"/>
                <w:lang w:val="en-US" w:eastAsia="zh-CN"/>
              </w:rPr>
              <w:t>8</w:t>
            </w:r>
            <w:r>
              <w:rPr>
                <w:rFonts w:hint="default" w:ascii="Times New Roman" w:hAnsi="Times New Roman" w:cs="Times New Roman"/>
                <w:color w:val="auto"/>
                <w:kern w:val="0"/>
                <w:szCs w:val="21"/>
                <w:highlight w:val="none"/>
              </w:rPr>
              <w:t>套），</w:t>
            </w:r>
            <w:r>
              <w:rPr>
                <w:rFonts w:hint="eastAsia" w:ascii="Times New Roman" w:hAnsi="Times New Roman" w:cs="Times New Roman"/>
                <w:color w:val="auto"/>
                <w:kern w:val="0"/>
                <w:szCs w:val="21"/>
                <w:highlight w:val="none"/>
                <w:lang w:eastAsia="zh-CN"/>
              </w:rPr>
              <w:t>经</w:t>
            </w:r>
            <w:r>
              <w:rPr>
                <w:rFonts w:hint="default" w:ascii="Times New Roman" w:hAnsi="Times New Roman" w:cs="Times New Roman"/>
                <w:color w:val="auto"/>
                <w:kern w:val="0"/>
                <w:szCs w:val="21"/>
                <w:highlight w:val="none"/>
              </w:rPr>
              <w:t>仓顶除尘器处理后分别经各呼吸孔排放。</w:t>
            </w:r>
          </w:p>
        </w:tc>
        <w:tc>
          <w:tcPr>
            <w:tcW w:w="2198" w:type="dxa"/>
            <w:vAlign w:val="center"/>
          </w:tcPr>
          <w:p>
            <w:pPr>
              <w:jc w:val="center"/>
              <w:rPr>
                <w:szCs w:val="21"/>
                <w:highlight w:val="none"/>
              </w:rPr>
            </w:pPr>
            <w:r>
              <w:rPr>
                <w:szCs w:val="21"/>
                <w:highlight w:val="none"/>
              </w:rPr>
              <w:t>《水泥工业大气污染物排放标准》（GB4915-2013）</w:t>
            </w:r>
            <w:r>
              <w:rPr>
                <w:rFonts w:hint="eastAsia"/>
                <w:szCs w:val="21"/>
                <w:highlight w:val="none"/>
                <w:lang w:eastAsia="zh-CN"/>
              </w:rPr>
              <w:t>中表</w:t>
            </w:r>
            <w:r>
              <w:rPr>
                <w:rFonts w:hint="eastAsia"/>
                <w:szCs w:val="21"/>
                <w:highlight w:val="none"/>
                <w:lang w:val="en-US" w:eastAsia="zh-CN"/>
              </w:rPr>
              <w:t>1</w:t>
            </w:r>
            <w:r>
              <w:rPr>
                <w:rFonts w:hint="default"/>
                <w:szCs w:val="21"/>
                <w:highlight w:val="none"/>
              </w:rPr>
              <w:t>现有与新建企业大气污染物排放限值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526" w:type="dxa"/>
            <w:vMerge w:val="continue"/>
            <w:vAlign w:val="center"/>
          </w:tcPr>
          <w:p>
            <w:pPr>
              <w:adjustRightInd w:val="0"/>
              <w:snapToGrid w:val="0"/>
              <w:jc w:val="center"/>
              <w:rPr>
                <w:szCs w:val="21"/>
                <w:highlight w:val="none"/>
              </w:rPr>
            </w:pPr>
          </w:p>
        </w:tc>
        <w:tc>
          <w:tcPr>
            <w:tcW w:w="1536"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b w:val="0"/>
                <w:bCs w:val="0"/>
                <w:color w:val="auto"/>
                <w:kern w:val="0"/>
                <w:sz w:val="21"/>
                <w:szCs w:val="21"/>
                <w:highlight w:val="none"/>
                <w:lang w:eastAsia="zh-CN"/>
              </w:rPr>
              <w:t>原料（砂子石子）</w:t>
            </w:r>
            <w:r>
              <w:rPr>
                <w:rFonts w:hint="default" w:ascii="Times New Roman" w:hAnsi="Times New Roman" w:eastAsia="宋体" w:cs="Times New Roman"/>
                <w:b w:val="0"/>
                <w:bCs w:val="0"/>
                <w:color w:val="auto"/>
                <w:kern w:val="0"/>
                <w:sz w:val="21"/>
                <w:szCs w:val="21"/>
                <w:highlight w:val="none"/>
                <w:lang w:eastAsia="zh-CN"/>
              </w:rPr>
              <w:t>装卸堆存</w:t>
            </w:r>
            <w:r>
              <w:rPr>
                <w:rFonts w:hint="eastAsia" w:ascii="Times New Roman" w:hAnsi="Times New Roman" w:eastAsia="宋体" w:cs="Times New Roman"/>
                <w:b w:val="0"/>
                <w:bCs w:val="0"/>
                <w:color w:val="auto"/>
                <w:kern w:val="0"/>
                <w:sz w:val="21"/>
                <w:szCs w:val="21"/>
                <w:highlight w:val="none"/>
                <w:lang w:eastAsia="zh-CN"/>
              </w:rPr>
              <w:t>粉尘</w:t>
            </w:r>
          </w:p>
        </w:tc>
        <w:tc>
          <w:tcPr>
            <w:tcW w:w="12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颗粒物</w:t>
            </w:r>
          </w:p>
        </w:tc>
        <w:tc>
          <w:tcPr>
            <w:tcW w:w="2256"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rPr>
              <w:t>石子和砂子在全封闭式</w:t>
            </w:r>
            <w:r>
              <w:rPr>
                <w:rFonts w:hint="eastAsia" w:cs="Times New Roman"/>
                <w:b w:val="0"/>
                <w:bCs w:val="0"/>
                <w:color w:val="auto"/>
                <w:kern w:val="0"/>
                <w:sz w:val="21"/>
                <w:szCs w:val="21"/>
                <w:highlight w:val="none"/>
                <w:lang w:eastAsia="zh-CN"/>
              </w:rPr>
              <w:t>原材料仓库</w:t>
            </w:r>
            <w:r>
              <w:rPr>
                <w:rFonts w:hint="eastAsia" w:cs="Times New Roman"/>
                <w:b w:val="0"/>
                <w:bCs w:val="0"/>
                <w:color w:val="auto"/>
                <w:kern w:val="0"/>
                <w:sz w:val="21"/>
                <w:szCs w:val="21"/>
                <w:highlight w:val="none"/>
                <w:lang w:val="en-US" w:eastAsia="zh-CN"/>
              </w:rPr>
              <w:t>储存，并洒水抑尘，</w:t>
            </w:r>
            <w:r>
              <w:rPr>
                <w:rFonts w:hint="eastAsia" w:cs="Times New Roman"/>
                <w:b w:val="0"/>
                <w:bCs w:val="0"/>
                <w:color w:val="auto"/>
                <w:kern w:val="0"/>
                <w:sz w:val="21"/>
                <w:szCs w:val="21"/>
                <w:highlight w:val="none"/>
                <w:lang w:eastAsia="zh-CN"/>
              </w:rPr>
              <w:t>上料仓置于原材料仓库内，</w:t>
            </w:r>
            <w:r>
              <w:rPr>
                <w:rFonts w:hint="eastAsia" w:cs="Times New Roman"/>
                <w:b w:val="0"/>
                <w:bCs w:val="0"/>
                <w:color w:val="auto"/>
                <w:kern w:val="0"/>
                <w:sz w:val="21"/>
                <w:szCs w:val="21"/>
                <w:highlight w:val="none"/>
                <w:lang w:val="en-US" w:eastAsia="zh-CN"/>
              </w:rPr>
              <w:t>输料采用全封闭皮带输送机输送，</w:t>
            </w:r>
            <w:r>
              <w:rPr>
                <w:rFonts w:hint="eastAsia" w:cs="Times New Roman"/>
                <w:b w:val="0"/>
                <w:bCs w:val="0"/>
                <w:color w:val="auto"/>
                <w:kern w:val="0"/>
                <w:sz w:val="21"/>
                <w:szCs w:val="21"/>
                <w:highlight w:val="none"/>
                <w:lang w:eastAsia="zh-CN"/>
              </w:rPr>
              <w:t>原材料仓库以及厂区</w:t>
            </w:r>
            <w:r>
              <w:rPr>
                <w:rFonts w:hint="eastAsia" w:cs="Times New Roman"/>
                <w:b w:val="0"/>
                <w:bCs w:val="0"/>
                <w:color w:val="auto"/>
                <w:kern w:val="0"/>
                <w:sz w:val="21"/>
                <w:szCs w:val="21"/>
                <w:highlight w:val="none"/>
                <w:lang w:val="en-US" w:eastAsia="zh-CN"/>
              </w:rPr>
              <w:t>地面硬化。</w:t>
            </w:r>
          </w:p>
        </w:tc>
        <w:tc>
          <w:tcPr>
            <w:tcW w:w="2198" w:type="dxa"/>
            <w:vMerge w:val="restart"/>
            <w:vAlign w:val="center"/>
          </w:tcPr>
          <w:p>
            <w:pPr>
              <w:jc w:val="center"/>
              <w:rPr>
                <w:szCs w:val="21"/>
                <w:highlight w:val="none"/>
              </w:rPr>
            </w:pPr>
            <w:r>
              <w:rPr>
                <w:szCs w:val="21"/>
                <w:highlight w:val="none"/>
              </w:rPr>
              <w:t>《水泥工业大气污染物排放标准》（GB4915-2013）</w:t>
            </w:r>
            <w:r>
              <w:rPr>
                <w:rFonts w:hint="eastAsia"/>
                <w:szCs w:val="21"/>
                <w:highlight w:val="none"/>
                <w:lang w:eastAsia="zh-CN"/>
              </w:rPr>
              <w:t>中</w:t>
            </w:r>
            <w:r>
              <w:rPr>
                <w:rFonts w:hint="eastAsia"/>
                <w:szCs w:val="21"/>
                <w:highlight w:val="none"/>
                <w:lang w:val="en-US" w:eastAsia="zh-CN"/>
              </w:rPr>
              <w:t>表3大气污染物无组织排放限值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6" w:type="dxa"/>
            <w:vMerge w:val="continue"/>
            <w:vAlign w:val="center"/>
          </w:tcPr>
          <w:p>
            <w:pPr>
              <w:adjustRightInd w:val="0"/>
              <w:snapToGrid w:val="0"/>
              <w:jc w:val="center"/>
              <w:rPr>
                <w:szCs w:val="21"/>
                <w:highlight w:val="none"/>
              </w:rPr>
            </w:pPr>
          </w:p>
        </w:tc>
        <w:tc>
          <w:tcPr>
            <w:tcW w:w="1536"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搅拌工序</w:t>
            </w:r>
            <w:r>
              <w:rPr>
                <w:rFonts w:hint="eastAsia" w:ascii="Times New Roman" w:hAnsi="Times New Roman" w:eastAsia="宋体" w:cs="Times New Roman"/>
                <w:b w:val="0"/>
                <w:bCs w:val="0"/>
                <w:color w:val="auto"/>
                <w:kern w:val="0"/>
                <w:sz w:val="21"/>
                <w:szCs w:val="21"/>
                <w:highlight w:val="none"/>
                <w:lang w:eastAsia="zh-CN"/>
              </w:rPr>
              <w:t>粉尘</w:t>
            </w:r>
          </w:p>
        </w:tc>
        <w:tc>
          <w:tcPr>
            <w:tcW w:w="1284"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颗粒物</w:t>
            </w:r>
          </w:p>
        </w:tc>
        <w:tc>
          <w:tcPr>
            <w:tcW w:w="2256" w:type="dxa"/>
            <w:vAlign w:val="center"/>
          </w:tcPr>
          <w:p>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搅拌机</w:t>
            </w:r>
            <w:r>
              <w:rPr>
                <w:rFonts w:hint="eastAsia"/>
                <w:color w:val="000000" w:themeColor="text1"/>
                <w:sz w:val="21"/>
                <w:szCs w:val="21"/>
                <w:highlight w:val="none"/>
                <w:lang w:eastAsia="zh-CN"/>
                <w14:textFill>
                  <w14:solidFill>
                    <w14:schemeClr w14:val="tx1"/>
                  </w14:solidFill>
                </w14:textFill>
              </w:rPr>
              <w:t>放置在</w:t>
            </w:r>
            <w:r>
              <w:rPr>
                <w:rFonts w:hint="eastAsia"/>
                <w:color w:val="000000" w:themeColor="text1"/>
                <w:sz w:val="21"/>
                <w:szCs w:val="21"/>
                <w:highlight w:val="none"/>
                <w14:textFill>
                  <w14:solidFill>
                    <w14:schemeClr w14:val="tx1"/>
                  </w14:solidFill>
                </w14:textFill>
              </w:rPr>
              <w:t>全封闭钢结构</w:t>
            </w:r>
            <w:r>
              <w:rPr>
                <w:rFonts w:hint="eastAsia"/>
                <w:color w:val="000000" w:themeColor="text1"/>
                <w:sz w:val="21"/>
                <w:szCs w:val="21"/>
                <w:highlight w:val="none"/>
                <w:lang w:eastAsia="zh-CN"/>
                <w14:textFill>
                  <w14:solidFill>
                    <w14:schemeClr w14:val="tx1"/>
                  </w14:solidFill>
                </w14:textFill>
              </w:rPr>
              <w:t>搅拌楼内</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eastAsia="zh-CN"/>
                <w14:textFill>
                  <w14:solidFill>
                    <w14:schemeClr w14:val="tx1"/>
                  </w14:solidFill>
                </w14:textFill>
              </w:rPr>
              <w:t>共设置</w:t>
            </w:r>
            <w:r>
              <w:rPr>
                <w:rFonts w:hint="eastAsia"/>
                <w:color w:val="000000" w:themeColor="text1"/>
                <w:sz w:val="21"/>
                <w:szCs w:val="21"/>
                <w:highlight w:val="none"/>
                <w:lang w:val="en-US" w:eastAsia="zh-CN"/>
                <w14:textFill>
                  <w14:solidFill>
                    <w14:schemeClr w14:val="tx1"/>
                  </w14:solidFill>
                </w14:textFill>
              </w:rPr>
              <w:t>2座全封闭搅拌楼，</w:t>
            </w:r>
            <w:r>
              <w:rPr>
                <w:rFonts w:hint="eastAsia"/>
                <w:color w:val="000000" w:themeColor="text1"/>
                <w:sz w:val="21"/>
                <w:szCs w:val="21"/>
                <w:highlight w:val="none"/>
                <w:lang w:eastAsia="zh-CN"/>
                <w14:textFill>
                  <w14:solidFill>
                    <w14:schemeClr w14:val="tx1"/>
                  </w14:solidFill>
                </w14:textFill>
              </w:rPr>
              <w:t>每台</w:t>
            </w:r>
            <w:r>
              <w:rPr>
                <w:rFonts w:hint="eastAsia"/>
                <w:color w:val="000000" w:themeColor="text1"/>
                <w:sz w:val="21"/>
                <w:szCs w:val="21"/>
                <w:highlight w:val="none"/>
                <w14:textFill>
                  <w14:solidFill>
                    <w14:schemeClr w14:val="tx1"/>
                  </w14:solidFill>
                </w14:textFill>
              </w:rPr>
              <w:t>搅拌机</w:t>
            </w:r>
            <w:r>
              <w:rPr>
                <w:rFonts w:hint="eastAsia"/>
                <w:color w:val="000000" w:themeColor="text1"/>
                <w:sz w:val="21"/>
                <w:szCs w:val="21"/>
                <w:highlight w:val="none"/>
                <w:lang w:eastAsia="zh-CN"/>
                <w14:textFill>
                  <w14:solidFill>
                    <w14:schemeClr w14:val="tx1"/>
                  </w14:solidFill>
                </w14:textFill>
              </w:rPr>
              <w:t>配置</w:t>
            </w:r>
            <w:r>
              <w:rPr>
                <w:rFonts w:hint="eastAsia"/>
                <w:color w:val="000000" w:themeColor="text1"/>
                <w:sz w:val="21"/>
                <w:szCs w:val="21"/>
                <w:highlight w:val="none"/>
                <w14:textFill>
                  <w14:solidFill>
                    <w14:schemeClr w14:val="tx1"/>
                  </w14:solidFill>
                </w14:textFill>
              </w:rPr>
              <w:t>脉冲除尘器</w:t>
            </w:r>
            <w:r>
              <w:rPr>
                <w:rFonts w:hint="eastAsia"/>
                <w:color w:val="000000" w:themeColor="text1"/>
                <w:sz w:val="21"/>
                <w:szCs w:val="21"/>
                <w:highlight w:val="none"/>
                <w:lang w:eastAsia="zh-CN"/>
                <w14:textFill>
                  <w14:solidFill>
                    <w14:schemeClr w14:val="tx1"/>
                  </w14:solidFill>
                </w14:textFill>
              </w:rPr>
              <w:t>，共</w:t>
            </w:r>
            <w:r>
              <w:rPr>
                <w:rFonts w:hint="eastAsia"/>
                <w:color w:val="000000" w:themeColor="text1"/>
                <w:sz w:val="21"/>
                <w:szCs w:val="21"/>
                <w:highlight w:val="none"/>
                <w:lang w:val="en-US" w:eastAsia="zh-CN"/>
                <w14:textFill>
                  <w14:solidFill>
                    <w14:schemeClr w14:val="tx1"/>
                  </w14:solidFill>
                </w14:textFill>
              </w:rPr>
              <w:t>2套脉冲除尘器</w:t>
            </w:r>
            <w:r>
              <w:rPr>
                <w:rFonts w:hint="eastAsia"/>
                <w:color w:val="000000" w:themeColor="text1"/>
                <w:sz w:val="21"/>
                <w:szCs w:val="21"/>
                <w:highlight w:val="none"/>
                <w14:textFill>
                  <w14:solidFill>
                    <w14:schemeClr w14:val="tx1"/>
                  </w14:solidFill>
                </w14:textFill>
              </w:rPr>
              <w:t>。</w:t>
            </w:r>
          </w:p>
        </w:tc>
        <w:tc>
          <w:tcPr>
            <w:tcW w:w="2198" w:type="dxa"/>
            <w:vMerge w:val="continue"/>
            <w:vAlign w:val="center"/>
          </w:tcPr>
          <w:p>
            <w:pPr>
              <w:jc w:val="center"/>
              <w:rPr>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526" w:type="dxa"/>
            <w:vMerge w:val="restart"/>
            <w:vAlign w:val="center"/>
          </w:tcPr>
          <w:p>
            <w:pPr>
              <w:adjustRightInd w:val="0"/>
              <w:snapToGrid w:val="0"/>
              <w:jc w:val="center"/>
              <w:rPr>
                <w:szCs w:val="21"/>
                <w:highlight w:val="none"/>
              </w:rPr>
            </w:pPr>
            <w:r>
              <w:rPr>
                <w:szCs w:val="21"/>
                <w:highlight w:val="none"/>
              </w:rPr>
              <w:t>地表水环境</w:t>
            </w:r>
          </w:p>
        </w:tc>
        <w:tc>
          <w:tcPr>
            <w:tcW w:w="1536" w:type="dxa"/>
            <w:vAlign w:val="center"/>
          </w:tcPr>
          <w:p>
            <w:pPr>
              <w:adjustRightInd w:val="0"/>
              <w:snapToGrid w:val="0"/>
              <w:jc w:val="center"/>
              <w:rPr>
                <w:rFonts w:hint="eastAsia" w:eastAsia="宋体"/>
                <w:szCs w:val="21"/>
                <w:highlight w:val="none"/>
                <w:lang w:eastAsia="zh-CN"/>
              </w:rPr>
            </w:pPr>
            <w:r>
              <w:rPr>
                <w:rFonts w:hint="default" w:ascii="Times New Roman" w:hAnsi="Times New Roman" w:cs="Times New Roman"/>
                <w:color w:val="auto"/>
                <w:sz w:val="21"/>
                <w:szCs w:val="21"/>
                <w:highlight w:val="none"/>
              </w:rPr>
              <w:t>搅拌机及运输车辆清洗废水、实验室废水</w:t>
            </w:r>
          </w:p>
        </w:tc>
        <w:tc>
          <w:tcPr>
            <w:tcW w:w="1284" w:type="dxa"/>
            <w:vAlign w:val="center"/>
          </w:tcPr>
          <w:p>
            <w:pPr>
              <w:adjustRightInd w:val="0"/>
              <w:snapToGrid w:val="0"/>
              <w:jc w:val="center"/>
              <w:rPr>
                <w:rFonts w:hint="default" w:eastAsia="宋体"/>
                <w:szCs w:val="21"/>
                <w:highlight w:val="none"/>
                <w:lang w:val="en-US" w:eastAsia="zh-CN"/>
              </w:rPr>
            </w:pPr>
            <w:r>
              <w:rPr>
                <w:rFonts w:hint="eastAsia"/>
                <w:szCs w:val="21"/>
                <w:highlight w:val="none"/>
                <w:lang w:val="en-US" w:eastAsia="zh-CN"/>
              </w:rPr>
              <w:t>SS</w:t>
            </w:r>
          </w:p>
        </w:tc>
        <w:tc>
          <w:tcPr>
            <w:tcW w:w="2256" w:type="dxa"/>
            <w:vAlign w:val="center"/>
          </w:tcPr>
          <w:p>
            <w:pPr>
              <w:adjustRightInd w:val="0"/>
              <w:snapToGrid w:val="0"/>
              <w:jc w:val="center"/>
              <w:rPr>
                <w:szCs w:val="21"/>
                <w:highlight w:val="none"/>
              </w:rPr>
            </w:pPr>
            <w:r>
              <w:rPr>
                <w:rFonts w:hint="eastAsia"/>
                <w:szCs w:val="21"/>
                <w:highlight w:val="none"/>
                <w:lang w:eastAsia="zh-CN"/>
              </w:rPr>
              <w:t>经砂石分离机进行砂石分离然后沉淀池沉淀后</w:t>
            </w:r>
            <w:r>
              <w:rPr>
                <w:szCs w:val="21"/>
                <w:highlight w:val="none"/>
              </w:rPr>
              <w:t>回用于生产不外排</w:t>
            </w:r>
          </w:p>
        </w:tc>
        <w:tc>
          <w:tcPr>
            <w:tcW w:w="2198" w:type="dxa"/>
            <w:vAlign w:val="center"/>
          </w:tcPr>
          <w:p>
            <w:pPr>
              <w:adjustRightInd w:val="0"/>
              <w:snapToGrid w:val="0"/>
              <w:jc w:val="center"/>
              <w:rPr>
                <w:szCs w:val="21"/>
                <w:highlight w:val="none"/>
              </w:rPr>
            </w:pPr>
            <w:r>
              <w:rPr>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526" w:type="dxa"/>
            <w:vMerge w:val="continue"/>
            <w:vAlign w:val="center"/>
          </w:tcPr>
          <w:p>
            <w:pPr>
              <w:adjustRightInd w:val="0"/>
              <w:snapToGrid w:val="0"/>
              <w:jc w:val="center"/>
              <w:rPr>
                <w:highlight w:val="none"/>
              </w:rPr>
            </w:pPr>
          </w:p>
        </w:tc>
        <w:tc>
          <w:tcPr>
            <w:tcW w:w="1536" w:type="dxa"/>
            <w:vAlign w:val="center"/>
          </w:tcPr>
          <w:p>
            <w:pPr>
              <w:adjustRightInd w:val="0"/>
              <w:snapToGrid w:val="0"/>
              <w:jc w:val="center"/>
              <w:rPr>
                <w:szCs w:val="21"/>
                <w:highlight w:val="none"/>
              </w:rPr>
            </w:pPr>
            <w:r>
              <w:rPr>
                <w:szCs w:val="21"/>
                <w:highlight w:val="none"/>
              </w:rPr>
              <w:t>生活污水</w:t>
            </w:r>
          </w:p>
        </w:tc>
        <w:tc>
          <w:tcPr>
            <w:tcW w:w="1284" w:type="dxa"/>
            <w:vAlign w:val="center"/>
          </w:tcPr>
          <w:p>
            <w:pPr>
              <w:adjustRightInd w:val="0"/>
              <w:snapToGrid w:val="0"/>
              <w:jc w:val="center"/>
              <w:rPr>
                <w:szCs w:val="21"/>
                <w:highlight w:val="none"/>
              </w:rPr>
            </w:pPr>
            <w:r>
              <w:rPr>
                <w:szCs w:val="21"/>
                <w:highlight w:val="none"/>
              </w:rPr>
              <w:t>CODcr、BOD</w:t>
            </w:r>
            <w:r>
              <w:rPr>
                <w:szCs w:val="21"/>
                <w:highlight w:val="none"/>
                <w:vertAlign w:val="subscript"/>
              </w:rPr>
              <w:t>5</w:t>
            </w:r>
            <w:r>
              <w:rPr>
                <w:szCs w:val="21"/>
                <w:highlight w:val="none"/>
              </w:rPr>
              <w:t>、SS、NH</w:t>
            </w:r>
            <w:r>
              <w:rPr>
                <w:szCs w:val="21"/>
                <w:highlight w:val="none"/>
                <w:vertAlign w:val="subscript"/>
              </w:rPr>
              <w:t>3</w:t>
            </w:r>
            <w:r>
              <w:rPr>
                <w:szCs w:val="21"/>
                <w:highlight w:val="none"/>
              </w:rPr>
              <w:t>-N</w:t>
            </w:r>
          </w:p>
        </w:tc>
        <w:tc>
          <w:tcPr>
            <w:tcW w:w="2256" w:type="dxa"/>
            <w:vAlign w:val="center"/>
          </w:tcPr>
          <w:p>
            <w:pPr>
              <w:adjustRightInd w:val="0"/>
              <w:snapToGrid w:val="0"/>
              <w:jc w:val="center"/>
              <w:rPr>
                <w:szCs w:val="21"/>
                <w:highlight w:val="none"/>
              </w:rPr>
            </w:pPr>
            <w:r>
              <w:rPr>
                <w:rFonts w:hint="eastAsia"/>
                <w:szCs w:val="21"/>
                <w:highlight w:val="none"/>
                <w:lang w:val="en-US" w:eastAsia="zh-CN"/>
              </w:rPr>
              <w:t>30</w:t>
            </w:r>
            <w:r>
              <w:rPr>
                <w:szCs w:val="21"/>
                <w:highlight w:val="none"/>
              </w:rPr>
              <w:t>m</w:t>
            </w:r>
            <w:r>
              <w:rPr>
                <w:szCs w:val="21"/>
                <w:highlight w:val="none"/>
                <w:vertAlign w:val="superscript"/>
              </w:rPr>
              <w:t>3</w:t>
            </w:r>
            <w:r>
              <w:rPr>
                <w:szCs w:val="21"/>
                <w:highlight w:val="none"/>
              </w:rPr>
              <w:t>化粪池收集，定期拉运至</w:t>
            </w:r>
            <w:r>
              <w:rPr>
                <w:rFonts w:hint="eastAsia"/>
                <w:szCs w:val="21"/>
                <w:highlight w:val="none"/>
                <w:lang w:eastAsia="zh-CN"/>
              </w:rPr>
              <w:t>阿镇</w:t>
            </w:r>
            <w:r>
              <w:rPr>
                <w:szCs w:val="21"/>
                <w:highlight w:val="none"/>
              </w:rPr>
              <w:t>污水处理厂处理</w:t>
            </w:r>
          </w:p>
        </w:tc>
        <w:tc>
          <w:tcPr>
            <w:tcW w:w="2198" w:type="dxa"/>
            <w:vAlign w:val="center"/>
          </w:tcPr>
          <w:p>
            <w:pPr>
              <w:wordWrap w:val="0"/>
              <w:topLinePunct/>
              <w:adjustRightInd w:val="0"/>
              <w:snapToGrid w:val="0"/>
              <w:rPr>
                <w:szCs w:val="21"/>
                <w:highlight w:val="none"/>
              </w:rPr>
            </w:pPr>
            <w:r>
              <w:rPr>
                <w:szCs w:val="21"/>
                <w:highlight w:val="none"/>
              </w:rPr>
              <w:t>《污水综合排放标准》（GB8978-1996）表4三级标准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6" w:type="dxa"/>
            <w:vAlign w:val="center"/>
          </w:tcPr>
          <w:p>
            <w:pPr>
              <w:adjustRightInd w:val="0"/>
              <w:snapToGrid w:val="0"/>
              <w:jc w:val="center"/>
              <w:rPr>
                <w:szCs w:val="21"/>
                <w:highlight w:val="none"/>
              </w:rPr>
            </w:pPr>
            <w:r>
              <w:rPr>
                <w:szCs w:val="21"/>
                <w:highlight w:val="none"/>
              </w:rPr>
              <w:t>声环境</w:t>
            </w:r>
          </w:p>
        </w:tc>
        <w:tc>
          <w:tcPr>
            <w:tcW w:w="1536" w:type="dxa"/>
            <w:vAlign w:val="center"/>
          </w:tcPr>
          <w:p>
            <w:pPr>
              <w:adjustRightInd w:val="0"/>
              <w:snapToGrid w:val="0"/>
              <w:jc w:val="center"/>
              <w:rPr>
                <w:rFonts w:hint="eastAsia" w:eastAsia="宋体"/>
                <w:szCs w:val="21"/>
                <w:highlight w:val="none"/>
                <w:lang w:eastAsia="zh-CN"/>
              </w:rPr>
            </w:pPr>
            <w:r>
              <w:rPr>
                <w:rFonts w:hint="eastAsia"/>
                <w:szCs w:val="21"/>
                <w:highlight w:val="none"/>
                <w:lang w:eastAsia="zh-CN"/>
              </w:rPr>
              <w:t>生产设备</w:t>
            </w:r>
          </w:p>
        </w:tc>
        <w:tc>
          <w:tcPr>
            <w:tcW w:w="1284" w:type="dxa"/>
            <w:vAlign w:val="center"/>
          </w:tcPr>
          <w:p>
            <w:pPr>
              <w:adjustRightInd w:val="0"/>
              <w:snapToGrid w:val="0"/>
              <w:jc w:val="center"/>
              <w:rPr>
                <w:szCs w:val="21"/>
                <w:highlight w:val="none"/>
              </w:rPr>
            </w:pPr>
            <w:r>
              <w:rPr>
                <w:szCs w:val="21"/>
                <w:highlight w:val="none"/>
              </w:rPr>
              <w:t>噪声</w:t>
            </w:r>
          </w:p>
        </w:tc>
        <w:tc>
          <w:tcPr>
            <w:tcW w:w="2256" w:type="dxa"/>
            <w:vAlign w:val="center"/>
          </w:tcPr>
          <w:p>
            <w:pPr>
              <w:adjustRightInd w:val="0"/>
              <w:snapToGrid w:val="0"/>
              <w:jc w:val="center"/>
              <w:rPr>
                <w:rFonts w:hint="eastAsia" w:eastAsia="宋体"/>
                <w:szCs w:val="21"/>
                <w:highlight w:val="none"/>
                <w:lang w:eastAsia="zh-CN"/>
              </w:rPr>
            </w:pPr>
            <w:r>
              <w:rPr>
                <w:szCs w:val="21"/>
                <w:highlight w:val="none"/>
              </w:rPr>
              <w:t>低噪声设备</w:t>
            </w:r>
          </w:p>
          <w:p>
            <w:pPr>
              <w:adjustRightInd w:val="0"/>
              <w:snapToGrid w:val="0"/>
              <w:jc w:val="center"/>
              <w:rPr>
                <w:szCs w:val="21"/>
                <w:highlight w:val="none"/>
              </w:rPr>
            </w:pPr>
            <w:r>
              <w:rPr>
                <w:szCs w:val="21"/>
                <w:highlight w:val="none"/>
              </w:rPr>
              <w:t>基础减震</w:t>
            </w:r>
          </w:p>
        </w:tc>
        <w:tc>
          <w:tcPr>
            <w:tcW w:w="2198" w:type="dxa"/>
            <w:vAlign w:val="center"/>
          </w:tcPr>
          <w:p>
            <w:pPr>
              <w:adjustRightInd w:val="0"/>
              <w:snapToGrid w:val="0"/>
              <w:jc w:val="center"/>
              <w:rPr>
                <w:szCs w:val="21"/>
                <w:highlight w:val="none"/>
              </w:rPr>
            </w:pPr>
            <w:r>
              <w:rPr>
                <w:szCs w:val="21"/>
                <w:highlight w:val="none"/>
              </w:rPr>
              <w:t>厂界符合《工业企业厂界环境噪声排放标准》（GB12348-2008）2类标准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6" w:type="dxa"/>
            <w:vAlign w:val="center"/>
          </w:tcPr>
          <w:p>
            <w:pPr>
              <w:adjustRightInd w:val="0"/>
              <w:snapToGrid w:val="0"/>
              <w:jc w:val="center"/>
              <w:rPr>
                <w:szCs w:val="21"/>
                <w:highlight w:val="none"/>
              </w:rPr>
            </w:pPr>
            <w:r>
              <w:rPr>
                <w:szCs w:val="21"/>
                <w:highlight w:val="none"/>
              </w:rPr>
              <w:t>电磁辐射</w:t>
            </w:r>
          </w:p>
        </w:tc>
        <w:tc>
          <w:tcPr>
            <w:tcW w:w="1536" w:type="dxa"/>
            <w:vAlign w:val="center"/>
          </w:tcPr>
          <w:p>
            <w:pPr>
              <w:adjustRightInd w:val="0"/>
              <w:snapToGrid w:val="0"/>
              <w:jc w:val="center"/>
              <w:rPr>
                <w:szCs w:val="21"/>
                <w:highlight w:val="none"/>
              </w:rPr>
            </w:pPr>
            <w:r>
              <w:rPr>
                <w:szCs w:val="21"/>
                <w:highlight w:val="none"/>
              </w:rPr>
              <w:t>/</w:t>
            </w:r>
          </w:p>
        </w:tc>
        <w:tc>
          <w:tcPr>
            <w:tcW w:w="1284" w:type="dxa"/>
            <w:vAlign w:val="center"/>
          </w:tcPr>
          <w:p>
            <w:pPr>
              <w:adjustRightInd w:val="0"/>
              <w:snapToGrid w:val="0"/>
              <w:jc w:val="center"/>
              <w:rPr>
                <w:szCs w:val="21"/>
                <w:highlight w:val="none"/>
              </w:rPr>
            </w:pPr>
            <w:r>
              <w:rPr>
                <w:szCs w:val="21"/>
                <w:highlight w:val="none"/>
              </w:rPr>
              <w:t>/</w:t>
            </w:r>
          </w:p>
        </w:tc>
        <w:tc>
          <w:tcPr>
            <w:tcW w:w="2256" w:type="dxa"/>
            <w:vAlign w:val="center"/>
          </w:tcPr>
          <w:p>
            <w:pPr>
              <w:adjustRightInd w:val="0"/>
              <w:snapToGrid w:val="0"/>
              <w:jc w:val="center"/>
              <w:rPr>
                <w:szCs w:val="21"/>
                <w:highlight w:val="none"/>
              </w:rPr>
            </w:pPr>
            <w:r>
              <w:rPr>
                <w:szCs w:val="21"/>
                <w:highlight w:val="none"/>
              </w:rPr>
              <w:t>/</w:t>
            </w:r>
          </w:p>
        </w:tc>
        <w:tc>
          <w:tcPr>
            <w:tcW w:w="2198" w:type="dxa"/>
            <w:vAlign w:val="center"/>
          </w:tcPr>
          <w:p>
            <w:pPr>
              <w:adjustRightInd w:val="0"/>
              <w:snapToGrid w:val="0"/>
              <w:jc w:val="center"/>
              <w:rPr>
                <w:szCs w:val="21"/>
                <w:highlight w:val="none"/>
              </w:rPr>
            </w:pPr>
            <w:r>
              <w:rPr>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526" w:type="dxa"/>
            <w:vAlign w:val="center"/>
          </w:tcPr>
          <w:p>
            <w:pPr>
              <w:adjustRightInd w:val="0"/>
              <w:snapToGrid w:val="0"/>
              <w:jc w:val="center"/>
              <w:rPr>
                <w:szCs w:val="21"/>
                <w:highlight w:val="none"/>
              </w:rPr>
            </w:pPr>
            <w:r>
              <w:rPr>
                <w:szCs w:val="21"/>
                <w:highlight w:val="none"/>
              </w:rPr>
              <w:t>固体废物</w:t>
            </w:r>
          </w:p>
        </w:tc>
        <w:tc>
          <w:tcPr>
            <w:tcW w:w="7274" w:type="dxa"/>
            <w:gridSpan w:val="4"/>
            <w:vAlign w:val="center"/>
          </w:tcPr>
          <w:p>
            <w:pPr>
              <w:adjustRightInd w:val="0"/>
              <w:snapToGrid w:val="0"/>
              <w:jc w:val="center"/>
              <w:rPr>
                <w:rFonts w:hint="eastAsia" w:eastAsia="宋体"/>
                <w:szCs w:val="21"/>
                <w:highlight w:val="none"/>
                <w:lang w:eastAsia="zh-CN"/>
              </w:rPr>
            </w:pPr>
            <w:r>
              <w:rPr>
                <w:rFonts w:hint="default" w:ascii="Times New Roman" w:hAnsi="Times New Roman" w:cs="Times New Roman"/>
                <w:color w:val="auto"/>
                <w:sz w:val="21"/>
                <w:szCs w:val="21"/>
                <w:highlight w:val="none"/>
              </w:rPr>
              <w:t>沉淀池沉渣</w:t>
            </w:r>
            <w:r>
              <w:rPr>
                <w:rFonts w:hint="default" w:ascii="Times New Roman" w:hAnsi="Times New Roman" w:cs="Times New Roman"/>
                <w:color w:val="auto"/>
                <w:sz w:val="21"/>
                <w:szCs w:val="21"/>
                <w:highlight w:val="none"/>
                <w:lang w:eastAsia="zh-CN"/>
              </w:rPr>
              <w:t>以及砂石分离机分离砂石</w:t>
            </w:r>
            <w:r>
              <w:rPr>
                <w:rFonts w:hint="eastAsia" w:cs="Times New Roman"/>
                <w:color w:val="auto"/>
                <w:sz w:val="21"/>
                <w:szCs w:val="21"/>
                <w:highlight w:val="green"/>
                <w:lang w:eastAsia="zh-CN"/>
              </w:rPr>
              <w:t>回用于生产</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除尘灰返回生产线用于生产；</w:t>
            </w:r>
            <w:r>
              <w:rPr>
                <w:rFonts w:hint="eastAsia"/>
                <w:highlight w:val="none"/>
                <w:lang w:eastAsia="zh-CN"/>
              </w:rPr>
              <w:t>废</w:t>
            </w:r>
            <w:r>
              <w:rPr>
                <w:rFonts w:hint="default" w:ascii="Times New Roman" w:hAnsi="Times New Roman" w:cs="Times New Roman"/>
                <w:color w:val="auto"/>
                <w:sz w:val="21"/>
                <w:szCs w:val="21"/>
                <w:highlight w:val="none"/>
              </w:rPr>
              <w:t>混凝土块</w:t>
            </w:r>
            <w:r>
              <w:rPr>
                <w:rFonts w:hint="default" w:ascii="Times New Roman" w:hAnsi="Times New Roman" w:cs="Times New Roman"/>
                <w:color w:val="auto"/>
                <w:sz w:val="21"/>
                <w:szCs w:val="21"/>
                <w:highlight w:val="green"/>
                <w:lang w:val="en-US" w:eastAsia="zh-CN"/>
              </w:rPr>
              <w:t>经人工敲碎后回用于生产</w:t>
            </w:r>
            <w:r>
              <w:rPr>
                <w:rFonts w:hint="default" w:ascii="Times New Roman" w:hAnsi="Times New Roman" w:cs="Times New Roman"/>
                <w:color w:val="auto"/>
                <w:sz w:val="21"/>
                <w:szCs w:val="21"/>
                <w:highlight w:val="green"/>
              </w:rPr>
              <w:t>；</w:t>
            </w:r>
            <w:r>
              <w:rPr>
                <w:rFonts w:hint="default" w:ascii="Times New Roman" w:hAnsi="Times New Roman" w:cs="Times New Roman"/>
                <w:color w:val="auto"/>
                <w:sz w:val="21"/>
                <w:szCs w:val="21"/>
                <w:highlight w:val="none"/>
              </w:rPr>
              <w:t>生活垃圾统一收集于垃圾箱内，委托环卫部门定期处理。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526" w:type="dxa"/>
            <w:vAlign w:val="center"/>
          </w:tcPr>
          <w:p>
            <w:pPr>
              <w:adjustRightInd w:val="0"/>
              <w:snapToGrid w:val="0"/>
              <w:jc w:val="center"/>
              <w:rPr>
                <w:szCs w:val="21"/>
                <w:highlight w:val="none"/>
              </w:rPr>
            </w:pPr>
            <w:r>
              <w:rPr>
                <w:szCs w:val="21"/>
                <w:highlight w:val="none"/>
              </w:rPr>
              <w:t>土壤及地下水</w:t>
            </w:r>
          </w:p>
          <w:p>
            <w:pPr>
              <w:adjustRightInd w:val="0"/>
              <w:snapToGrid w:val="0"/>
              <w:jc w:val="center"/>
              <w:rPr>
                <w:szCs w:val="21"/>
                <w:highlight w:val="none"/>
              </w:rPr>
            </w:pPr>
            <w:r>
              <w:rPr>
                <w:szCs w:val="21"/>
                <w:highlight w:val="none"/>
              </w:rPr>
              <w:t>污染防治措施</w:t>
            </w:r>
          </w:p>
        </w:tc>
        <w:tc>
          <w:tcPr>
            <w:tcW w:w="7274" w:type="dxa"/>
            <w:gridSpan w:val="4"/>
            <w:vAlign w:val="center"/>
          </w:tcPr>
          <w:p>
            <w:pPr>
              <w:bidi w:val="0"/>
              <w:rPr>
                <w:szCs w:val="21"/>
                <w:highlight w:val="none"/>
              </w:rPr>
            </w:pPr>
            <w:r>
              <w:rPr>
                <w:rFonts w:hint="eastAsia"/>
                <w:highlight w:val="none"/>
                <w:lang w:val="en-US" w:eastAsia="zh-CN"/>
              </w:rPr>
              <w:t>厂区</w:t>
            </w:r>
            <w:r>
              <w:rPr>
                <w:rFonts w:hint="eastAsia"/>
                <w:highlight w:val="none"/>
                <w:lang w:eastAsia="zh-CN"/>
              </w:rPr>
              <w:t>地面硬化，沉淀池</w:t>
            </w:r>
            <w:r>
              <w:rPr>
                <w:rFonts w:hint="eastAsia"/>
                <w:highlight w:val="none"/>
                <w:lang w:val="en-US" w:eastAsia="zh-CN"/>
              </w:rPr>
              <w:t>以及砂石分离</w:t>
            </w:r>
            <w:r>
              <w:rPr>
                <w:rFonts w:hint="eastAsia"/>
                <w:highlight w:val="none"/>
                <w:lang w:eastAsia="zh-CN"/>
              </w:rPr>
              <w:t>区采用一般防渗，</w:t>
            </w:r>
            <w:r>
              <w:rPr>
                <w:rFonts w:hint="eastAsia"/>
                <w:highlight w:val="none"/>
              </w:rPr>
              <w:t>沉淀池底部防渗等效黏土防渗层Mb</w:t>
            </w:r>
            <w:r>
              <w:rPr>
                <w:highlight w:val="none"/>
              </w:rPr>
              <w:t>≥</w:t>
            </w:r>
            <w:r>
              <w:rPr>
                <w:rFonts w:hint="eastAsia"/>
                <w:highlight w:val="none"/>
              </w:rPr>
              <w:t>1.5m，K</w:t>
            </w:r>
            <w:r>
              <w:rPr>
                <w:highlight w:val="none"/>
              </w:rPr>
              <w:t>≤</w:t>
            </w:r>
            <w:r>
              <w:rPr>
                <w:rFonts w:hint="eastAsia"/>
                <w:highlight w:val="none"/>
              </w:rPr>
              <w:t>1</w:t>
            </w:r>
            <w:r>
              <w:rPr>
                <w:highlight w:val="none"/>
              </w:rPr>
              <w:t>×</w:t>
            </w:r>
            <w:r>
              <w:rPr>
                <w:rFonts w:hint="eastAsia"/>
                <w:highlight w:val="none"/>
              </w:rPr>
              <w:t>10</w:t>
            </w:r>
            <w:r>
              <w:rPr>
                <w:rFonts w:hint="eastAsia"/>
                <w:highlight w:val="none"/>
                <w:vertAlign w:val="superscript"/>
              </w:rPr>
              <w:t>-7</w:t>
            </w:r>
            <w:r>
              <w:rPr>
                <w:rFonts w:hint="eastAsia"/>
                <w:highlight w:val="none"/>
              </w:rPr>
              <w:t>cm/s。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526" w:type="dxa"/>
            <w:vAlign w:val="center"/>
          </w:tcPr>
          <w:p>
            <w:pPr>
              <w:adjustRightInd w:val="0"/>
              <w:snapToGrid w:val="0"/>
              <w:jc w:val="center"/>
              <w:rPr>
                <w:szCs w:val="21"/>
                <w:highlight w:val="none"/>
              </w:rPr>
            </w:pPr>
            <w:r>
              <w:rPr>
                <w:szCs w:val="21"/>
                <w:highlight w:val="none"/>
              </w:rPr>
              <w:t>生态保护措施</w:t>
            </w:r>
          </w:p>
        </w:tc>
        <w:tc>
          <w:tcPr>
            <w:tcW w:w="7274" w:type="dxa"/>
            <w:gridSpan w:val="4"/>
            <w:vAlign w:val="center"/>
          </w:tcPr>
          <w:p>
            <w:pPr>
              <w:adjustRightInd w:val="0"/>
              <w:snapToGrid w:val="0"/>
              <w:jc w:val="center"/>
              <w:rPr>
                <w:rFonts w:hint="eastAsia" w:eastAsia="宋体"/>
                <w:szCs w:val="21"/>
                <w:highlight w:val="none"/>
                <w:lang w:eastAsia="zh-CN"/>
              </w:rPr>
            </w:pPr>
            <w:r>
              <w:rPr>
                <w:rFonts w:hint="eastAsia"/>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6" w:type="dxa"/>
            <w:vAlign w:val="center"/>
          </w:tcPr>
          <w:p>
            <w:pPr>
              <w:adjustRightInd w:val="0"/>
              <w:snapToGrid w:val="0"/>
              <w:jc w:val="center"/>
              <w:rPr>
                <w:spacing w:val="-8"/>
                <w:szCs w:val="21"/>
                <w:highlight w:val="none"/>
              </w:rPr>
            </w:pPr>
            <w:r>
              <w:rPr>
                <w:spacing w:val="-8"/>
                <w:szCs w:val="21"/>
                <w:highlight w:val="none"/>
              </w:rPr>
              <w:t>环境风险</w:t>
            </w:r>
          </w:p>
          <w:p>
            <w:pPr>
              <w:adjustRightInd w:val="0"/>
              <w:snapToGrid w:val="0"/>
              <w:jc w:val="center"/>
              <w:rPr>
                <w:spacing w:val="-8"/>
                <w:szCs w:val="21"/>
                <w:highlight w:val="none"/>
              </w:rPr>
            </w:pPr>
            <w:r>
              <w:rPr>
                <w:spacing w:val="-8"/>
                <w:szCs w:val="21"/>
                <w:highlight w:val="none"/>
              </w:rPr>
              <w:t>防范措施</w:t>
            </w:r>
          </w:p>
        </w:tc>
        <w:tc>
          <w:tcPr>
            <w:tcW w:w="7274" w:type="dxa"/>
            <w:gridSpan w:val="4"/>
            <w:vAlign w:val="center"/>
          </w:tcPr>
          <w:p>
            <w:pPr>
              <w:jc w:val="center"/>
              <w:rPr>
                <w:rFonts w:hint="eastAsia" w:eastAsia="宋体"/>
                <w:szCs w:val="21"/>
                <w:highlight w:val="none"/>
                <w:lang w:val="en-US" w:eastAsia="zh-CN"/>
              </w:rPr>
            </w:pPr>
            <w:r>
              <w:rPr>
                <w:rFonts w:hint="eastAsia"/>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26" w:type="dxa"/>
            <w:vAlign w:val="center"/>
          </w:tcPr>
          <w:p>
            <w:pPr>
              <w:adjustRightInd w:val="0"/>
              <w:snapToGrid w:val="0"/>
              <w:jc w:val="center"/>
              <w:rPr>
                <w:spacing w:val="-8"/>
                <w:szCs w:val="21"/>
                <w:highlight w:val="none"/>
              </w:rPr>
            </w:pPr>
            <w:r>
              <w:rPr>
                <w:spacing w:val="-8"/>
                <w:szCs w:val="21"/>
                <w:highlight w:val="none"/>
              </w:rPr>
              <w:t>其他环境</w:t>
            </w:r>
          </w:p>
          <w:p>
            <w:pPr>
              <w:adjustRightInd w:val="0"/>
              <w:snapToGrid w:val="0"/>
              <w:jc w:val="center"/>
              <w:rPr>
                <w:spacing w:val="-8"/>
                <w:szCs w:val="21"/>
                <w:highlight w:val="none"/>
              </w:rPr>
            </w:pPr>
            <w:r>
              <w:rPr>
                <w:spacing w:val="-8"/>
                <w:szCs w:val="21"/>
                <w:highlight w:val="none"/>
              </w:rPr>
              <w:t>管理要求</w:t>
            </w:r>
          </w:p>
        </w:tc>
        <w:tc>
          <w:tcPr>
            <w:tcW w:w="7274" w:type="dxa"/>
            <w:gridSpan w:val="4"/>
            <w:vAlign w:val="center"/>
          </w:tcPr>
          <w:p>
            <w:pPr>
              <w:adjustRightInd w:val="0"/>
              <w:snapToGrid w:val="0"/>
              <w:jc w:val="center"/>
              <w:rPr>
                <w:szCs w:val="21"/>
                <w:highlight w:val="none"/>
              </w:rPr>
            </w:pPr>
            <w:r>
              <w:rPr>
                <w:rFonts w:hint="eastAsia"/>
                <w:szCs w:val="21"/>
                <w:highlight w:val="none"/>
                <w:lang w:val="en-US" w:eastAsia="zh-CN"/>
              </w:rPr>
              <w:t>/</w:t>
            </w:r>
          </w:p>
        </w:tc>
      </w:tr>
    </w:tbl>
    <w:p>
      <w:pPr>
        <w:pStyle w:val="41"/>
        <w:jc w:val="center"/>
        <w:outlineLvl w:val="0"/>
        <w:rPr>
          <w:rFonts w:ascii="Times New Roman" w:hAnsi="Times New Roman"/>
          <w:snapToGrid w:val="0"/>
          <w:sz w:val="30"/>
          <w:szCs w:val="30"/>
        </w:rPr>
      </w:pPr>
      <w:r>
        <w:rPr>
          <w:rFonts w:ascii="Times New Roman" w:hAnsi="Times New Roman"/>
          <w:snapToGrid w:val="0"/>
        </w:rPr>
        <w:br w:type="page"/>
      </w:r>
      <w:r>
        <w:rPr>
          <w:rFonts w:ascii="Times New Roman" w:hAnsi="Times New Roman"/>
          <w:snapToGrid w:val="0"/>
          <w:sz w:val="30"/>
          <w:szCs w:val="30"/>
        </w:rPr>
        <w:t>六、结论</w:t>
      </w:r>
    </w:p>
    <w:tbl>
      <w:tblPr>
        <w:tblStyle w:val="46"/>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44" w:hRule="atLeast"/>
        </w:trPr>
        <w:tc>
          <w:tcPr>
            <w:tcW w:w="8865" w:type="dxa"/>
            <w:vAlign w:val="center"/>
          </w:tcPr>
          <w:p>
            <w:pPr>
              <w:spacing w:line="360" w:lineRule="auto"/>
              <w:ind w:firstLine="480" w:firstLineChars="200"/>
              <w:jc w:val="both"/>
              <w:rPr>
                <w:sz w:val="24"/>
              </w:rPr>
            </w:pPr>
            <w:r>
              <w:rPr>
                <w:color w:val="000000" w:themeColor="text1"/>
                <w:sz w:val="24"/>
                <w:highlight w:val="none"/>
                <w14:textFill>
                  <w14:solidFill>
                    <w14:schemeClr w14:val="tx1"/>
                  </w14:solidFill>
                </w14:textFill>
              </w:rPr>
              <w:t>综上所述，</w:t>
            </w:r>
            <w:r>
              <w:rPr>
                <w:rFonts w:hint="eastAsia"/>
                <w:color w:val="000000" w:themeColor="text1"/>
                <w:sz w:val="24"/>
                <w:highlight w:val="none"/>
                <w:lang w:eastAsia="zh-CN"/>
                <w14:textFill>
                  <w14:solidFill>
                    <w14:schemeClr w14:val="tx1"/>
                  </w14:solidFill>
                </w14:textFill>
              </w:rPr>
              <w:t>本</w:t>
            </w:r>
            <w:r>
              <w:rPr>
                <w:rFonts w:hint="eastAsia"/>
                <w:color w:val="000000" w:themeColor="text1"/>
                <w:sz w:val="24"/>
                <w:highlight w:val="none"/>
                <w14:textFill>
                  <w14:solidFill>
                    <w14:schemeClr w14:val="tx1"/>
                  </w14:solidFill>
                </w14:textFill>
              </w:rPr>
              <w:t>项目</w:t>
            </w:r>
            <w:r>
              <w:rPr>
                <w:color w:val="000000" w:themeColor="text1"/>
                <w:sz w:val="24"/>
                <w:highlight w:val="none"/>
                <w14:textFill>
                  <w14:solidFill>
                    <w14:schemeClr w14:val="tx1"/>
                  </w14:solidFill>
                </w14:textFill>
              </w:rPr>
              <w:t>符合国家产业政策，项目选址</w:t>
            </w:r>
            <w:r>
              <w:rPr>
                <w:rFonts w:hint="eastAsia"/>
                <w:color w:val="000000" w:themeColor="text1"/>
                <w:sz w:val="24"/>
                <w:highlight w:val="none"/>
                <w14:textFill>
                  <w14:solidFill>
                    <w14:schemeClr w14:val="tx1"/>
                  </w14:solidFill>
                </w14:textFill>
              </w:rPr>
              <w:t>可行</w:t>
            </w:r>
            <w:r>
              <w:rPr>
                <w:color w:val="000000" w:themeColor="text1"/>
                <w:sz w:val="24"/>
                <w:highlight w:val="none"/>
                <w14:textFill>
                  <w14:solidFill>
                    <w14:schemeClr w14:val="tx1"/>
                  </w14:solidFill>
                </w14:textFill>
              </w:rPr>
              <w:t>。通过本项目所在地环境现状调查、污染分析、环境影响分析可知，只要建设方在生产过程中充分落实本环评提出的各项污染防治对策，认真做好</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三同时</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及日常环保管理工作，项目对环境的影响可降至最小。因此，从环保角度出发，本项目的建设可行。</w:t>
            </w:r>
          </w:p>
        </w:tc>
      </w:tr>
    </w:tbl>
    <w:p>
      <w:p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pPr>
        <w:pStyle w:val="41"/>
        <w:adjustRightInd w:val="0"/>
        <w:snapToGrid w:val="0"/>
        <w:spacing w:before="0" w:beforeAutospacing="0" w:after="0" w:afterAutospacing="0" w:line="648" w:lineRule="auto"/>
        <w:outlineLvl w:val="0"/>
        <w:rPr>
          <w:rFonts w:ascii="Times New Roman" w:hAnsi="Times New Roman"/>
          <w:snapToGrid w:val="0"/>
          <w:sz w:val="32"/>
          <w:szCs w:val="32"/>
        </w:rPr>
      </w:pPr>
      <w:r>
        <w:rPr>
          <w:rFonts w:ascii="Times New Roman" w:hAnsi="Times New Roman"/>
          <w:snapToGrid w:val="0"/>
          <w:sz w:val="32"/>
          <w:szCs w:val="32"/>
        </w:rPr>
        <w:t>附表</w:t>
      </w:r>
    </w:p>
    <w:p>
      <w:pPr>
        <w:pStyle w:val="41"/>
        <w:adjustRightInd w:val="0"/>
        <w:snapToGrid w:val="0"/>
        <w:spacing w:before="0" w:beforeAutospacing="0" w:after="0" w:afterAutospacing="0" w:line="552" w:lineRule="auto"/>
        <w:jc w:val="center"/>
        <w:outlineLvl w:val="0"/>
        <w:rPr>
          <w:rFonts w:ascii="Times New Roman" w:hAnsi="Times New Roman"/>
          <w:snapToGrid w:val="0"/>
          <w:sz w:val="38"/>
          <w:szCs w:val="38"/>
        </w:rPr>
      </w:pPr>
      <w:r>
        <w:rPr>
          <w:rFonts w:ascii="Times New Roman" w:hAnsi="Times New Roman"/>
          <w:snapToGrid w:val="0"/>
          <w:sz w:val="38"/>
          <w:szCs w:val="38"/>
        </w:rPr>
        <w:t>建设项目污染物排放量汇总表</w:t>
      </w:r>
    </w:p>
    <w:tbl>
      <w:tblPr>
        <w:tblStyle w:val="46"/>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734"/>
        <w:gridCol w:w="1701"/>
        <w:gridCol w:w="1276"/>
        <w:gridCol w:w="1701"/>
        <w:gridCol w:w="1559"/>
        <w:gridCol w:w="1452"/>
        <w:gridCol w:w="1652"/>
        <w:gridCol w:w="14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271" w:type="dxa"/>
            <w:tcBorders>
              <w:tl2br w:val="single" w:color="auto" w:sz="4" w:space="0"/>
            </w:tcBorders>
            <w:tcMar>
              <w:left w:w="28" w:type="dxa"/>
              <w:right w:w="28" w:type="dxa"/>
            </w:tcMar>
            <w:vAlign w:val="center"/>
          </w:tcPr>
          <w:p>
            <w:pPr>
              <w:pStyle w:val="86"/>
              <w:spacing w:beforeLines="0" w:afterLines="0" w:line="240" w:lineRule="auto"/>
              <w:jc w:val="right"/>
              <w:rPr>
                <w:rFonts w:ascii="Times New Roman"/>
                <w:snapToGrid w:val="0"/>
                <w:spacing w:val="-6"/>
                <w:kern w:val="21"/>
                <w:szCs w:val="21"/>
              </w:rPr>
            </w:pPr>
            <w:r>
              <w:rPr>
                <w:rFonts w:ascii="Times New Roman"/>
                <w:snapToGrid w:val="0"/>
                <w:spacing w:val="-6"/>
                <w:kern w:val="21"/>
                <w:szCs w:val="21"/>
              </w:rPr>
              <w:t>项目</w:t>
            </w:r>
          </w:p>
          <w:p>
            <w:pPr>
              <w:pStyle w:val="86"/>
              <w:spacing w:beforeLines="0" w:afterLines="0" w:line="240" w:lineRule="auto"/>
              <w:jc w:val="left"/>
              <w:rPr>
                <w:rFonts w:ascii="Times New Roman"/>
                <w:snapToGrid w:val="0"/>
                <w:spacing w:val="-6"/>
                <w:kern w:val="21"/>
                <w:szCs w:val="21"/>
              </w:rPr>
            </w:pPr>
            <w:r>
              <w:rPr>
                <w:rFonts w:ascii="Times New Roman"/>
                <w:snapToGrid w:val="0"/>
                <w:spacing w:val="-6"/>
                <w:kern w:val="21"/>
                <w:szCs w:val="21"/>
              </w:rPr>
              <w:t>分类</w:t>
            </w:r>
          </w:p>
        </w:tc>
        <w:tc>
          <w:tcPr>
            <w:tcW w:w="1734" w:type="dxa"/>
            <w:tcMar>
              <w:left w:w="28" w:type="dxa"/>
              <w:right w:w="28" w:type="dxa"/>
            </w:tcMar>
            <w:vAlign w:val="center"/>
          </w:tcPr>
          <w:p>
            <w:pPr>
              <w:pStyle w:val="86"/>
              <w:spacing w:beforeLines="0" w:afterLines="0" w:line="240" w:lineRule="auto"/>
              <w:rPr>
                <w:rFonts w:ascii="Times New Roman"/>
                <w:snapToGrid w:val="0"/>
                <w:spacing w:val="-6"/>
                <w:kern w:val="21"/>
                <w:szCs w:val="21"/>
              </w:rPr>
            </w:pPr>
            <w:r>
              <w:rPr>
                <w:rFonts w:ascii="Times New Roman"/>
                <w:snapToGrid w:val="0"/>
                <w:spacing w:val="-6"/>
                <w:kern w:val="21"/>
                <w:szCs w:val="21"/>
              </w:rPr>
              <w:t>污染物名称</w:t>
            </w:r>
          </w:p>
        </w:tc>
        <w:tc>
          <w:tcPr>
            <w:tcW w:w="1701" w:type="dxa"/>
            <w:tcMar>
              <w:left w:w="28" w:type="dxa"/>
              <w:right w:w="28" w:type="dxa"/>
            </w:tcMar>
            <w:vAlign w:val="center"/>
          </w:tcPr>
          <w:p>
            <w:pPr>
              <w:pStyle w:val="86"/>
              <w:spacing w:beforeLines="0" w:afterLines="0" w:line="240" w:lineRule="auto"/>
              <w:rPr>
                <w:rFonts w:ascii="Times New Roman"/>
                <w:snapToGrid w:val="0"/>
                <w:spacing w:val="-6"/>
                <w:kern w:val="21"/>
                <w:szCs w:val="21"/>
              </w:rPr>
            </w:pPr>
            <w:r>
              <w:rPr>
                <w:rFonts w:ascii="Times New Roman"/>
                <w:snapToGrid w:val="0"/>
                <w:spacing w:val="-6"/>
                <w:kern w:val="21"/>
                <w:szCs w:val="21"/>
              </w:rPr>
              <w:t>现有工程</w:t>
            </w:r>
          </w:p>
          <w:p>
            <w:pPr>
              <w:pStyle w:val="86"/>
              <w:spacing w:beforeLines="0" w:afterLines="0" w:line="240" w:lineRule="auto"/>
              <w:rPr>
                <w:rFonts w:ascii="Times New Roman"/>
                <w:snapToGrid w:val="0"/>
                <w:spacing w:val="-6"/>
                <w:kern w:val="21"/>
                <w:szCs w:val="21"/>
              </w:rPr>
            </w:pPr>
            <w:r>
              <w:rPr>
                <w:rFonts w:ascii="Times New Roman"/>
                <w:snapToGrid w:val="0"/>
                <w:spacing w:val="-6"/>
                <w:kern w:val="21"/>
                <w:szCs w:val="21"/>
              </w:rPr>
              <w:t>排放量（固体废物产生量）</w:t>
            </w:r>
            <w:r>
              <w:rPr>
                <w:rFonts w:ascii="Times New Roman"/>
                <w:snapToGrid w:val="0"/>
                <w:spacing w:val="-6"/>
                <w:kern w:val="21"/>
                <w:szCs w:val="21"/>
              </w:rPr>
              <w:fldChar w:fldCharType="begin"/>
            </w:r>
            <w:r>
              <w:rPr>
                <w:rFonts w:ascii="Times New Roman"/>
                <w:snapToGrid w:val="0"/>
                <w:spacing w:val="-6"/>
                <w:kern w:val="21"/>
                <w:szCs w:val="21"/>
              </w:rPr>
              <w:instrText xml:space="preserve"> = 1 \* GB3 \* MERGEFORMAT </w:instrText>
            </w:r>
            <w:r>
              <w:rPr>
                <w:rFonts w:ascii="Times New Roman"/>
                <w:snapToGrid w:val="0"/>
                <w:spacing w:val="-6"/>
                <w:kern w:val="21"/>
                <w:szCs w:val="21"/>
              </w:rPr>
              <w:fldChar w:fldCharType="separate"/>
            </w:r>
            <w:r>
              <w:rPr>
                <w:rFonts w:ascii="Times New Roman"/>
                <w:kern w:val="2"/>
                <w:szCs w:val="21"/>
              </w:rPr>
              <w:t>①</w:t>
            </w:r>
            <w:r>
              <w:rPr>
                <w:rFonts w:ascii="Times New Roman"/>
                <w:snapToGrid w:val="0"/>
                <w:spacing w:val="-6"/>
                <w:kern w:val="21"/>
                <w:szCs w:val="21"/>
              </w:rPr>
              <w:fldChar w:fldCharType="end"/>
            </w:r>
          </w:p>
        </w:tc>
        <w:tc>
          <w:tcPr>
            <w:tcW w:w="1276" w:type="dxa"/>
            <w:tcMar>
              <w:left w:w="28" w:type="dxa"/>
              <w:right w:w="28" w:type="dxa"/>
            </w:tcMar>
            <w:vAlign w:val="center"/>
          </w:tcPr>
          <w:p>
            <w:pPr>
              <w:pStyle w:val="86"/>
              <w:spacing w:beforeLines="0" w:afterLines="0" w:line="240" w:lineRule="auto"/>
              <w:rPr>
                <w:rFonts w:ascii="Times New Roman"/>
                <w:snapToGrid w:val="0"/>
                <w:spacing w:val="-6"/>
                <w:kern w:val="21"/>
                <w:szCs w:val="21"/>
              </w:rPr>
            </w:pPr>
            <w:r>
              <w:rPr>
                <w:rFonts w:ascii="Times New Roman"/>
                <w:snapToGrid w:val="0"/>
                <w:spacing w:val="-6"/>
                <w:kern w:val="21"/>
                <w:szCs w:val="21"/>
              </w:rPr>
              <w:t>现有工程</w:t>
            </w:r>
          </w:p>
          <w:p>
            <w:pPr>
              <w:pStyle w:val="86"/>
              <w:spacing w:beforeLines="0" w:afterLines="0" w:line="240" w:lineRule="auto"/>
              <w:rPr>
                <w:rFonts w:ascii="Times New Roman"/>
                <w:snapToGrid w:val="0"/>
                <w:spacing w:val="-6"/>
                <w:kern w:val="21"/>
                <w:szCs w:val="21"/>
              </w:rPr>
            </w:pPr>
            <w:r>
              <w:rPr>
                <w:rFonts w:ascii="Times New Roman"/>
                <w:snapToGrid w:val="0"/>
                <w:spacing w:val="-6"/>
                <w:kern w:val="21"/>
                <w:szCs w:val="21"/>
              </w:rPr>
              <w:t>许可排放量</w:t>
            </w:r>
          </w:p>
          <w:p>
            <w:pPr>
              <w:pStyle w:val="86"/>
              <w:spacing w:beforeLines="0" w:afterLines="0"/>
              <w:rPr>
                <w:rFonts w:ascii="Times New Roman"/>
                <w:snapToGrid w:val="0"/>
                <w:spacing w:val="-6"/>
                <w:kern w:val="21"/>
                <w:szCs w:val="21"/>
              </w:rPr>
            </w:pPr>
            <w:r>
              <w:rPr>
                <w:rFonts w:ascii="Times New Roman"/>
                <w:snapToGrid w:val="0"/>
                <w:spacing w:val="-6"/>
                <w:kern w:val="21"/>
                <w:szCs w:val="21"/>
              </w:rPr>
              <w:fldChar w:fldCharType="begin"/>
            </w:r>
            <w:r>
              <w:rPr>
                <w:rFonts w:ascii="Times New Roman"/>
                <w:snapToGrid w:val="0"/>
                <w:spacing w:val="-6"/>
                <w:kern w:val="21"/>
                <w:szCs w:val="21"/>
              </w:rPr>
              <w:instrText xml:space="preserve"> = 2 \* GB3 \* MERGEFORMAT </w:instrText>
            </w:r>
            <w:r>
              <w:rPr>
                <w:rFonts w:ascii="Times New Roman"/>
                <w:snapToGrid w:val="0"/>
                <w:spacing w:val="-6"/>
                <w:kern w:val="21"/>
                <w:szCs w:val="21"/>
              </w:rPr>
              <w:fldChar w:fldCharType="separate"/>
            </w:r>
            <w:r>
              <w:rPr>
                <w:rFonts w:ascii="Times New Roman"/>
                <w:snapToGrid w:val="0"/>
                <w:spacing w:val="-6"/>
                <w:kern w:val="21"/>
                <w:szCs w:val="21"/>
              </w:rPr>
              <w:t>②</w:t>
            </w:r>
            <w:r>
              <w:rPr>
                <w:rFonts w:ascii="Times New Roman"/>
                <w:snapToGrid w:val="0"/>
                <w:spacing w:val="-6"/>
                <w:kern w:val="21"/>
                <w:szCs w:val="21"/>
              </w:rPr>
              <w:fldChar w:fldCharType="end"/>
            </w:r>
          </w:p>
        </w:tc>
        <w:tc>
          <w:tcPr>
            <w:tcW w:w="1701" w:type="dxa"/>
            <w:tcMar>
              <w:left w:w="28" w:type="dxa"/>
              <w:right w:w="28" w:type="dxa"/>
            </w:tcMar>
            <w:vAlign w:val="center"/>
          </w:tcPr>
          <w:p>
            <w:pPr>
              <w:pStyle w:val="86"/>
              <w:spacing w:beforeLines="0" w:afterLines="0" w:line="240" w:lineRule="auto"/>
              <w:rPr>
                <w:rFonts w:ascii="Times New Roman"/>
                <w:snapToGrid w:val="0"/>
                <w:spacing w:val="-6"/>
                <w:kern w:val="21"/>
                <w:szCs w:val="21"/>
              </w:rPr>
            </w:pPr>
            <w:r>
              <w:rPr>
                <w:rFonts w:ascii="Times New Roman"/>
                <w:snapToGrid w:val="0"/>
                <w:spacing w:val="-6"/>
                <w:kern w:val="21"/>
                <w:szCs w:val="21"/>
              </w:rPr>
              <w:t>在建工程</w:t>
            </w:r>
          </w:p>
          <w:p>
            <w:pPr>
              <w:pStyle w:val="86"/>
              <w:spacing w:beforeLines="0" w:afterLines="0" w:line="240" w:lineRule="auto"/>
              <w:rPr>
                <w:rFonts w:ascii="Times New Roman"/>
                <w:snapToGrid w:val="0"/>
                <w:spacing w:val="-6"/>
                <w:kern w:val="21"/>
                <w:szCs w:val="21"/>
              </w:rPr>
            </w:pPr>
            <w:r>
              <w:rPr>
                <w:rFonts w:ascii="Times New Roman"/>
                <w:snapToGrid w:val="0"/>
                <w:spacing w:val="-6"/>
                <w:kern w:val="21"/>
                <w:szCs w:val="21"/>
              </w:rPr>
              <w:t>排放量（固体废物产生量）</w:t>
            </w:r>
            <w:r>
              <w:rPr>
                <w:rFonts w:ascii="Times New Roman"/>
                <w:snapToGrid w:val="0"/>
                <w:spacing w:val="-6"/>
                <w:kern w:val="21"/>
                <w:szCs w:val="21"/>
              </w:rPr>
              <w:fldChar w:fldCharType="begin"/>
            </w:r>
            <w:r>
              <w:rPr>
                <w:rFonts w:ascii="Times New Roman"/>
                <w:snapToGrid w:val="0"/>
                <w:spacing w:val="-6"/>
                <w:kern w:val="21"/>
                <w:szCs w:val="21"/>
              </w:rPr>
              <w:instrText xml:space="preserve"> = 3 \* GB3 \* MERGEFORMAT </w:instrText>
            </w:r>
            <w:r>
              <w:rPr>
                <w:rFonts w:ascii="Times New Roman"/>
                <w:snapToGrid w:val="0"/>
                <w:spacing w:val="-6"/>
                <w:kern w:val="21"/>
                <w:szCs w:val="21"/>
              </w:rPr>
              <w:fldChar w:fldCharType="separate"/>
            </w:r>
            <w:r>
              <w:rPr>
                <w:rFonts w:ascii="Times New Roman"/>
                <w:kern w:val="2"/>
                <w:szCs w:val="21"/>
              </w:rPr>
              <w:t>③</w:t>
            </w:r>
            <w:r>
              <w:rPr>
                <w:rFonts w:ascii="Times New Roman"/>
                <w:snapToGrid w:val="0"/>
                <w:spacing w:val="-6"/>
                <w:kern w:val="21"/>
                <w:szCs w:val="21"/>
              </w:rPr>
              <w:fldChar w:fldCharType="end"/>
            </w:r>
          </w:p>
        </w:tc>
        <w:tc>
          <w:tcPr>
            <w:tcW w:w="1559" w:type="dxa"/>
            <w:tcMar>
              <w:left w:w="28" w:type="dxa"/>
              <w:right w:w="28" w:type="dxa"/>
            </w:tcMar>
            <w:vAlign w:val="center"/>
          </w:tcPr>
          <w:p>
            <w:pPr>
              <w:pStyle w:val="86"/>
              <w:spacing w:beforeLines="0" w:afterLines="0" w:line="240" w:lineRule="auto"/>
              <w:rPr>
                <w:rFonts w:ascii="Times New Roman"/>
                <w:snapToGrid w:val="0"/>
                <w:spacing w:val="-6"/>
                <w:kern w:val="21"/>
                <w:szCs w:val="21"/>
              </w:rPr>
            </w:pPr>
            <w:r>
              <w:rPr>
                <w:rFonts w:ascii="Times New Roman"/>
                <w:snapToGrid w:val="0"/>
                <w:spacing w:val="-6"/>
                <w:kern w:val="21"/>
                <w:szCs w:val="21"/>
              </w:rPr>
              <w:t>本项目</w:t>
            </w:r>
          </w:p>
          <w:p>
            <w:pPr>
              <w:pStyle w:val="86"/>
              <w:spacing w:beforeLines="0" w:afterLines="0" w:line="240" w:lineRule="auto"/>
              <w:rPr>
                <w:rFonts w:ascii="Times New Roman"/>
                <w:snapToGrid w:val="0"/>
                <w:spacing w:val="-6"/>
                <w:kern w:val="21"/>
                <w:szCs w:val="21"/>
              </w:rPr>
            </w:pPr>
            <w:r>
              <w:rPr>
                <w:rFonts w:ascii="Times New Roman"/>
                <w:snapToGrid w:val="0"/>
                <w:spacing w:val="-6"/>
                <w:kern w:val="21"/>
                <w:szCs w:val="21"/>
              </w:rPr>
              <w:t>排放量（固体废物产生量）</w:t>
            </w:r>
            <w:r>
              <w:rPr>
                <w:rFonts w:ascii="Times New Roman"/>
                <w:snapToGrid w:val="0"/>
                <w:spacing w:val="-6"/>
                <w:kern w:val="21"/>
                <w:szCs w:val="21"/>
              </w:rPr>
              <w:fldChar w:fldCharType="begin"/>
            </w:r>
            <w:r>
              <w:rPr>
                <w:rFonts w:ascii="Times New Roman"/>
                <w:snapToGrid w:val="0"/>
                <w:spacing w:val="-6"/>
                <w:kern w:val="21"/>
                <w:szCs w:val="21"/>
              </w:rPr>
              <w:instrText xml:space="preserve"> = 4 \* GB3 \* MERGEFORMAT </w:instrText>
            </w:r>
            <w:r>
              <w:rPr>
                <w:rFonts w:ascii="Times New Roman"/>
                <w:snapToGrid w:val="0"/>
                <w:spacing w:val="-6"/>
                <w:kern w:val="21"/>
                <w:szCs w:val="21"/>
              </w:rPr>
              <w:fldChar w:fldCharType="separate"/>
            </w:r>
            <w:r>
              <w:rPr>
                <w:rFonts w:ascii="Times New Roman"/>
                <w:kern w:val="2"/>
                <w:szCs w:val="21"/>
              </w:rPr>
              <w:t>④</w:t>
            </w:r>
            <w:r>
              <w:rPr>
                <w:rFonts w:ascii="Times New Roman"/>
                <w:snapToGrid w:val="0"/>
                <w:spacing w:val="-6"/>
                <w:kern w:val="21"/>
                <w:szCs w:val="21"/>
              </w:rPr>
              <w:fldChar w:fldCharType="end"/>
            </w:r>
          </w:p>
        </w:tc>
        <w:tc>
          <w:tcPr>
            <w:tcW w:w="1452" w:type="dxa"/>
            <w:tcMar>
              <w:left w:w="28" w:type="dxa"/>
              <w:right w:w="28" w:type="dxa"/>
            </w:tcMar>
            <w:vAlign w:val="center"/>
          </w:tcPr>
          <w:p>
            <w:pPr>
              <w:pStyle w:val="86"/>
              <w:spacing w:beforeLines="0" w:afterLines="0" w:line="240" w:lineRule="auto"/>
              <w:rPr>
                <w:rFonts w:ascii="Times New Roman"/>
                <w:snapToGrid w:val="0"/>
                <w:spacing w:val="-16"/>
                <w:kern w:val="21"/>
                <w:szCs w:val="21"/>
              </w:rPr>
            </w:pPr>
            <w:r>
              <w:rPr>
                <w:rFonts w:ascii="Times New Roman"/>
                <w:snapToGrid w:val="0"/>
                <w:spacing w:val="-16"/>
                <w:kern w:val="21"/>
                <w:szCs w:val="21"/>
              </w:rPr>
              <w:t>以新带老削减量</w:t>
            </w:r>
          </w:p>
          <w:p>
            <w:pPr>
              <w:pStyle w:val="86"/>
              <w:spacing w:beforeLines="0" w:afterLines="0" w:line="240" w:lineRule="auto"/>
              <w:rPr>
                <w:rFonts w:ascii="Times New Roman"/>
                <w:snapToGrid w:val="0"/>
                <w:spacing w:val="-16"/>
                <w:kern w:val="21"/>
                <w:szCs w:val="21"/>
              </w:rPr>
            </w:pPr>
            <w:r>
              <w:rPr>
                <w:rFonts w:ascii="Times New Roman"/>
                <w:snapToGrid w:val="0"/>
                <w:spacing w:val="-16"/>
                <w:kern w:val="21"/>
                <w:szCs w:val="21"/>
              </w:rPr>
              <w:t>（新建项目不填）</w:t>
            </w:r>
            <w:r>
              <w:rPr>
                <w:rFonts w:ascii="Times New Roman"/>
                <w:snapToGrid w:val="0"/>
                <w:spacing w:val="-16"/>
                <w:kern w:val="21"/>
                <w:szCs w:val="21"/>
              </w:rPr>
              <w:fldChar w:fldCharType="begin"/>
            </w:r>
            <w:r>
              <w:rPr>
                <w:rFonts w:ascii="Times New Roman"/>
                <w:snapToGrid w:val="0"/>
                <w:spacing w:val="-16"/>
                <w:kern w:val="21"/>
                <w:szCs w:val="21"/>
              </w:rPr>
              <w:instrText xml:space="preserve"> = 5 \* GB3 \* MERGEFORMAT </w:instrText>
            </w:r>
            <w:r>
              <w:rPr>
                <w:rFonts w:ascii="Times New Roman"/>
                <w:snapToGrid w:val="0"/>
                <w:spacing w:val="-16"/>
                <w:kern w:val="21"/>
                <w:szCs w:val="21"/>
              </w:rPr>
              <w:fldChar w:fldCharType="separate"/>
            </w:r>
            <w:r>
              <w:rPr>
                <w:rFonts w:ascii="Times New Roman"/>
                <w:kern w:val="2"/>
                <w:szCs w:val="21"/>
              </w:rPr>
              <w:t>⑤</w:t>
            </w:r>
            <w:r>
              <w:rPr>
                <w:rFonts w:ascii="Times New Roman"/>
                <w:snapToGrid w:val="0"/>
                <w:spacing w:val="-16"/>
                <w:kern w:val="21"/>
                <w:szCs w:val="21"/>
              </w:rPr>
              <w:fldChar w:fldCharType="end"/>
            </w:r>
          </w:p>
        </w:tc>
        <w:tc>
          <w:tcPr>
            <w:tcW w:w="1652" w:type="dxa"/>
            <w:tcMar>
              <w:left w:w="28" w:type="dxa"/>
              <w:right w:w="28" w:type="dxa"/>
            </w:tcMar>
            <w:vAlign w:val="center"/>
          </w:tcPr>
          <w:p>
            <w:pPr>
              <w:pStyle w:val="86"/>
              <w:spacing w:beforeLines="0" w:afterLines="0" w:line="240" w:lineRule="auto"/>
              <w:rPr>
                <w:rFonts w:ascii="Times New Roman"/>
                <w:snapToGrid w:val="0"/>
                <w:spacing w:val="-16"/>
                <w:kern w:val="21"/>
                <w:szCs w:val="21"/>
              </w:rPr>
            </w:pPr>
            <w:r>
              <w:rPr>
                <w:rFonts w:ascii="Times New Roman"/>
                <w:snapToGrid w:val="0"/>
                <w:spacing w:val="-16"/>
                <w:kern w:val="21"/>
                <w:szCs w:val="21"/>
              </w:rPr>
              <w:t>本项目建成后</w:t>
            </w:r>
          </w:p>
          <w:p>
            <w:pPr>
              <w:pStyle w:val="86"/>
              <w:spacing w:beforeLines="0" w:afterLines="0" w:line="240" w:lineRule="auto"/>
              <w:rPr>
                <w:rFonts w:ascii="Times New Roman"/>
                <w:snapToGrid w:val="0"/>
                <w:spacing w:val="-16"/>
                <w:kern w:val="21"/>
                <w:szCs w:val="21"/>
              </w:rPr>
            </w:pPr>
            <w:r>
              <w:rPr>
                <w:rFonts w:ascii="Times New Roman"/>
                <w:snapToGrid w:val="0"/>
                <w:spacing w:val="-16"/>
                <w:kern w:val="21"/>
                <w:szCs w:val="21"/>
              </w:rPr>
              <w:t>全厂排放量（固体废物产生量）</w:t>
            </w:r>
            <w:r>
              <w:rPr>
                <w:rFonts w:ascii="Times New Roman"/>
                <w:snapToGrid w:val="0"/>
                <w:spacing w:val="-16"/>
                <w:kern w:val="21"/>
                <w:szCs w:val="21"/>
              </w:rPr>
              <w:fldChar w:fldCharType="begin"/>
            </w:r>
            <w:r>
              <w:rPr>
                <w:rFonts w:ascii="Times New Roman"/>
                <w:snapToGrid w:val="0"/>
                <w:spacing w:val="-16"/>
                <w:kern w:val="21"/>
                <w:szCs w:val="21"/>
              </w:rPr>
              <w:instrText xml:space="preserve"> = 6 \* GB3 \* MERGEFORMAT </w:instrText>
            </w:r>
            <w:r>
              <w:rPr>
                <w:rFonts w:ascii="Times New Roman"/>
                <w:snapToGrid w:val="0"/>
                <w:spacing w:val="-16"/>
                <w:kern w:val="21"/>
                <w:szCs w:val="21"/>
              </w:rPr>
              <w:fldChar w:fldCharType="separate"/>
            </w:r>
            <w:r>
              <w:rPr>
                <w:rFonts w:ascii="Times New Roman"/>
                <w:kern w:val="2"/>
                <w:szCs w:val="21"/>
              </w:rPr>
              <w:t>⑥</w:t>
            </w:r>
            <w:r>
              <w:rPr>
                <w:rFonts w:ascii="Times New Roman"/>
                <w:snapToGrid w:val="0"/>
                <w:spacing w:val="-16"/>
                <w:kern w:val="21"/>
                <w:szCs w:val="21"/>
              </w:rPr>
              <w:fldChar w:fldCharType="end"/>
            </w:r>
          </w:p>
        </w:tc>
        <w:tc>
          <w:tcPr>
            <w:tcW w:w="1442" w:type="dxa"/>
            <w:tcMar>
              <w:left w:w="28" w:type="dxa"/>
              <w:right w:w="28" w:type="dxa"/>
            </w:tcMar>
            <w:vAlign w:val="center"/>
          </w:tcPr>
          <w:p>
            <w:pPr>
              <w:pStyle w:val="86"/>
              <w:spacing w:beforeLines="0" w:afterLines="0" w:line="240" w:lineRule="auto"/>
              <w:rPr>
                <w:rFonts w:ascii="Times New Roman"/>
                <w:snapToGrid w:val="0"/>
                <w:spacing w:val="-6"/>
                <w:kern w:val="21"/>
                <w:szCs w:val="21"/>
              </w:rPr>
            </w:pPr>
            <w:r>
              <w:rPr>
                <w:rFonts w:ascii="Times New Roman"/>
                <w:snapToGrid w:val="0"/>
                <w:spacing w:val="-6"/>
                <w:kern w:val="21"/>
                <w:szCs w:val="21"/>
              </w:rPr>
              <w:t>变化量</w:t>
            </w:r>
          </w:p>
          <w:p>
            <w:pPr>
              <w:pStyle w:val="86"/>
              <w:spacing w:beforeLines="0" w:afterLines="0" w:line="240" w:lineRule="auto"/>
              <w:rPr>
                <w:rFonts w:ascii="Times New Roman"/>
                <w:snapToGrid w:val="0"/>
                <w:spacing w:val="-6"/>
                <w:kern w:val="21"/>
                <w:szCs w:val="21"/>
              </w:rPr>
            </w:pPr>
            <w:r>
              <w:rPr>
                <w:rFonts w:ascii="Times New Roman"/>
                <w:snapToGrid w:val="0"/>
                <w:spacing w:val="-6"/>
                <w:kern w:val="21"/>
                <w:szCs w:val="21"/>
              </w:rPr>
              <w:fldChar w:fldCharType="begin"/>
            </w:r>
            <w:r>
              <w:rPr>
                <w:rFonts w:ascii="Times New Roman"/>
                <w:snapToGrid w:val="0"/>
                <w:spacing w:val="-6"/>
                <w:kern w:val="21"/>
                <w:szCs w:val="21"/>
              </w:rPr>
              <w:instrText xml:space="preserve"> = 7 \* GB3 \* MERGEFORMAT </w:instrText>
            </w:r>
            <w:r>
              <w:rPr>
                <w:rFonts w:ascii="Times New Roman"/>
                <w:snapToGrid w:val="0"/>
                <w:spacing w:val="-6"/>
                <w:kern w:val="21"/>
                <w:szCs w:val="21"/>
              </w:rPr>
              <w:fldChar w:fldCharType="separate"/>
            </w:r>
            <w:r>
              <w:rPr>
                <w:rFonts w:ascii="Times New Roman"/>
                <w:kern w:val="2"/>
                <w:szCs w:val="21"/>
              </w:rPr>
              <w:t>⑦</w:t>
            </w:r>
            <w:r>
              <w:rPr>
                <w:rFonts w:ascii="Times New Roman"/>
                <w:snapToGrid w:val="0"/>
                <w:spacing w:val="-6"/>
                <w:kern w:val="21"/>
                <w:szCs w:val="21"/>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71" w:type="dxa"/>
            <w:vAlign w:val="center"/>
          </w:tcPr>
          <w:p>
            <w:pPr>
              <w:pStyle w:val="86"/>
              <w:spacing w:beforeLines="0" w:afterLines="0" w:line="240" w:lineRule="auto"/>
              <w:rPr>
                <w:rFonts w:ascii="Times New Roman"/>
                <w:snapToGrid w:val="0"/>
                <w:kern w:val="21"/>
                <w:szCs w:val="21"/>
              </w:rPr>
            </w:pPr>
            <w:r>
              <w:rPr>
                <w:rFonts w:ascii="Times New Roman"/>
                <w:snapToGrid w:val="0"/>
                <w:kern w:val="21"/>
                <w:szCs w:val="21"/>
              </w:rPr>
              <w:t>废气</w:t>
            </w:r>
          </w:p>
        </w:tc>
        <w:tc>
          <w:tcPr>
            <w:tcW w:w="1734" w:type="dxa"/>
            <w:vAlign w:val="center"/>
          </w:tcPr>
          <w:p>
            <w:pPr>
              <w:pStyle w:val="86"/>
              <w:spacing w:beforeLines="0" w:afterLines="0" w:line="240" w:lineRule="auto"/>
              <w:rPr>
                <w:rFonts w:ascii="Times New Roman"/>
                <w:snapToGrid w:val="0"/>
                <w:kern w:val="21"/>
                <w:szCs w:val="21"/>
              </w:rPr>
            </w:pPr>
            <w:r>
              <w:rPr>
                <w:rFonts w:ascii="Times New Roman"/>
                <w:snapToGrid w:val="0"/>
                <w:kern w:val="21"/>
                <w:szCs w:val="21"/>
              </w:rPr>
              <w:t>粉尘</w:t>
            </w:r>
          </w:p>
        </w:tc>
        <w:tc>
          <w:tcPr>
            <w:tcW w:w="1701" w:type="dxa"/>
            <w:vAlign w:val="center"/>
          </w:tcPr>
          <w:p>
            <w:pPr>
              <w:pStyle w:val="86"/>
              <w:spacing w:beforeLines="0" w:afterLines="0" w:line="240" w:lineRule="auto"/>
              <w:rPr>
                <w:rFonts w:ascii="Times New Roman"/>
                <w:snapToGrid w:val="0"/>
                <w:kern w:val="21"/>
                <w:szCs w:val="21"/>
              </w:rPr>
            </w:pPr>
            <w:r>
              <w:rPr>
                <w:rFonts w:ascii="Times New Roman"/>
                <w:snapToGrid w:val="0"/>
                <w:kern w:val="21"/>
                <w:szCs w:val="21"/>
              </w:rPr>
              <w:t>/</w:t>
            </w:r>
          </w:p>
        </w:tc>
        <w:tc>
          <w:tcPr>
            <w:tcW w:w="1276" w:type="dxa"/>
            <w:vAlign w:val="center"/>
          </w:tcPr>
          <w:p>
            <w:pPr>
              <w:pStyle w:val="86"/>
              <w:spacing w:beforeLines="0" w:afterLines="0" w:line="240" w:lineRule="auto"/>
              <w:rPr>
                <w:rFonts w:ascii="Times New Roman"/>
                <w:snapToGrid w:val="0"/>
                <w:kern w:val="21"/>
                <w:szCs w:val="21"/>
              </w:rPr>
            </w:pPr>
            <w:r>
              <w:rPr>
                <w:rFonts w:ascii="Times New Roman"/>
                <w:snapToGrid w:val="0"/>
                <w:kern w:val="21"/>
                <w:szCs w:val="21"/>
              </w:rPr>
              <w:t>/</w:t>
            </w:r>
          </w:p>
        </w:tc>
        <w:tc>
          <w:tcPr>
            <w:tcW w:w="1701" w:type="dxa"/>
            <w:vAlign w:val="center"/>
          </w:tcPr>
          <w:p>
            <w:pPr>
              <w:pStyle w:val="86"/>
              <w:spacing w:beforeLines="0" w:afterLines="0" w:line="240" w:lineRule="auto"/>
              <w:rPr>
                <w:rFonts w:ascii="Times New Roman"/>
                <w:snapToGrid w:val="0"/>
                <w:kern w:val="21"/>
                <w:szCs w:val="21"/>
              </w:rPr>
            </w:pPr>
            <w:r>
              <w:rPr>
                <w:rFonts w:ascii="Times New Roman"/>
                <w:snapToGrid w:val="0"/>
                <w:kern w:val="21"/>
                <w:szCs w:val="21"/>
              </w:rPr>
              <w:t>/</w:t>
            </w:r>
          </w:p>
        </w:tc>
        <w:tc>
          <w:tcPr>
            <w:tcW w:w="1559"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default" w:ascii="Times New Roman" w:hAnsi="Times New Roman" w:cs="Times New Roman"/>
                <w:snapToGrid w:val="0"/>
                <w:kern w:val="21"/>
                <w:sz w:val="21"/>
                <w:szCs w:val="21"/>
                <w:lang w:val="en-US" w:eastAsia="zh-CN"/>
              </w:rPr>
              <w:t>0.</w:t>
            </w:r>
            <w:r>
              <w:rPr>
                <w:rFonts w:hint="eastAsia" w:ascii="Times New Roman" w:cs="Times New Roman"/>
                <w:snapToGrid w:val="0"/>
                <w:kern w:val="21"/>
                <w:sz w:val="21"/>
                <w:szCs w:val="21"/>
                <w:lang w:val="en-US" w:eastAsia="zh-CN"/>
              </w:rPr>
              <w:t>9863</w:t>
            </w:r>
            <w:r>
              <w:rPr>
                <w:rFonts w:hint="default" w:ascii="Times New Roman" w:hAnsi="Times New Roman" w:cs="Times New Roman"/>
                <w:snapToGrid w:val="0"/>
                <w:kern w:val="21"/>
                <w:sz w:val="21"/>
                <w:szCs w:val="21"/>
              </w:rPr>
              <w:t>t/a</w:t>
            </w:r>
          </w:p>
        </w:tc>
        <w:tc>
          <w:tcPr>
            <w:tcW w:w="145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default" w:ascii="Times New Roman" w:hAnsi="Times New Roman" w:cs="Times New Roman"/>
                <w:snapToGrid w:val="0"/>
                <w:kern w:val="21"/>
                <w:sz w:val="21"/>
                <w:szCs w:val="21"/>
              </w:rPr>
              <w:t>/</w:t>
            </w:r>
          </w:p>
        </w:tc>
        <w:tc>
          <w:tcPr>
            <w:tcW w:w="165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default" w:ascii="Times New Roman" w:hAnsi="Times New Roman" w:cs="Times New Roman"/>
                <w:snapToGrid w:val="0"/>
                <w:kern w:val="21"/>
                <w:sz w:val="21"/>
                <w:szCs w:val="21"/>
                <w:lang w:val="en-US" w:eastAsia="zh-CN"/>
              </w:rPr>
              <w:t>0.</w:t>
            </w:r>
            <w:r>
              <w:rPr>
                <w:rFonts w:hint="eastAsia" w:ascii="Times New Roman" w:cs="Times New Roman"/>
                <w:snapToGrid w:val="0"/>
                <w:kern w:val="21"/>
                <w:sz w:val="21"/>
                <w:szCs w:val="21"/>
                <w:lang w:val="en-US" w:eastAsia="zh-CN"/>
              </w:rPr>
              <w:t>9863</w:t>
            </w:r>
            <w:r>
              <w:rPr>
                <w:rFonts w:hint="default" w:ascii="Times New Roman" w:hAnsi="Times New Roman" w:cs="Times New Roman"/>
                <w:snapToGrid w:val="0"/>
                <w:kern w:val="21"/>
                <w:sz w:val="21"/>
                <w:szCs w:val="21"/>
              </w:rPr>
              <w:t>t/a</w:t>
            </w:r>
          </w:p>
        </w:tc>
        <w:tc>
          <w:tcPr>
            <w:tcW w:w="144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default" w:ascii="Times New Roman" w:hAnsi="Times New Roman" w:cs="Times New Roman"/>
                <w:snapToGrid w:val="0"/>
                <w:kern w:val="21"/>
                <w:sz w:val="21"/>
                <w:szCs w:val="21"/>
              </w:rPr>
              <w:t>+</w:t>
            </w:r>
            <w:r>
              <w:rPr>
                <w:rFonts w:hint="default" w:ascii="Times New Roman" w:hAnsi="Times New Roman" w:cs="Times New Roman"/>
                <w:snapToGrid w:val="0"/>
                <w:kern w:val="21"/>
                <w:sz w:val="21"/>
                <w:szCs w:val="21"/>
                <w:lang w:val="en-US" w:eastAsia="zh-CN"/>
              </w:rPr>
              <w:t>0.</w:t>
            </w:r>
            <w:r>
              <w:rPr>
                <w:rFonts w:hint="eastAsia" w:ascii="Times New Roman" w:cs="Times New Roman"/>
                <w:snapToGrid w:val="0"/>
                <w:kern w:val="21"/>
                <w:sz w:val="21"/>
                <w:szCs w:val="21"/>
                <w:lang w:val="en-US" w:eastAsia="zh-CN"/>
              </w:rPr>
              <w:t>9863</w:t>
            </w:r>
            <w:r>
              <w:rPr>
                <w:rFonts w:hint="default" w:ascii="Times New Roman" w:hAnsi="Times New Roman" w:cs="Times New Roman"/>
                <w:snapToGrid w:val="0"/>
                <w:kern w:val="21"/>
                <w:sz w:val="21"/>
                <w:szCs w:val="21"/>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271" w:type="dxa"/>
            <w:vMerge w:val="restart"/>
            <w:vAlign w:val="center"/>
          </w:tcPr>
          <w:p>
            <w:pPr>
              <w:pStyle w:val="86"/>
              <w:spacing w:beforeLines="0" w:afterLines="0" w:line="240" w:lineRule="auto"/>
              <w:rPr>
                <w:rFonts w:ascii="Times New Roman"/>
                <w:snapToGrid w:val="0"/>
                <w:kern w:val="21"/>
                <w:szCs w:val="21"/>
              </w:rPr>
            </w:pPr>
            <w:r>
              <w:rPr>
                <w:rFonts w:ascii="Times New Roman"/>
                <w:snapToGrid w:val="0"/>
                <w:kern w:val="21"/>
                <w:szCs w:val="21"/>
              </w:rPr>
              <w:t>废水</w:t>
            </w:r>
          </w:p>
        </w:tc>
        <w:tc>
          <w:tcPr>
            <w:tcW w:w="1734" w:type="dxa"/>
            <w:vAlign w:val="center"/>
          </w:tcPr>
          <w:p>
            <w:pPr>
              <w:pStyle w:val="86"/>
              <w:spacing w:beforeLines="0" w:afterLines="0"/>
              <w:rPr>
                <w:rFonts w:ascii="Times New Roman"/>
                <w:snapToGrid w:val="0"/>
                <w:kern w:val="21"/>
                <w:szCs w:val="21"/>
              </w:rPr>
            </w:pPr>
            <w:r>
              <w:rPr>
                <w:rFonts w:hint="default" w:ascii="Times New Roman" w:hAnsi="Times New Roman" w:eastAsia="宋体" w:cs="Times New Roman"/>
                <w:color w:val="auto"/>
                <w:kern w:val="21"/>
              </w:rPr>
              <w:t>废水量</w:t>
            </w:r>
          </w:p>
        </w:tc>
        <w:tc>
          <w:tcPr>
            <w:tcW w:w="1701"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276"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701"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559"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eastAsia" w:ascii="Times New Roman" w:hAnsi="Times New Roman" w:eastAsia="宋体" w:cs="Times New Roman"/>
                <w:color w:val="auto"/>
                <w:szCs w:val="21"/>
                <w:lang w:val="en-US" w:eastAsia="zh-CN"/>
              </w:rPr>
              <w:t>144</w:t>
            </w:r>
            <w:r>
              <w:rPr>
                <w:rFonts w:hint="default" w:ascii="Times New Roman" w:hAnsi="Times New Roman" w:eastAsia="宋体" w:cs="Times New Roman"/>
                <w:snapToGrid w:val="0"/>
                <w:color w:val="auto"/>
                <w:kern w:val="21"/>
                <w:szCs w:val="21"/>
              </w:rPr>
              <w:t>t/a</w:t>
            </w:r>
          </w:p>
        </w:tc>
        <w:tc>
          <w:tcPr>
            <w:tcW w:w="145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eastAsia" w:ascii="Times New Roman" w:hAnsi="Times New Roman" w:eastAsia="宋体" w:cs="Times New Roman"/>
                <w:snapToGrid w:val="0"/>
                <w:color w:val="auto"/>
                <w:kern w:val="21"/>
                <w:szCs w:val="21"/>
                <w:lang w:val="en-US" w:eastAsia="zh-CN"/>
              </w:rPr>
              <w:t>/</w:t>
            </w:r>
          </w:p>
        </w:tc>
        <w:tc>
          <w:tcPr>
            <w:tcW w:w="165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eastAsia" w:ascii="Times New Roman" w:hAnsi="Times New Roman" w:eastAsia="宋体" w:cs="Times New Roman"/>
                <w:color w:val="auto"/>
                <w:szCs w:val="21"/>
                <w:lang w:val="en-US" w:eastAsia="zh-CN"/>
              </w:rPr>
              <w:t>144</w:t>
            </w:r>
            <w:r>
              <w:rPr>
                <w:rFonts w:hint="default" w:ascii="Times New Roman" w:hAnsi="Times New Roman" w:eastAsia="宋体" w:cs="Times New Roman"/>
                <w:snapToGrid w:val="0"/>
                <w:color w:val="auto"/>
                <w:kern w:val="21"/>
                <w:szCs w:val="21"/>
              </w:rPr>
              <w:t>t/a</w:t>
            </w:r>
          </w:p>
        </w:tc>
        <w:tc>
          <w:tcPr>
            <w:tcW w:w="144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144</w:t>
            </w:r>
            <w:r>
              <w:rPr>
                <w:rFonts w:hint="default" w:ascii="Times New Roman" w:hAnsi="Times New Roman" w:eastAsia="宋体" w:cs="Times New Roman"/>
                <w:snapToGrid w:val="0"/>
                <w:color w:val="auto"/>
                <w:kern w:val="21"/>
                <w:szCs w:val="21"/>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271" w:type="dxa"/>
            <w:vMerge w:val="continue"/>
            <w:vAlign w:val="center"/>
          </w:tcPr>
          <w:p>
            <w:pPr>
              <w:spacing w:beforeLines="0" w:afterLines="0" w:line="240" w:lineRule="auto"/>
              <w:jc w:val="center"/>
            </w:pPr>
          </w:p>
        </w:tc>
        <w:tc>
          <w:tcPr>
            <w:tcW w:w="1734" w:type="dxa"/>
            <w:vAlign w:val="center"/>
          </w:tcPr>
          <w:p>
            <w:pPr>
              <w:pStyle w:val="86"/>
              <w:spacing w:beforeLines="0" w:afterLines="0"/>
              <w:rPr>
                <w:rFonts w:ascii="Times New Roman"/>
                <w:snapToGrid w:val="0"/>
                <w:kern w:val="21"/>
                <w:szCs w:val="21"/>
              </w:rPr>
            </w:pPr>
            <w:r>
              <w:rPr>
                <w:rFonts w:hint="default" w:ascii="Times New Roman" w:hAnsi="Times New Roman" w:eastAsia="宋体" w:cs="Times New Roman"/>
                <w:color w:val="auto"/>
                <w:kern w:val="21"/>
              </w:rPr>
              <w:t>COD</w:t>
            </w:r>
          </w:p>
        </w:tc>
        <w:tc>
          <w:tcPr>
            <w:tcW w:w="1701"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276"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701"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559"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color w:val="auto"/>
                <w:szCs w:val="21"/>
                <w:lang w:val="en-US" w:eastAsia="zh-CN"/>
              </w:rPr>
              <w:t>0.05</w:t>
            </w:r>
            <w:r>
              <w:rPr>
                <w:rFonts w:hint="default" w:ascii="Times New Roman" w:hAnsi="Times New Roman" w:eastAsia="宋体" w:cs="Times New Roman"/>
                <w:color w:val="auto"/>
                <w:szCs w:val="21"/>
                <w:lang w:val="en-US" w:eastAsia="zh-CN"/>
              </w:rPr>
              <w:t>t/a</w:t>
            </w:r>
          </w:p>
        </w:tc>
        <w:tc>
          <w:tcPr>
            <w:tcW w:w="145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65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color w:val="auto"/>
                <w:szCs w:val="21"/>
                <w:lang w:val="en-US" w:eastAsia="zh-CN"/>
              </w:rPr>
              <w:t>0.05</w:t>
            </w:r>
            <w:r>
              <w:rPr>
                <w:rFonts w:hint="default" w:ascii="Times New Roman" w:hAnsi="Times New Roman" w:eastAsia="宋体" w:cs="Times New Roman"/>
                <w:color w:val="auto"/>
                <w:szCs w:val="21"/>
                <w:lang w:val="en-US" w:eastAsia="zh-CN"/>
              </w:rPr>
              <w:t>t/a</w:t>
            </w:r>
          </w:p>
        </w:tc>
        <w:tc>
          <w:tcPr>
            <w:tcW w:w="144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color w:val="auto"/>
                <w:szCs w:val="21"/>
                <w:lang w:val="en-US" w:eastAsia="zh-CN"/>
              </w:rPr>
              <w:t>+0.05</w:t>
            </w:r>
            <w:r>
              <w:rPr>
                <w:rFonts w:hint="default" w:ascii="Times New Roman" w:hAnsi="Times New Roman" w:eastAsia="宋体" w:cs="Times New Roman"/>
                <w:color w:val="auto"/>
                <w:szCs w:val="21"/>
                <w:lang w:val="en-US" w:eastAsia="zh-CN"/>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271" w:type="dxa"/>
            <w:vMerge w:val="continue"/>
            <w:vAlign w:val="center"/>
          </w:tcPr>
          <w:p>
            <w:pPr>
              <w:spacing w:beforeLines="0" w:afterLines="0" w:line="240" w:lineRule="auto"/>
              <w:jc w:val="center"/>
              <w:rPr>
                <w:rFonts w:ascii="Times New Roman"/>
                <w:snapToGrid w:val="0"/>
                <w:kern w:val="21"/>
                <w:szCs w:val="21"/>
              </w:rPr>
            </w:pPr>
          </w:p>
        </w:tc>
        <w:tc>
          <w:tcPr>
            <w:tcW w:w="1734" w:type="dxa"/>
            <w:vAlign w:val="center"/>
          </w:tcPr>
          <w:p>
            <w:pPr>
              <w:pStyle w:val="86"/>
              <w:spacing w:beforeLines="0" w:afterLines="0"/>
              <w:rPr>
                <w:rFonts w:ascii="Times New Roman"/>
                <w:snapToGrid w:val="0"/>
                <w:kern w:val="21"/>
                <w:szCs w:val="21"/>
              </w:rPr>
            </w:pPr>
            <w:r>
              <w:rPr>
                <w:rFonts w:hint="default" w:ascii="Times New Roman" w:hAnsi="Times New Roman" w:eastAsia="宋体" w:cs="Times New Roman"/>
                <w:color w:val="auto"/>
                <w:kern w:val="21"/>
              </w:rPr>
              <w:t>BOD</w:t>
            </w:r>
            <w:r>
              <w:rPr>
                <w:rFonts w:hint="default" w:ascii="Times New Roman" w:hAnsi="Times New Roman" w:eastAsia="宋体" w:cs="Times New Roman"/>
                <w:color w:val="auto"/>
                <w:kern w:val="21"/>
                <w:vertAlign w:val="subscript"/>
              </w:rPr>
              <w:t>5</w:t>
            </w:r>
          </w:p>
        </w:tc>
        <w:tc>
          <w:tcPr>
            <w:tcW w:w="1701"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276"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701"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559"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color w:val="auto"/>
                <w:szCs w:val="21"/>
                <w:lang w:val="en-US" w:eastAsia="zh-CN"/>
              </w:rPr>
              <w:t>0.03</w:t>
            </w:r>
            <w:r>
              <w:rPr>
                <w:rFonts w:hint="default" w:ascii="Times New Roman" w:hAnsi="Times New Roman" w:eastAsia="宋体" w:cs="Times New Roman"/>
                <w:color w:val="auto"/>
                <w:szCs w:val="21"/>
                <w:lang w:val="en-US" w:eastAsia="zh-CN"/>
              </w:rPr>
              <w:t>t/a</w:t>
            </w:r>
          </w:p>
        </w:tc>
        <w:tc>
          <w:tcPr>
            <w:tcW w:w="145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65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color w:val="auto"/>
                <w:szCs w:val="21"/>
                <w:lang w:val="en-US" w:eastAsia="zh-CN"/>
              </w:rPr>
              <w:t>0.03</w:t>
            </w:r>
            <w:r>
              <w:rPr>
                <w:rFonts w:hint="default" w:ascii="Times New Roman" w:hAnsi="Times New Roman" w:eastAsia="宋体" w:cs="Times New Roman"/>
                <w:color w:val="auto"/>
                <w:szCs w:val="21"/>
                <w:lang w:val="en-US" w:eastAsia="zh-CN"/>
              </w:rPr>
              <w:t>t/a</w:t>
            </w:r>
          </w:p>
        </w:tc>
        <w:tc>
          <w:tcPr>
            <w:tcW w:w="144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color w:val="auto"/>
                <w:szCs w:val="21"/>
                <w:lang w:val="en-US" w:eastAsia="zh-CN"/>
              </w:rPr>
              <w:t>+0.03</w:t>
            </w:r>
            <w:r>
              <w:rPr>
                <w:rFonts w:hint="default" w:ascii="Times New Roman" w:hAnsi="Times New Roman" w:eastAsia="宋体" w:cs="Times New Roman"/>
                <w:color w:val="auto"/>
                <w:szCs w:val="21"/>
                <w:lang w:val="en-US" w:eastAsia="zh-CN"/>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271" w:type="dxa"/>
            <w:vMerge w:val="continue"/>
            <w:vAlign w:val="center"/>
          </w:tcPr>
          <w:p>
            <w:pPr>
              <w:spacing w:beforeLines="0" w:afterLines="0" w:line="240" w:lineRule="auto"/>
              <w:jc w:val="center"/>
              <w:rPr>
                <w:rFonts w:ascii="Times New Roman"/>
                <w:snapToGrid w:val="0"/>
                <w:kern w:val="21"/>
                <w:szCs w:val="21"/>
              </w:rPr>
            </w:pPr>
          </w:p>
        </w:tc>
        <w:tc>
          <w:tcPr>
            <w:tcW w:w="1734" w:type="dxa"/>
            <w:vAlign w:val="center"/>
          </w:tcPr>
          <w:p>
            <w:pPr>
              <w:pStyle w:val="86"/>
              <w:spacing w:beforeLines="0" w:afterLines="0" w:line="240" w:lineRule="auto"/>
              <w:rPr>
                <w:rFonts w:ascii="Times New Roman"/>
                <w:snapToGrid w:val="0"/>
                <w:kern w:val="21"/>
                <w:szCs w:val="21"/>
              </w:rPr>
            </w:pPr>
            <w:r>
              <w:rPr>
                <w:rFonts w:hint="default" w:ascii="Times New Roman" w:hAnsi="Times New Roman" w:eastAsia="宋体" w:cs="Times New Roman"/>
                <w:snapToGrid w:val="0"/>
                <w:color w:val="auto"/>
                <w:kern w:val="21"/>
                <w:szCs w:val="21"/>
              </w:rPr>
              <w:t>SS</w:t>
            </w:r>
          </w:p>
        </w:tc>
        <w:tc>
          <w:tcPr>
            <w:tcW w:w="1701"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276"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701"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559"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color w:val="auto"/>
                <w:szCs w:val="21"/>
                <w:lang w:val="en-US" w:eastAsia="zh-CN"/>
              </w:rPr>
              <w:t>0.02</w:t>
            </w:r>
            <w:r>
              <w:rPr>
                <w:rFonts w:hint="default" w:ascii="Times New Roman" w:hAnsi="Times New Roman" w:eastAsia="宋体" w:cs="Times New Roman"/>
                <w:color w:val="auto"/>
                <w:szCs w:val="21"/>
                <w:lang w:val="en-US" w:eastAsia="zh-CN"/>
              </w:rPr>
              <w:t>t/a</w:t>
            </w:r>
          </w:p>
        </w:tc>
        <w:tc>
          <w:tcPr>
            <w:tcW w:w="145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65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color w:val="auto"/>
                <w:szCs w:val="21"/>
                <w:lang w:val="en-US" w:eastAsia="zh-CN"/>
              </w:rPr>
              <w:t>0.02</w:t>
            </w:r>
            <w:r>
              <w:rPr>
                <w:rFonts w:hint="default" w:ascii="Times New Roman" w:hAnsi="Times New Roman" w:eastAsia="宋体" w:cs="Times New Roman"/>
                <w:color w:val="auto"/>
                <w:szCs w:val="21"/>
                <w:lang w:val="en-US" w:eastAsia="zh-CN"/>
              </w:rPr>
              <w:t>t/a</w:t>
            </w:r>
          </w:p>
        </w:tc>
        <w:tc>
          <w:tcPr>
            <w:tcW w:w="144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color w:val="auto"/>
                <w:szCs w:val="21"/>
                <w:lang w:val="en-US" w:eastAsia="zh-CN"/>
              </w:rPr>
              <w:t>+0.02</w:t>
            </w:r>
            <w:r>
              <w:rPr>
                <w:rFonts w:hint="default" w:ascii="Times New Roman" w:hAnsi="Times New Roman" w:eastAsia="宋体" w:cs="Times New Roman"/>
                <w:color w:val="auto"/>
                <w:szCs w:val="21"/>
                <w:lang w:val="en-US" w:eastAsia="zh-CN"/>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271" w:type="dxa"/>
            <w:vMerge w:val="continue"/>
            <w:vAlign w:val="center"/>
          </w:tcPr>
          <w:p>
            <w:pPr>
              <w:spacing w:beforeLines="0" w:afterLines="0" w:line="240" w:lineRule="auto"/>
              <w:jc w:val="center"/>
              <w:rPr>
                <w:rFonts w:ascii="Times New Roman"/>
                <w:snapToGrid w:val="0"/>
                <w:kern w:val="21"/>
                <w:szCs w:val="21"/>
              </w:rPr>
            </w:pPr>
          </w:p>
        </w:tc>
        <w:tc>
          <w:tcPr>
            <w:tcW w:w="1734" w:type="dxa"/>
            <w:vAlign w:val="center"/>
          </w:tcPr>
          <w:p>
            <w:pPr>
              <w:pStyle w:val="86"/>
              <w:spacing w:beforeLines="0" w:afterLines="0" w:line="240" w:lineRule="auto"/>
              <w:rPr>
                <w:rFonts w:ascii="Times New Roman"/>
                <w:snapToGrid w:val="0"/>
                <w:kern w:val="21"/>
                <w:szCs w:val="21"/>
              </w:rPr>
            </w:pPr>
            <w:r>
              <w:rPr>
                <w:rFonts w:hint="default" w:ascii="Times New Roman" w:hAnsi="Times New Roman" w:eastAsia="宋体" w:cs="Times New Roman"/>
                <w:snapToGrid w:val="0"/>
                <w:color w:val="auto"/>
                <w:kern w:val="21"/>
                <w:szCs w:val="21"/>
              </w:rPr>
              <w:t>NH</w:t>
            </w:r>
            <w:r>
              <w:rPr>
                <w:rFonts w:hint="default" w:ascii="Times New Roman" w:hAnsi="Times New Roman" w:eastAsia="宋体" w:cs="Times New Roman"/>
                <w:snapToGrid w:val="0"/>
                <w:color w:val="auto"/>
                <w:kern w:val="21"/>
                <w:szCs w:val="21"/>
                <w:vertAlign w:val="subscript"/>
              </w:rPr>
              <w:t>3</w:t>
            </w:r>
            <w:r>
              <w:rPr>
                <w:rFonts w:hint="default" w:ascii="Times New Roman" w:hAnsi="Times New Roman" w:eastAsia="宋体" w:cs="Times New Roman"/>
                <w:snapToGrid w:val="0"/>
                <w:color w:val="auto"/>
                <w:kern w:val="21"/>
                <w:szCs w:val="21"/>
              </w:rPr>
              <w:t>-N</w:t>
            </w:r>
          </w:p>
        </w:tc>
        <w:tc>
          <w:tcPr>
            <w:tcW w:w="1701"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276"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701"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559"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color w:val="auto"/>
                <w:szCs w:val="21"/>
                <w:lang w:val="en-US" w:eastAsia="zh-CN"/>
              </w:rPr>
              <w:t>0.005</w:t>
            </w:r>
            <w:r>
              <w:rPr>
                <w:rFonts w:hint="default" w:ascii="Times New Roman" w:hAnsi="Times New Roman" w:eastAsia="宋体" w:cs="Times New Roman"/>
                <w:color w:val="auto"/>
                <w:szCs w:val="21"/>
                <w:lang w:val="en-US" w:eastAsia="zh-CN"/>
              </w:rPr>
              <w:t>t/a</w:t>
            </w:r>
          </w:p>
        </w:tc>
        <w:tc>
          <w:tcPr>
            <w:tcW w:w="145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65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color w:val="auto"/>
                <w:szCs w:val="21"/>
                <w:lang w:val="en-US" w:eastAsia="zh-CN"/>
              </w:rPr>
              <w:t>0.005</w:t>
            </w:r>
            <w:r>
              <w:rPr>
                <w:rFonts w:hint="default" w:ascii="Times New Roman" w:hAnsi="Times New Roman" w:eastAsia="宋体" w:cs="Times New Roman"/>
                <w:color w:val="auto"/>
                <w:szCs w:val="21"/>
                <w:lang w:val="en-US" w:eastAsia="zh-CN"/>
              </w:rPr>
              <w:t>t/a</w:t>
            </w:r>
          </w:p>
        </w:tc>
        <w:tc>
          <w:tcPr>
            <w:tcW w:w="144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color w:val="auto"/>
                <w:szCs w:val="21"/>
                <w:lang w:val="en-US" w:eastAsia="zh-CN"/>
              </w:rPr>
              <w:t>+0.005</w:t>
            </w:r>
            <w:r>
              <w:rPr>
                <w:rFonts w:hint="default" w:ascii="Times New Roman" w:hAnsi="Times New Roman" w:eastAsia="宋体" w:cs="Times New Roman"/>
                <w:color w:val="auto"/>
                <w:szCs w:val="21"/>
                <w:lang w:val="en-US" w:eastAsia="zh-CN"/>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271" w:type="dxa"/>
            <w:vMerge w:val="continue"/>
            <w:vAlign w:val="center"/>
          </w:tcPr>
          <w:p>
            <w:pPr>
              <w:spacing w:beforeLines="0" w:afterLines="0" w:line="240" w:lineRule="auto"/>
              <w:jc w:val="center"/>
              <w:rPr>
                <w:rFonts w:ascii="Times New Roman"/>
                <w:snapToGrid w:val="0"/>
                <w:kern w:val="21"/>
                <w:szCs w:val="21"/>
              </w:rPr>
            </w:pPr>
          </w:p>
        </w:tc>
        <w:tc>
          <w:tcPr>
            <w:tcW w:w="1734" w:type="dxa"/>
            <w:vAlign w:val="center"/>
          </w:tcPr>
          <w:p>
            <w:pPr>
              <w:pStyle w:val="86"/>
              <w:spacing w:beforeLines="0" w:afterLines="0" w:line="240" w:lineRule="auto"/>
              <w:rPr>
                <w:rFonts w:hint="default" w:ascii="Times New Roman" w:eastAsia="宋体"/>
                <w:snapToGrid w:val="0"/>
                <w:kern w:val="21"/>
                <w:szCs w:val="21"/>
                <w:lang w:val="en-US" w:eastAsia="zh-CN"/>
              </w:rPr>
            </w:pPr>
            <w:r>
              <w:rPr>
                <w:rFonts w:hint="eastAsia" w:ascii="Times New Roman" w:hAnsi="Times New Roman" w:eastAsia="宋体" w:cs="Times New Roman"/>
                <w:snapToGrid w:val="0"/>
                <w:color w:val="auto"/>
                <w:kern w:val="21"/>
                <w:szCs w:val="21"/>
                <w:lang w:val="en-US" w:eastAsia="zh-CN"/>
              </w:rPr>
              <w:t>TP</w:t>
            </w:r>
          </w:p>
        </w:tc>
        <w:tc>
          <w:tcPr>
            <w:tcW w:w="1701"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276"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701"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559" w:type="dxa"/>
            <w:vAlign w:val="center"/>
          </w:tcPr>
          <w:p>
            <w:pPr>
              <w:pStyle w:val="86"/>
              <w:spacing w:beforeLines="0" w:afterLines="0" w:line="240" w:lineRule="auto"/>
              <w:rPr>
                <w:rFonts w:ascii="Times New Roman"/>
                <w:snapToGrid w:val="0"/>
                <w:kern w:val="21"/>
                <w:szCs w:val="21"/>
              </w:rPr>
            </w:pPr>
            <w:r>
              <w:rPr>
                <w:rFonts w:hint="eastAsia" w:ascii="Times New Roman" w:cs="Times New Roman"/>
                <w:snapToGrid w:val="0"/>
                <w:kern w:val="21"/>
                <w:sz w:val="21"/>
                <w:szCs w:val="21"/>
                <w:lang w:val="en-US" w:eastAsia="zh-CN"/>
              </w:rPr>
              <w:t>0.0009</w:t>
            </w:r>
            <w:r>
              <w:rPr>
                <w:rFonts w:hint="default" w:ascii="Times New Roman" w:hAnsi="Times New Roman" w:eastAsia="宋体" w:cs="Times New Roman"/>
                <w:color w:val="auto"/>
                <w:szCs w:val="21"/>
                <w:lang w:val="en-US" w:eastAsia="zh-CN"/>
              </w:rPr>
              <w:t>t/a</w:t>
            </w:r>
          </w:p>
        </w:tc>
        <w:tc>
          <w:tcPr>
            <w:tcW w:w="145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snapToGrid w:val="0"/>
                <w:color w:val="auto"/>
                <w:kern w:val="21"/>
                <w:szCs w:val="21"/>
                <w:lang w:val="en-US" w:eastAsia="zh-CN"/>
              </w:rPr>
              <w:t>/</w:t>
            </w:r>
          </w:p>
        </w:tc>
        <w:tc>
          <w:tcPr>
            <w:tcW w:w="1652" w:type="dxa"/>
            <w:vAlign w:val="center"/>
          </w:tcPr>
          <w:p>
            <w:pPr>
              <w:pStyle w:val="86"/>
              <w:spacing w:beforeLines="0" w:afterLines="0" w:line="240" w:lineRule="auto"/>
              <w:rPr>
                <w:rFonts w:ascii="Times New Roman"/>
                <w:snapToGrid w:val="0"/>
                <w:kern w:val="21"/>
                <w:szCs w:val="21"/>
              </w:rPr>
            </w:pPr>
            <w:r>
              <w:rPr>
                <w:rFonts w:hint="eastAsia" w:ascii="Times New Roman" w:cs="Times New Roman"/>
                <w:snapToGrid w:val="0"/>
                <w:kern w:val="21"/>
                <w:sz w:val="21"/>
                <w:szCs w:val="21"/>
                <w:lang w:val="en-US" w:eastAsia="zh-CN"/>
              </w:rPr>
              <w:t>0.0009</w:t>
            </w:r>
            <w:r>
              <w:rPr>
                <w:rFonts w:hint="default" w:ascii="Times New Roman" w:hAnsi="Times New Roman" w:eastAsia="宋体" w:cs="Times New Roman"/>
                <w:color w:val="auto"/>
                <w:szCs w:val="21"/>
                <w:lang w:val="en-US" w:eastAsia="zh-CN"/>
              </w:rPr>
              <w:t>t/a</w:t>
            </w:r>
          </w:p>
        </w:tc>
        <w:tc>
          <w:tcPr>
            <w:tcW w:w="1442" w:type="dxa"/>
            <w:vAlign w:val="center"/>
          </w:tcPr>
          <w:p>
            <w:pPr>
              <w:pStyle w:val="86"/>
              <w:spacing w:beforeLines="0" w:afterLines="0" w:line="240" w:lineRule="auto"/>
              <w:rPr>
                <w:rFonts w:ascii="Times New Roman"/>
                <w:snapToGrid w:val="0"/>
                <w:kern w:val="21"/>
                <w:szCs w:val="21"/>
              </w:rPr>
            </w:pPr>
            <w:r>
              <w:rPr>
                <w:rFonts w:hint="eastAsia" w:ascii="Times New Roman" w:hAnsi="Times New Roman" w:eastAsia="宋体" w:cs="Times New Roman"/>
                <w:color w:val="auto"/>
                <w:szCs w:val="21"/>
                <w:lang w:val="en-US" w:eastAsia="zh-CN"/>
              </w:rPr>
              <w:t>+</w:t>
            </w:r>
            <w:r>
              <w:rPr>
                <w:rFonts w:hint="eastAsia" w:ascii="Times New Roman" w:cs="Times New Roman"/>
                <w:snapToGrid w:val="0"/>
                <w:kern w:val="21"/>
                <w:sz w:val="21"/>
                <w:szCs w:val="21"/>
                <w:lang w:val="en-US" w:eastAsia="zh-CN"/>
              </w:rPr>
              <w:t>0.0009</w:t>
            </w:r>
            <w:r>
              <w:rPr>
                <w:rFonts w:hint="default" w:ascii="Times New Roman" w:hAnsi="Times New Roman" w:eastAsia="宋体" w:cs="Times New Roman"/>
                <w:color w:val="auto"/>
                <w:szCs w:val="21"/>
                <w:lang w:val="en-US" w:eastAsia="zh-CN"/>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1271" w:type="dxa"/>
            <w:vMerge w:val="restart"/>
            <w:vAlign w:val="center"/>
          </w:tcPr>
          <w:p>
            <w:pPr>
              <w:pStyle w:val="86"/>
              <w:spacing w:beforeLines="0" w:afterLines="0" w:line="240" w:lineRule="auto"/>
              <w:rPr>
                <w:rFonts w:ascii="Times New Roman"/>
                <w:snapToGrid w:val="0"/>
                <w:kern w:val="21"/>
                <w:szCs w:val="21"/>
              </w:rPr>
            </w:pPr>
            <w:r>
              <w:rPr>
                <w:rFonts w:ascii="Times New Roman"/>
                <w:snapToGrid w:val="0"/>
                <w:kern w:val="21"/>
                <w:szCs w:val="21"/>
              </w:rPr>
              <w:t>一般工业</w:t>
            </w:r>
          </w:p>
          <w:p>
            <w:pPr>
              <w:pStyle w:val="86"/>
              <w:spacing w:beforeLines="0" w:afterLines="0" w:line="240" w:lineRule="auto"/>
            </w:pPr>
            <w:r>
              <w:rPr>
                <w:rFonts w:ascii="Times New Roman"/>
                <w:snapToGrid w:val="0"/>
                <w:kern w:val="21"/>
                <w:szCs w:val="21"/>
              </w:rPr>
              <w:t>固体废物</w:t>
            </w:r>
          </w:p>
        </w:tc>
        <w:tc>
          <w:tcPr>
            <w:tcW w:w="1734" w:type="dxa"/>
            <w:vAlign w:val="center"/>
          </w:tcPr>
          <w:p>
            <w:pPr>
              <w:widowControl/>
              <w:tabs>
                <w:tab w:val="left" w:pos="4984"/>
              </w:tabs>
              <w:spacing w:before="24" w:line="320" w:lineRule="exact"/>
              <w:jc w:val="center"/>
              <w:rPr>
                <w:rFonts w:ascii="Times New Roman"/>
                <w:snapToGrid w:val="0"/>
                <w:kern w:val="21"/>
                <w:szCs w:val="21"/>
                <w:highlight w:val="none"/>
              </w:rPr>
            </w:pPr>
            <w:r>
              <w:rPr>
                <w:rFonts w:hint="eastAsia"/>
                <w:snapToGrid w:val="0"/>
                <w:kern w:val="21"/>
                <w:szCs w:val="21"/>
                <w:highlight w:val="none"/>
                <w:lang w:eastAsia="zh-CN"/>
              </w:rPr>
              <w:t>废</w:t>
            </w:r>
            <w:r>
              <w:rPr>
                <w:rFonts w:hint="default" w:ascii="Times New Roman"/>
                <w:snapToGrid w:val="0"/>
                <w:kern w:val="21"/>
                <w:szCs w:val="21"/>
                <w:highlight w:val="none"/>
              </w:rPr>
              <w:t>混凝土块</w:t>
            </w:r>
          </w:p>
        </w:tc>
        <w:tc>
          <w:tcPr>
            <w:tcW w:w="1701" w:type="dxa"/>
            <w:vAlign w:val="center"/>
          </w:tcPr>
          <w:p>
            <w:pPr>
              <w:pStyle w:val="86"/>
              <w:spacing w:beforeLines="0" w:afterLines="0" w:line="240" w:lineRule="auto"/>
              <w:rPr>
                <w:rFonts w:ascii="Times New Roman"/>
                <w:snapToGrid w:val="0"/>
                <w:kern w:val="21"/>
                <w:szCs w:val="21"/>
                <w:highlight w:val="none"/>
              </w:rPr>
            </w:pPr>
          </w:p>
        </w:tc>
        <w:tc>
          <w:tcPr>
            <w:tcW w:w="1276" w:type="dxa"/>
            <w:vAlign w:val="center"/>
          </w:tcPr>
          <w:p>
            <w:pPr>
              <w:pStyle w:val="86"/>
              <w:spacing w:beforeLines="0" w:afterLines="0" w:line="240" w:lineRule="auto"/>
              <w:rPr>
                <w:rFonts w:ascii="Times New Roman"/>
                <w:snapToGrid w:val="0"/>
                <w:kern w:val="21"/>
                <w:szCs w:val="21"/>
              </w:rPr>
            </w:pPr>
          </w:p>
        </w:tc>
        <w:tc>
          <w:tcPr>
            <w:tcW w:w="1701" w:type="dxa"/>
            <w:vAlign w:val="center"/>
          </w:tcPr>
          <w:p>
            <w:pPr>
              <w:pStyle w:val="86"/>
              <w:spacing w:beforeLines="0" w:afterLines="0" w:line="240" w:lineRule="auto"/>
              <w:rPr>
                <w:rFonts w:ascii="Times New Roman"/>
                <w:snapToGrid w:val="0"/>
                <w:kern w:val="21"/>
                <w:szCs w:val="21"/>
              </w:rPr>
            </w:pPr>
          </w:p>
        </w:tc>
        <w:tc>
          <w:tcPr>
            <w:tcW w:w="1559"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eastAsia" w:ascii="Times New Roman" w:cs="Times New Roman"/>
                <w:snapToGrid w:val="0"/>
                <w:kern w:val="21"/>
                <w:sz w:val="21"/>
                <w:szCs w:val="21"/>
                <w:lang w:val="en-US" w:eastAsia="zh-CN"/>
              </w:rPr>
              <w:t>9</w:t>
            </w:r>
            <w:r>
              <w:rPr>
                <w:rFonts w:hint="default" w:ascii="Times New Roman" w:hAnsi="Times New Roman" w:cs="Times New Roman"/>
                <w:snapToGrid w:val="0"/>
                <w:kern w:val="21"/>
                <w:sz w:val="21"/>
                <w:szCs w:val="21"/>
              </w:rPr>
              <w:t>t/a</w:t>
            </w:r>
          </w:p>
        </w:tc>
        <w:tc>
          <w:tcPr>
            <w:tcW w:w="1452" w:type="dxa"/>
            <w:vAlign w:val="center"/>
          </w:tcPr>
          <w:p>
            <w:pPr>
              <w:pStyle w:val="86"/>
              <w:spacing w:beforeLines="0" w:afterLines="0" w:line="240" w:lineRule="auto"/>
              <w:rPr>
                <w:rFonts w:hint="default" w:ascii="Times New Roman" w:hAnsi="Times New Roman" w:cs="Times New Roman"/>
                <w:snapToGrid w:val="0"/>
                <w:kern w:val="21"/>
                <w:sz w:val="21"/>
                <w:szCs w:val="21"/>
              </w:rPr>
            </w:pPr>
          </w:p>
        </w:tc>
        <w:tc>
          <w:tcPr>
            <w:tcW w:w="165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eastAsia" w:ascii="Times New Roman" w:cs="Times New Roman"/>
                <w:snapToGrid w:val="0"/>
                <w:kern w:val="21"/>
                <w:sz w:val="21"/>
                <w:szCs w:val="21"/>
                <w:lang w:val="en-US" w:eastAsia="zh-CN"/>
              </w:rPr>
              <w:t>9</w:t>
            </w:r>
            <w:r>
              <w:rPr>
                <w:rFonts w:hint="default" w:ascii="Times New Roman" w:hAnsi="Times New Roman" w:cs="Times New Roman"/>
                <w:snapToGrid w:val="0"/>
                <w:kern w:val="21"/>
                <w:sz w:val="21"/>
                <w:szCs w:val="21"/>
              </w:rPr>
              <w:t>t/a</w:t>
            </w:r>
          </w:p>
        </w:tc>
        <w:tc>
          <w:tcPr>
            <w:tcW w:w="144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default" w:ascii="Times New Roman" w:hAnsi="Times New Roman" w:cs="Times New Roman"/>
                <w:spacing w:val="0"/>
                <w:sz w:val="21"/>
                <w:szCs w:val="21"/>
                <w:highlight w:val="none"/>
                <w:lang w:val="en-US" w:eastAsia="zh-CN"/>
              </w:rPr>
              <w:t>+</w:t>
            </w:r>
            <w:r>
              <w:rPr>
                <w:rFonts w:hint="eastAsia" w:ascii="Times New Roman" w:cs="Times New Roman"/>
                <w:spacing w:val="0"/>
                <w:sz w:val="21"/>
                <w:szCs w:val="21"/>
                <w:highlight w:val="none"/>
                <w:lang w:val="en-US" w:eastAsia="zh-CN"/>
              </w:rPr>
              <w:t>9</w:t>
            </w:r>
            <w:r>
              <w:rPr>
                <w:rFonts w:hint="default" w:ascii="Times New Roman" w:hAnsi="Times New Roman" w:cs="Times New Roman"/>
                <w:snapToGrid w:val="0"/>
                <w:kern w:val="21"/>
                <w:sz w:val="21"/>
                <w:szCs w:val="21"/>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1271" w:type="dxa"/>
            <w:vMerge w:val="continue"/>
            <w:vAlign w:val="center"/>
          </w:tcPr>
          <w:p>
            <w:pPr>
              <w:pStyle w:val="86"/>
              <w:spacing w:beforeLines="0" w:afterLines="0" w:line="240" w:lineRule="auto"/>
              <w:rPr>
                <w:rFonts w:ascii="Times New Roman"/>
                <w:snapToGrid w:val="0"/>
                <w:kern w:val="21"/>
                <w:szCs w:val="21"/>
              </w:rPr>
            </w:pPr>
          </w:p>
        </w:tc>
        <w:tc>
          <w:tcPr>
            <w:tcW w:w="1734" w:type="dxa"/>
            <w:vAlign w:val="center"/>
          </w:tcPr>
          <w:p>
            <w:pPr>
              <w:widowControl/>
              <w:tabs>
                <w:tab w:val="left" w:pos="4984"/>
              </w:tabs>
              <w:spacing w:before="24" w:line="320" w:lineRule="exact"/>
              <w:jc w:val="center"/>
              <w:rPr>
                <w:rFonts w:hint="default" w:ascii="Times New Roman"/>
                <w:snapToGrid w:val="0"/>
                <w:kern w:val="21"/>
                <w:szCs w:val="21"/>
                <w:highlight w:val="none"/>
                <w:lang w:val="en-US"/>
              </w:rPr>
            </w:pPr>
            <w:r>
              <w:rPr>
                <w:rFonts w:hint="eastAsia"/>
                <w:kern w:val="0"/>
                <w:szCs w:val="21"/>
                <w:highlight w:val="none"/>
                <w:lang w:eastAsia="zh-CN"/>
              </w:rPr>
              <w:t>沉淀池沉渣以及砂石分离机分离砂石</w:t>
            </w:r>
          </w:p>
        </w:tc>
        <w:tc>
          <w:tcPr>
            <w:tcW w:w="1701" w:type="dxa"/>
            <w:vAlign w:val="center"/>
          </w:tcPr>
          <w:p>
            <w:pPr>
              <w:pStyle w:val="86"/>
              <w:spacing w:beforeLines="0" w:afterLines="0" w:line="240" w:lineRule="auto"/>
              <w:rPr>
                <w:rFonts w:ascii="Times New Roman"/>
                <w:snapToGrid w:val="0"/>
                <w:kern w:val="21"/>
                <w:szCs w:val="21"/>
                <w:highlight w:val="none"/>
              </w:rPr>
            </w:pPr>
          </w:p>
        </w:tc>
        <w:tc>
          <w:tcPr>
            <w:tcW w:w="1276" w:type="dxa"/>
            <w:vAlign w:val="center"/>
          </w:tcPr>
          <w:p>
            <w:pPr>
              <w:pStyle w:val="86"/>
              <w:spacing w:beforeLines="0" w:afterLines="0" w:line="240" w:lineRule="auto"/>
              <w:rPr>
                <w:rFonts w:ascii="Times New Roman"/>
                <w:snapToGrid w:val="0"/>
                <w:kern w:val="21"/>
                <w:szCs w:val="21"/>
              </w:rPr>
            </w:pPr>
          </w:p>
        </w:tc>
        <w:tc>
          <w:tcPr>
            <w:tcW w:w="1701" w:type="dxa"/>
            <w:vAlign w:val="center"/>
          </w:tcPr>
          <w:p>
            <w:pPr>
              <w:pStyle w:val="86"/>
              <w:spacing w:beforeLines="0" w:afterLines="0" w:line="240" w:lineRule="auto"/>
              <w:rPr>
                <w:rFonts w:ascii="Times New Roman"/>
                <w:snapToGrid w:val="0"/>
                <w:kern w:val="21"/>
                <w:szCs w:val="21"/>
              </w:rPr>
            </w:pPr>
          </w:p>
        </w:tc>
        <w:tc>
          <w:tcPr>
            <w:tcW w:w="1559"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eastAsia" w:ascii="Times New Roman" w:cs="Times New Roman"/>
                <w:color w:val="auto"/>
                <w:spacing w:val="0"/>
                <w:sz w:val="21"/>
                <w:szCs w:val="21"/>
                <w:highlight w:val="none"/>
                <w:lang w:val="en-US" w:eastAsia="zh-CN"/>
              </w:rPr>
              <w:t>2.3</w:t>
            </w:r>
            <w:r>
              <w:rPr>
                <w:rFonts w:hint="default" w:ascii="Times New Roman" w:hAnsi="Times New Roman" w:cs="Times New Roman"/>
                <w:snapToGrid w:val="0"/>
                <w:kern w:val="21"/>
                <w:sz w:val="21"/>
                <w:szCs w:val="21"/>
              </w:rPr>
              <w:t>t/a</w:t>
            </w:r>
          </w:p>
        </w:tc>
        <w:tc>
          <w:tcPr>
            <w:tcW w:w="1452" w:type="dxa"/>
            <w:vAlign w:val="center"/>
          </w:tcPr>
          <w:p>
            <w:pPr>
              <w:pStyle w:val="86"/>
              <w:spacing w:beforeLines="0" w:afterLines="0" w:line="240" w:lineRule="auto"/>
              <w:rPr>
                <w:rFonts w:hint="default" w:ascii="Times New Roman" w:hAnsi="Times New Roman" w:cs="Times New Roman"/>
                <w:snapToGrid w:val="0"/>
                <w:kern w:val="21"/>
                <w:sz w:val="21"/>
                <w:szCs w:val="21"/>
              </w:rPr>
            </w:pPr>
          </w:p>
        </w:tc>
        <w:tc>
          <w:tcPr>
            <w:tcW w:w="165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eastAsia" w:ascii="Times New Roman" w:cs="Times New Roman"/>
                <w:color w:val="auto"/>
                <w:spacing w:val="0"/>
                <w:sz w:val="21"/>
                <w:szCs w:val="21"/>
                <w:highlight w:val="none"/>
                <w:lang w:val="en-US" w:eastAsia="zh-CN"/>
              </w:rPr>
              <w:t>2.3</w:t>
            </w:r>
            <w:r>
              <w:rPr>
                <w:rFonts w:hint="default" w:ascii="Times New Roman" w:hAnsi="Times New Roman" w:cs="Times New Roman"/>
                <w:snapToGrid w:val="0"/>
                <w:kern w:val="21"/>
                <w:sz w:val="21"/>
                <w:szCs w:val="21"/>
              </w:rPr>
              <w:t>t/a</w:t>
            </w:r>
          </w:p>
        </w:tc>
        <w:tc>
          <w:tcPr>
            <w:tcW w:w="144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default" w:ascii="Times New Roman" w:hAnsi="Times New Roman" w:cs="Times New Roman"/>
                <w:color w:val="auto"/>
                <w:spacing w:val="0"/>
                <w:sz w:val="21"/>
                <w:szCs w:val="21"/>
                <w:highlight w:val="none"/>
                <w:lang w:val="en-US" w:eastAsia="zh-CN"/>
              </w:rPr>
              <w:t>+</w:t>
            </w:r>
            <w:r>
              <w:rPr>
                <w:rFonts w:hint="eastAsia" w:ascii="Times New Roman" w:cs="Times New Roman"/>
                <w:color w:val="auto"/>
                <w:spacing w:val="0"/>
                <w:sz w:val="21"/>
                <w:szCs w:val="21"/>
                <w:highlight w:val="none"/>
                <w:lang w:val="en-US" w:eastAsia="zh-CN"/>
              </w:rPr>
              <w:t>2.3</w:t>
            </w:r>
            <w:r>
              <w:rPr>
                <w:rFonts w:hint="default" w:ascii="Times New Roman" w:hAnsi="Times New Roman" w:cs="Times New Roman"/>
                <w:snapToGrid w:val="0"/>
                <w:kern w:val="21"/>
                <w:sz w:val="21"/>
                <w:szCs w:val="21"/>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1271" w:type="dxa"/>
            <w:vMerge w:val="continue"/>
            <w:vAlign w:val="center"/>
          </w:tcPr>
          <w:p>
            <w:pPr>
              <w:pStyle w:val="86"/>
              <w:spacing w:beforeLines="0" w:afterLines="0" w:line="240" w:lineRule="auto"/>
              <w:rPr>
                <w:rFonts w:ascii="Times New Roman"/>
                <w:snapToGrid w:val="0"/>
                <w:kern w:val="21"/>
                <w:szCs w:val="21"/>
              </w:rPr>
            </w:pPr>
          </w:p>
        </w:tc>
        <w:tc>
          <w:tcPr>
            <w:tcW w:w="1734" w:type="dxa"/>
            <w:vAlign w:val="center"/>
          </w:tcPr>
          <w:p>
            <w:pPr>
              <w:widowControl/>
              <w:tabs>
                <w:tab w:val="left" w:pos="4984"/>
              </w:tabs>
              <w:spacing w:before="24" w:line="320" w:lineRule="exact"/>
              <w:jc w:val="center"/>
              <w:rPr>
                <w:rFonts w:hint="eastAsia" w:ascii="Times New Roman" w:eastAsia="宋体"/>
                <w:snapToGrid w:val="0"/>
                <w:kern w:val="21"/>
                <w:szCs w:val="21"/>
                <w:lang w:eastAsia="zh-CN"/>
              </w:rPr>
            </w:pPr>
            <w:r>
              <w:rPr>
                <w:rFonts w:hint="eastAsia"/>
                <w:snapToGrid w:val="0"/>
                <w:kern w:val="21"/>
                <w:szCs w:val="21"/>
                <w:lang w:eastAsia="zh-CN"/>
              </w:rPr>
              <w:t>除尘灰</w:t>
            </w:r>
          </w:p>
        </w:tc>
        <w:tc>
          <w:tcPr>
            <w:tcW w:w="1701" w:type="dxa"/>
            <w:vAlign w:val="center"/>
          </w:tcPr>
          <w:p>
            <w:pPr>
              <w:pStyle w:val="86"/>
              <w:spacing w:beforeLines="0" w:afterLines="0" w:line="240" w:lineRule="auto"/>
              <w:rPr>
                <w:rFonts w:ascii="Times New Roman"/>
                <w:snapToGrid w:val="0"/>
                <w:kern w:val="21"/>
                <w:szCs w:val="21"/>
              </w:rPr>
            </w:pPr>
          </w:p>
        </w:tc>
        <w:tc>
          <w:tcPr>
            <w:tcW w:w="1276" w:type="dxa"/>
            <w:vAlign w:val="center"/>
          </w:tcPr>
          <w:p>
            <w:pPr>
              <w:pStyle w:val="86"/>
              <w:spacing w:beforeLines="0" w:afterLines="0" w:line="240" w:lineRule="auto"/>
              <w:rPr>
                <w:rFonts w:ascii="Times New Roman"/>
                <w:snapToGrid w:val="0"/>
                <w:kern w:val="21"/>
                <w:szCs w:val="21"/>
              </w:rPr>
            </w:pPr>
          </w:p>
        </w:tc>
        <w:tc>
          <w:tcPr>
            <w:tcW w:w="1701" w:type="dxa"/>
            <w:vAlign w:val="center"/>
          </w:tcPr>
          <w:p>
            <w:pPr>
              <w:pStyle w:val="86"/>
              <w:spacing w:beforeLines="0" w:afterLines="0" w:line="240" w:lineRule="auto"/>
              <w:rPr>
                <w:rFonts w:ascii="Times New Roman"/>
                <w:snapToGrid w:val="0"/>
                <w:kern w:val="21"/>
                <w:szCs w:val="21"/>
              </w:rPr>
            </w:pPr>
          </w:p>
        </w:tc>
        <w:tc>
          <w:tcPr>
            <w:tcW w:w="1559"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default" w:ascii="Times New Roman" w:hAnsi="Times New Roman" w:cs="Times New Roman"/>
                <w:spacing w:val="0"/>
                <w:sz w:val="21"/>
                <w:szCs w:val="21"/>
                <w:highlight w:val="none"/>
                <w:lang w:val="en-US" w:eastAsia="zh-CN"/>
              </w:rPr>
              <w:t>224.5937</w:t>
            </w:r>
            <w:r>
              <w:rPr>
                <w:rFonts w:hint="default" w:ascii="Times New Roman" w:hAnsi="Times New Roman" w:cs="Times New Roman"/>
                <w:snapToGrid w:val="0"/>
                <w:kern w:val="21"/>
                <w:sz w:val="21"/>
                <w:szCs w:val="21"/>
              </w:rPr>
              <w:t>t/a</w:t>
            </w:r>
          </w:p>
        </w:tc>
        <w:tc>
          <w:tcPr>
            <w:tcW w:w="1452" w:type="dxa"/>
            <w:vAlign w:val="center"/>
          </w:tcPr>
          <w:p>
            <w:pPr>
              <w:pStyle w:val="86"/>
              <w:spacing w:beforeLines="0" w:afterLines="0" w:line="240" w:lineRule="auto"/>
              <w:rPr>
                <w:rFonts w:hint="default" w:ascii="Times New Roman" w:hAnsi="Times New Roman" w:cs="Times New Roman"/>
                <w:snapToGrid w:val="0"/>
                <w:kern w:val="21"/>
                <w:sz w:val="21"/>
                <w:szCs w:val="21"/>
              </w:rPr>
            </w:pPr>
          </w:p>
        </w:tc>
        <w:tc>
          <w:tcPr>
            <w:tcW w:w="165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default" w:ascii="Times New Roman" w:hAnsi="Times New Roman" w:cs="Times New Roman"/>
                <w:spacing w:val="0"/>
                <w:sz w:val="21"/>
                <w:szCs w:val="21"/>
                <w:highlight w:val="none"/>
                <w:lang w:val="en-US" w:eastAsia="zh-CN"/>
              </w:rPr>
              <w:t>224.5937</w:t>
            </w:r>
            <w:r>
              <w:rPr>
                <w:rFonts w:hint="default" w:ascii="Times New Roman" w:hAnsi="Times New Roman" w:cs="Times New Roman"/>
                <w:snapToGrid w:val="0"/>
                <w:kern w:val="21"/>
                <w:sz w:val="21"/>
                <w:szCs w:val="21"/>
              </w:rPr>
              <w:t>t/a</w:t>
            </w:r>
          </w:p>
        </w:tc>
        <w:tc>
          <w:tcPr>
            <w:tcW w:w="144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default" w:ascii="Times New Roman" w:hAnsi="Times New Roman" w:cs="Times New Roman"/>
                <w:spacing w:val="0"/>
                <w:sz w:val="21"/>
                <w:szCs w:val="21"/>
                <w:highlight w:val="none"/>
                <w:lang w:val="en-US" w:eastAsia="zh-CN"/>
              </w:rPr>
              <w:t>+224.5937</w:t>
            </w:r>
            <w:r>
              <w:rPr>
                <w:rFonts w:hint="default" w:ascii="Times New Roman" w:hAnsi="Times New Roman" w:cs="Times New Roman"/>
                <w:snapToGrid w:val="0"/>
                <w:kern w:val="21"/>
                <w:sz w:val="21"/>
                <w:szCs w:val="21"/>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1271" w:type="dxa"/>
            <w:vMerge w:val="continue"/>
            <w:vAlign w:val="center"/>
          </w:tcPr>
          <w:p>
            <w:pPr>
              <w:pStyle w:val="86"/>
              <w:spacing w:beforeLines="0" w:afterLines="0" w:line="240" w:lineRule="auto"/>
              <w:rPr>
                <w:rFonts w:ascii="Times New Roman"/>
                <w:snapToGrid w:val="0"/>
                <w:kern w:val="21"/>
                <w:szCs w:val="21"/>
              </w:rPr>
            </w:pPr>
          </w:p>
        </w:tc>
        <w:tc>
          <w:tcPr>
            <w:tcW w:w="1734" w:type="dxa"/>
            <w:vAlign w:val="center"/>
          </w:tcPr>
          <w:p>
            <w:pPr>
              <w:pStyle w:val="86"/>
              <w:spacing w:beforeLines="0" w:afterLines="0" w:line="240" w:lineRule="auto"/>
              <w:rPr>
                <w:rFonts w:hint="eastAsia" w:ascii="Times New Roman" w:eastAsia="宋体"/>
                <w:snapToGrid w:val="0"/>
                <w:kern w:val="21"/>
                <w:szCs w:val="21"/>
                <w:lang w:eastAsia="zh-CN"/>
              </w:rPr>
            </w:pPr>
            <w:r>
              <w:rPr>
                <w:rFonts w:hint="eastAsia" w:ascii="Times New Roman"/>
                <w:snapToGrid w:val="0"/>
                <w:kern w:val="21"/>
                <w:szCs w:val="21"/>
                <w:lang w:eastAsia="zh-CN"/>
              </w:rPr>
              <w:t>生活垃圾</w:t>
            </w:r>
          </w:p>
        </w:tc>
        <w:tc>
          <w:tcPr>
            <w:tcW w:w="1701" w:type="dxa"/>
            <w:vAlign w:val="center"/>
          </w:tcPr>
          <w:p>
            <w:pPr>
              <w:pStyle w:val="86"/>
              <w:spacing w:beforeLines="0" w:afterLines="0" w:line="240" w:lineRule="auto"/>
              <w:rPr>
                <w:rFonts w:ascii="Times New Roman"/>
                <w:snapToGrid w:val="0"/>
                <w:kern w:val="21"/>
                <w:szCs w:val="21"/>
              </w:rPr>
            </w:pPr>
          </w:p>
        </w:tc>
        <w:tc>
          <w:tcPr>
            <w:tcW w:w="1276" w:type="dxa"/>
            <w:vAlign w:val="center"/>
          </w:tcPr>
          <w:p>
            <w:pPr>
              <w:pStyle w:val="86"/>
              <w:spacing w:beforeLines="0" w:afterLines="0" w:line="240" w:lineRule="auto"/>
              <w:rPr>
                <w:rFonts w:ascii="Times New Roman"/>
                <w:snapToGrid w:val="0"/>
                <w:kern w:val="21"/>
                <w:szCs w:val="21"/>
              </w:rPr>
            </w:pPr>
          </w:p>
        </w:tc>
        <w:tc>
          <w:tcPr>
            <w:tcW w:w="1701" w:type="dxa"/>
            <w:vAlign w:val="center"/>
          </w:tcPr>
          <w:p>
            <w:pPr>
              <w:pStyle w:val="86"/>
              <w:spacing w:beforeLines="0" w:afterLines="0" w:line="240" w:lineRule="auto"/>
              <w:rPr>
                <w:rFonts w:ascii="Times New Roman"/>
                <w:snapToGrid w:val="0"/>
                <w:kern w:val="21"/>
                <w:szCs w:val="21"/>
              </w:rPr>
            </w:pPr>
          </w:p>
        </w:tc>
        <w:tc>
          <w:tcPr>
            <w:tcW w:w="1559" w:type="dxa"/>
            <w:vAlign w:val="center"/>
          </w:tcPr>
          <w:p>
            <w:pPr>
              <w:pStyle w:val="86"/>
              <w:spacing w:beforeLines="0" w:afterLines="0" w:line="240" w:lineRule="auto"/>
              <w:rPr>
                <w:rFonts w:hint="default" w:ascii="Times New Roman" w:hAnsi="Times New Roman" w:eastAsia="宋体" w:cs="Times New Roman"/>
                <w:snapToGrid w:val="0"/>
                <w:kern w:val="21"/>
                <w:sz w:val="21"/>
                <w:szCs w:val="21"/>
                <w:lang w:val="en-US" w:eastAsia="zh-CN"/>
              </w:rPr>
            </w:pPr>
            <w:r>
              <w:rPr>
                <w:rFonts w:hint="eastAsia" w:ascii="Times New Roman" w:cs="Times New Roman"/>
                <w:snapToGrid w:val="0"/>
                <w:kern w:val="21"/>
                <w:sz w:val="21"/>
                <w:szCs w:val="21"/>
                <w:lang w:val="en-US" w:eastAsia="zh-CN"/>
              </w:rPr>
              <w:t>1.5</w:t>
            </w:r>
            <w:r>
              <w:rPr>
                <w:rFonts w:hint="default" w:ascii="Times New Roman" w:hAnsi="Times New Roman" w:cs="Times New Roman"/>
                <w:snapToGrid w:val="0"/>
                <w:kern w:val="21"/>
                <w:sz w:val="21"/>
                <w:szCs w:val="21"/>
              </w:rPr>
              <w:t>t/a</w:t>
            </w:r>
          </w:p>
        </w:tc>
        <w:tc>
          <w:tcPr>
            <w:tcW w:w="1452" w:type="dxa"/>
            <w:vAlign w:val="center"/>
          </w:tcPr>
          <w:p>
            <w:pPr>
              <w:pStyle w:val="86"/>
              <w:spacing w:beforeLines="0" w:afterLines="0" w:line="240" w:lineRule="auto"/>
              <w:rPr>
                <w:rFonts w:hint="default" w:ascii="Times New Roman" w:hAnsi="Times New Roman" w:cs="Times New Roman"/>
                <w:snapToGrid w:val="0"/>
                <w:kern w:val="21"/>
                <w:sz w:val="21"/>
                <w:szCs w:val="21"/>
              </w:rPr>
            </w:pPr>
          </w:p>
        </w:tc>
        <w:tc>
          <w:tcPr>
            <w:tcW w:w="165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eastAsia" w:ascii="Times New Roman" w:cs="Times New Roman"/>
                <w:snapToGrid w:val="0"/>
                <w:kern w:val="21"/>
                <w:sz w:val="21"/>
                <w:szCs w:val="21"/>
                <w:lang w:val="en-US" w:eastAsia="zh-CN"/>
              </w:rPr>
              <w:t>1.5</w:t>
            </w:r>
            <w:r>
              <w:rPr>
                <w:rFonts w:hint="default" w:ascii="Times New Roman" w:hAnsi="Times New Roman" w:cs="Times New Roman"/>
                <w:snapToGrid w:val="0"/>
                <w:kern w:val="21"/>
                <w:sz w:val="21"/>
                <w:szCs w:val="21"/>
              </w:rPr>
              <w:t>t/a</w:t>
            </w:r>
          </w:p>
        </w:tc>
        <w:tc>
          <w:tcPr>
            <w:tcW w:w="1442" w:type="dxa"/>
            <w:vAlign w:val="center"/>
          </w:tcPr>
          <w:p>
            <w:pPr>
              <w:pStyle w:val="86"/>
              <w:spacing w:beforeLines="0" w:afterLines="0" w:line="240" w:lineRule="auto"/>
              <w:rPr>
                <w:rFonts w:hint="default" w:ascii="Times New Roman" w:hAnsi="Times New Roman" w:cs="Times New Roman"/>
                <w:snapToGrid w:val="0"/>
                <w:kern w:val="21"/>
                <w:sz w:val="21"/>
                <w:szCs w:val="21"/>
              </w:rPr>
            </w:pPr>
            <w:r>
              <w:rPr>
                <w:rFonts w:hint="default" w:ascii="Times New Roman" w:hAnsi="Times New Roman" w:cs="Times New Roman"/>
                <w:snapToGrid w:val="0"/>
                <w:kern w:val="21"/>
                <w:sz w:val="21"/>
                <w:szCs w:val="21"/>
                <w:lang w:val="en-US" w:eastAsia="zh-CN"/>
              </w:rPr>
              <w:t>+</w:t>
            </w:r>
            <w:r>
              <w:rPr>
                <w:rFonts w:hint="eastAsia" w:ascii="Times New Roman" w:cs="Times New Roman"/>
                <w:snapToGrid w:val="0"/>
                <w:kern w:val="21"/>
                <w:sz w:val="21"/>
                <w:szCs w:val="21"/>
                <w:lang w:val="en-US" w:eastAsia="zh-CN"/>
              </w:rPr>
              <w:t>1.</w:t>
            </w:r>
            <w:r>
              <w:rPr>
                <w:rFonts w:hint="default" w:ascii="Times New Roman" w:hAnsi="Times New Roman" w:cs="Times New Roman"/>
                <w:snapToGrid w:val="0"/>
                <w:kern w:val="21"/>
                <w:sz w:val="21"/>
                <w:szCs w:val="21"/>
                <w:lang w:val="en-US" w:eastAsia="zh-CN"/>
              </w:rPr>
              <w:t>5</w:t>
            </w:r>
            <w:r>
              <w:rPr>
                <w:rFonts w:hint="default" w:ascii="Times New Roman" w:hAnsi="Times New Roman" w:cs="Times New Roman"/>
                <w:snapToGrid w:val="0"/>
                <w:kern w:val="21"/>
                <w:sz w:val="21"/>
                <w:szCs w:val="21"/>
              </w:rPr>
              <w:t>t/a</w:t>
            </w:r>
          </w:p>
        </w:tc>
      </w:tr>
    </w:tbl>
    <w:p>
      <w:pPr>
        <w:pStyle w:val="86"/>
        <w:spacing w:before="192" w:beforeLines="80" w:after="24"/>
        <w:jc w:val="left"/>
        <w:rPr>
          <w:rFonts w:ascii="Times New Roman"/>
          <w:snapToGrid w:val="0"/>
          <w:spacing w:val="-6"/>
          <w:kern w:val="21"/>
          <w:szCs w:val="21"/>
        </w:rPr>
      </w:pPr>
      <w:r>
        <w:rPr>
          <w:rFonts w:ascii="Times New Roman"/>
          <w:snapToGrid w:val="0"/>
          <w:kern w:val="21"/>
          <w:szCs w:val="21"/>
        </w:rPr>
        <w:t>注：</w:t>
      </w:r>
      <w:r>
        <w:rPr>
          <w:rFonts w:ascii="Times New Roman"/>
          <w:snapToGrid w:val="0"/>
          <w:spacing w:val="-16"/>
          <w:kern w:val="21"/>
          <w:szCs w:val="21"/>
        </w:rPr>
        <w:fldChar w:fldCharType="begin"/>
      </w:r>
      <w:r>
        <w:rPr>
          <w:rFonts w:ascii="Times New Roman"/>
          <w:snapToGrid w:val="0"/>
          <w:spacing w:val="-16"/>
          <w:kern w:val="21"/>
          <w:szCs w:val="21"/>
        </w:rPr>
        <w:instrText xml:space="preserve"> = 6 \* GB3 \* MERGEFORMAT </w:instrText>
      </w:r>
      <w:r>
        <w:rPr>
          <w:rFonts w:ascii="Times New Roman"/>
          <w:snapToGrid w:val="0"/>
          <w:spacing w:val="-16"/>
          <w:kern w:val="21"/>
          <w:szCs w:val="21"/>
        </w:rPr>
        <w:fldChar w:fldCharType="separate"/>
      </w:r>
      <w:r>
        <w:rPr>
          <w:rFonts w:ascii="Times New Roman"/>
          <w:szCs w:val="21"/>
        </w:rPr>
        <w:t>⑥</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1 \* GB3 \* MERGEFORMAT </w:instrText>
      </w:r>
      <w:r>
        <w:rPr>
          <w:rFonts w:ascii="Times New Roman"/>
          <w:snapToGrid w:val="0"/>
          <w:spacing w:val="-6"/>
          <w:kern w:val="21"/>
          <w:szCs w:val="21"/>
        </w:rPr>
        <w:fldChar w:fldCharType="separate"/>
      </w:r>
      <w:r>
        <w:rPr>
          <w:rFonts w:ascii="Times New Roman"/>
          <w:szCs w:val="21"/>
        </w:rPr>
        <w:t>①</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3 \* GB3 \* MERGEFORMAT </w:instrText>
      </w:r>
      <w:r>
        <w:rPr>
          <w:rFonts w:ascii="Times New Roman"/>
          <w:snapToGrid w:val="0"/>
          <w:spacing w:val="-6"/>
          <w:kern w:val="21"/>
          <w:szCs w:val="21"/>
        </w:rPr>
        <w:fldChar w:fldCharType="separate"/>
      </w:r>
      <w:r>
        <w:rPr>
          <w:rFonts w:ascii="Times New Roman"/>
          <w:szCs w:val="21"/>
        </w:rPr>
        <w:t>③</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4 \* GB3 \* MERGEFORMAT </w:instrText>
      </w:r>
      <w:r>
        <w:rPr>
          <w:rFonts w:ascii="Times New Roman"/>
          <w:snapToGrid w:val="0"/>
          <w:spacing w:val="-6"/>
          <w:kern w:val="21"/>
          <w:szCs w:val="21"/>
        </w:rPr>
        <w:fldChar w:fldCharType="separate"/>
      </w:r>
      <w:r>
        <w:rPr>
          <w:rFonts w:ascii="Times New Roman"/>
          <w:szCs w:val="21"/>
        </w:rPr>
        <w:t>④</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16"/>
          <w:kern w:val="21"/>
          <w:szCs w:val="21"/>
        </w:rPr>
        <w:fldChar w:fldCharType="begin"/>
      </w:r>
      <w:r>
        <w:rPr>
          <w:rFonts w:ascii="Times New Roman"/>
          <w:snapToGrid w:val="0"/>
          <w:spacing w:val="-16"/>
          <w:kern w:val="21"/>
          <w:szCs w:val="21"/>
        </w:rPr>
        <w:instrText xml:space="preserve"> = 5 \* GB3 \* MERGEFORMAT </w:instrText>
      </w:r>
      <w:r>
        <w:rPr>
          <w:rFonts w:ascii="Times New Roman"/>
          <w:snapToGrid w:val="0"/>
          <w:spacing w:val="-16"/>
          <w:kern w:val="21"/>
          <w:szCs w:val="21"/>
        </w:rPr>
        <w:fldChar w:fldCharType="separate"/>
      </w:r>
      <w:r>
        <w:rPr>
          <w:rFonts w:ascii="Times New Roman"/>
          <w:szCs w:val="21"/>
        </w:rPr>
        <w:t>⑤</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7 \* GB3 \* MERGEFORMAT </w:instrText>
      </w:r>
      <w:r>
        <w:rPr>
          <w:rFonts w:ascii="Times New Roman"/>
          <w:snapToGrid w:val="0"/>
          <w:spacing w:val="-6"/>
          <w:kern w:val="21"/>
          <w:szCs w:val="21"/>
        </w:rPr>
        <w:fldChar w:fldCharType="separate"/>
      </w:r>
      <w:r>
        <w:rPr>
          <w:rFonts w:ascii="Times New Roman"/>
          <w:szCs w:val="21"/>
        </w:rPr>
        <w:t>⑦</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16"/>
          <w:kern w:val="21"/>
          <w:szCs w:val="21"/>
        </w:rPr>
        <w:fldChar w:fldCharType="begin"/>
      </w:r>
      <w:r>
        <w:rPr>
          <w:rFonts w:ascii="Times New Roman"/>
          <w:snapToGrid w:val="0"/>
          <w:spacing w:val="-16"/>
          <w:kern w:val="21"/>
          <w:szCs w:val="21"/>
        </w:rPr>
        <w:instrText xml:space="preserve"> = 6 \* GB3 \* MERGEFORMAT </w:instrText>
      </w:r>
      <w:r>
        <w:rPr>
          <w:rFonts w:ascii="Times New Roman"/>
          <w:snapToGrid w:val="0"/>
          <w:spacing w:val="-16"/>
          <w:kern w:val="21"/>
          <w:szCs w:val="21"/>
        </w:rPr>
        <w:fldChar w:fldCharType="separate"/>
      </w:r>
      <w:r>
        <w:rPr>
          <w:rFonts w:ascii="Times New Roman"/>
          <w:szCs w:val="21"/>
        </w:rPr>
        <w:t>⑥</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1 \* GB3 \* MERGEFORMAT </w:instrText>
      </w:r>
      <w:r>
        <w:rPr>
          <w:rFonts w:ascii="Times New Roman"/>
          <w:snapToGrid w:val="0"/>
          <w:spacing w:val="-6"/>
          <w:kern w:val="21"/>
          <w:szCs w:val="21"/>
        </w:rPr>
        <w:fldChar w:fldCharType="separate"/>
      </w:r>
      <w:r>
        <w:rPr>
          <w:rFonts w:ascii="Times New Roman"/>
          <w:szCs w:val="21"/>
        </w:rPr>
        <w:t>①</w:t>
      </w:r>
      <w:r>
        <w:rPr>
          <w:rFonts w:ascii="Times New Roman"/>
          <w:snapToGrid w:val="0"/>
          <w:spacing w:val="-6"/>
          <w:kern w:val="21"/>
          <w:szCs w:val="21"/>
        </w:rPr>
        <w:fldChar w:fldCharType="end"/>
      </w:r>
    </w:p>
    <w:p/>
    <w:p>
      <w:pPr>
        <w:sectPr>
          <w:footerReference r:id="rId5" w:type="default"/>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pPr>
        <w:jc w:val="center"/>
        <w:rPr>
          <w:rFonts w:hint="eastAsia" w:eastAsia="宋体"/>
          <w:lang w:eastAsia="zh-CN"/>
        </w:rPr>
      </w:pPr>
      <w:r>
        <w:rPr>
          <w:rFonts w:hint="eastAsia" w:eastAsia="宋体"/>
          <w:lang w:eastAsia="zh-CN"/>
        </w:rPr>
        <w:drawing>
          <wp:anchor distT="0" distB="0" distL="114300" distR="114300" simplePos="0" relativeHeight="251699200" behindDoc="0" locked="0" layoutInCell="1" allowOverlap="1">
            <wp:simplePos x="0" y="0"/>
            <wp:positionH relativeFrom="column">
              <wp:posOffset>-1270</wp:posOffset>
            </wp:positionH>
            <wp:positionV relativeFrom="paragraph">
              <wp:posOffset>251460</wp:posOffset>
            </wp:positionV>
            <wp:extent cx="597535" cy="544830"/>
            <wp:effectExtent l="0" t="0" r="12065" b="3810"/>
            <wp:wrapNone/>
            <wp:docPr id="42" name="图片 42" descr="伊金霍洛旗风玫瑰（最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伊金霍洛旗风玫瑰（最新）"/>
                    <pic:cNvPicPr>
                      <a:picLocks noChangeAspect="1"/>
                    </pic:cNvPicPr>
                  </pic:nvPicPr>
                  <pic:blipFill>
                    <a:blip r:embed="rId11"/>
                    <a:stretch>
                      <a:fillRect/>
                    </a:stretch>
                  </pic:blipFill>
                  <pic:spPr>
                    <a:xfrm>
                      <a:off x="0" y="0"/>
                      <a:ext cx="597535" cy="544830"/>
                    </a:xfrm>
                    <a:prstGeom prst="rect">
                      <a:avLst/>
                    </a:prstGeom>
                  </pic:spPr>
                </pic:pic>
              </a:graphicData>
            </a:graphic>
          </wp:anchor>
        </w:drawing>
      </w:r>
      <w:r>
        <w:rPr>
          <w:sz w:val="21"/>
        </w:rPr>
        <mc:AlternateContent>
          <mc:Choice Requires="wpg">
            <w:drawing>
              <wp:anchor distT="0" distB="0" distL="114300" distR="114300" simplePos="0" relativeHeight="251681792" behindDoc="0" locked="0" layoutInCell="1" allowOverlap="1">
                <wp:simplePos x="0" y="0"/>
                <wp:positionH relativeFrom="column">
                  <wp:posOffset>3286125</wp:posOffset>
                </wp:positionH>
                <wp:positionV relativeFrom="paragraph">
                  <wp:posOffset>1988820</wp:posOffset>
                </wp:positionV>
                <wp:extent cx="882650" cy="766445"/>
                <wp:effectExtent l="5080" t="4445" r="11430" b="6350"/>
                <wp:wrapNone/>
                <wp:docPr id="5" name="组合 5"/>
                <wp:cNvGraphicFramePr/>
                <a:graphic xmlns:a="http://schemas.openxmlformats.org/drawingml/2006/main">
                  <a:graphicData uri="http://schemas.microsoft.com/office/word/2010/wordprocessingGroup">
                    <wpg:wgp>
                      <wpg:cNvGrpSpPr/>
                      <wpg:grpSpPr>
                        <a:xfrm>
                          <a:off x="0" y="0"/>
                          <a:ext cx="882650" cy="766445"/>
                          <a:chOff x="9431" y="565035"/>
                          <a:chExt cx="1390" cy="1207"/>
                        </a:xfrm>
                      </wpg:grpSpPr>
                      <wps:wsp>
                        <wps:cNvPr id="105" name="五角星 105"/>
                        <wps:cNvSpPr/>
                        <wps:spPr>
                          <a:xfrm>
                            <a:off x="9477" y="565035"/>
                            <a:ext cx="191" cy="143"/>
                          </a:xfrm>
                          <a:prstGeom prst="star5">
                            <a:avLst/>
                          </a:prstGeom>
                          <a:solidFill>
                            <a:srgbClr val="FF0000"/>
                          </a:solidFill>
                          <a:ln w="952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6" name="矩形标注 106"/>
                        <wps:cNvSpPr/>
                        <wps:spPr>
                          <a:xfrm>
                            <a:off x="9431" y="565750"/>
                            <a:ext cx="1391" cy="493"/>
                          </a:xfrm>
                          <a:prstGeom prst="wedgeRectCallout">
                            <a:avLst>
                              <a:gd name="adj1" fmla="val -34327"/>
                              <a:gd name="adj2" fmla="val -155273"/>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58.75pt;margin-top:156.6pt;height:60.35pt;width:69.5pt;z-index:251681792;mso-width-relative:page;mso-height-relative:page;" coordorigin="9431,565035" coordsize="1390,1207" o:gfxdata="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">
                <o:lock v:ext="edit" aspectratio="f"/>
                <v:shape id="_x0000_s1026" o:spid="_x0000_s1026" style="position:absolute;left:9477;top:565035;height:143;width:191;v-text-anchor:middle;" fillcolor="#FF0000" filled="t" stroked="t" coordsize="191,143" o:gfxdata="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T+pbUvAAAANwAAAAPAAAAAAAAAAEAIAAAADgAAABkcnMvZG93bnJldi54&#10;bWxQSwECFAAUAAAACACHTuJAMy8FnjsAAAA5AAAAEAAAAAAAAAABACAAAAAhAQAAZHJzL3NoYXBl&#10;eG1sLnhtbFBLBQYAAAAABgAGAFsBAADLAwAAAAA=&#10;" path="m0,54l72,54,95,0,118,54,190,54,131,88,154,142,95,109,36,142,59,88xe">
                  <v:path o:connectlocs="95,0;0,54;36,142;154,142;190,54" o:connectangles="247,164,82,82,0"/>
                  <v:fill on="t" focussize="0,0"/>
                  <v:stroke color="#FF0000 [2404]" joinstyle="round"/>
                  <v:imagedata o:title=""/>
                  <o:lock v:ext="edit" aspectratio="f"/>
                </v:shape>
                <v:shape id="_x0000_s1026" o:spid="_x0000_s1026" o:spt="61" type="#_x0000_t61" style="position:absolute;left:9431;top:565750;height:493;width:1391;v-text-anchor:middle;" filled="f" stroked="t" coordsize="21600,21600" o:gfxdata="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6CZxyvAAAANwAAAAPAAAAAAAAAAEAIAAAADgAAABkcnMvZG93bnJldi54&#10;bWxQSwECFAAUAAAACACHTuJAMy8FnjsAAAA5AAAAEAAAAAAAAAABACAAAAAhAQAAZHJzL3NoYXBl&#10;eG1sLnhtbFBLBQYAAAAABgAGAFsBAADLAwAAAAA=&#10;" adj="3385,-22739">
                  <v:fill on="f" focussize="0,0"/>
                  <v:stroke color="#000000 [3213]" joinstyle="round"/>
                  <v:imagedata o:title=""/>
                  <o:lock v:ext="edit" aspectratio="f"/>
                  <v:textbox>
                    <w:txbxContent>
                      <w:p>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本项目位置</w:t>
                        </w:r>
                      </w:p>
                    </w:txbxContent>
                  </v:textbox>
                </v:shape>
              </v:group>
            </w:pict>
          </mc:Fallback>
        </mc:AlternateContent>
      </w:r>
      <w:r>
        <w:rPr>
          <w:rFonts w:hint="eastAsia" w:ascii="Times New Roman" w:hAnsi="Times New Roman" w:eastAsia="宋体" w:cs="Times New Roman"/>
          <w:sz w:val="32"/>
          <w:szCs w:val="32"/>
          <w:lang w:eastAsia="zh-CN"/>
        </w:rPr>
        <w:drawing>
          <wp:inline distT="0" distB="0" distL="114300" distR="114300">
            <wp:extent cx="8761730" cy="5344160"/>
            <wp:effectExtent l="0" t="0" r="1270" b="5080"/>
            <wp:docPr id="3" name="图片 3" descr="伊金霍洛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伊金霍洛旗"/>
                    <pic:cNvPicPr>
                      <a:picLocks noChangeAspect="1"/>
                    </pic:cNvPicPr>
                  </pic:nvPicPr>
                  <pic:blipFill>
                    <a:blip r:embed="rId12"/>
                    <a:stretch>
                      <a:fillRect/>
                    </a:stretch>
                  </pic:blipFill>
                  <pic:spPr>
                    <a:xfrm>
                      <a:off x="0" y="0"/>
                      <a:ext cx="8761730" cy="5344160"/>
                    </a:xfrm>
                    <a:prstGeom prst="rect">
                      <a:avLst/>
                    </a:prstGeom>
                  </pic:spPr>
                </pic:pic>
              </a:graphicData>
            </a:graphic>
          </wp:inline>
        </w:drawing>
      </w:r>
    </w:p>
    <w:p>
      <w:pPr>
        <w:jc w:val="center"/>
        <w:rPr>
          <w:rFonts w:hint="eastAsia" w:eastAsia="宋体"/>
          <w:lang w:eastAsia="zh-CN"/>
        </w:rPr>
        <w:sectPr>
          <w:footerReference r:id="rId6"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b w:val="0"/>
          <w:bCs w:val="0"/>
          <w:sz w:val="24"/>
        </w:rPr>
        <w:t>附图1 项目地理位置图</w:t>
      </w:r>
    </w:p>
    <w:p>
      <w:pPr>
        <w:jc w:val="center"/>
        <w:rPr>
          <w:rFonts w:hint="eastAsia" w:eastAsia="宋体"/>
          <w:sz w:val="24"/>
          <w:lang w:eastAsia="zh-CN"/>
        </w:rPr>
      </w:pPr>
      <w:r>
        <w:rPr>
          <w:sz w:val="24"/>
        </w:rPr>
        <mc:AlternateContent>
          <mc:Choice Requires="wps">
            <w:drawing>
              <wp:anchor distT="0" distB="0" distL="114300" distR="114300" simplePos="0" relativeHeight="251684864" behindDoc="0" locked="0" layoutInCell="1" allowOverlap="1">
                <wp:simplePos x="0" y="0"/>
                <wp:positionH relativeFrom="column">
                  <wp:posOffset>3346450</wp:posOffset>
                </wp:positionH>
                <wp:positionV relativeFrom="paragraph">
                  <wp:posOffset>2694940</wp:posOffset>
                </wp:positionV>
                <wp:extent cx="1066165" cy="265430"/>
                <wp:effectExtent l="10795" t="32385" r="20320" b="37465"/>
                <wp:wrapNone/>
                <wp:docPr id="123" name="文本框 123"/>
                <wp:cNvGraphicFramePr/>
                <a:graphic xmlns:a="http://schemas.openxmlformats.org/drawingml/2006/main">
                  <a:graphicData uri="http://schemas.microsoft.com/office/word/2010/wordprocessingShape">
                    <wps:wsp>
                      <wps:cNvSpPr txBox="1"/>
                      <wps:spPr>
                        <a:xfrm rot="180000">
                          <a:off x="3461385" y="3916680"/>
                          <a:ext cx="1066165" cy="2654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eastAsia="zh-CN"/>
                              </w:rPr>
                            </w:pPr>
                            <w:r>
                              <w:rPr>
                                <w:rFonts w:hint="eastAsia"/>
                                <w:szCs w:val="21"/>
                                <w:lang w:eastAsia="zh-CN"/>
                              </w:rPr>
                              <w:t>皮带输送机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3.5pt;margin-top:212.2pt;height:20.9pt;width:83.95pt;rotation:196608f;z-index:251684864;mso-width-relative:page;mso-height-relative:page;" fillcolor="#FFFFFF [3201]" filled="t" stroked="t" coordsize="21600,21600" o:gfxdata="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WAAAAZHJzL1BLAQIUABQAAAAIAIdO4kDImQMk2gAAAAsBAAAPAAAAAAAA&#10;AAEAIAAAADgAAABkcnMvZG93bnJldi54bWxQSwECFAAUAAAACACHTuJACLUH12wCAADUBAAADgAA&#10;AAAAAAABACAAAAA/AQAAZHJzL2Uyb0RvYy54bWxQSwUGAAAAAAYABgBZAQAAHQYAAAAA&#10;">
                <v:fill on="t" focussize="0,0"/>
                <v:stroke weight="0.5pt" color="#000000 [3204]" joinstyle="round"/>
                <v:imagedata o:title=""/>
                <o:lock v:ext="edit" aspectratio="f"/>
                <v:textbox>
                  <w:txbxContent>
                    <w:p>
                      <w:pPr>
                        <w:rPr>
                          <w:rFonts w:hint="eastAsia"/>
                          <w:lang w:eastAsia="zh-CN"/>
                        </w:rPr>
                      </w:pPr>
                      <w:r>
                        <w:rPr>
                          <w:rFonts w:hint="eastAsia"/>
                          <w:szCs w:val="21"/>
                          <w:lang w:eastAsia="zh-CN"/>
                        </w:rPr>
                        <w:t>皮带输送机</w:t>
                      </w:r>
                    </w:p>
                  </w:txbxContent>
                </v:textbox>
              </v:shape>
            </w:pict>
          </mc:Fallback>
        </mc:AlternateContent>
      </w:r>
      <w:r>
        <w:rPr>
          <w:sz w:val="24"/>
        </w:rPr>
        <mc:AlternateContent>
          <mc:Choice Requires="wps">
            <w:drawing>
              <wp:anchor distT="0" distB="0" distL="114300" distR="114300" simplePos="0" relativeHeight="251683840" behindDoc="0" locked="0" layoutInCell="1" allowOverlap="1">
                <wp:simplePos x="0" y="0"/>
                <wp:positionH relativeFrom="column">
                  <wp:posOffset>3383280</wp:posOffset>
                </wp:positionH>
                <wp:positionV relativeFrom="paragraph">
                  <wp:posOffset>2045970</wp:posOffset>
                </wp:positionV>
                <wp:extent cx="1096010" cy="285115"/>
                <wp:effectExtent l="11430" t="33020" r="20320" b="47625"/>
                <wp:wrapNone/>
                <wp:docPr id="122" name="文本框 122"/>
                <wp:cNvGraphicFramePr/>
                <a:graphic xmlns:a="http://schemas.openxmlformats.org/drawingml/2006/main">
                  <a:graphicData uri="http://schemas.microsoft.com/office/word/2010/wordprocessingShape">
                    <wps:wsp>
                      <wps:cNvSpPr txBox="1"/>
                      <wps:spPr>
                        <a:xfrm rot="180000">
                          <a:off x="3369945" y="2476500"/>
                          <a:ext cx="1096010" cy="2851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szCs w:val="21"/>
                                <w:lang w:eastAsia="zh-CN"/>
                              </w:rPr>
                              <w:t>皮带输送机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6.4pt;margin-top:161.1pt;height:22.45pt;width:86.3pt;rotation:196608f;z-index:251683840;mso-width-relative:page;mso-height-relative:page;" fillcolor="#FFFFFF [3201]" filled="t" stroked="t" coordsize="21600,21600" o:gfxdata="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WAAAAZHJzL1BLAQIUABQAAAAIAIdO4kA1pgxT2gAAAAsBAAAPAAAAAAAA&#10;AAEAIAAAADgAAABkcnMvZG93bnJldi54bWxQSwECFAAUAAAACACHTuJAZqk7lWwCAADUBAAADgAA&#10;AAAAAAABACAAAAA/AQAAZHJzL2Uyb0RvYy54bWxQSwUGAAAAAAYABgBZAQAAHQYAAAAA&#10;">
                <v:fill on="t" focussize="0,0"/>
                <v:stroke weight="0.5pt" color="#000000 [3204]" joinstyle="round"/>
                <v:imagedata o:title=""/>
                <o:lock v:ext="edit" aspectratio="f"/>
                <v:textbox>
                  <w:txbxContent>
                    <w:p>
                      <w:pPr>
                        <w:rPr>
                          <w:rFonts w:hint="eastAsia" w:eastAsia="宋体"/>
                          <w:lang w:eastAsia="zh-CN"/>
                        </w:rPr>
                      </w:pPr>
                      <w:r>
                        <w:rPr>
                          <w:rFonts w:hint="eastAsia"/>
                          <w:szCs w:val="21"/>
                          <w:lang w:eastAsia="zh-CN"/>
                        </w:rPr>
                        <w:t>皮带输送机</w:t>
                      </w:r>
                    </w:p>
                  </w:txbxContent>
                </v:textbox>
              </v:shape>
            </w:pict>
          </mc:Fallback>
        </mc:AlternateContent>
      </w:r>
      <w:r>
        <w:rPr>
          <w:rFonts w:hint="eastAsia" w:eastAsia="宋体"/>
          <w:sz w:val="24"/>
          <w:lang w:eastAsia="zh-CN"/>
        </w:rPr>
        <w:drawing>
          <wp:anchor distT="0" distB="0" distL="114300" distR="114300" simplePos="0" relativeHeight="251679744" behindDoc="0" locked="0" layoutInCell="1" allowOverlap="1">
            <wp:simplePos x="0" y="0"/>
            <wp:positionH relativeFrom="column">
              <wp:posOffset>7931150</wp:posOffset>
            </wp:positionH>
            <wp:positionV relativeFrom="paragraph">
              <wp:posOffset>114300</wp:posOffset>
            </wp:positionV>
            <wp:extent cx="409575" cy="609600"/>
            <wp:effectExtent l="0" t="0" r="1905" b="0"/>
            <wp:wrapNone/>
            <wp:docPr id="114" name="图片 114"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指北针"/>
                    <pic:cNvPicPr>
                      <a:picLocks noChangeAspect="1"/>
                    </pic:cNvPicPr>
                  </pic:nvPicPr>
                  <pic:blipFill>
                    <a:blip r:embed="rId13"/>
                    <a:stretch>
                      <a:fillRect/>
                    </a:stretch>
                  </pic:blipFill>
                  <pic:spPr>
                    <a:xfrm>
                      <a:off x="0" y="0"/>
                      <a:ext cx="409575" cy="609600"/>
                    </a:xfrm>
                    <a:prstGeom prst="rect">
                      <a:avLst/>
                    </a:prstGeom>
                  </pic:spPr>
                </pic:pic>
              </a:graphicData>
            </a:graphic>
          </wp:anchor>
        </w:drawing>
      </w:r>
      <w:r>
        <w:rPr>
          <w:sz w:val="24"/>
        </w:rPr>
        <mc:AlternateContent>
          <mc:Choice Requires="wpc">
            <w:drawing>
              <wp:inline distT="0" distB="0" distL="114300" distR="114300">
                <wp:extent cx="8434070" cy="4707255"/>
                <wp:effectExtent l="0" t="0" r="8890" b="1905"/>
                <wp:docPr id="107" name="画布 107"/>
                <wp:cNvGraphicFramePr/>
                <a:graphic xmlns:a="http://schemas.openxmlformats.org/drawingml/2006/main">
                  <a:graphicData uri="http://schemas.microsoft.com/office/word/2010/wordprocessingCanvas">
                    <wpc:wpc>
                      <wpc:bg>
                        <a:solidFill>
                          <a:schemeClr val="bg1"/>
                        </a:solidFill>
                      </wpc:bg>
                      <wpc:whole>
                        <a:ln w="12700">
                          <a:noFill/>
                        </a:ln>
                      </wpc:whole>
                      <wps:wsp>
                        <wps:cNvPr id="108" name="矩形 108"/>
                        <wps:cNvSpPr/>
                        <wps:spPr>
                          <a:xfrm rot="240000">
                            <a:off x="1293495" y="355600"/>
                            <a:ext cx="6389370" cy="382905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9" name="文本框 109"/>
                        <wps:cNvSpPr txBox="1"/>
                        <wps:spPr>
                          <a:xfrm rot="240000">
                            <a:off x="6024880" y="538480"/>
                            <a:ext cx="1252855" cy="2889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lang w:eastAsia="zh-CN"/>
                                </w:rPr>
                                <w:t>办公生活区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0" name="文本框 110"/>
                        <wps:cNvSpPr txBox="1"/>
                        <wps:spPr>
                          <a:xfrm rot="180000">
                            <a:off x="4354195" y="2748280"/>
                            <a:ext cx="1214120" cy="7994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szCs w:val="21"/>
                                  <w:lang w:eastAsia="zh-CN"/>
                                </w:rPr>
                                <w:t>搅拌区（包括搅拌楼、粉煤灰筒仓、水泥筒仓、外加剂罐、储水罐）</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1" name="文本框 111"/>
                        <wps:cNvSpPr txBox="1"/>
                        <wps:spPr>
                          <a:xfrm rot="240000">
                            <a:off x="1288415" y="1363345"/>
                            <a:ext cx="2004695" cy="26333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sz w:val="24"/>
                                  <w:szCs w:val="24"/>
                                  <w:lang w:eastAsia="zh-CN"/>
                                </w:rPr>
                              </w:pPr>
                            </w:p>
                            <w:p>
                              <w:pPr>
                                <w:jc w:val="center"/>
                                <w:rPr>
                                  <w:rFonts w:hint="eastAsia"/>
                                  <w:sz w:val="24"/>
                                  <w:szCs w:val="24"/>
                                  <w:lang w:eastAsia="zh-CN"/>
                                </w:rPr>
                              </w:pPr>
                            </w:p>
                            <w:p>
                              <w:pPr>
                                <w:jc w:val="center"/>
                                <w:rPr>
                                  <w:rFonts w:hint="eastAsia"/>
                                  <w:sz w:val="24"/>
                                  <w:szCs w:val="24"/>
                                  <w:lang w:eastAsia="zh-CN"/>
                                </w:rPr>
                              </w:pPr>
                            </w:p>
                            <w:p>
                              <w:pPr>
                                <w:jc w:val="center"/>
                                <w:rPr>
                                  <w:rFonts w:hint="eastAsia"/>
                                  <w:sz w:val="24"/>
                                  <w:szCs w:val="24"/>
                                  <w:lang w:eastAsia="zh-CN"/>
                                </w:rPr>
                              </w:pPr>
                            </w:p>
                            <w:p>
                              <w:pPr>
                                <w:jc w:val="center"/>
                                <w:rPr>
                                  <w:rFonts w:hint="eastAsia"/>
                                  <w:sz w:val="24"/>
                                  <w:szCs w:val="24"/>
                                  <w:lang w:eastAsia="zh-CN"/>
                                </w:rPr>
                              </w:pPr>
                            </w:p>
                            <w:p>
                              <w:pPr>
                                <w:jc w:val="center"/>
                                <w:rPr>
                                  <w:rFonts w:hint="eastAsia"/>
                                  <w:sz w:val="24"/>
                                  <w:szCs w:val="24"/>
                                  <w:lang w:eastAsia="zh-CN"/>
                                </w:rPr>
                              </w:pPr>
                            </w:p>
                            <w:p>
                              <w:pPr>
                                <w:jc w:val="center"/>
                                <w:rPr>
                                  <w:rFonts w:hint="eastAsia"/>
                                  <w:sz w:val="24"/>
                                  <w:szCs w:val="24"/>
                                  <w:lang w:eastAsia="zh-CN"/>
                                </w:rPr>
                              </w:pPr>
                              <w:r>
                                <w:rPr>
                                  <w:rFonts w:hint="eastAsia"/>
                                  <w:sz w:val="24"/>
                                  <w:szCs w:val="24"/>
                                  <w:lang w:eastAsia="zh-CN"/>
                                </w:rPr>
                                <w:t>原材料仓库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2" name="文本框 112"/>
                        <wps:cNvSpPr txBox="1"/>
                        <wps:spPr>
                          <a:xfrm rot="240000">
                            <a:off x="4851400" y="3938270"/>
                            <a:ext cx="1463675" cy="3206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eastAsia="zh-CN"/>
                                </w:rPr>
                              </w:pPr>
                              <w:r>
                                <w:rPr>
                                  <w:rFonts w:hint="eastAsia"/>
                                  <w:szCs w:val="21"/>
                                  <w:lang w:eastAsia="zh-CN"/>
                                </w:rPr>
                                <w:t>地磅以及磅房</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 name="文本框 11"/>
                        <wps:cNvSpPr txBox="1"/>
                        <wps:spPr>
                          <a:xfrm rot="180000">
                            <a:off x="4454525" y="1604645"/>
                            <a:ext cx="1214120" cy="7994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szCs w:val="21"/>
                                  <w:lang w:eastAsia="zh-CN"/>
                                </w:rPr>
                                <w:t>搅拌区（包括搅拌楼、粉煤灰筒仓、水泥筒仓、外加剂罐、储水罐）</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7" name="文本框 27"/>
                        <wps:cNvSpPr txBox="1"/>
                        <wps:spPr>
                          <a:xfrm rot="240000">
                            <a:off x="3632835" y="379095"/>
                            <a:ext cx="1703705" cy="3943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eastAsia="zh-CN"/>
                                </w:rPr>
                              </w:pPr>
                              <w:r>
                                <w:rPr>
                                  <w:rFonts w:hint="eastAsia"/>
                                  <w:lang w:eastAsia="zh-CN"/>
                                </w:rPr>
                                <w:t>沉淀池以及</w:t>
                              </w:r>
                              <w:r>
                                <w:rPr>
                                  <w:rFonts w:hint="eastAsia" w:ascii="宋体" w:hAnsi="宋体"/>
                                  <w:bCs/>
                                  <w:color w:val="auto"/>
                                  <w:sz w:val="21"/>
                                  <w:szCs w:val="21"/>
                                  <w:highlight w:val="none"/>
                                  <w:lang w:eastAsia="zh-CN"/>
                                </w:rPr>
                                <w:t>砂石分离</w:t>
                              </w:r>
                              <w:r>
                                <w:rPr>
                                  <w:rFonts w:hint="eastAsia"/>
                                  <w:lang w:eastAsia="zh-CN"/>
                                </w:rPr>
                                <w:t>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4" name="文本框 44"/>
                        <wps:cNvSpPr txBox="1"/>
                        <wps:spPr>
                          <a:xfrm rot="16380000">
                            <a:off x="5711825" y="1063625"/>
                            <a:ext cx="854710" cy="2863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9" name="文本框 49"/>
                        <wps:cNvSpPr txBox="1"/>
                        <wps:spPr>
                          <a:xfrm rot="16380000">
                            <a:off x="7414260" y="1738630"/>
                            <a:ext cx="283845" cy="2863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t>门</w:t>
                              </w:r>
                            </w:p>
                            <w:p>
                              <w:pPr>
                                <w:rPr>
                                  <w:rFonts w:hint="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0" name="文本框 50"/>
                        <wps:cNvSpPr txBox="1"/>
                        <wps:spPr>
                          <a:xfrm rot="16380000">
                            <a:off x="7312025" y="3654425"/>
                            <a:ext cx="283845" cy="2863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t>门</w:t>
                              </w:r>
                            </w:p>
                            <w:p>
                              <w:pPr>
                                <w:rPr>
                                  <w:rFonts w:hint="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c:wpc>
                  </a:graphicData>
                </a:graphic>
              </wp:inline>
            </w:drawing>
          </mc:Choice>
          <mc:Fallback>
            <w:pict>
              <v:group id="_x0000_s1026" o:spid="_x0000_s1026" o:spt="203" style="height:370.65pt;width:664.1pt;" coordsize="8434070,4707255" editas="canvas" o:gfxdata="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">
                <o:lock v:ext="edit" aspectratio="f"/>
                <v:shape id="_x0000_s1026" o:spid="_x0000_s1026" style="position:absolute;left:0;top:0;height:4707255;width:8434070;" fillcolor="#FFFFFF [3212]" filled="t" stroked="f" coordsize="21600,21600" o:gfxdata="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">
                  <v:fill on="t" focussize="0,0"/>
                  <v:stroke on="f" weight="1pt"/>
                  <v:imagedata o:title=""/>
                  <o:lock v:ext="edit" aspectratio="f"/>
                </v:shape>
                <v:rect id="_x0000_s1026" o:spid="_x0000_s1026" o:spt="1" style="position:absolute;left:1293495;top:355600;height:3829050;width:6389370;rotation:262144f;v-text-anchor:middle;" filled="f" stroked="t" coordsize="21600,21600" o:gfxdata="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FgAAAGRycy9QSwECFAAUAAAACACHTuJAI70tbNcAAAAGAQAADwAAAAAA&#10;AAABACAAAAA4AAAAZHJzL2Rvd25yZXYueG1sUEsBAhQAFAAAAAgAh07iQMJa14JwAgAA0QQAAA4A&#10;AAAAAAAAAQAgAAAAPAEAAGRycy9lMm9Eb2MueG1sUEsFBgAAAAAGAAYAWQEAAB4GAAAAAA==&#10;">
                  <v:fill on="f" focussize="0,0"/>
                  <v:stroke weight="1pt" color="#000000 [3213]" joinstyle="round"/>
                  <v:imagedata o:title=""/>
                  <o:lock v:ext="edit" aspectratio="f"/>
                </v:rect>
                <v:shape id="_x0000_s1026" o:spid="_x0000_s1026" o:spt="202" type="#_x0000_t202" style="position:absolute;left:6024880;top:538480;height:288925;width:1252855;rotation:262144f;" fillcolor="#FFFFFF [3201]" filled="t" stroked="t" coordsize="21600,21600" o:gfxdata="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oCtsqtQAAAAGAQAADwAAAAAAAAABACAAAAA4&#10;AAAAZHJzL2Rvd25yZXYueG1sUEsBAhQAFAAAAAgAh07iQAeGrGlqAgAA0wQAAA4AAAAAAAAAAQAg&#10;AAAAOQEAAGRycy9lMm9Eb2MueG1sUEsFBgAAAAAGAAYAWQEAABUGAAAAAA==&#10;">
                  <v:fill on="t" focussize="0,0"/>
                  <v:stroke weight="0.5pt" color="#000000 [3204]" joinstyle="round"/>
                  <v:imagedata o:title=""/>
                  <o:lock v:ext="edit" aspectratio="f"/>
                  <v:textbox>
                    <w:txbxContent>
                      <w:p>
                        <w:pPr>
                          <w:rPr>
                            <w:rFonts w:hint="eastAsia" w:eastAsia="宋体"/>
                            <w:lang w:eastAsia="zh-CN"/>
                          </w:rPr>
                        </w:pPr>
                        <w:r>
                          <w:rPr>
                            <w:rFonts w:hint="eastAsia"/>
                            <w:lang w:eastAsia="zh-CN"/>
                          </w:rPr>
                          <w:t>办公生活区</w:t>
                        </w:r>
                      </w:p>
                    </w:txbxContent>
                  </v:textbox>
                </v:shape>
                <v:shape id="_x0000_s1026" o:spid="_x0000_s1026" o:spt="202" type="#_x0000_t202" style="position:absolute;left:4354195;top:2748280;height:799465;width:1214120;rotation:196608f;" fillcolor="#FFFFFF [3201]" filled="t" stroked="t" coordsize="21600,21600" o:gfxdata="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BYAAABkcnMvUEsBAhQAFAAAAAgAh07iQAhrAgnWAAAABgEAAA8AAAAAAAAAAQAg&#10;AAAAOAAAAGRycy9kb3ducmV2LnhtbFBLAQIUABQAAAAIAIdO4kAGVLQsbAIAANQEAAAOAAAAAAAA&#10;AAEAIAAAADsBAABkcnMvZTJvRG9jLnhtbFBLBQYAAAAABgAGAFkBAAAZBgAAAAA=&#10;">
                  <v:fill on="t" focussize="0,0"/>
                  <v:stroke weight="0.5pt" color="#000000 [3204]" joinstyle="round"/>
                  <v:imagedata o:title=""/>
                  <o:lock v:ext="edit" aspectratio="f"/>
                  <v:textbox>
                    <w:txbxContent>
                      <w:p>
                        <w:pPr>
                          <w:rPr>
                            <w:rFonts w:hint="eastAsia" w:eastAsia="宋体"/>
                            <w:lang w:eastAsia="zh-CN"/>
                          </w:rPr>
                        </w:pPr>
                        <w:r>
                          <w:rPr>
                            <w:rFonts w:hint="eastAsia"/>
                            <w:szCs w:val="21"/>
                            <w:lang w:eastAsia="zh-CN"/>
                          </w:rPr>
                          <w:t>搅拌区（包括搅拌楼、粉煤灰筒仓、水泥筒仓、外加剂罐、储水罐）</w:t>
                        </w:r>
                      </w:p>
                    </w:txbxContent>
                  </v:textbox>
                </v:shape>
                <v:shape id="_x0000_s1026" o:spid="_x0000_s1026" o:spt="202" type="#_x0000_t202" style="position:absolute;left:1288415;top:1363345;height:2633345;width:2004695;rotation:262144f;" fillcolor="#FFFFFF [3201]" filled="t" stroked="t" coordsize="21600,21600" o:gfxdata="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FgAAAGRycy9QSwECFAAUAAAACACHTuJAoCtsqtQAAAAGAQAADwAAAAAAAAABACAA&#10;AAA4AAAAZHJzL2Rvd25yZXYueG1sUEsBAhQAFAAAAAgAh07iQDNAmittAgAA1QQAAA4AAAAAAAAA&#10;AQAgAAAAOQEAAGRycy9lMm9Eb2MueG1sUEsFBgAAAAAGAAYAWQEAABgGAAAAAA==&#10;">
                  <v:fill on="t" focussize="0,0"/>
                  <v:stroke weight="0.5pt" color="#000000 [3204]" joinstyle="round"/>
                  <v:imagedata o:title=""/>
                  <o:lock v:ext="edit" aspectratio="f"/>
                  <v:textbox>
                    <w:txbxContent>
                      <w:p>
                        <w:pPr>
                          <w:jc w:val="center"/>
                          <w:rPr>
                            <w:rFonts w:hint="eastAsia"/>
                            <w:sz w:val="24"/>
                            <w:szCs w:val="24"/>
                            <w:lang w:eastAsia="zh-CN"/>
                          </w:rPr>
                        </w:pPr>
                      </w:p>
                      <w:p>
                        <w:pPr>
                          <w:jc w:val="center"/>
                          <w:rPr>
                            <w:rFonts w:hint="eastAsia"/>
                            <w:sz w:val="24"/>
                            <w:szCs w:val="24"/>
                            <w:lang w:eastAsia="zh-CN"/>
                          </w:rPr>
                        </w:pPr>
                      </w:p>
                      <w:p>
                        <w:pPr>
                          <w:jc w:val="center"/>
                          <w:rPr>
                            <w:rFonts w:hint="eastAsia"/>
                            <w:sz w:val="24"/>
                            <w:szCs w:val="24"/>
                            <w:lang w:eastAsia="zh-CN"/>
                          </w:rPr>
                        </w:pPr>
                      </w:p>
                      <w:p>
                        <w:pPr>
                          <w:jc w:val="center"/>
                          <w:rPr>
                            <w:rFonts w:hint="eastAsia"/>
                            <w:sz w:val="24"/>
                            <w:szCs w:val="24"/>
                            <w:lang w:eastAsia="zh-CN"/>
                          </w:rPr>
                        </w:pPr>
                      </w:p>
                      <w:p>
                        <w:pPr>
                          <w:jc w:val="center"/>
                          <w:rPr>
                            <w:rFonts w:hint="eastAsia"/>
                            <w:sz w:val="24"/>
                            <w:szCs w:val="24"/>
                            <w:lang w:eastAsia="zh-CN"/>
                          </w:rPr>
                        </w:pPr>
                      </w:p>
                      <w:p>
                        <w:pPr>
                          <w:jc w:val="center"/>
                          <w:rPr>
                            <w:rFonts w:hint="eastAsia"/>
                            <w:sz w:val="24"/>
                            <w:szCs w:val="24"/>
                            <w:lang w:eastAsia="zh-CN"/>
                          </w:rPr>
                        </w:pPr>
                      </w:p>
                      <w:p>
                        <w:pPr>
                          <w:jc w:val="center"/>
                          <w:rPr>
                            <w:rFonts w:hint="eastAsia"/>
                            <w:sz w:val="24"/>
                            <w:szCs w:val="24"/>
                            <w:lang w:eastAsia="zh-CN"/>
                          </w:rPr>
                        </w:pPr>
                        <w:r>
                          <w:rPr>
                            <w:rFonts w:hint="eastAsia"/>
                            <w:sz w:val="24"/>
                            <w:szCs w:val="24"/>
                            <w:lang w:eastAsia="zh-CN"/>
                          </w:rPr>
                          <w:t>原材料仓库</w:t>
                        </w:r>
                      </w:p>
                    </w:txbxContent>
                  </v:textbox>
                </v:shape>
                <v:shape id="_x0000_s1026" o:spid="_x0000_s1026" o:spt="202" type="#_x0000_t202" style="position:absolute;left:4851400;top:3938270;height:320675;width:1463675;rotation:262144f;" fillcolor="#FFFFFF [3201]" filled="t" stroked="t" coordsize="21600,21600" o:gfxdata="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oCtsqtQAAAAGAQAADwAAAAAAAAABACAAAAA4&#10;AAAAZHJzL2Rvd25yZXYueG1sUEsBAhQAFAAAAAgAh07iQDFP92dqAgAA1AQAAA4AAAAAAAAAAQAg&#10;AAAAOQEAAGRycy9lMm9Eb2MueG1sUEsFBgAAAAAGAAYAWQEAABUGAAAAAA==&#10;">
                  <v:fill on="t" focussize="0,0"/>
                  <v:stroke weight="0.5pt" color="#000000 [3204]" joinstyle="round"/>
                  <v:imagedata o:title=""/>
                  <o:lock v:ext="edit" aspectratio="f"/>
                  <v:textbox>
                    <w:txbxContent>
                      <w:p>
                        <w:pPr>
                          <w:rPr>
                            <w:rFonts w:hint="eastAsia"/>
                            <w:lang w:eastAsia="zh-CN"/>
                          </w:rPr>
                        </w:pPr>
                        <w:r>
                          <w:rPr>
                            <w:rFonts w:hint="eastAsia"/>
                            <w:szCs w:val="21"/>
                            <w:lang w:eastAsia="zh-CN"/>
                          </w:rPr>
                          <w:t>地磅以及磅房</w:t>
                        </w:r>
                      </w:p>
                    </w:txbxContent>
                  </v:textbox>
                </v:shape>
                <v:shape id="_x0000_s1026" o:spid="_x0000_s1026" o:spt="202" type="#_x0000_t202" style="position:absolute;left:4454525;top:1604645;height:799465;width:1214120;rotation:196608f;" fillcolor="#FFFFFF [3201]" filled="t" stroked="t" coordsize="21600,21600" o:gfxdata="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WAAAAZHJzL1BLAQIUABQAAAAIAIdO4kAIawIJ1gAAAAYBAAAPAAAAAAAAAAEA&#10;IAAAADgAAABkcnMvZG93bnJldi54bWxQSwECFAAUAAAACACHTuJAoOuMY20CAADSBAAADgAAAAAA&#10;AAABACAAAAA7AQAAZHJzL2Uyb0RvYy54bWxQSwUGAAAAAAYABgBZAQAAGgYAAAAA&#10;">
                  <v:fill on="t" focussize="0,0"/>
                  <v:stroke weight="0.5pt" color="#000000 [3204]" joinstyle="round"/>
                  <v:imagedata o:title=""/>
                  <o:lock v:ext="edit" aspectratio="f"/>
                  <v:textbox>
                    <w:txbxContent>
                      <w:p>
                        <w:pPr>
                          <w:rPr>
                            <w:rFonts w:hint="eastAsia" w:eastAsia="宋体"/>
                            <w:lang w:eastAsia="zh-CN"/>
                          </w:rPr>
                        </w:pPr>
                        <w:r>
                          <w:rPr>
                            <w:rFonts w:hint="eastAsia"/>
                            <w:szCs w:val="21"/>
                            <w:lang w:eastAsia="zh-CN"/>
                          </w:rPr>
                          <w:t>搅拌区（包括搅拌楼、粉煤灰筒仓、水泥筒仓、外加剂罐、储水罐）</w:t>
                        </w:r>
                      </w:p>
                    </w:txbxContent>
                  </v:textbox>
                </v:shape>
                <v:shape id="_x0000_s1026" o:spid="_x0000_s1026" o:spt="202" type="#_x0000_t202" style="position:absolute;left:3632835;top:379095;height:394335;width:1703705;rotation:262144f;" fillcolor="#FFFFFF [3201]" filled="t" stroked="t" coordsize="21600,21600" o:gfxdata="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oCtsqtQAAAAGAQAADwAAAAAAAAABACAAAAA4&#10;AAAAZHJzL2Rvd25yZXYueG1sUEsBAhQAFAAAAAgAh07iQBcZzNhqAgAA0QQAAA4AAAAAAAAAAQAg&#10;AAAAOQEAAGRycy9lMm9Eb2MueG1sUEsFBgAAAAAGAAYAWQEAABUGAAAAAA==&#10;">
                  <v:fill on="t" focussize="0,0"/>
                  <v:stroke weight="0.5pt" color="#000000 [3204]" joinstyle="round"/>
                  <v:imagedata o:title=""/>
                  <o:lock v:ext="edit" aspectratio="f"/>
                  <v:textbox>
                    <w:txbxContent>
                      <w:p>
                        <w:pPr>
                          <w:rPr>
                            <w:rFonts w:hint="eastAsia"/>
                            <w:lang w:eastAsia="zh-CN"/>
                          </w:rPr>
                        </w:pPr>
                        <w:r>
                          <w:rPr>
                            <w:rFonts w:hint="eastAsia"/>
                            <w:lang w:eastAsia="zh-CN"/>
                          </w:rPr>
                          <w:t>沉淀池以及</w:t>
                        </w:r>
                        <w:r>
                          <w:rPr>
                            <w:rFonts w:hint="eastAsia" w:ascii="宋体" w:hAnsi="宋体"/>
                            <w:bCs/>
                            <w:color w:val="auto"/>
                            <w:sz w:val="21"/>
                            <w:szCs w:val="21"/>
                            <w:highlight w:val="none"/>
                            <w:lang w:eastAsia="zh-CN"/>
                          </w:rPr>
                          <w:t>砂石分离</w:t>
                        </w:r>
                        <w:r>
                          <w:rPr>
                            <w:rFonts w:hint="eastAsia"/>
                            <w:lang w:eastAsia="zh-CN"/>
                          </w:rPr>
                          <w:t>区</w:t>
                        </w:r>
                      </w:p>
                    </w:txbxContent>
                  </v:textbox>
                </v:shape>
                <v:shape id="_x0000_s1026" o:spid="_x0000_s1026" o:spt="202" type="#_x0000_t202" style="position:absolute;left:5711825;top:1063625;height:286385;width:854710;rotation:-5701632f;" fillcolor="#FFFFFF [3201]" filled="t" stroked="t" coordsize="21600,21600" o:gfxdata="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FgAAAGRycy9QSwECFAAUAAAACACHTuJAQbM+sdcAAAAGAQAADwAAAAAAAAAB&#10;ACAAAAA4AAAAZHJzL2Rvd25yZXYueG1sUEsBAhQAFAAAAAgAh07iQPSR+9htAgAA0wQAAA4AAAAA&#10;AAAAAQAgAAAAPAEAAGRycy9lMm9Eb2MueG1sUEsFBgAAAAAGAAYAWQEAABsGAAAAAA==&#10;">
                  <v:fill on="t" focussize="0,0"/>
                  <v:stroke weight="0.5pt" color="#000000 [3204]" joinstyle="round"/>
                  <v:imagedata o:title=""/>
                  <o:lock v:ext="edit" aspectratio="f"/>
                  <v:textbox>
                    <w:txbxContent>
                      <w:p>
                        <w:pPr>
                          <w:rPr>
                            <w:rFonts w:hint="eastAsia" w:eastAsia="宋体"/>
                            <w:lang w:eastAsia="zh-CN"/>
                          </w:rPr>
                        </w:pPr>
                      </w:p>
                    </w:txbxContent>
                  </v:textbox>
                </v:shape>
                <v:shape id="_x0000_s1026" o:spid="_x0000_s1026" o:spt="202" type="#_x0000_t202" style="position:absolute;left:7414260;top:1738630;height:286385;width:283845;rotation:-5701632f;" fillcolor="#FFFFFF [3201]" filled="t" stroked="t" coordsize="21600,21600" o:gfxdata="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WAAAAZHJzL1BLAQIUABQAAAAIAIdO4kBBsz6x1wAAAAYBAAAPAAAAAAAAAAEA&#10;IAAAADgAAABkcnMvZG93bnJldi54bWxQSwECFAAUAAAACACHTuJAFLnCW2wCAADTBAAADgAAAAAA&#10;AAABACAAAAA8AQAAZHJzL2Uyb0RvYy54bWxQSwUGAAAAAAYABgBZAQAAGgYAAAAA&#10;">
                  <v:fill on="t" focussize="0,0"/>
                  <v:stroke weight="0.5pt" color="#000000 [3204]" joinstyle="round"/>
                  <v:imagedata o:title=""/>
                  <o:lock v:ext="edit" aspectratio="f"/>
                  <v:textbox>
                    <w:txbxContent>
                      <w:p>
                        <w:pPr>
                          <w:rPr>
                            <w:rFonts w:hint="eastAsia" w:eastAsia="宋体"/>
                            <w:lang w:eastAsia="zh-CN"/>
                          </w:rPr>
                        </w:pPr>
                        <w:r>
                          <w:rPr>
                            <w:rFonts w:hint="eastAsia" w:eastAsia="宋体"/>
                            <w:lang w:eastAsia="zh-CN"/>
                          </w:rPr>
                          <w:t>门</w:t>
                        </w:r>
                      </w:p>
                      <w:p>
                        <w:pPr>
                          <w:rPr>
                            <w:rFonts w:hint="eastAsia"/>
                            <w:lang w:eastAsia="zh-CN"/>
                          </w:rPr>
                        </w:pPr>
                      </w:p>
                    </w:txbxContent>
                  </v:textbox>
                </v:shape>
                <v:shape id="_x0000_s1026" o:spid="_x0000_s1026" o:spt="202" type="#_x0000_t202" style="position:absolute;left:7312025;top:3654425;height:286385;width:283845;rotation:-5701632f;" fillcolor="#FFFFFF [3201]" filled="t" stroked="t" coordsize="21600,21600" o:gfxdata="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BYAAABkcnMvUEsBAhQAFAAAAAgAh07iQEGzPrHXAAAABgEAAA8AAAAAAAAAAQAg&#10;AAAAOAAAAGRycy9kb3ducmV2LnhtbFBLAQIUABQAAAAIAIdO4kCe0blBawIAANMEAAAOAAAAAAAA&#10;AAEAIAAAADwBAABkcnMvZTJvRG9jLnhtbFBLBQYAAAAABgAGAFkBAAAZBgAAAAA=&#10;">
                  <v:fill on="t" focussize="0,0"/>
                  <v:stroke weight="0.5pt" color="#000000 [3204]" joinstyle="round"/>
                  <v:imagedata o:title=""/>
                  <o:lock v:ext="edit" aspectratio="f"/>
                  <v:textbox>
                    <w:txbxContent>
                      <w:p>
                        <w:pPr>
                          <w:rPr>
                            <w:rFonts w:hint="eastAsia" w:eastAsia="宋体"/>
                            <w:lang w:eastAsia="zh-CN"/>
                          </w:rPr>
                        </w:pPr>
                        <w:r>
                          <w:rPr>
                            <w:rFonts w:hint="eastAsia" w:eastAsia="宋体"/>
                            <w:lang w:eastAsia="zh-CN"/>
                          </w:rPr>
                          <w:t>门</w:t>
                        </w:r>
                      </w:p>
                      <w:p>
                        <w:pPr>
                          <w:rPr>
                            <w:rFonts w:hint="eastAsia"/>
                            <w:lang w:eastAsia="zh-CN"/>
                          </w:rPr>
                        </w:pPr>
                      </w:p>
                    </w:txbxContent>
                  </v:textbox>
                </v:shape>
                <w10:wrap type="none"/>
                <w10:anchorlock/>
              </v:group>
            </w:pict>
          </mc:Fallback>
        </mc:AlternateContent>
      </w:r>
    </w:p>
    <w:p>
      <w:pPr>
        <w:jc w:val="center"/>
        <w:rPr>
          <w:b w:val="0"/>
          <w:bCs/>
          <w:sz w:val="24"/>
        </w:rPr>
      </w:pPr>
      <w:r>
        <w:rPr>
          <w:b w:val="0"/>
          <w:bCs/>
          <w:sz w:val="24"/>
        </w:rPr>
        <w:t>附图</w:t>
      </w:r>
      <w:r>
        <w:rPr>
          <w:rFonts w:hint="eastAsia"/>
          <w:b w:val="0"/>
          <w:bCs/>
          <w:sz w:val="24"/>
          <w:lang w:val="en-US" w:eastAsia="zh-CN"/>
        </w:rPr>
        <w:t>2</w:t>
      </w:r>
      <w:r>
        <w:rPr>
          <w:b w:val="0"/>
          <w:bCs/>
          <w:sz w:val="24"/>
        </w:rPr>
        <w:t xml:space="preserve"> 项目平面布置图</w:t>
      </w:r>
    </w:p>
    <w:p>
      <w:pPr>
        <w:pStyle w:val="4"/>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pPr>
        <w:rPr>
          <w:rFonts w:hint="eastAsia" w:eastAsia="宋体"/>
          <w:lang w:eastAsia="zh-CN"/>
        </w:rPr>
      </w:pPr>
      <w:r>
        <w:rPr>
          <w:sz w:val="24"/>
        </w:rPr>
        <mc:AlternateContent>
          <mc:Choice Requires="wps">
            <w:drawing>
              <wp:anchor distT="0" distB="0" distL="114300" distR="114300" simplePos="0" relativeHeight="251703296" behindDoc="0" locked="0" layoutInCell="1" allowOverlap="1">
                <wp:simplePos x="0" y="0"/>
                <wp:positionH relativeFrom="column">
                  <wp:posOffset>5878830</wp:posOffset>
                </wp:positionH>
                <wp:positionV relativeFrom="paragraph">
                  <wp:posOffset>3162935</wp:posOffset>
                </wp:positionV>
                <wp:extent cx="601980" cy="2667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60198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681m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9pt;margin-top:249.05pt;height:21pt;width:47.4pt;z-index:251703296;mso-width-relative:page;mso-height-relative:page;" filled="f" stroked="f" coordsize="21600,21600" o:gfxdata="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Mj6PFLcAAAA&#10;DAEAAA8AAAAAAAAAAQAgAAAAOAAAAGRycy9kb3ducmV2LnhtbFBLAQIUABQAAAAIAIdO4kBz1PJo&#10;PAIAAGcEAAAOAAAAAAAAAAEAIAAAAEEBAABkcnMvZTJvRG9jLnhtbFBLBQYAAAAABgAGAFkBAADv&#10;BQAAAAA=&#10;">
                <v:fill on="f" focussize="0,0"/>
                <v:stroke on="f" weight="0.5pt"/>
                <v:imagedata o:title=""/>
                <o:lock v:ext="edit" aspectratio="f"/>
                <v:textbox>
                  <w:txbxContent>
                    <w:p>
                      <w:pP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681m</w:t>
                      </w:r>
                    </w:p>
                  </w:txbxContent>
                </v:textbox>
              </v:shape>
            </w:pict>
          </mc:Fallback>
        </mc:AlternateContent>
      </w:r>
      <w:r>
        <w:rPr>
          <w:sz w:val="24"/>
        </w:rPr>
        <mc:AlternateContent>
          <mc:Choice Requires="wps">
            <w:drawing>
              <wp:anchor distT="0" distB="0" distL="114300" distR="114300" simplePos="0" relativeHeight="251704320" behindDoc="0" locked="0" layoutInCell="1" allowOverlap="1">
                <wp:simplePos x="0" y="0"/>
                <wp:positionH relativeFrom="column">
                  <wp:posOffset>3644900</wp:posOffset>
                </wp:positionH>
                <wp:positionV relativeFrom="paragraph">
                  <wp:posOffset>3261360</wp:posOffset>
                </wp:positionV>
                <wp:extent cx="3896995" cy="214630"/>
                <wp:effectExtent l="0" t="4445" r="4445" b="55245"/>
                <wp:wrapNone/>
                <wp:docPr id="97" name="直接箭头连接符 97"/>
                <wp:cNvGraphicFramePr/>
                <a:graphic xmlns:a="http://schemas.openxmlformats.org/drawingml/2006/main">
                  <a:graphicData uri="http://schemas.microsoft.com/office/word/2010/wordprocessingShape">
                    <wps:wsp>
                      <wps:cNvCnPr/>
                      <wps:spPr>
                        <a:xfrm>
                          <a:off x="0" y="0"/>
                          <a:ext cx="3896995" cy="21463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87pt;margin-top:256.8pt;height:16.9pt;width:306.85pt;z-index:251704320;mso-width-relative:page;mso-height-relative:page;" filled="f" stroked="t" coordsize="21600,21600" o:gfxdata="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3LAXItoAAAAMAQAADwAA&#10;AAAAAAABACAAAAA4AAAAZHJzL2Rvd25yZXYueG1sUEsBAhQAFAAAAAgAh07iQHO6oW7+AQAAzgMA&#10;AA4AAAAAAAAAAQAgAAAAPwEAAGRycy9lMm9Eb2MueG1sUEsFBgAAAAAGAAYAWQEAAK8FAAAAAA==&#10;">
                <v:fill on="f" focussize="0,0"/>
                <v:stroke color="#000000 [3213]" joinstyle="round" endarrow="open"/>
                <v:imagedata o:title=""/>
                <o:lock v:ext="edit" aspectratio="f"/>
              </v:shape>
            </w:pict>
          </mc:Fallback>
        </mc:AlternateContent>
      </w:r>
      <w:r>
        <w:rPr>
          <w:rFonts w:hint="eastAsia" w:eastAsia="宋体"/>
          <w:sz w:val="24"/>
          <w:lang w:eastAsia="zh-CN"/>
        </w:rPr>
        <w:drawing>
          <wp:anchor distT="0" distB="0" distL="114300" distR="114300" simplePos="0" relativeHeight="251680768" behindDoc="0" locked="0" layoutInCell="1" allowOverlap="1">
            <wp:simplePos x="0" y="0"/>
            <wp:positionH relativeFrom="column">
              <wp:posOffset>8098790</wp:posOffset>
            </wp:positionH>
            <wp:positionV relativeFrom="paragraph">
              <wp:posOffset>22860</wp:posOffset>
            </wp:positionV>
            <wp:extent cx="409575" cy="586740"/>
            <wp:effectExtent l="0" t="0" r="1905" b="7620"/>
            <wp:wrapNone/>
            <wp:docPr id="118" name="图片 118"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指北针"/>
                    <pic:cNvPicPr>
                      <a:picLocks noChangeAspect="1"/>
                    </pic:cNvPicPr>
                  </pic:nvPicPr>
                  <pic:blipFill>
                    <a:blip r:embed="rId13"/>
                    <a:stretch>
                      <a:fillRect/>
                    </a:stretch>
                  </pic:blipFill>
                  <pic:spPr>
                    <a:xfrm>
                      <a:off x="0" y="0"/>
                      <a:ext cx="409575" cy="586740"/>
                    </a:xfrm>
                    <a:prstGeom prst="rect">
                      <a:avLst/>
                    </a:prstGeom>
                  </pic:spPr>
                </pic:pic>
              </a:graphicData>
            </a:graphic>
          </wp:anchor>
        </w:drawing>
      </w:r>
      <w:r>
        <w:rPr>
          <w:color w:val="auto"/>
          <w:sz w:val="18"/>
        </w:rPr>
        <mc:AlternateContent>
          <mc:Choice Requires="wps">
            <w:drawing>
              <wp:anchor distT="0" distB="0" distL="114300" distR="114300" simplePos="0" relativeHeight="251702272" behindDoc="0" locked="0" layoutInCell="1" allowOverlap="1">
                <wp:simplePos x="0" y="0"/>
                <wp:positionH relativeFrom="column">
                  <wp:posOffset>6162040</wp:posOffset>
                </wp:positionH>
                <wp:positionV relativeFrom="paragraph">
                  <wp:posOffset>2380615</wp:posOffset>
                </wp:positionV>
                <wp:extent cx="1232535" cy="426720"/>
                <wp:effectExtent l="4445" t="5080" r="180340" b="314960"/>
                <wp:wrapNone/>
                <wp:docPr id="115" name="矩形标注 115"/>
                <wp:cNvGraphicFramePr/>
                <a:graphic xmlns:a="http://schemas.openxmlformats.org/drawingml/2006/main">
                  <a:graphicData uri="http://schemas.microsoft.com/office/word/2010/wordprocessingShape">
                    <wps:wsp>
                      <wps:cNvSpPr/>
                      <wps:spPr>
                        <a:xfrm>
                          <a:off x="0" y="0"/>
                          <a:ext cx="1232535" cy="426720"/>
                        </a:xfrm>
                        <a:prstGeom prst="wedgeRectCallout">
                          <a:avLst>
                            <a:gd name="adj1" fmla="val 61952"/>
                            <a:gd name="adj2" fmla="val 119345"/>
                          </a:avLst>
                        </a:prstGeom>
                        <a:noFill/>
                        <a:ln w="9525" cap="flat" cmpd="sng">
                          <a:solidFill>
                            <a:schemeClr val="tx1"/>
                          </a:solidFill>
                          <a:prstDash val="solid"/>
                          <a:miter/>
                          <a:headEnd type="none" w="med" len="med"/>
                          <a:tailEnd type="none" w="med" len="med"/>
                        </a:ln>
                      </wps:spPr>
                      <wps:txbx>
                        <w:txbxContent>
                          <w:p>
                            <w:pPr>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14:textFill>
                                  <w14:solidFill>
                                    <w14:schemeClr w14:val="bg1"/>
                                  </w14:solidFill>
                                </w14:textFill>
                              </w:rPr>
                              <w:t>甘珠庙水源地</w:t>
                            </w:r>
                            <w:r>
                              <w:rPr>
                                <w:rFonts w:hint="eastAsia"/>
                                <w:b/>
                                <w:bCs/>
                                <w:color w:val="FFFFFF" w:themeColor="background1"/>
                                <w:sz w:val="18"/>
                                <w:szCs w:val="18"/>
                                <w:lang w:val="en-US" w:eastAsia="zh-CN"/>
                                <w14:textFill>
                                  <w14:solidFill>
                                    <w14:schemeClr w14:val="bg1"/>
                                  </w14:solidFill>
                                </w14:textFill>
                              </w:rPr>
                              <w:t>11</w:t>
                            </w:r>
                            <w:r>
                              <w:rPr>
                                <w:rFonts w:hint="eastAsia"/>
                                <w:b/>
                                <w:bCs/>
                                <w:color w:val="FFFFFF" w:themeColor="background1"/>
                                <w:sz w:val="18"/>
                                <w:szCs w:val="18"/>
                                <w14:textFill>
                                  <w14:solidFill>
                                    <w14:schemeClr w14:val="bg1"/>
                                  </w14:solidFill>
                                </w14:textFill>
                              </w:rPr>
                              <w:t>号水源井一级保护范围</w:t>
                            </w:r>
                          </w:p>
                        </w:txbxContent>
                      </wps:txbx>
                      <wps:bodyPr upright="1"/>
                    </wps:wsp>
                  </a:graphicData>
                </a:graphic>
              </wp:anchor>
            </w:drawing>
          </mc:Choice>
          <mc:Fallback>
            <w:pict>
              <v:shape id="_x0000_s1026" o:spid="_x0000_s1026" o:spt="61" type="#_x0000_t61" style="position:absolute;left:0pt;margin-left:485.2pt;margin-top:187.45pt;height:33.6pt;width:97.05pt;z-index:251702272;mso-width-relative:page;mso-height-relative:page;" filled="f" stroked="t" coordsize="21600,21600" o:gfxdata="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DQCYeNwAAAAMAQAADwAA&#10;AAAAAAABACAAAAA4AAAAZHJzL2Rvd25yZXYueG1sUEsBAhQAFAAAAAgAh07iQHWrQmo1AgAAaAQA&#10;AA4AAAAAAAAAAQAgAAAAQQEAAGRycy9lMm9Eb2MueG1sUEsFBgAAAAAGAAYAWQEAAOgFAAAAAA==&#10;" adj="24182,36579">
                <v:fill on="f" focussize="0,0"/>
                <v:stroke color="#000000 [3213]" joinstyle="miter"/>
                <v:imagedata o:title=""/>
                <o:lock v:ext="edit" aspectratio="f"/>
                <v:textbox>
                  <w:txbxContent>
                    <w:p>
                      <w:pPr>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14:textFill>
                            <w14:solidFill>
                              <w14:schemeClr w14:val="bg1"/>
                            </w14:solidFill>
                          </w14:textFill>
                        </w:rPr>
                        <w:t>甘珠庙水源地</w:t>
                      </w:r>
                      <w:r>
                        <w:rPr>
                          <w:rFonts w:hint="eastAsia"/>
                          <w:b/>
                          <w:bCs/>
                          <w:color w:val="FFFFFF" w:themeColor="background1"/>
                          <w:sz w:val="18"/>
                          <w:szCs w:val="18"/>
                          <w:lang w:val="en-US" w:eastAsia="zh-CN"/>
                          <w14:textFill>
                            <w14:solidFill>
                              <w14:schemeClr w14:val="bg1"/>
                            </w14:solidFill>
                          </w14:textFill>
                        </w:rPr>
                        <w:t>11</w:t>
                      </w:r>
                      <w:r>
                        <w:rPr>
                          <w:rFonts w:hint="eastAsia"/>
                          <w:b/>
                          <w:bCs/>
                          <w:color w:val="FFFFFF" w:themeColor="background1"/>
                          <w:sz w:val="18"/>
                          <w:szCs w:val="18"/>
                          <w14:textFill>
                            <w14:solidFill>
                              <w14:schemeClr w14:val="bg1"/>
                            </w14:solidFill>
                          </w14:textFill>
                        </w:rPr>
                        <w:t>号水源井一级保护范围</w:t>
                      </w:r>
                    </w:p>
                  </w:txbxContent>
                </v:textbox>
              </v:shape>
            </w:pict>
          </mc:Fallback>
        </mc:AlternateContent>
      </w:r>
      <w:r>
        <w:rPr>
          <w:sz w:val="24"/>
        </w:rPr>
        <mc:AlternateContent>
          <mc:Choice Requires="wps">
            <w:drawing>
              <wp:anchor distT="0" distB="0" distL="114300" distR="114300" simplePos="0" relativeHeight="251695104" behindDoc="0" locked="0" layoutInCell="1" allowOverlap="1">
                <wp:simplePos x="0" y="0"/>
                <wp:positionH relativeFrom="column">
                  <wp:posOffset>2631440</wp:posOffset>
                </wp:positionH>
                <wp:positionV relativeFrom="paragraph">
                  <wp:posOffset>1868170</wp:posOffset>
                </wp:positionV>
                <wp:extent cx="657225" cy="571500"/>
                <wp:effectExtent l="2540" t="4445" r="10795" b="18415"/>
                <wp:wrapNone/>
                <wp:docPr id="59" name="任意多边形 59"/>
                <wp:cNvGraphicFramePr/>
                <a:graphic xmlns:a="http://schemas.openxmlformats.org/drawingml/2006/main">
                  <a:graphicData uri="http://schemas.microsoft.com/office/word/2010/wordprocessingShape">
                    <wps:wsp>
                      <wps:cNvSpPr/>
                      <wps:spPr>
                        <a:xfrm>
                          <a:off x="5099050" y="2314575"/>
                          <a:ext cx="657225" cy="571500"/>
                        </a:xfrm>
                        <a:custGeom>
                          <a:avLst/>
                          <a:gdLst>
                            <a:gd name="connisteX0" fmla="*/ 0 w 883920"/>
                            <a:gd name="connsiteY0" fmla="*/ 281305 h 685800"/>
                            <a:gd name="connisteX1" fmla="*/ 464820 w 883920"/>
                            <a:gd name="connsiteY1" fmla="*/ 0 h 685800"/>
                            <a:gd name="connisteX2" fmla="*/ 883920 w 883920"/>
                            <a:gd name="connsiteY2" fmla="*/ 411480 h 685800"/>
                            <a:gd name="connisteX3" fmla="*/ 434340 w 883920"/>
                            <a:gd name="connsiteY3" fmla="*/ 685800 h 685800"/>
                            <a:gd name="connisteX4" fmla="*/ 15240 w 883920"/>
                            <a:gd name="connsiteY4" fmla="*/ 327660 h 685800"/>
                            <a:gd name="connisteX5" fmla="*/ 175260 w 883920"/>
                            <a:gd name="connsiteY5" fmla="*/ 175260 h 6858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883920" h="685800">
                              <a:moveTo>
                                <a:pt x="0" y="281305"/>
                              </a:moveTo>
                              <a:lnTo>
                                <a:pt x="464820" y="0"/>
                              </a:lnTo>
                              <a:lnTo>
                                <a:pt x="883920" y="411480"/>
                              </a:lnTo>
                              <a:lnTo>
                                <a:pt x="434340" y="685800"/>
                              </a:lnTo>
                              <a:lnTo>
                                <a:pt x="15240" y="327660"/>
                              </a:lnTo>
                              <a:lnTo>
                                <a:pt x="175260" y="175260"/>
                              </a:lnTo>
                            </a:path>
                          </a:pathLst>
                        </a:custGeom>
                        <a:noFill/>
                        <a:ln w="952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07.2pt;margin-top:147.1pt;height:45pt;width:51.75pt;z-index:251695104;mso-width-relative:page;mso-height-relative:page;" filled="f" stroked="t" coordsize="883920,685800" o:gfxdata="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" path="m0,281305l464820,0,883920,411480,434340,685800,15240,327660,175260,175260e">
                <v:path o:connectlocs="0,234420;345609,0;657225,342900;322946,571500;11331,273050;130311,146050" o:connectangles="0,0,0,0,0,0"/>
                <v:fill on="f" focussize="0,0"/>
                <v:stroke color="#FFFF00 [2404]" joinstyle="round"/>
                <v:imagedata o:title=""/>
                <o:lock v:ext="edit" aspectratio="f"/>
              </v:shape>
            </w:pict>
          </mc:Fallback>
        </mc:AlternateContent>
      </w:r>
      <w:r>
        <w:rPr>
          <w:sz w:val="24"/>
        </w:rPr>
        <mc:AlternateContent>
          <mc:Choice Requires="wps">
            <w:drawing>
              <wp:anchor distT="0" distB="0" distL="114300" distR="114300" simplePos="0" relativeHeight="251697152" behindDoc="0" locked="0" layoutInCell="1" allowOverlap="1">
                <wp:simplePos x="0" y="0"/>
                <wp:positionH relativeFrom="column">
                  <wp:posOffset>628015</wp:posOffset>
                </wp:positionH>
                <wp:positionV relativeFrom="paragraph">
                  <wp:posOffset>3849370</wp:posOffset>
                </wp:positionV>
                <wp:extent cx="358140" cy="281305"/>
                <wp:effectExtent l="4445" t="3810" r="18415" b="4445"/>
                <wp:wrapNone/>
                <wp:docPr id="79" name="任意多边形 79"/>
                <wp:cNvGraphicFramePr/>
                <a:graphic xmlns:a="http://schemas.openxmlformats.org/drawingml/2006/main">
                  <a:graphicData uri="http://schemas.microsoft.com/office/word/2010/wordprocessingShape">
                    <wps:wsp>
                      <wps:cNvSpPr/>
                      <wps:spPr>
                        <a:xfrm rot="20880000">
                          <a:off x="0" y="0"/>
                          <a:ext cx="358140" cy="281305"/>
                        </a:xfrm>
                        <a:custGeom>
                          <a:avLst/>
                          <a:gdLst>
                            <a:gd name="connisteX0" fmla="*/ 0 w 883920"/>
                            <a:gd name="connsiteY0" fmla="*/ 281305 h 685800"/>
                            <a:gd name="connisteX1" fmla="*/ 464820 w 883920"/>
                            <a:gd name="connsiteY1" fmla="*/ 0 h 685800"/>
                            <a:gd name="connisteX2" fmla="*/ 883920 w 883920"/>
                            <a:gd name="connsiteY2" fmla="*/ 411480 h 685800"/>
                            <a:gd name="connisteX3" fmla="*/ 434340 w 883920"/>
                            <a:gd name="connsiteY3" fmla="*/ 685800 h 685800"/>
                            <a:gd name="connisteX4" fmla="*/ 15240 w 883920"/>
                            <a:gd name="connsiteY4" fmla="*/ 327660 h 685800"/>
                            <a:gd name="connisteX5" fmla="*/ 175260 w 883920"/>
                            <a:gd name="connsiteY5" fmla="*/ 175260 h 6858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883920" h="685800">
                              <a:moveTo>
                                <a:pt x="0" y="281305"/>
                              </a:moveTo>
                              <a:lnTo>
                                <a:pt x="464820" y="0"/>
                              </a:lnTo>
                              <a:lnTo>
                                <a:pt x="883920" y="411480"/>
                              </a:lnTo>
                              <a:lnTo>
                                <a:pt x="434340" y="685800"/>
                              </a:lnTo>
                              <a:lnTo>
                                <a:pt x="15240" y="327660"/>
                              </a:lnTo>
                              <a:lnTo>
                                <a:pt x="175260" y="175260"/>
                              </a:lnTo>
                            </a:path>
                          </a:pathLst>
                        </a:custGeom>
                        <a:noFill/>
                        <a:ln w="952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9.45pt;margin-top:303.1pt;height:22.15pt;width:28.2pt;rotation:-786432f;z-index:251697152;mso-width-relative:page;mso-height-relative:page;" filled="f" stroked="t" coordsize="883920,685800" o:gfxdata="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" path="m0,281305l464820,0,883920,411480,434340,685800,15240,327660,175260,175260e">
                <v:path o:connectlocs="0,115387;188332,0;358140,168783;175982,281305;6174,134401;71010,71889" o:connectangles="0,0,0,0,0,0"/>
                <v:fill on="f" focussize="0,0"/>
                <v:stroke color="#FFFF00 [2404]" joinstyle="round"/>
                <v:imagedata o:title=""/>
                <o:lock v:ext="edit" aspectratio="f"/>
              </v:shape>
            </w:pict>
          </mc:Fallback>
        </mc:AlternateContent>
      </w:r>
      <w:r>
        <w:rPr>
          <w:sz w:val="24"/>
        </w:rPr>
        <mc:AlternateContent>
          <mc:Choice Requires="wps">
            <w:drawing>
              <wp:anchor distT="0" distB="0" distL="114300" distR="114300" simplePos="0" relativeHeight="251696128" behindDoc="0" locked="0" layoutInCell="1" allowOverlap="1">
                <wp:simplePos x="0" y="0"/>
                <wp:positionH relativeFrom="column">
                  <wp:posOffset>1123315</wp:posOffset>
                </wp:positionH>
                <wp:positionV relativeFrom="paragraph">
                  <wp:posOffset>3277870</wp:posOffset>
                </wp:positionV>
                <wp:extent cx="358140" cy="281305"/>
                <wp:effectExtent l="2540" t="4445" r="5080" b="19050"/>
                <wp:wrapNone/>
                <wp:docPr id="75" name="任意多边形 75"/>
                <wp:cNvGraphicFramePr/>
                <a:graphic xmlns:a="http://schemas.openxmlformats.org/drawingml/2006/main">
                  <a:graphicData uri="http://schemas.microsoft.com/office/word/2010/wordprocessingShape">
                    <wps:wsp>
                      <wps:cNvSpPr/>
                      <wps:spPr>
                        <a:xfrm>
                          <a:off x="0" y="0"/>
                          <a:ext cx="358140" cy="281305"/>
                        </a:xfrm>
                        <a:custGeom>
                          <a:avLst/>
                          <a:gdLst>
                            <a:gd name="connisteX0" fmla="*/ 0 w 883920"/>
                            <a:gd name="connsiteY0" fmla="*/ 281305 h 685800"/>
                            <a:gd name="connisteX1" fmla="*/ 464820 w 883920"/>
                            <a:gd name="connsiteY1" fmla="*/ 0 h 685800"/>
                            <a:gd name="connisteX2" fmla="*/ 883920 w 883920"/>
                            <a:gd name="connsiteY2" fmla="*/ 411480 h 685800"/>
                            <a:gd name="connisteX3" fmla="*/ 434340 w 883920"/>
                            <a:gd name="connsiteY3" fmla="*/ 685800 h 685800"/>
                            <a:gd name="connisteX4" fmla="*/ 15240 w 883920"/>
                            <a:gd name="connsiteY4" fmla="*/ 327660 h 685800"/>
                            <a:gd name="connisteX5" fmla="*/ 175260 w 883920"/>
                            <a:gd name="connsiteY5" fmla="*/ 175260 h 6858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883920" h="685800">
                              <a:moveTo>
                                <a:pt x="0" y="281305"/>
                              </a:moveTo>
                              <a:lnTo>
                                <a:pt x="464820" y="0"/>
                              </a:lnTo>
                              <a:lnTo>
                                <a:pt x="883920" y="411480"/>
                              </a:lnTo>
                              <a:lnTo>
                                <a:pt x="434340" y="685800"/>
                              </a:lnTo>
                              <a:lnTo>
                                <a:pt x="15240" y="327660"/>
                              </a:lnTo>
                              <a:lnTo>
                                <a:pt x="175260" y="175260"/>
                              </a:lnTo>
                            </a:path>
                          </a:pathLst>
                        </a:custGeom>
                        <a:noFill/>
                        <a:ln w="952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88.45pt;margin-top:258.1pt;height:22.15pt;width:28.2pt;z-index:251696128;mso-width-relative:page;mso-height-relative:page;" filled="f" stroked="t" coordsize="883920,685800" o:gfxdata="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" path="m0,281305l464820,0,883920,411480,434340,685800,15240,327660,175260,175260e">
                <v:path o:connectlocs="0,115387;188332,0;358140,168783;175982,281305;6174,134401;71010,71889" o:connectangles="0,0,0,0,0,0"/>
                <v:fill on="f" focussize="0,0"/>
                <v:stroke color="#FFFF00 [2404]" joinstyle="round"/>
                <v:imagedata o:title=""/>
                <o:lock v:ext="edit" aspectratio="f"/>
              </v:shape>
            </w:pict>
          </mc:Fallback>
        </mc:AlternateContent>
      </w:r>
      <w:r>
        <w:rPr>
          <w:sz w:val="24"/>
        </w:rPr>
        <mc:AlternateContent>
          <mc:Choice Requires="wps">
            <w:drawing>
              <wp:anchor distT="0" distB="0" distL="114300" distR="114300" simplePos="0" relativeHeight="251701248" behindDoc="0" locked="0" layoutInCell="1" allowOverlap="1">
                <wp:simplePos x="0" y="0"/>
                <wp:positionH relativeFrom="column">
                  <wp:posOffset>2914650</wp:posOffset>
                </wp:positionH>
                <wp:positionV relativeFrom="paragraph">
                  <wp:posOffset>2591435</wp:posOffset>
                </wp:positionV>
                <wp:extent cx="601980" cy="266700"/>
                <wp:effectExtent l="0" t="0" r="0" b="0"/>
                <wp:wrapNone/>
                <wp:docPr id="94" name="文本框 94"/>
                <wp:cNvGraphicFramePr/>
                <a:graphic xmlns:a="http://schemas.openxmlformats.org/drawingml/2006/main">
                  <a:graphicData uri="http://schemas.microsoft.com/office/word/2010/wordprocessingShape">
                    <wps:wsp>
                      <wps:cNvSpPr txBox="1"/>
                      <wps:spPr>
                        <a:xfrm>
                          <a:off x="5762625" y="2999740"/>
                          <a:ext cx="60198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130m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9.5pt;margin-top:204.05pt;height:21pt;width:47.4pt;z-index:251701248;mso-width-relative:page;mso-height-relative:page;" filled="f" stroked="f" coordsize="21600,21600" o:gfxdata="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BYAAABkcnMvUEsBAhQAFAAAAAgA&#10;h07iQGpc3BfbAAAACwEAAA8AAAAAAAAAAQAgAAAAOAAAAGRycy9kb3ducmV2LnhtbFBLAQIUABQA&#10;AAAIAIdO4kC87ljCSQIAAHMEAAAOAAAAAAAAAAEAIAAAAEABAABkcnMvZTJvRG9jLnhtbFBLBQYA&#10;AAAABgAGAFkBAAD7BQAAAAA=&#10;">
                <v:fill on="f" focussize="0,0"/>
                <v:stroke on="f" weight="0.5pt"/>
                <v:imagedata o:title=""/>
                <o:lock v:ext="edit" aspectratio="f"/>
                <v:textbox>
                  <w:txbxContent>
                    <w:p>
                      <w:pP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130m</w:t>
                      </w:r>
                    </w:p>
                  </w:txbxContent>
                </v:textbox>
              </v:shape>
            </w:pict>
          </mc:Fallback>
        </mc:AlternateContent>
      </w:r>
      <w:r>
        <w:rPr>
          <w:sz w:val="24"/>
        </w:rPr>
        <w:drawing>
          <wp:inline distT="0" distB="0" distL="114300" distR="114300">
            <wp:extent cx="8526145" cy="5311140"/>
            <wp:effectExtent l="0" t="0" r="8255" b="7620"/>
            <wp:docPr id="124" name="图片 124" descr="1717664090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1717664090507"/>
                    <pic:cNvPicPr>
                      <a:picLocks noChangeAspect="1"/>
                    </pic:cNvPicPr>
                  </pic:nvPicPr>
                  <pic:blipFill>
                    <a:blip r:embed="rId14"/>
                    <a:stretch>
                      <a:fillRect/>
                    </a:stretch>
                  </pic:blipFill>
                  <pic:spPr>
                    <a:xfrm>
                      <a:off x="0" y="0"/>
                      <a:ext cx="8526145" cy="5311140"/>
                    </a:xfrm>
                    <a:prstGeom prst="rect">
                      <a:avLst/>
                    </a:prstGeom>
                  </pic:spPr>
                </pic:pic>
              </a:graphicData>
            </a:graphic>
          </wp:inline>
        </w:drawing>
      </w:r>
      <w:r>
        <w:rPr>
          <w:sz w:val="24"/>
        </w:rPr>
        <mc:AlternateContent>
          <mc:Choice Requires="wps">
            <w:drawing>
              <wp:anchor distT="0" distB="0" distL="114300" distR="114300" simplePos="0" relativeHeight="251700224" behindDoc="0" locked="0" layoutInCell="1" allowOverlap="1">
                <wp:simplePos x="0" y="0"/>
                <wp:positionH relativeFrom="column">
                  <wp:posOffset>2898140</wp:posOffset>
                </wp:positionH>
                <wp:positionV relativeFrom="paragraph">
                  <wp:posOffset>2439670</wp:posOffset>
                </wp:positionV>
                <wp:extent cx="56515" cy="594360"/>
                <wp:effectExtent l="4445" t="0" r="45720" b="15240"/>
                <wp:wrapNone/>
                <wp:docPr id="52" name="直接箭头连接符 52"/>
                <wp:cNvGraphicFramePr/>
                <a:graphic xmlns:a="http://schemas.openxmlformats.org/drawingml/2006/main">
                  <a:graphicData uri="http://schemas.microsoft.com/office/word/2010/wordprocessingShape">
                    <wps:wsp>
                      <wps:cNvCnPr>
                        <a:endCxn id="59" idx="3"/>
                      </wps:cNvCnPr>
                      <wps:spPr>
                        <a:xfrm flipV="1">
                          <a:off x="5404485" y="3000375"/>
                          <a:ext cx="56515" cy="59436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28.2pt;margin-top:192.1pt;height:46.8pt;width:4.45pt;z-index:251700224;mso-width-relative:page;mso-height-relative:page;" filled="f" stroked="t" coordsize="21600,21600" o:gfxdata="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F4tJl2gAAAAsBAAAPAAAAAAAAAAEAIAAAADgAAABkcnMvZG93&#10;bnJldi54bWxQSwECFAAUAAAACACHTuJAY64mWiECAAAKBAAADgAAAAAAAAABACAAAAA/AQAAZHJz&#10;L2Uyb0RvYy54bWxQSwUGAAAAAAYABgBZAQAA0gUAAAAA&#10;">
                <v:fill on="f" focussize="0,0"/>
                <v:stroke color="#000000 [3213]" joinstyle="round" endarrow="open"/>
                <v:imagedata o:title=""/>
                <o:lock v:ext="edit" aspectratio="f"/>
              </v:shape>
            </w:pict>
          </mc:Fallback>
        </mc:AlternateContent>
      </w:r>
      <w:r>
        <w:rPr>
          <w:sz w:val="24"/>
        </w:rPr>
        <mc:AlternateContent>
          <mc:Choice Requires="wps">
            <w:drawing>
              <wp:anchor distT="0" distB="0" distL="114300" distR="114300" simplePos="0" relativeHeight="251698176" behindDoc="0" locked="0" layoutInCell="1" allowOverlap="1">
                <wp:simplePos x="0" y="0"/>
                <wp:positionH relativeFrom="column">
                  <wp:posOffset>125095</wp:posOffset>
                </wp:positionH>
                <wp:positionV relativeFrom="paragraph">
                  <wp:posOffset>5160010</wp:posOffset>
                </wp:positionV>
                <wp:extent cx="281940" cy="0"/>
                <wp:effectExtent l="0" t="12700" r="7620" b="17780"/>
                <wp:wrapNone/>
                <wp:docPr id="81" name="直接连接符 81"/>
                <wp:cNvGraphicFramePr/>
                <a:graphic xmlns:a="http://schemas.openxmlformats.org/drawingml/2006/main">
                  <a:graphicData uri="http://schemas.microsoft.com/office/word/2010/wordprocessingShape">
                    <wps:wsp>
                      <wps:cNvCnPr/>
                      <wps:spPr>
                        <a:xfrm flipH="1">
                          <a:off x="1205230" y="6132195"/>
                          <a:ext cx="281940" cy="0"/>
                        </a:xfrm>
                        <a:prstGeom prst="line">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9.85pt;margin-top:406.3pt;height:0pt;width:22.2pt;z-index:251698176;mso-width-relative:page;mso-height-relative:page;" filled="f" stroked="t" coordsize="21600,21600" o:gfxdata="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AghWUW1QAAAAkBAAAPAAAAAAAAAAEAIAAAADgAAABkcnMv&#10;ZG93bnJldi54bWxQSwECFAAUAAAACACHTuJAbaICdvABAACyAwAADgAAAAAAAAABACAAAAA6AQAA&#10;ZHJzL2Uyb0RvYy54bWxQSwUGAAAAAAYABgBZAQAAnAUAAAAA&#10;">
                <v:fill on="f" focussize="0,0"/>
                <v:stroke weight="2pt" color="#FFFF00 [3204]" joinstyle="round"/>
                <v:imagedata o:title=""/>
                <o:lock v:ext="edit" aspectratio="f"/>
              </v:line>
            </w:pict>
          </mc:Fallback>
        </mc:AlternateContent>
      </w:r>
      <w:r>
        <w:rPr>
          <w:sz w:val="24"/>
        </w:rPr>
        <mc:AlternateContent>
          <mc:Choice Requires="wps">
            <w:drawing>
              <wp:anchor distT="0" distB="0" distL="114300" distR="114300" simplePos="0" relativeHeight="251682816" behindDoc="0" locked="0" layoutInCell="1" allowOverlap="1">
                <wp:simplePos x="0" y="0"/>
                <wp:positionH relativeFrom="column">
                  <wp:posOffset>109855</wp:posOffset>
                </wp:positionH>
                <wp:positionV relativeFrom="paragraph">
                  <wp:posOffset>4969510</wp:posOffset>
                </wp:positionV>
                <wp:extent cx="304800" cy="0"/>
                <wp:effectExtent l="0" t="12700" r="0" b="17780"/>
                <wp:wrapNone/>
                <wp:docPr id="120" name="直接连接符 120"/>
                <wp:cNvGraphicFramePr/>
                <a:graphic xmlns:a="http://schemas.openxmlformats.org/drawingml/2006/main">
                  <a:graphicData uri="http://schemas.microsoft.com/office/word/2010/wordprocessingShape">
                    <wps:wsp>
                      <wps:cNvCnPr/>
                      <wps:spPr>
                        <a:xfrm>
                          <a:off x="1197610" y="5728335"/>
                          <a:ext cx="304800" cy="0"/>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8.65pt;margin-top:391.3pt;height:0pt;width:24pt;z-index:251682816;mso-width-relative:page;mso-height-relative:page;" filled="f" stroked="t" coordsize="21600,21600" o:gfxdata="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BY1XbF1QAAAAkBAAAPAAAAAAAAAAEAIAAAADgAAABkcnMvZG93bnJl&#10;di54bWxQSwECFAAUAAAACACHTuJAJztvkOoBAACqAwAADgAAAAAAAAABACAAAAA6AQAAZHJzL2Uy&#10;b0RvYy54bWxQSwUGAAAAAAYABgBZAQAAlgUAAAAA&#10;">
                <v:fill on="f" focussize="0,0"/>
                <v:stroke weight="2pt" color="#FF0000 [3204]" joinstyle="round"/>
                <v:imagedata o:title=""/>
                <o:lock v:ext="edit" aspectratio="f"/>
              </v:line>
            </w:pict>
          </mc:Fallback>
        </mc:AlternateContent>
      </w:r>
      <w:r>
        <w:rPr>
          <w:sz w:val="24"/>
        </w:rPr>
        <mc:AlternateContent>
          <mc:Choice Requires="wps">
            <w:drawing>
              <wp:anchor distT="0" distB="0" distL="114300" distR="114300" simplePos="0" relativeHeight="251681792" behindDoc="0" locked="0" layoutInCell="1" allowOverlap="1">
                <wp:simplePos x="0" y="0"/>
                <wp:positionH relativeFrom="column">
                  <wp:posOffset>10795</wp:posOffset>
                </wp:positionH>
                <wp:positionV relativeFrom="paragraph">
                  <wp:posOffset>4664710</wp:posOffset>
                </wp:positionV>
                <wp:extent cx="1516380" cy="640080"/>
                <wp:effectExtent l="4445" t="4445" r="18415" b="10795"/>
                <wp:wrapNone/>
                <wp:docPr id="119" name="文本框 119"/>
                <wp:cNvGraphicFramePr/>
                <a:graphic xmlns:a="http://schemas.openxmlformats.org/drawingml/2006/main">
                  <a:graphicData uri="http://schemas.microsoft.com/office/word/2010/wordprocessingShape">
                    <wps:wsp>
                      <wps:cNvSpPr txBox="1"/>
                      <wps:spPr>
                        <a:xfrm>
                          <a:off x="1159510" y="4836795"/>
                          <a:ext cx="1516380" cy="640080"/>
                        </a:xfrm>
                        <a:prstGeom prst="rect">
                          <a:avLst/>
                        </a:prstGeom>
                        <a:solidFill>
                          <a:srgbClr val="FFFFFF">
                            <a:alpha val="60000"/>
                          </a:srgb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lang w:eastAsia="zh-CN"/>
                              </w:rPr>
                            </w:pPr>
                            <w:r>
                              <w:rPr>
                                <w:rFonts w:hint="eastAsia"/>
                                <w:lang w:eastAsia="zh-CN"/>
                              </w:rPr>
                              <w:t>图例</w:t>
                            </w:r>
                          </w:p>
                          <w:p>
                            <w:pPr>
                              <w:ind w:firstLine="630" w:firstLineChars="300"/>
                              <w:rPr>
                                <w:rFonts w:hint="eastAsia"/>
                                <w:lang w:eastAsia="zh-CN"/>
                              </w:rPr>
                            </w:pPr>
                            <w:r>
                              <w:rPr>
                                <w:rFonts w:hint="eastAsia"/>
                                <w:lang w:eastAsia="zh-CN"/>
                              </w:rPr>
                              <w:t>本项目位置</w:t>
                            </w:r>
                          </w:p>
                          <w:p>
                            <w:pPr>
                              <w:ind w:firstLine="630" w:firstLineChars="300"/>
                              <w:rPr>
                                <w:rFonts w:hint="eastAsia"/>
                                <w:lang w:eastAsia="zh-CN"/>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壕赖村</w:t>
                            </w:r>
                            <w:r>
                              <w:rPr>
                                <w:rFonts w:hint="eastAsia" w:cs="Times New Roman"/>
                                <w:color w:val="000000" w:themeColor="text1"/>
                                <w:sz w:val="21"/>
                                <w:szCs w:val="21"/>
                                <w:highlight w:val="none"/>
                                <w:lang w:val="en-US" w:eastAsia="zh-CN"/>
                                <w14:textFill>
                                  <w14:solidFill>
                                    <w14:schemeClr w14:val="tx1"/>
                                  </w14:solidFill>
                                </w14:textFill>
                              </w:rPr>
                              <w:t>居民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85pt;margin-top:367.3pt;height:50.4pt;width:119.4pt;z-index:251681792;mso-width-relative:page;mso-height-relative:page;" fillcolor="#FFFFFF" filled="t" stroked="t" coordsize="21600,21600" o:gfxdata="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FgAAAGRycy9QSwECFAAUAAAACACHTuJAL6W1kNUAAAAJAQAADwAA&#10;AAAAAAABACAAAAA4AAAAZHJzL2Rvd25yZXYueG1sUEsBAhQAFAAAAAgAh07iQMrkWNp1AgAA6AQA&#10;AA4AAAAAAAAAAQAgAAAAOgEAAGRycy9lMm9Eb2MueG1sUEsFBgAAAAAGAAYAWQEAACEGAAAAAA==&#10;">
                <v:fill on="t" opacity="39321f" focussize="0,0"/>
                <v:stroke weight="0.5pt" color="#000000 [3204]" joinstyle="round"/>
                <v:imagedata o:title=""/>
                <o:lock v:ext="edit" aspectratio="f"/>
                <v:textbox>
                  <w:txbxContent>
                    <w:p>
                      <w:pPr>
                        <w:jc w:val="center"/>
                        <w:rPr>
                          <w:rFonts w:hint="eastAsia"/>
                          <w:lang w:eastAsia="zh-CN"/>
                        </w:rPr>
                      </w:pPr>
                      <w:r>
                        <w:rPr>
                          <w:rFonts w:hint="eastAsia"/>
                          <w:lang w:eastAsia="zh-CN"/>
                        </w:rPr>
                        <w:t>图例</w:t>
                      </w:r>
                    </w:p>
                    <w:p>
                      <w:pPr>
                        <w:ind w:firstLine="630" w:firstLineChars="300"/>
                        <w:rPr>
                          <w:rFonts w:hint="eastAsia"/>
                          <w:lang w:eastAsia="zh-CN"/>
                        </w:rPr>
                      </w:pPr>
                      <w:r>
                        <w:rPr>
                          <w:rFonts w:hint="eastAsia"/>
                          <w:lang w:eastAsia="zh-CN"/>
                        </w:rPr>
                        <w:t>本项目位置</w:t>
                      </w:r>
                    </w:p>
                    <w:p>
                      <w:pPr>
                        <w:ind w:firstLine="630" w:firstLineChars="300"/>
                        <w:rPr>
                          <w:rFonts w:hint="eastAsia"/>
                          <w:lang w:eastAsia="zh-CN"/>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壕赖村</w:t>
                      </w:r>
                      <w:r>
                        <w:rPr>
                          <w:rFonts w:hint="eastAsia" w:cs="Times New Roman"/>
                          <w:color w:val="000000" w:themeColor="text1"/>
                          <w:sz w:val="21"/>
                          <w:szCs w:val="21"/>
                          <w:highlight w:val="none"/>
                          <w:lang w:val="en-US" w:eastAsia="zh-CN"/>
                          <w14:textFill>
                            <w14:solidFill>
                              <w14:schemeClr w14:val="tx1"/>
                            </w14:solidFill>
                          </w14:textFill>
                        </w:rPr>
                        <w:t>居民</w:t>
                      </w:r>
                    </w:p>
                  </w:txbxContent>
                </v:textbox>
              </v:shape>
            </w:pict>
          </mc:Fallback>
        </mc:AlternateContent>
      </w:r>
    </w:p>
    <w:p>
      <w:pPr>
        <w:jc w:val="center"/>
        <w:rPr>
          <w:rFonts w:hint="default" w:ascii="Times New Roman" w:hAnsi="Times New Roman" w:eastAsia="宋体" w:cs="Times New Roman"/>
          <w:b/>
          <w:sz w:val="24"/>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rFonts w:hint="eastAsia" w:ascii="Times New Roman" w:hAnsi="Times New Roman" w:eastAsia="宋体" w:cs="Times New Roman"/>
          <w:b w:val="0"/>
          <w:bCs/>
          <w:sz w:val="24"/>
          <w:lang w:eastAsia="zh-CN"/>
        </w:rPr>
        <w:t>附图</w:t>
      </w:r>
      <w:r>
        <w:rPr>
          <w:rFonts w:hint="eastAsia" w:ascii="Times New Roman" w:hAnsi="Times New Roman" w:eastAsia="宋体" w:cs="Times New Roman"/>
          <w:b w:val="0"/>
          <w:bCs/>
          <w:sz w:val="24"/>
          <w:lang w:val="en-US" w:eastAsia="zh-CN"/>
        </w:rPr>
        <w:t>3本项目周边情况图</w:t>
      </w:r>
    </w:p>
    <w:p>
      <w:pPr>
        <w:rPr>
          <w:rFonts w:hint="eastAsia"/>
          <w:b w:val="0"/>
          <w:bCs w:val="0"/>
          <w:sz w:val="24"/>
          <w:lang w:val="en-US" w:eastAsia="zh-CN"/>
        </w:rPr>
      </w:pPr>
      <w:r>
        <w:rPr>
          <w:rFonts w:hint="eastAsia"/>
          <w:b w:val="0"/>
          <w:bCs w:val="0"/>
          <w:sz w:val="24"/>
          <w:lang w:eastAsia="zh-CN"/>
        </w:rPr>
        <w:t>附件</w:t>
      </w:r>
      <w:r>
        <w:rPr>
          <w:rFonts w:hint="eastAsia"/>
          <w:b w:val="0"/>
          <w:bCs w:val="0"/>
          <w:sz w:val="24"/>
          <w:lang w:val="en-US" w:eastAsia="zh-CN"/>
        </w:rPr>
        <w:t>1委托书</w:t>
      </w:r>
    </w:p>
    <w:p>
      <w:pPr>
        <w:rPr>
          <w:rFonts w:hint="eastAsia"/>
          <w:b/>
          <w:bCs/>
          <w:sz w:val="24"/>
          <w:lang w:val="en-US" w:eastAsia="zh-CN"/>
        </w:rPr>
      </w:pPr>
    </w:p>
    <w:p>
      <w:pPr>
        <w:spacing w:line="360" w:lineRule="auto"/>
        <w:jc w:val="center"/>
        <w:rPr>
          <w:rFonts w:hint="default" w:ascii="Times New Roman" w:hAnsi="Times New Roman" w:eastAsia="宋体" w:cs="Times New Roman"/>
          <w:sz w:val="44"/>
          <w:szCs w:val="44"/>
          <w:highlight w:val="none"/>
        </w:rPr>
      </w:pPr>
    </w:p>
    <w:p>
      <w:pPr>
        <w:spacing w:line="360" w:lineRule="auto"/>
        <w:jc w:val="center"/>
        <w:rPr>
          <w:rFonts w:hint="default" w:ascii="Times New Roman" w:hAnsi="Times New Roman" w:eastAsia="宋体" w:cs="Times New Roman"/>
          <w:sz w:val="44"/>
          <w:szCs w:val="44"/>
          <w:highlight w:val="none"/>
        </w:rPr>
      </w:pPr>
    </w:p>
    <w:p>
      <w:pPr>
        <w:spacing w:line="360" w:lineRule="auto"/>
        <w:jc w:val="center"/>
        <w:rPr>
          <w:rFonts w:hint="default" w:ascii="Times New Roman" w:hAnsi="Times New Roman" w:eastAsia="宋体" w:cs="Times New Roman"/>
          <w:sz w:val="44"/>
          <w:szCs w:val="44"/>
          <w:highlight w:val="none"/>
        </w:rPr>
      </w:pPr>
      <w:r>
        <w:rPr>
          <w:rFonts w:hint="default" w:ascii="Times New Roman" w:hAnsi="Times New Roman" w:eastAsia="宋体" w:cs="Times New Roman"/>
          <w:sz w:val="44"/>
          <w:szCs w:val="44"/>
          <w:highlight w:val="none"/>
        </w:rPr>
        <w:t>委 托 书</w:t>
      </w:r>
    </w:p>
    <w:p>
      <w:pPr>
        <w:spacing w:line="360" w:lineRule="auto"/>
        <w:rPr>
          <w:rFonts w:hint="default" w:ascii="Times New Roman" w:hAnsi="Times New Roman" w:eastAsia="宋体" w:cs="Times New Roman"/>
          <w:sz w:val="24"/>
          <w:szCs w:val="24"/>
          <w:highlight w:val="none"/>
        </w:rPr>
      </w:pPr>
    </w:p>
    <w:p>
      <w:pPr>
        <w:keepNext w:val="0"/>
        <w:keepLines w:val="0"/>
        <w:pageBreakBefore w:val="0"/>
        <w:widowControl w:val="0"/>
        <w:kinsoku/>
        <w:wordWrap/>
        <w:overflowPunct/>
        <w:topLinePunct w:val="0"/>
        <w:autoSpaceDE/>
        <w:autoSpaceDN/>
        <w:bidi w:val="0"/>
        <w:adjustRightInd/>
        <w:spacing w:line="360" w:lineRule="auto"/>
        <w:ind w:left="0" w:leftChars="0" w:right="0" w:rightChars="0"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内蒙古</w:t>
      </w:r>
      <w:r>
        <w:rPr>
          <w:rFonts w:hint="default" w:ascii="Times New Roman" w:hAnsi="Times New Roman" w:eastAsia="宋体" w:cs="Times New Roman"/>
          <w:sz w:val="28"/>
          <w:szCs w:val="28"/>
          <w:highlight w:val="none"/>
          <w:lang w:eastAsia="zh-CN"/>
        </w:rPr>
        <w:t>金绿环保服务</w:t>
      </w:r>
      <w:r>
        <w:rPr>
          <w:rFonts w:hint="default" w:ascii="Times New Roman" w:hAnsi="Times New Roman" w:eastAsia="宋体" w:cs="Times New Roman"/>
          <w:sz w:val="28"/>
          <w:szCs w:val="28"/>
          <w:highlight w:val="none"/>
        </w:rPr>
        <w:t>有限公司：</w:t>
      </w:r>
    </w:p>
    <w:p>
      <w:pPr>
        <w:keepNext w:val="0"/>
        <w:keepLines w:val="0"/>
        <w:pageBreakBefore w:val="0"/>
        <w:widowControl w:val="0"/>
        <w:kinsoku/>
        <w:wordWrap/>
        <w:overflowPunct/>
        <w:topLinePunct w:val="0"/>
        <w:autoSpaceDE/>
        <w:autoSpaceDN/>
        <w:bidi w:val="0"/>
        <w:adjustRightInd/>
        <w:spacing w:line="360" w:lineRule="auto"/>
        <w:ind w:left="0" w:leftChars="0" w:right="0" w:rightChars="0"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根据《中华人民共和国环境影响评价法》及国务院和</w:t>
      </w:r>
      <w:r>
        <w:rPr>
          <w:rFonts w:hint="eastAsia" w:cs="Times New Roman"/>
          <w:sz w:val="28"/>
          <w:szCs w:val="28"/>
          <w:highlight w:val="none"/>
          <w:lang w:eastAsia="zh-CN"/>
        </w:rPr>
        <w:t>生态环境部</w:t>
      </w:r>
      <w:r>
        <w:rPr>
          <w:rFonts w:hint="default" w:ascii="Times New Roman" w:hAnsi="Times New Roman" w:eastAsia="宋体" w:cs="Times New Roman"/>
          <w:sz w:val="28"/>
          <w:szCs w:val="28"/>
          <w:highlight w:val="none"/>
        </w:rPr>
        <w:t>的相关规定，特委托贵公司承担我单位</w:t>
      </w:r>
      <w:r>
        <w:rPr>
          <w:rFonts w:hint="eastAsia" w:cs="Times New Roman"/>
          <w:sz w:val="28"/>
          <w:szCs w:val="28"/>
          <w:highlight w:val="none"/>
          <w:u w:val="single"/>
          <w:lang w:eastAsia="zh-CN"/>
        </w:rPr>
        <w:t>鄂尔多斯市熙恒商砼有限责任公司新建商砼站项目</w:t>
      </w:r>
      <w:r>
        <w:rPr>
          <w:rFonts w:hint="default" w:ascii="Times New Roman" w:hAnsi="Times New Roman" w:eastAsia="宋体" w:cs="Times New Roman"/>
          <w:sz w:val="28"/>
          <w:szCs w:val="28"/>
          <w:highlight w:val="none"/>
        </w:rPr>
        <w:t>的环境影响评价工作，其环境影响报告文本应满足有关环评技术导则和环境保护主管部门的规定和要求。</w:t>
      </w:r>
    </w:p>
    <w:p>
      <w:pPr>
        <w:keepNext w:val="0"/>
        <w:keepLines w:val="0"/>
        <w:pageBreakBefore w:val="0"/>
        <w:widowControl w:val="0"/>
        <w:kinsoku/>
        <w:wordWrap/>
        <w:overflowPunct/>
        <w:topLinePunct w:val="0"/>
        <w:autoSpaceDE/>
        <w:autoSpaceDN/>
        <w:bidi w:val="0"/>
        <w:adjustRightInd/>
        <w:spacing w:line="360" w:lineRule="auto"/>
        <w:ind w:left="0" w:leftChars="0" w:right="0" w:rightChars="0" w:firstLine="560" w:firstLineChars="200"/>
        <w:jc w:val="right"/>
        <w:textAlignment w:val="auto"/>
        <w:rPr>
          <w:rFonts w:hint="default" w:ascii="Times New Roman" w:hAnsi="Times New Roman" w:eastAsia="宋体" w:cs="Times New Roman"/>
          <w:sz w:val="28"/>
          <w:szCs w:val="28"/>
          <w:highlight w:val="none"/>
        </w:rPr>
      </w:pPr>
    </w:p>
    <w:p>
      <w:pPr>
        <w:keepNext w:val="0"/>
        <w:keepLines w:val="0"/>
        <w:pageBreakBefore w:val="0"/>
        <w:widowControl w:val="0"/>
        <w:kinsoku/>
        <w:wordWrap/>
        <w:overflowPunct/>
        <w:topLinePunct w:val="0"/>
        <w:autoSpaceDE/>
        <w:autoSpaceDN/>
        <w:bidi w:val="0"/>
        <w:adjustRightInd/>
        <w:spacing w:line="360" w:lineRule="auto"/>
        <w:ind w:left="0" w:leftChars="0" w:right="0" w:rightChars="0" w:firstLine="560" w:firstLineChars="200"/>
        <w:jc w:val="right"/>
        <w:textAlignment w:val="auto"/>
        <w:rPr>
          <w:rFonts w:hint="default" w:ascii="Times New Roman" w:hAnsi="Times New Roman" w:eastAsia="宋体" w:cs="Times New Roman"/>
          <w:sz w:val="28"/>
          <w:szCs w:val="28"/>
          <w:highlight w:val="none"/>
        </w:rPr>
      </w:pPr>
    </w:p>
    <w:p>
      <w:pPr>
        <w:pStyle w:val="4"/>
        <w:keepNext w:val="0"/>
        <w:keepLines w:val="0"/>
        <w:pageBreakBefore w:val="0"/>
        <w:widowControl w:val="0"/>
        <w:tabs>
          <w:tab w:val="left" w:pos="360"/>
          <w:tab w:val="left" w:pos="900"/>
        </w:tabs>
        <w:kinsoku/>
        <w:wordWrap/>
        <w:overflowPunct/>
        <w:topLinePunct w:val="0"/>
        <w:autoSpaceDE/>
        <w:autoSpaceDN/>
        <w:bidi w:val="0"/>
        <w:adjustRightInd/>
        <w:spacing w:after="0" w:line="360" w:lineRule="auto"/>
        <w:ind w:right="0" w:rightChars="0"/>
        <w:textAlignment w:val="auto"/>
        <w:rPr>
          <w:rFonts w:hint="default"/>
          <w:sz w:val="28"/>
          <w:szCs w:val="28"/>
        </w:rPr>
      </w:pPr>
    </w:p>
    <w:p>
      <w:pPr>
        <w:keepNext w:val="0"/>
        <w:keepLines w:val="0"/>
        <w:pageBreakBefore w:val="0"/>
        <w:widowControl w:val="0"/>
        <w:kinsoku/>
        <w:wordWrap/>
        <w:overflowPunct/>
        <w:topLinePunct w:val="0"/>
        <w:autoSpaceDE/>
        <w:autoSpaceDN/>
        <w:bidi w:val="0"/>
        <w:adjustRightInd/>
        <w:spacing w:line="360" w:lineRule="auto"/>
        <w:ind w:left="0" w:leftChars="0" w:right="0" w:rightChars="0" w:firstLine="560" w:firstLineChars="200"/>
        <w:jc w:val="right"/>
        <w:textAlignment w:val="auto"/>
        <w:rPr>
          <w:rFonts w:hint="default"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lang w:val="en-US" w:eastAsia="zh-CN"/>
        </w:rPr>
        <w:t xml:space="preserve">            </w:t>
      </w:r>
      <w:r>
        <w:rPr>
          <w:rFonts w:hint="default" w:ascii="Times New Roman" w:hAnsi="Times New Roman" w:eastAsia="宋体" w:cs="Times New Roman"/>
          <w:sz w:val="28"/>
          <w:szCs w:val="28"/>
          <w:highlight w:val="none"/>
        </w:rPr>
        <w:t>委托单位（盖章）：</w:t>
      </w:r>
      <w:r>
        <w:rPr>
          <w:rFonts w:hint="eastAsia" w:cs="Times New Roman"/>
          <w:sz w:val="28"/>
          <w:szCs w:val="28"/>
          <w:highlight w:val="none"/>
          <w:lang w:eastAsia="zh-CN"/>
        </w:rPr>
        <w:t>鄂尔多斯市熙恒商砼有限责任公司</w:t>
      </w:r>
    </w:p>
    <w:p>
      <w:pPr>
        <w:rPr>
          <w:rFonts w:hint="default"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lang w:val="en-US" w:eastAsia="zh-CN"/>
        </w:rPr>
        <w:t xml:space="preserve">                                        </w:t>
      </w:r>
      <w:r>
        <w:rPr>
          <w:rFonts w:hint="default" w:ascii="Times New Roman" w:hAnsi="Times New Roman" w:eastAsia="宋体" w:cs="Times New Roman"/>
          <w:sz w:val="28"/>
          <w:szCs w:val="28"/>
          <w:highlight w:val="none"/>
        </w:rPr>
        <w:t>202</w:t>
      </w:r>
      <w:r>
        <w:rPr>
          <w:rFonts w:hint="eastAsia" w:ascii="Times New Roman" w:hAnsi="Times New Roman" w:cs="Times New Roman"/>
          <w:sz w:val="28"/>
          <w:szCs w:val="28"/>
          <w:highlight w:val="none"/>
          <w:lang w:val="en-US" w:eastAsia="zh-CN"/>
        </w:rPr>
        <w:t>4</w:t>
      </w:r>
      <w:r>
        <w:rPr>
          <w:rFonts w:hint="default" w:ascii="Times New Roman" w:hAnsi="Times New Roman" w:eastAsia="宋体" w:cs="Times New Roman"/>
          <w:sz w:val="28"/>
          <w:szCs w:val="28"/>
          <w:highlight w:val="none"/>
        </w:rPr>
        <w:t>年</w:t>
      </w:r>
      <w:r>
        <w:rPr>
          <w:rFonts w:hint="eastAsia" w:cs="Times New Roman"/>
          <w:sz w:val="28"/>
          <w:szCs w:val="28"/>
          <w:highlight w:val="none"/>
          <w:lang w:val="en-US" w:eastAsia="zh-CN"/>
        </w:rPr>
        <w:t>5</w:t>
      </w:r>
      <w:r>
        <w:rPr>
          <w:rFonts w:hint="default" w:ascii="Times New Roman" w:hAnsi="Times New Roman" w:eastAsia="宋体" w:cs="Times New Roman"/>
          <w:sz w:val="28"/>
          <w:szCs w:val="28"/>
          <w:highlight w:val="none"/>
        </w:rPr>
        <w:t>月</w:t>
      </w:r>
      <w:r>
        <w:rPr>
          <w:rFonts w:hint="eastAsia" w:cs="Times New Roman"/>
          <w:sz w:val="28"/>
          <w:szCs w:val="28"/>
          <w:highlight w:val="none"/>
          <w:lang w:val="en-US" w:eastAsia="zh-CN"/>
        </w:rPr>
        <w:t>15</w:t>
      </w:r>
      <w:r>
        <w:rPr>
          <w:rFonts w:hint="default" w:ascii="Times New Roman" w:hAnsi="Times New Roman" w:eastAsia="宋体" w:cs="Times New Roman"/>
          <w:sz w:val="28"/>
          <w:szCs w:val="28"/>
          <w:highlight w:val="none"/>
        </w:rPr>
        <w:t>日</w:t>
      </w:r>
    </w:p>
    <w:p>
      <w:pPr>
        <w:pStyle w:val="45"/>
        <w:rPr>
          <w:rFonts w:hint="default" w:ascii="Times New Roman" w:hAnsi="Times New Roman" w:eastAsia="宋体" w:cs="Times New Roman"/>
          <w:sz w:val="28"/>
          <w:szCs w:val="28"/>
          <w:highlight w:val="none"/>
        </w:rPr>
      </w:pPr>
    </w:p>
    <w:p>
      <w:pPr>
        <w:rPr>
          <w:rFonts w:hint="default"/>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pPr>
        <w:rPr>
          <w:rFonts w:hint="eastAsia"/>
          <w:b w:val="0"/>
          <w:bCs w:val="0"/>
          <w:sz w:val="24"/>
          <w:highlight w:val="none"/>
          <w:lang w:eastAsia="zh-CN"/>
        </w:rPr>
      </w:pPr>
      <w:r>
        <w:rPr>
          <w:b w:val="0"/>
          <w:bCs w:val="0"/>
          <w:sz w:val="24"/>
          <w:highlight w:val="none"/>
        </w:rPr>
        <w:t xml:space="preserve">附件2 </w:t>
      </w:r>
      <w:r>
        <w:rPr>
          <w:rFonts w:hint="eastAsia"/>
          <w:b w:val="0"/>
          <w:bCs w:val="0"/>
          <w:sz w:val="24"/>
          <w:highlight w:val="none"/>
          <w:lang w:eastAsia="zh-CN"/>
        </w:rPr>
        <w:t>项目备案文件</w:t>
      </w:r>
    </w:p>
    <w:p>
      <w:pPr>
        <w:pStyle w:val="45"/>
        <w:keepNext w:val="0"/>
        <w:keepLines w:val="0"/>
        <w:pageBreakBefore w:val="0"/>
        <w:widowControl/>
        <w:kinsoku/>
        <w:wordWrap/>
        <w:overflowPunct/>
        <w:topLinePunct w:val="0"/>
        <w:autoSpaceDE/>
        <w:autoSpaceDN/>
        <w:bidi w:val="0"/>
        <w:adjustRightInd/>
        <w:snapToGrid w:val="0"/>
        <w:spacing w:line="260" w:lineRule="auto"/>
        <w:ind w:right="113" w:firstLine="0" w:firstLineChars="0"/>
        <w:textAlignment w:val="auto"/>
        <w:rPr>
          <w:rFonts w:hint="eastAsia"/>
          <w:lang w:eastAsia="zh-CN"/>
        </w:rPr>
      </w:pPr>
      <w:r>
        <w:rPr>
          <w:rFonts w:hint="eastAsia"/>
          <w:lang w:eastAsia="zh-CN"/>
        </w:rPr>
        <w:drawing>
          <wp:inline distT="0" distB="0" distL="114300" distR="114300">
            <wp:extent cx="5463540" cy="7626985"/>
            <wp:effectExtent l="0" t="0" r="7620" b="8255"/>
            <wp:docPr id="95" name="图片 95" descr="1717399645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1717399645441"/>
                    <pic:cNvPicPr>
                      <a:picLocks noChangeAspect="1"/>
                    </pic:cNvPicPr>
                  </pic:nvPicPr>
                  <pic:blipFill>
                    <a:blip r:embed="rId15"/>
                    <a:stretch>
                      <a:fillRect/>
                    </a:stretch>
                  </pic:blipFill>
                  <pic:spPr>
                    <a:xfrm>
                      <a:off x="0" y="0"/>
                      <a:ext cx="5463540" cy="7626985"/>
                    </a:xfrm>
                    <a:prstGeom prst="rect">
                      <a:avLst/>
                    </a:prstGeom>
                  </pic:spPr>
                </pic:pic>
              </a:graphicData>
            </a:graphic>
          </wp:inline>
        </w:drawing>
      </w:r>
    </w:p>
    <w:p>
      <w:pPr>
        <w:pStyle w:val="45"/>
      </w:pPr>
    </w:p>
    <w:p>
      <w:p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pPr>
        <w:rPr>
          <w:rFonts w:hint="eastAsia" w:eastAsia="宋体"/>
          <w:b w:val="0"/>
          <w:bCs w:val="0"/>
          <w:sz w:val="24"/>
          <w:lang w:val="en-US" w:eastAsia="zh-CN"/>
        </w:rPr>
      </w:pPr>
      <w:r>
        <w:rPr>
          <w:b w:val="0"/>
          <w:bCs w:val="0"/>
          <w:sz w:val="24"/>
        </w:rPr>
        <w:t xml:space="preserve">附件3 </w:t>
      </w:r>
      <w:r>
        <w:rPr>
          <w:rFonts w:hint="eastAsia"/>
          <w:b w:val="0"/>
          <w:bCs w:val="0"/>
          <w:sz w:val="24"/>
          <w:lang w:eastAsia="zh-CN"/>
        </w:rPr>
        <w:t>三线一单查询文件</w:t>
      </w:r>
      <w:r>
        <w:rPr>
          <w:rFonts w:hint="eastAsia"/>
          <w:b w:val="0"/>
          <w:bCs w:val="0"/>
          <w:sz w:val="24"/>
          <w:lang w:val="en-US" w:eastAsia="zh-CN"/>
        </w:rPr>
        <w:t xml:space="preserve"> </w:t>
      </w:r>
    </w:p>
    <w:p>
      <w:pPr>
        <w:rPr>
          <w:rFonts w:hint="eastAsia" w:eastAsia="宋体"/>
          <w:b/>
          <w:bCs/>
          <w:sz w:val="24"/>
          <w:lang w:eastAsia="zh-CN"/>
        </w:rPr>
      </w:pPr>
      <w:r>
        <w:rPr>
          <w:rFonts w:hint="eastAsia" w:eastAsia="宋体"/>
          <w:b/>
          <w:bCs/>
          <w:sz w:val="24"/>
          <w:lang w:eastAsia="zh-CN"/>
        </w:rPr>
        <w:drawing>
          <wp:inline distT="0" distB="0" distL="114300" distR="114300">
            <wp:extent cx="5613400" cy="7944485"/>
            <wp:effectExtent l="0" t="0" r="10160" b="10795"/>
            <wp:docPr id="129" name="图片 129" descr="内蒙古自治区生态环境厅“三线一单”数据应用平台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内蒙古自治区生态环境厅“三线一单”数据应用平台1_00"/>
                    <pic:cNvPicPr>
                      <a:picLocks noChangeAspect="1"/>
                    </pic:cNvPicPr>
                  </pic:nvPicPr>
                  <pic:blipFill>
                    <a:blip r:embed="rId16"/>
                    <a:stretch>
                      <a:fillRect/>
                    </a:stretch>
                  </pic:blipFill>
                  <pic:spPr>
                    <a:xfrm>
                      <a:off x="0" y="0"/>
                      <a:ext cx="5613400" cy="7944485"/>
                    </a:xfrm>
                    <a:prstGeom prst="rect">
                      <a:avLst/>
                    </a:prstGeom>
                  </pic:spPr>
                </pic:pic>
              </a:graphicData>
            </a:graphic>
          </wp:inline>
        </w:drawing>
      </w:r>
    </w:p>
    <w:p>
      <w:pPr>
        <w:pStyle w:val="57"/>
        <w:ind w:left="0" w:leftChars="0" w:firstLine="0" w:firstLineChars="0"/>
        <w:rPr>
          <w:rFonts w:hint="eastAsia" w:ascii="Times New Roman" w:hAnsi="Times New Roman" w:eastAsia="宋体"/>
          <w:b/>
          <w:bCs/>
          <w:lang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pPr>
        <w:rPr>
          <w:rFonts w:hint="eastAsia"/>
          <w:b w:val="0"/>
          <w:bCs w:val="0"/>
          <w:sz w:val="24"/>
          <w:highlight w:val="none"/>
          <w:lang w:val="en-US" w:eastAsia="zh-CN"/>
        </w:rPr>
      </w:pPr>
      <w:r>
        <w:rPr>
          <w:rFonts w:hint="eastAsia"/>
          <w:b w:val="0"/>
          <w:bCs w:val="0"/>
          <w:sz w:val="24"/>
          <w:highlight w:val="none"/>
          <w:lang w:eastAsia="zh-CN"/>
        </w:rPr>
        <w:t>附件</w:t>
      </w:r>
      <w:r>
        <w:rPr>
          <w:rFonts w:hint="eastAsia"/>
          <w:b w:val="0"/>
          <w:bCs w:val="0"/>
          <w:sz w:val="24"/>
          <w:highlight w:val="none"/>
          <w:lang w:val="en-US" w:eastAsia="zh-CN"/>
        </w:rPr>
        <w:t>4 未批先建处罚以及罚款缴纳情况</w:t>
      </w:r>
    </w:p>
    <w:p>
      <w:pPr>
        <w:pStyle w:val="2"/>
        <w:rPr>
          <w:rFonts w:hint="eastAsia"/>
          <w:lang w:val="en-US" w:eastAsia="zh-CN"/>
        </w:rPr>
      </w:pPr>
    </w:p>
    <w:p>
      <w:pPr>
        <w:pStyle w:val="2"/>
        <w:rPr>
          <w:rFonts w:hint="eastAsia"/>
          <w:lang w:val="en-US" w:eastAsia="zh-CN"/>
        </w:rPr>
      </w:pPr>
      <w:r>
        <w:rPr>
          <w:rFonts w:hint="eastAsia"/>
          <w:lang w:val="en-US" w:eastAsia="zh-CN"/>
        </w:rPr>
        <w:drawing>
          <wp:inline distT="0" distB="0" distL="114300" distR="114300">
            <wp:extent cx="5471795" cy="7881620"/>
            <wp:effectExtent l="0" t="0" r="14605" b="12700"/>
            <wp:docPr id="104" name="图片 104" descr="5904946684703fea3fc5cf9a7e789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5904946684703fea3fc5cf9a7e7897a"/>
                    <pic:cNvPicPr>
                      <a:picLocks noChangeAspect="1"/>
                    </pic:cNvPicPr>
                  </pic:nvPicPr>
                  <pic:blipFill>
                    <a:blip r:embed="rId17"/>
                    <a:srcRect t="10466" b="10004"/>
                    <a:stretch>
                      <a:fillRect/>
                    </a:stretch>
                  </pic:blipFill>
                  <pic:spPr>
                    <a:xfrm>
                      <a:off x="0" y="0"/>
                      <a:ext cx="5471795" cy="7881620"/>
                    </a:xfrm>
                    <a:prstGeom prst="rect">
                      <a:avLst/>
                    </a:prstGeom>
                  </pic:spPr>
                </pic:pic>
              </a:graphicData>
            </a:graphic>
          </wp:inline>
        </w:drawing>
      </w:r>
    </w:p>
    <w:p>
      <w:pPr>
        <w:pStyle w:val="2"/>
        <w:rPr>
          <w:rFonts w:hint="eastAsia"/>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eastAsia"/>
          <w:lang w:val="en-US" w:eastAsia="zh-CN"/>
        </w:rPr>
        <w:drawing>
          <wp:inline distT="0" distB="0" distL="114300" distR="114300">
            <wp:extent cx="5463540" cy="7960360"/>
            <wp:effectExtent l="0" t="0" r="7620" b="10160"/>
            <wp:docPr id="113" name="图片 113" descr="1ee05c22ad3e5736f4b1ee64530e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1ee05c22ad3e5736f4b1ee64530e1df"/>
                    <pic:cNvPicPr>
                      <a:picLocks noChangeAspect="1"/>
                    </pic:cNvPicPr>
                  </pic:nvPicPr>
                  <pic:blipFill>
                    <a:blip r:embed="rId18"/>
                    <a:srcRect l="7028" t="4246" b="15225"/>
                    <a:stretch>
                      <a:fillRect/>
                    </a:stretch>
                  </pic:blipFill>
                  <pic:spPr>
                    <a:xfrm>
                      <a:off x="0" y="0"/>
                      <a:ext cx="5463540" cy="7960360"/>
                    </a:xfrm>
                    <a:prstGeom prst="rect">
                      <a:avLst/>
                    </a:prstGeom>
                  </pic:spPr>
                </pic:pic>
              </a:graphicData>
            </a:graphic>
          </wp:inline>
        </w:drawing>
      </w:r>
      <w:r>
        <w:rPr>
          <w:rFonts w:hint="eastAsia"/>
          <w:lang w:val="en-US" w:eastAsia="zh-CN"/>
        </w:rPr>
        <w:drawing>
          <wp:inline distT="0" distB="0" distL="114300" distR="114300">
            <wp:extent cx="5389880" cy="8242935"/>
            <wp:effectExtent l="0" t="0" r="5080" b="1905"/>
            <wp:docPr id="125" name="图片 125" descr="e7f2baf66b17a3b6f714f5a1089ce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e7f2baf66b17a3b6f714f5a1089ce3d"/>
                    <pic:cNvPicPr>
                      <a:picLocks noChangeAspect="1"/>
                    </pic:cNvPicPr>
                  </pic:nvPicPr>
                  <pic:blipFill>
                    <a:blip r:embed="rId19"/>
                    <a:srcRect t="3330" b="9460"/>
                    <a:stretch>
                      <a:fillRect/>
                    </a:stretch>
                  </pic:blipFill>
                  <pic:spPr>
                    <a:xfrm>
                      <a:off x="0" y="0"/>
                      <a:ext cx="5389880" cy="8242935"/>
                    </a:xfrm>
                    <a:prstGeom prst="rect">
                      <a:avLst/>
                    </a:prstGeom>
                  </pic:spPr>
                </pic:pic>
              </a:graphicData>
            </a:graphic>
          </wp:inline>
        </w:drawing>
      </w:r>
      <w:r>
        <w:rPr>
          <w:rFonts w:hint="eastAsia"/>
          <w:lang w:val="en-US" w:eastAsia="zh-CN"/>
        </w:rPr>
        <w:drawing>
          <wp:inline distT="0" distB="0" distL="114300" distR="114300">
            <wp:extent cx="5454015" cy="5203825"/>
            <wp:effectExtent l="0" t="0" r="1905" b="8255"/>
            <wp:docPr id="128" name="图片 128" descr="d03697e832f81e735445db6d79fc7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d03697e832f81e735445db6d79fc76e"/>
                    <pic:cNvPicPr>
                      <a:picLocks noChangeAspect="1"/>
                    </pic:cNvPicPr>
                  </pic:nvPicPr>
                  <pic:blipFill>
                    <a:blip r:embed="rId20"/>
                    <a:srcRect t="2793" b="17877"/>
                    <a:stretch>
                      <a:fillRect/>
                    </a:stretch>
                  </pic:blipFill>
                  <pic:spPr>
                    <a:xfrm>
                      <a:off x="0" y="0"/>
                      <a:ext cx="5454015" cy="5203825"/>
                    </a:xfrm>
                    <a:prstGeom prst="rect">
                      <a:avLst/>
                    </a:prstGeom>
                  </pic:spPr>
                </pic:pic>
              </a:graphicData>
            </a:graphic>
          </wp:inline>
        </w:drawing>
      </w:r>
      <w:r>
        <w:rPr>
          <w:rFonts w:hint="eastAsia"/>
          <w:lang w:val="en-US" w:eastAsia="zh-CN"/>
        </w:rPr>
        <w:drawing>
          <wp:inline distT="0" distB="0" distL="114300" distR="114300">
            <wp:extent cx="5480685" cy="2722880"/>
            <wp:effectExtent l="0" t="0" r="5715" b="5080"/>
            <wp:docPr id="126" name="图片 126" descr="3bd53c956f1eb487cedb421c16ac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3bd53c956f1eb487cedb421c16ac639"/>
                    <pic:cNvPicPr>
                      <a:picLocks noChangeAspect="1"/>
                    </pic:cNvPicPr>
                  </pic:nvPicPr>
                  <pic:blipFill>
                    <a:blip r:embed="rId21"/>
                    <a:stretch>
                      <a:fillRect/>
                    </a:stretch>
                  </pic:blipFill>
                  <pic:spPr>
                    <a:xfrm>
                      <a:off x="0" y="0"/>
                      <a:ext cx="5480685" cy="2722880"/>
                    </a:xfrm>
                    <a:prstGeom prst="rect">
                      <a:avLst/>
                    </a:prstGeom>
                  </pic:spPr>
                </pic:pic>
              </a:graphicData>
            </a:graphic>
          </wp:inline>
        </w:drawing>
      </w:r>
    </w:p>
    <w:p>
      <w:pPr>
        <w:rPr>
          <w:rFonts w:hint="default"/>
          <w:b w:val="0"/>
          <w:bCs w:val="0"/>
          <w:sz w:val="24"/>
          <w:highlight w:val="none"/>
          <w:lang w:val="en-US" w:eastAsia="zh-CN"/>
        </w:rPr>
      </w:pPr>
      <w:r>
        <w:rPr>
          <w:rFonts w:hint="eastAsia"/>
          <w:b w:val="0"/>
          <w:bCs w:val="0"/>
          <w:sz w:val="24"/>
          <w:highlight w:val="none"/>
          <w:lang w:val="en-US" w:eastAsia="zh-CN"/>
        </w:rPr>
        <w:t>附件5 鄂尔多斯市环境保护局关于伊金霍洛旗宏泰建材有限责任公司伊旗工程建筑砂石材料集散站建设项目环境影响报告表的批复</w:t>
      </w:r>
    </w:p>
    <w:p>
      <w:pPr>
        <w:rPr>
          <w:rFonts w:hint="eastAsia"/>
          <w:b w:val="0"/>
          <w:bCs w:val="0"/>
          <w:sz w:val="24"/>
          <w:highlight w:val="none"/>
          <w:lang w:val="en-US" w:eastAsia="zh-CN"/>
        </w:rPr>
      </w:pPr>
      <w:r>
        <w:rPr>
          <w:rFonts w:hint="eastAsia"/>
          <w:b w:val="0"/>
          <w:bCs w:val="0"/>
          <w:sz w:val="24"/>
          <w:highlight w:val="none"/>
          <w:lang w:val="en-US" w:eastAsia="zh-CN"/>
        </w:rPr>
        <w:drawing>
          <wp:inline distT="0" distB="0" distL="114300" distR="114300">
            <wp:extent cx="5470525" cy="7894320"/>
            <wp:effectExtent l="0" t="0" r="635" b="0"/>
            <wp:docPr id="127" name="图片 127" descr="1718594978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1718594978103"/>
                    <pic:cNvPicPr>
                      <a:picLocks noChangeAspect="1"/>
                    </pic:cNvPicPr>
                  </pic:nvPicPr>
                  <pic:blipFill>
                    <a:blip r:embed="rId22"/>
                    <a:stretch>
                      <a:fillRect/>
                    </a:stretch>
                  </pic:blipFill>
                  <pic:spPr>
                    <a:xfrm>
                      <a:off x="0" y="0"/>
                      <a:ext cx="5470525" cy="7894320"/>
                    </a:xfrm>
                    <a:prstGeom prst="rect">
                      <a:avLst/>
                    </a:prstGeom>
                  </pic:spPr>
                </pic:pic>
              </a:graphicData>
            </a:graphic>
          </wp:inline>
        </w:drawing>
      </w:r>
      <w:r>
        <w:rPr>
          <w:rFonts w:hint="eastAsia"/>
          <w:b w:val="0"/>
          <w:bCs w:val="0"/>
          <w:sz w:val="24"/>
          <w:highlight w:val="none"/>
          <w:lang w:val="en-US" w:eastAsia="zh-CN"/>
        </w:rPr>
        <w:drawing>
          <wp:inline distT="0" distB="0" distL="114300" distR="114300">
            <wp:extent cx="5471160" cy="8038465"/>
            <wp:effectExtent l="0" t="0" r="0" b="8255"/>
            <wp:docPr id="130" name="图片 130" descr="1718594988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1718594988208"/>
                    <pic:cNvPicPr>
                      <a:picLocks noChangeAspect="1"/>
                    </pic:cNvPicPr>
                  </pic:nvPicPr>
                  <pic:blipFill>
                    <a:blip r:embed="rId23"/>
                    <a:stretch>
                      <a:fillRect/>
                    </a:stretch>
                  </pic:blipFill>
                  <pic:spPr>
                    <a:xfrm>
                      <a:off x="0" y="0"/>
                      <a:ext cx="5471160" cy="8038465"/>
                    </a:xfrm>
                    <a:prstGeom prst="rect">
                      <a:avLst/>
                    </a:prstGeom>
                  </pic:spPr>
                </pic:pic>
              </a:graphicData>
            </a:graphic>
          </wp:inline>
        </w:drawing>
      </w:r>
    </w:p>
    <w:p>
      <w:pPr>
        <w:rPr>
          <w:rFonts w:hint="eastAsia"/>
          <w:b w:val="0"/>
          <w:bCs w:val="0"/>
          <w:sz w:val="24"/>
          <w:highlight w:val="none"/>
          <w:lang w:val="en-US" w:eastAsia="zh-CN"/>
        </w:rPr>
      </w:pPr>
    </w:p>
    <w:p>
      <w:pPr>
        <w:rPr>
          <w:rFonts w:hint="eastAsia"/>
          <w:b w:val="0"/>
          <w:bCs w:val="0"/>
          <w:sz w:val="24"/>
          <w:highlight w:val="none"/>
          <w:lang w:val="en-US" w:eastAsia="zh-CN"/>
        </w:rPr>
      </w:pPr>
    </w:p>
    <w:p>
      <w:pPr>
        <w:rPr>
          <w:rFonts w:hint="eastAsia"/>
          <w:b w:val="0"/>
          <w:bCs w:val="0"/>
          <w:sz w:val="24"/>
          <w:highlight w:val="none"/>
          <w:lang w:val="en-US" w:eastAsia="zh-CN"/>
        </w:rPr>
      </w:pPr>
      <w:r>
        <w:rPr>
          <w:rFonts w:hint="eastAsia"/>
          <w:b w:val="0"/>
          <w:bCs w:val="0"/>
          <w:sz w:val="24"/>
          <w:highlight w:val="none"/>
          <w:lang w:val="en-US" w:eastAsia="zh-CN"/>
        </w:rPr>
        <w:t>附件6检测报告</w:t>
      </w:r>
    </w:p>
    <w:p>
      <w:pPr>
        <w:pStyle w:val="2"/>
        <w:rPr>
          <w:rFonts w:hint="default"/>
          <w:lang w:val="en-US" w:eastAsia="zh-CN"/>
        </w:rPr>
      </w:pPr>
      <w:r>
        <w:rPr>
          <w:rFonts w:hint="eastAsia" w:eastAsia="宋体"/>
          <w:lang w:eastAsia="zh-CN"/>
        </w:rPr>
        <w:drawing>
          <wp:inline distT="0" distB="0" distL="114300" distR="114300">
            <wp:extent cx="5613400" cy="7944485"/>
            <wp:effectExtent l="0" t="0" r="10160" b="10795"/>
            <wp:docPr id="134" name="图片 134" descr="熙恒商砼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熙恒商砼_00"/>
                    <pic:cNvPicPr>
                      <a:picLocks noChangeAspect="1"/>
                    </pic:cNvPicPr>
                  </pic:nvPicPr>
                  <pic:blipFill>
                    <a:blip r:embed="rId24"/>
                    <a:stretch>
                      <a:fillRect/>
                    </a:stretch>
                  </pic:blipFill>
                  <pic:spPr>
                    <a:xfrm>
                      <a:off x="0" y="0"/>
                      <a:ext cx="5613400" cy="7944485"/>
                    </a:xfrm>
                    <a:prstGeom prst="rect">
                      <a:avLst/>
                    </a:prstGeom>
                  </pic:spPr>
                </pic:pic>
              </a:graphicData>
            </a:graphic>
          </wp:inline>
        </w:drawing>
      </w:r>
    </w:p>
    <w:p>
      <w:pPr>
        <w:pStyle w:val="45"/>
        <w:rPr>
          <w:rFonts w:hint="eastAsia" w:eastAsia="宋体"/>
          <w:lang w:eastAsia="zh-CN"/>
        </w:rPr>
      </w:pPr>
      <w:r>
        <w:rPr>
          <w:rFonts w:hint="eastAsia" w:eastAsia="宋体"/>
          <w:lang w:eastAsia="zh-CN"/>
        </w:rPr>
        <w:drawing>
          <wp:inline distT="0" distB="0" distL="114300" distR="114300">
            <wp:extent cx="5613400" cy="7944485"/>
            <wp:effectExtent l="0" t="0" r="10160" b="10795"/>
            <wp:docPr id="133" name="图片 133" descr="熙恒商砼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熙恒商砼_01"/>
                    <pic:cNvPicPr>
                      <a:picLocks noChangeAspect="1"/>
                    </pic:cNvPicPr>
                  </pic:nvPicPr>
                  <pic:blipFill>
                    <a:blip r:embed="rId25"/>
                    <a:stretch>
                      <a:fillRect/>
                    </a:stretch>
                  </pic:blipFill>
                  <pic:spPr>
                    <a:xfrm>
                      <a:off x="0" y="0"/>
                      <a:ext cx="5613400" cy="7944485"/>
                    </a:xfrm>
                    <a:prstGeom prst="rect">
                      <a:avLst/>
                    </a:prstGeom>
                  </pic:spPr>
                </pic:pic>
              </a:graphicData>
            </a:graphic>
          </wp:inline>
        </w:drawing>
      </w:r>
      <w:r>
        <w:rPr>
          <w:rFonts w:hint="eastAsia" w:eastAsia="宋体"/>
          <w:lang w:eastAsia="zh-CN"/>
        </w:rPr>
        <w:drawing>
          <wp:inline distT="0" distB="0" distL="114300" distR="114300">
            <wp:extent cx="5613400" cy="7944485"/>
            <wp:effectExtent l="0" t="0" r="10160" b="10795"/>
            <wp:docPr id="132" name="图片 132" descr="熙恒商砼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熙恒商砼_02"/>
                    <pic:cNvPicPr>
                      <a:picLocks noChangeAspect="1"/>
                    </pic:cNvPicPr>
                  </pic:nvPicPr>
                  <pic:blipFill>
                    <a:blip r:embed="rId26"/>
                    <a:stretch>
                      <a:fillRect/>
                    </a:stretch>
                  </pic:blipFill>
                  <pic:spPr>
                    <a:xfrm>
                      <a:off x="0" y="0"/>
                      <a:ext cx="5613400" cy="7944485"/>
                    </a:xfrm>
                    <a:prstGeom prst="rect">
                      <a:avLst/>
                    </a:prstGeom>
                  </pic:spPr>
                </pic:pic>
              </a:graphicData>
            </a:graphic>
          </wp:inline>
        </w:drawing>
      </w:r>
    </w:p>
    <w:p>
      <w:pPr>
        <w:pStyle w:val="45"/>
        <w:rPr>
          <w:rFonts w:hint="eastAsia"/>
          <w:lang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pPr>
        <w:rPr>
          <w:rFonts w:ascii="Times New Roman" w:hAnsi="Times New Roman"/>
        </w:rPr>
      </w:pPr>
      <w:r>
        <w:rPr>
          <w:rFonts w:hint="eastAsia" w:eastAsia="宋体"/>
          <w:lang w:eastAsia="zh-CN"/>
        </w:rPr>
        <w:drawing>
          <wp:inline distT="0" distB="0" distL="114300" distR="114300">
            <wp:extent cx="5613400" cy="7944485"/>
            <wp:effectExtent l="0" t="0" r="10160" b="10795"/>
            <wp:docPr id="131" name="图片 131" descr="熙恒商砼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熙恒商砼_03"/>
                    <pic:cNvPicPr>
                      <a:picLocks noChangeAspect="1"/>
                    </pic:cNvPicPr>
                  </pic:nvPicPr>
                  <pic:blipFill>
                    <a:blip r:embed="rId27"/>
                    <a:stretch>
                      <a:fillRect/>
                    </a:stretch>
                  </pic:blipFill>
                  <pic:spPr>
                    <a:xfrm>
                      <a:off x="0" y="0"/>
                      <a:ext cx="5613400" cy="7944485"/>
                    </a:xfrm>
                    <a:prstGeom prst="rect">
                      <a:avLst/>
                    </a:prstGeom>
                  </pic:spPr>
                </pic:pic>
              </a:graphicData>
            </a:graphic>
          </wp:inline>
        </w:drawing>
      </w:r>
    </w:p>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0000000000000000000"/>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昆仑仿宋">
    <w:altName w:val="方正仿宋_GBK"/>
    <w:panose1 w:val="00000000000000000000"/>
    <w:charset w:val="86"/>
    <w:family w:val="modern"/>
    <w:pitch w:val="default"/>
    <w:sig w:usb0="00000000" w:usb1="00000000" w:usb2="00000010" w:usb3="00000000" w:csb0="00040000" w:csb1="00000000"/>
  </w:font>
  <w:font w:name="隶书">
    <w:altName w:val="方正隶书_GBK"/>
    <w:panose1 w:val="02010509060101010101"/>
    <w:charset w:val="86"/>
    <w:family w:val="modern"/>
    <w:pitch w:val="default"/>
    <w:sig w:usb0="00000000" w:usb1="00000000" w:usb2="00000000" w:usb3="00000000" w:csb0="00040000" w:csb1="00000000"/>
  </w:font>
  <w:font w:name="方正隶书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Impact">
    <w:altName w:val="Ubuntu Condensed"/>
    <w:panose1 w:val="020B0806030902050204"/>
    <w:charset w:val="00"/>
    <w:family w:val="swiss"/>
    <w:pitch w:val="default"/>
    <w:sig w:usb0="00000000" w:usb1="00000000" w:usb2="00000000" w:usb3="00000000" w:csb0="2000009F" w:csb1="DFD70000"/>
  </w:font>
  <w:font w:name="Ubuntu Condensed">
    <w:panose1 w:val="020B0506030602030204"/>
    <w:charset w:val="00"/>
    <w:family w:val="auto"/>
    <w:pitch w:val="default"/>
    <w:sig w:usb0="E00002FF" w:usb1="5000205B" w:usb2="00000000" w:usb3="00000000" w:csb0="2000009F" w:csb1="56010000"/>
  </w:font>
  <w:font w:name="方正小标宋_GBK">
    <w:panose1 w:val="02000000000000000000"/>
    <w:charset w:val="86"/>
    <w:family w:val="script"/>
    <w:pitch w:val="default"/>
    <w:sig w:usb0="00000001" w:usb1="08000000" w:usb2="00000000" w:usb3="00000000" w:csb0="00040000" w:csb1="00000000"/>
  </w:font>
  <w:font w:name="Wingdings 2">
    <w:altName w:val="MathJax_Vector"/>
    <w:panose1 w:val="05020102010507070707"/>
    <w:charset w:val="02"/>
    <w:family w:val="roman"/>
    <w:pitch w:val="default"/>
    <w:sig w:usb0="00000000" w:usb1="00000000" w:usb2="00000000" w:usb3="00000000" w:csb0="80000000" w:csb1="00000000"/>
  </w:font>
  <w:font w:name="MathJax_Vector">
    <w:panose1 w:val="02000603000000000000"/>
    <w:charset w:val="00"/>
    <w:family w:val="auto"/>
    <w:pitch w:val="default"/>
    <w:sig w:usb0="00000001" w:usb1="00000020" w:usb2="00000000" w:usb3="00000000" w:csb0="00000001" w:csb1="00000000"/>
  </w:font>
  <w:font w:name="仿宋">
    <w:altName w:val="方正仿宋_GBK"/>
    <w:panose1 w:val="02010609060101010101"/>
    <w:charset w:val="86"/>
    <w:family w:val="auto"/>
    <w:pitch w:val="default"/>
    <w:sig w:usb0="00000000" w:usb1="00000000" w:usb2="00000016" w:usb3="00000000" w:csb0="00040001" w:csb1="00000000"/>
  </w:font>
  <w:font w:name="华文中宋">
    <w:panose1 w:val="02010600040101010101"/>
    <w:charset w:val="86"/>
    <w:family w:val="auto"/>
    <w:pitch w:val="default"/>
    <w:sig w:usb0="00000287" w:usb1="080F0000" w:usb2="00000000" w:usb3="00000000" w:csb0="0004009F" w:csb1="DFD70000"/>
  </w:font>
  <w:font w:name="Noto Sans CJK HK">
    <w:panose1 w:val="020B0500000000000000"/>
    <w:charset w:val="88"/>
    <w:family w:val="auto"/>
    <w:pitch w:val="default"/>
    <w:sig w:usb0="30000083" w:usb1="2BDF3C10" w:usb2="00000016" w:usb3="00000000" w:csb0="603A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3dcMKgIAAFc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DK3dcMKgIAAFcEAAAOAAAAAAAAAAEAIAAAADUBAABkcnMv&#10;ZTJvRG9jLnhtbFBLBQYAAAAABgAGAFkBAADRBQAAAAA=&#10;">
              <v:fill on="f" focussize="0,0"/>
              <v:stroke on="f" weight="0.5pt"/>
              <v:imagedata o:title=""/>
              <o:lock v:ext="edit" aspectratio="f"/>
              <v:textbox inset="0mm,0mm,0mm,0mm" style="mso-fit-shape-to-text:t;">
                <w:txbxContent>
                  <w:p>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A4AB89"/>
    <w:multiLevelType w:val="singleLevel"/>
    <w:tmpl w:val="9EA4AB89"/>
    <w:lvl w:ilvl="0" w:tentative="0">
      <w:start w:val="1"/>
      <w:numFmt w:val="decimal"/>
      <w:lvlText w:val="%1."/>
      <w:lvlJc w:val="left"/>
      <w:pPr>
        <w:tabs>
          <w:tab w:val="left" w:pos="312"/>
        </w:tabs>
      </w:pPr>
    </w:lvl>
  </w:abstractNum>
  <w:abstractNum w:abstractNumId="1">
    <w:nsid w:val="BF68CB18"/>
    <w:multiLevelType w:val="singleLevel"/>
    <w:tmpl w:val="BF68CB18"/>
    <w:lvl w:ilvl="0" w:tentative="0">
      <w:start w:val="1"/>
      <w:numFmt w:val="chineseCounting"/>
      <w:suff w:val="nothing"/>
      <w:lvlText w:val="%1、"/>
      <w:lvlJc w:val="left"/>
      <w:rPr>
        <w:rFonts w:hint="eastAsia"/>
      </w:rPr>
    </w:lvl>
  </w:abstractNum>
  <w:abstractNum w:abstractNumId="2">
    <w:nsid w:val="D5FA7B6D"/>
    <w:multiLevelType w:val="singleLevel"/>
    <w:tmpl w:val="D5FA7B6D"/>
    <w:lvl w:ilvl="0" w:tentative="0">
      <w:start w:val="1"/>
      <w:numFmt w:val="chineseCounting"/>
      <w:suff w:val="nothing"/>
      <w:lvlText w:val="%1、"/>
      <w:lvlJc w:val="left"/>
      <w:rPr>
        <w:rFonts w:hint="eastAsia"/>
      </w:rPr>
    </w:lvl>
  </w:abstractNum>
  <w:abstractNum w:abstractNumId="3">
    <w:nsid w:val="DE6D4D90"/>
    <w:multiLevelType w:val="singleLevel"/>
    <w:tmpl w:val="DE6D4D90"/>
    <w:lvl w:ilvl="0" w:tentative="0">
      <w:start w:val="2"/>
      <w:numFmt w:val="decimal"/>
      <w:suff w:val="nothing"/>
      <w:lvlText w:val="（%1）"/>
      <w:lvlJc w:val="left"/>
    </w:lvl>
  </w:abstractNum>
  <w:abstractNum w:abstractNumId="4">
    <w:nsid w:val="DFB48557"/>
    <w:multiLevelType w:val="singleLevel"/>
    <w:tmpl w:val="DFB48557"/>
    <w:lvl w:ilvl="0" w:tentative="0">
      <w:start w:val="1"/>
      <w:numFmt w:val="decimal"/>
      <w:suff w:val="nothing"/>
      <w:lvlText w:val="%1、"/>
      <w:lvlJc w:val="left"/>
    </w:lvl>
  </w:abstractNum>
  <w:abstractNum w:abstractNumId="5">
    <w:nsid w:val="F420F9D7"/>
    <w:multiLevelType w:val="singleLevel"/>
    <w:tmpl w:val="F420F9D7"/>
    <w:lvl w:ilvl="0" w:tentative="0">
      <w:start w:val="1"/>
      <w:numFmt w:val="decimal"/>
      <w:lvlText w:val="%1."/>
      <w:lvlJc w:val="left"/>
      <w:pPr>
        <w:tabs>
          <w:tab w:val="left" w:pos="312"/>
        </w:tabs>
      </w:pPr>
    </w:lvl>
  </w:abstractNum>
  <w:abstractNum w:abstractNumId="6">
    <w:nsid w:val="FDF94633"/>
    <w:multiLevelType w:val="singleLevel"/>
    <w:tmpl w:val="FDF94633"/>
    <w:lvl w:ilvl="0" w:tentative="0">
      <w:start w:val="2"/>
      <w:numFmt w:val="decimal"/>
      <w:suff w:val="nothing"/>
      <w:lvlText w:val="%1、"/>
      <w:lvlJc w:val="left"/>
    </w:lvl>
  </w:abstractNum>
  <w:abstractNum w:abstractNumId="7">
    <w:nsid w:val="037EFF24"/>
    <w:multiLevelType w:val="singleLevel"/>
    <w:tmpl w:val="037EFF24"/>
    <w:lvl w:ilvl="0" w:tentative="0">
      <w:start w:val="1"/>
      <w:numFmt w:val="decimal"/>
      <w:lvlText w:val="%1."/>
      <w:lvlJc w:val="left"/>
      <w:pPr>
        <w:tabs>
          <w:tab w:val="left" w:pos="312"/>
        </w:tabs>
      </w:pPr>
    </w:lvl>
  </w:abstractNum>
  <w:abstractNum w:abstractNumId="8">
    <w:nsid w:val="1F40443C"/>
    <w:multiLevelType w:val="singleLevel"/>
    <w:tmpl w:val="1F40443C"/>
    <w:lvl w:ilvl="0" w:tentative="0">
      <w:start w:val="2"/>
      <w:numFmt w:val="decimal"/>
      <w:suff w:val="nothing"/>
      <w:lvlText w:val="%1、"/>
      <w:lvlJc w:val="left"/>
    </w:lvl>
  </w:abstractNum>
  <w:abstractNum w:abstractNumId="9">
    <w:nsid w:val="604D626E"/>
    <w:multiLevelType w:val="singleLevel"/>
    <w:tmpl w:val="604D626E"/>
    <w:lvl w:ilvl="0" w:tentative="0">
      <w:start w:val="1"/>
      <w:numFmt w:val="decimal"/>
      <w:lvlText w:val="%1."/>
      <w:lvlJc w:val="left"/>
      <w:pPr>
        <w:tabs>
          <w:tab w:val="left" w:pos="312"/>
        </w:tabs>
      </w:pPr>
    </w:lvl>
  </w:abstractNum>
  <w:abstractNum w:abstractNumId="10">
    <w:nsid w:val="7BD2E706"/>
    <w:multiLevelType w:val="singleLevel"/>
    <w:tmpl w:val="7BD2E706"/>
    <w:lvl w:ilvl="0" w:tentative="0">
      <w:start w:val="2"/>
      <w:numFmt w:val="chineseCounting"/>
      <w:suff w:val="nothing"/>
      <w:lvlText w:val="%1、"/>
      <w:lvlJc w:val="left"/>
      <w:rPr>
        <w:rFonts w:hint="eastAsia"/>
      </w:rPr>
    </w:lvl>
  </w:abstractNum>
  <w:num w:numId="1">
    <w:abstractNumId w:val="5"/>
  </w:num>
  <w:num w:numId="2">
    <w:abstractNumId w:val="0"/>
  </w:num>
  <w:num w:numId="3">
    <w:abstractNumId w:val="7"/>
  </w:num>
  <w:num w:numId="4">
    <w:abstractNumId w:val="9"/>
  </w:num>
  <w:num w:numId="5">
    <w:abstractNumId w:val="2"/>
  </w:num>
  <w:num w:numId="6">
    <w:abstractNumId w:val="3"/>
  </w:num>
  <w:num w:numId="7">
    <w:abstractNumId w:val="8"/>
  </w:num>
  <w:num w:numId="8">
    <w:abstractNumId w:val="10"/>
  </w:num>
  <w:num w:numId="9">
    <w:abstractNumId w:val="1"/>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yOWVkMDQ1ZDJiMmU2YTY0Y2RjZjk2MTY4MmNjZTAifQ=="/>
  </w:docVars>
  <w:rsids>
    <w:rsidRoot w:val="00172A27"/>
    <w:rsid w:val="00000E98"/>
    <w:rsid w:val="00001242"/>
    <w:rsid w:val="00001C1B"/>
    <w:rsid w:val="00002E6F"/>
    <w:rsid w:val="00004C35"/>
    <w:rsid w:val="000060B3"/>
    <w:rsid w:val="00006B24"/>
    <w:rsid w:val="00011592"/>
    <w:rsid w:val="000135A4"/>
    <w:rsid w:val="00015B07"/>
    <w:rsid w:val="00030ECF"/>
    <w:rsid w:val="00034711"/>
    <w:rsid w:val="0004364B"/>
    <w:rsid w:val="0004659E"/>
    <w:rsid w:val="000472F3"/>
    <w:rsid w:val="0005285C"/>
    <w:rsid w:val="00052EED"/>
    <w:rsid w:val="00061062"/>
    <w:rsid w:val="00061B1F"/>
    <w:rsid w:val="000642F1"/>
    <w:rsid w:val="00065140"/>
    <w:rsid w:val="00065157"/>
    <w:rsid w:val="000733C4"/>
    <w:rsid w:val="0007406F"/>
    <w:rsid w:val="00074783"/>
    <w:rsid w:val="00076A56"/>
    <w:rsid w:val="00077A7F"/>
    <w:rsid w:val="0008070B"/>
    <w:rsid w:val="000810AC"/>
    <w:rsid w:val="00081A02"/>
    <w:rsid w:val="00082231"/>
    <w:rsid w:val="0009153C"/>
    <w:rsid w:val="00092CC9"/>
    <w:rsid w:val="00092D38"/>
    <w:rsid w:val="00093630"/>
    <w:rsid w:val="0009377B"/>
    <w:rsid w:val="000A20C9"/>
    <w:rsid w:val="000A56DD"/>
    <w:rsid w:val="000B058F"/>
    <w:rsid w:val="000B2E20"/>
    <w:rsid w:val="000B4467"/>
    <w:rsid w:val="000B4DB9"/>
    <w:rsid w:val="000C09AC"/>
    <w:rsid w:val="000C4ED8"/>
    <w:rsid w:val="000C4F01"/>
    <w:rsid w:val="000C6A4F"/>
    <w:rsid w:val="000C767F"/>
    <w:rsid w:val="000D5A44"/>
    <w:rsid w:val="000E3ED2"/>
    <w:rsid w:val="000F1FD4"/>
    <w:rsid w:val="000F65C0"/>
    <w:rsid w:val="001005AD"/>
    <w:rsid w:val="00100B00"/>
    <w:rsid w:val="00116282"/>
    <w:rsid w:val="001162E8"/>
    <w:rsid w:val="00121F26"/>
    <w:rsid w:val="001240FB"/>
    <w:rsid w:val="00131F42"/>
    <w:rsid w:val="0013250B"/>
    <w:rsid w:val="001357F1"/>
    <w:rsid w:val="00135F8C"/>
    <w:rsid w:val="00140FA8"/>
    <w:rsid w:val="00142FEB"/>
    <w:rsid w:val="00143A2D"/>
    <w:rsid w:val="00145A41"/>
    <w:rsid w:val="0014669E"/>
    <w:rsid w:val="00147F49"/>
    <w:rsid w:val="00151675"/>
    <w:rsid w:val="00152A8C"/>
    <w:rsid w:val="001537FA"/>
    <w:rsid w:val="00157435"/>
    <w:rsid w:val="00161326"/>
    <w:rsid w:val="00172A27"/>
    <w:rsid w:val="0017504D"/>
    <w:rsid w:val="0017671A"/>
    <w:rsid w:val="00177422"/>
    <w:rsid w:val="00184590"/>
    <w:rsid w:val="001870D1"/>
    <w:rsid w:val="0018781E"/>
    <w:rsid w:val="00187890"/>
    <w:rsid w:val="0019262D"/>
    <w:rsid w:val="001A1B35"/>
    <w:rsid w:val="001A48A2"/>
    <w:rsid w:val="001A6F61"/>
    <w:rsid w:val="001B72B8"/>
    <w:rsid w:val="001C00B9"/>
    <w:rsid w:val="001C1B65"/>
    <w:rsid w:val="001C6757"/>
    <w:rsid w:val="001C69B3"/>
    <w:rsid w:val="001D2365"/>
    <w:rsid w:val="001D420C"/>
    <w:rsid w:val="001D5595"/>
    <w:rsid w:val="001D7874"/>
    <w:rsid w:val="001D7F22"/>
    <w:rsid w:val="001D7FB3"/>
    <w:rsid w:val="001E0E7D"/>
    <w:rsid w:val="001E15AC"/>
    <w:rsid w:val="001E3C18"/>
    <w:rsid w:val="001E60BF"/>
    <w:rsid w:val="001F0F17"/>
    <w:rsid w:val="001F3347"/>
    <w:rsid w:val="001F64B8"/>
    <w:rsid w:val="001F69E4"/>
    <w:rsid w:val="00203563"/>
    <w:rsid w:val="002125B4"/>
    <w:rsid w:val="002155B8"/>
    <w:rsid w:val="002231D7"/>
    <w:rsid w:val="00224839"/>
    <w:rsid w:val="002249B2"/>
    <w:rsid w:val="00226574"/>
    <w:rsid w:val="00226C27"/>
    <w:rsid w:val="002278EC"/>
    <w:rsid w:val="00230F0E"/>
    <w:rsid w:val="0023280E"/>
    <w:rsid w:val="0023299E"/>
    <w:rsid w:val="00233E2C"/>
    <w:rsid w:val="00234B06"/>
    <w:rsid w:val="002377D1"/>
    <w:rsid w:val="00242FEC"/>
    <w:rsid w:val="002506BC"/>
    <w:rsid w:val="002513BD"/>
    <w:rsid w:val="00254345"/>
    <w:rsid w:val="002555DA"/>
    <w:rsid w:val="002565DB"/>
    <w:rsid w:val="00257E13"/>
    <w:rsid w:val="00264557"/>
    <w:rsid w:val="00265E73"/>
    <w:rsid w:val="00267B1D"/>
    <w:rsid w:val="00270D05"/>
    <w:rsid w:val="00276295"/>
    <w:rsid w:val="002805AB"/>
    <w:rsid w:val="00281E33"/>
    <w:rsid w:val="00284204"/>
    <w:rsid w:val="00284C7C"/>
    <w:rsid w:val="00291773"/>
    <w:rsid w:val="00292F84"/>
    <w:rsid w:val="002966E5"/>
    <w:rsid w:val="002A168C"/>
    <w:rsid w:val="002A321F"/>
    <w:rsid w:val="002A3DC7"/>
    <w:rsid w:val="002B105A"/>
    <w:rsid w:val="002B2FF2"/>
    <w:rsid w:val="002B49E2"/>
    <w:rsid w:val="002B7B00"/>
    <w:rsid w:val="002B7C44"/>
    <w:rsid w:val="002C01FA"/>
    <w:rsid w:val="002C17E9"/>
    <w:rsid w:val="002C2B17"/>
    <w:rsid w:val="002D0C37"/>
    <w:rsid w:val="002D31CB"/>
    <w:rsid w:val="002D3DD0"/>
    <w:rsid w:val="002E1F3A"/>
    <w:rsid w:val="002E298A"/>
    <w:rsid w:val="002E3990"/>
    <w:rsid w:val="002E4C00"/>
    <w:rsid w:val="002E6428"/>
    <w:rsid w:val="002E7F3C"/>
    <w:rsid w:val="002F0137"/>
    <w:rsid w:val="002F3B26"/>
    <w:rsid w:val="002F4C64"/>
    <w:rsid w:val="002F7B20"/>
    <w:rsid w:val="00301978"/>
    <w:rsid w:val="0030251D"/>
    <w:rsid w:val="0030332C"/>
    <w:rsid w:val="003051C2"/>
    <w:rsid w:val="00312296"/>
    <w:rsid w:val="00314F0E"/>
    <w:rsid w:val="00320044"/>
    <w:rsid w:val="00321D8E"/>
    <w:rsid w:val="00325928"/>
    <w:rsid w:val="00325B4B"/>
    <w:rsid w:val="003327AC"/>
    <w:rsid w:val="00332863"/>
    <w:rsid w:val="0033684D"/>
    <w:rsid w:val="00337179"/>
    <w:rsid w:val="00337B42"/>
    <w:rsid w:val="00341B42"/>
    <w:rsid w:val="00343087"/>
    <w:rsid w:val="0034348F"/>
    <w:rsid w:val="00344F43"/>
    <w:rsid w:val="00345768"/>
    <w:rsid w:val="003561FB"/>
    <w:rsid w:val="00356653"/>
    <w:rsid w:val="0035743F"/>
    <w:rsid w:val="00357BE2"/>
    <w:rsid w:val="003615B0"/>
    <w:rsid w:val="0036170C"/>
    <w:rsid w:val="00364F25"/>
    <w:rsid w:val="00366E0F"/>
    <w:rsid w:val="00370179"/>
    <w:rsid w:val="0037022D"/>
    <w:rsid w:val="00371967"/>
    <w:rsid w:val="00381A72"/>
    <w:rsid w:val="00384676"/>
    <w:rsid w:val="00386755"/>
    <w:rsid w:val="00390857"/>
    <w:rsid w:val="003922AE"/>
    <w:rsid w:val="003A3AFD"/>
    <w:rsid w:val="003A4BF3"/>
    <w:rsid w:val="003B420D"/>
    <w:rsid w:val="003C6C16"/>
    <w:rsid w:val="003D0055"/>
    <w:rsid w:val="003D0AF3"/>
    <w:rsid w:val="003D39D5"/>
    <w:rsid w:val="003D3CD1"/>
    <w:rsid w:val="003D794D"/>
    <w:rsid w:val="003E3058"/>
    <w:rsid w:val="003E76A9"/>
    <w:rsid w:val="003F009D"/>
    <w:rsid w:val="003F0809"/>
    <w:rsid w:val="003F3761"/>
    <w:rsid w:val="003F3AF5"/>
    <w:rsid w:val="003F3D10"/>
    <w:rsid w:val="003F4156"/>
    <w:rsid w:val="003F6404"/>
    <w:rsid w:val="003F68A6"/>
    <w:rsid w:val="003F6A8C"/>
    <w:rsid w:val="003F6F7D"/>
    <w:rsid w:val="003F6FA6"/>
    <w:rsid w:val="003F755C"/>
    <w:rsid w:val="00406F01"/>
    <w:rsid w:val="00416D50"/>
    <w:rsid w:val="00416FD5"/>
    <w:rsid w:val="00417772"/>
    <w:rsid w:val="00420E6A"/>
    <w:rsid w:val="004211D3"/>
    <w:rsid w:val="004250DF"/>
    <w:rsid w:val="004255A4"/>
    <w:rsid w:val="00425A9E"/>
    <w:rsid w:val="00426D6B"/>
    <w:rsid w:val="00431E6C"/>
    <w:rsid w:val="00433CE7"/>
    <w:rsid w:val="0044209A"/>
    <w:rsid w:val="00445FCB"/>
    <w:rsid w:val="0044627A"/>
    <w:rsid w:val="0045192E"/>
    <w:rsid w:val="00452738"/>
    <w:rsid w:val="00456091"/>
    <w:rsid w:val="00457AAA"/>
    <w:rsid w:val="004641FA"/>
    <w:rsid w:val="00466321"/>
    <w:rsid w:val="0046757E"/>
    <w:rsid w:val="00484B9B"/>
    <w:rsid w:val="004855F6"/>
    <w:rsid w:val="0048661E"/>
    <w:rsid w:val="00494670"/>
    <w:rsid w:val="004A3823"/>
    <w:rsid w:val="004A7280"/>
    <w:rsid w:val="004C175F"/>
    <w:rsid w:val="004D2CC1"/>
    <w:rsid w:val="004E2525"/>
    <w:rsid w:val="004E6946"/>
    <w:rsid w:val="004E7106"/>
    <w:rsid w:val="004F1AD8"/>
    <w:rsid w:val="004F3CA8"/>
    <w:rsid w:val="00502B09"/>
    <w:rsid w:val="005039CB"/>
    <w:rsid w:val="005047D3"/>
    <w:rsid w:val="0050558F"/>
    <w:rsid w:val="00506286"/>
    <w:rsid w:val="00510813"/>
    <w:rsid w:val="00511990"/>
    <w:rsid w:val="00511DE0"/>
    <w:rsid w:val="005138D4"/>
    <w:rsid w:val="00514870"/>
    <w:rsid w:val="00514B9B"/>
    <w:rsid w:val="0051778A"/>
    <w:rsid w:val="00517F02"/>
    <w:rsid w:val="00524303"/>
    <w:rsid w:val="005258A2"/>
    <w:rsid w:val="005312AA"/>
    <w:rsid w:val="005401AE"/>
    <w:rsid w:val="00542A95"/>
    <w:rsid w:val="00542E07"/>
    <w:rsid w:val="00545424"/>
    <w:rsid w:val="00546057"/>
    <w:rsid w:val="005504DF"/>
    <w:rsid w:val="00554A7B"/>
    <w:rsid w:val="0055572C"/>
    <w:rsid w:val="0056106A"/>
    <w:rsid w:val="005720AE"/>
    <w:rsid w:val="00575763"/>
    <w:rsid w:val="005773AA"/>
    <w:rsid w:val="005915CD"/>
    <w:rsid w:val="00593732"/>
    <w:rsid w:val="00594D77"/>
    <w:rsid w:val="00596054"/>
    <w:rsid w:val="005969E4"/>
    <w:rsid w:val="00597F14"/>
    <w:rsid w:val="005A06B7"/>
    <w:rsid w:val="005A1759"/>
    <w:rsid w:val="005A5208"/>
    <w:rsid w:val="005A68A7"/>
    <w:rsid w:val="005A7E05"/>
    <w:rsid w:val="005B68B2"/>
    <w:rsid w:val="005C0D3C"/>
    <w:rsid w:val="005C2A29"/>
    <w:rsid w:val="005C3A3D"/>
    <w:rsid w:val="005C3A9E"/>
    <w:rsid w:val="005C3D85"/>
    <w:rsid w:val="005D12E0"/>
    <w:rsid w:val="005D36AB"/>
    <w:rsid w:val="005D7BC0"/>
    <w:rsid w:val="005E0B7C"/>
    <w:rsid w:val="005E64B5"/>
    <w:rsid w:val="005F0A0F"/>
    <w:rsid w:val="00603FDC"/>
    <w:rsid w:val="00610136"/>
    <w:rsid w:val="00611FAC"/>
    <w:rsid w:val="006160D3"/>
    <w:rsid w:val="00617CC3"/>
    <w:rsid w:val="0062640E"/>
    <w:rsid w:val="00630A8C"/>
    <w:rsid w:val="006342EB"/>
    <w:rsid w:val="0063671D"/>
    <w:rsid w:val="006377A6"/>
    <w:rsid w:val="00637A3D"/>
    <w:rsid w:val="006411EF"/>
    <w:rsid w:val="00650AF8"/>
    <w:rsid w:val="00660541"/>
    <w:rsid w:val="00661C60"/>
    <w:rsid w:val="006748B8"/>
    <w:rsid w:val="006775C3"/>
    <w:rsid w:val="00685C15"/>
    <w:rsid w:val="00691880"/>
    <w:rsid w:val="0069290A"/>
    <w:rsid w:val="0069775A"/>
    <w:rsid w:val="00697813"/>
    <w:rsid w:val="006A2F9A"/>
    <w:rsid w:val="006A3EE8"/>
    <w:rsid w:val="006A72BF"/>
    <w:rsid w:val="006A76A2"/>
    <w:rsid w:val="006B03F2"/>
    <w:rsid w:val="006B37DC"/>
    <w:rsid w:val="006B4F68"/>
    <w:rsid w:val="006C0434"/>
    <w:rsid w:val="006C0592"/>
    <w:rsid w:val="006C272E"/>
    <w:rsid w:val="006C5479"/>
    <w:rsid w:val="006C7768"/>
    <w:rsid w:val="006D13B5"/>
    <w:rsid w:val="006E12FF"/>
    <w:rsid w:val="006E607E"/>
    <w:rsid w:val="006F08B4"/>
    <w:rsid w:val="006F553B"/>
    <w:rsid w:val="006F674C"/>
    <w:rsid w:val="007022CB"/>
    <w:rsid w:val="00702CB5"/>
    <w:rsid w:val="00705BF2"/>
    <w:rsid w:val="007060F9"/>
    <w:rsid w:val="00706C5D"/>
    <w:rsid w:val="00712991"/>
    <w:rsid w:val="0071553D"/>
    <w:rsid w:val="007170CD"/>
    <w:rsid w:val="00720A71"/>
    <w:rsid w:val="00720BE1"/>
    <w:rsid w:val="0072705F"/>
    <w:rsid w:val="00732922"/>
    <w:rsid w:val="00733D4B"/>
    <w:rsid w:val="0075162E"/>
    <w:rsid w:val="00754034"/>
    <w:rsid w:val="00756556"/>
    <w:rsid w:val="007618C4"/>
    <w:rsid w:val="00764453"/>
    <w:rsid w:val="00767065"/>
    <w:rsid w:val="00767980"/>
    <w:rsid w:val="00770B19"/>
    <w:rsid w:val="0077261D"/>
    <w:rsid w:val="0077463F"/>
    <w:rsid w:val="00775206"/>
    <w:rsid w:val="007764CA"/>
    <w:rsid w:val="007832A7"/>
    <w:rsid w:val="007836EA"/>
    <w:rsid w:val="00783739"/>
    <w:rsid w:val="00784CDA"/>
    <w:rsid w:val="00787D78"/>
    <w:rsid w:val="007906C4"/>
    <w:rsid w:val="007940EA"/>
    <w:rsid w:val="007967E8"/>
    <w:rsid w:val="00797875"/>
    <w:rsid w:val="007A2170"/>
    <w:rsid w:val="007A22BF"/>
    <w:rsid w:val="007A2F4D"/>
    <w:rsid w:val="007A3323"/>
    <w:rsid w:val="007A5156"/>
    <w:rsid w:val="007A7052"/>
    <w:rsid w:val="007B72B8"/>
    <w:rsid w:val="007B7A58"/>
    <w:rsid w:val="007C21B5"/>
    <w:rsid w:val="007D3C81"/>
    <w:rsid w:val="007D6BF2"/>
    <w:rsid w:val="007D6DC9"/>
    <w:rsid w:val="007D7D12"/>
    <w:rsid w:val="007E4BD2"/>
    <w:rsid w:val="007F3671"/>
    <w:rsid w:val="007F44D2"/>
    <w:rsid w:val="007F557E"/>
    <w:rsid w:val="008006FA"/>
    <w:rsid w:val="00801393"/>
    <w:rsid w:val="00802F88"/>
    <w:rsid w:val="008122AF"/>
    <w:rsid w:val="0081293E"/>
    <w:rsid w:val="00815465"/>
    <w:rsid w:val="008172C2"/>
    <w:rsid w:val="00817B97"/>
    <w:rsid w:val="00817E9A"/>
    <w:rsid w:val="00822ACF"/>
    <w:rsid w:val="00823079"/>
    <w:rsid w:val="008306BD"/>
    <w:rsid w:val="00831A80"/>
    <w:rsid w:val="00833743"/>
    <w:rsid w:val="008340A4"/>
    <w:rsid w:val="008363B4"/>
    <w:rsid w:val="00850BF5"/>
    <w:rsid w:val="00860415"/>
    <w:rsid w:val="008676A2"/>
    <w:rsid w:val="0087135F"/>
    <w:rsid w:val="00872D94"/>
    <w:rsid w:val="00880364"/>
    <w:rsid w:val="0088285A"/>
    <w:rsid w:val="00890E9E"/>
    <w:rsid w:val="008913FA"/>
    <w:rsid w:val="00891592"/>
    <w:rsid w:val="00891E9E"/>
    <w:rsid w:val="00897299"/>
    <w:rsid w:val="008A10BF"/>
    <w:rsid w:val="008A2F68"/>
    <w:rsid w:val="008A41AC"/>
    <w:rsid w:val="008B3A0C"/>
    <w:rsid w:val="008B4FA6"/>
    <w:rsid w:val="008B5282"/>
    <w:rsid w:val="008B590F"/>
    <w:rsid w:val="008B7376"/>
    <w:rsid w:val="008B7C17"/>
    <w:rsid w:val="008C2D01"/>
    <w:rsid w:val="008C40E6"/>
    <w:rsid w:val="008C4C31"/>
    <w:rsid w:val="008C6997"/>
    <w:rsid w:val="008D0F7A"/>
    <w:rsid w:val="008D68E4"/>
    <w:rsid w:val="008E0506"/>
    <w:rsid w:val="008E0CFF"/>
    <w:rsid w:val="008E1403"/>
    <w:rsid w:val="008E3B47"/>
    <w:rsid w:val="008E5883"/>
    <w:rsid w:val="008E5D6B"/>
    <w:rsid w:val="008E76F0"/>
    <w:rsid w:val="008E7FC3"/>
    <w:rsid w:val="008F15FE"/>
    <w:rsid w:val="008F2D29"/>
    <w:rsid w:val="008F5187"/>
    <w:rsid w:val="008F60D8"/>
    <w:rsid w:val="00902727"/>
    <w:rsid w:val="0090312B"/>
    <w:rsid w:val="009045CC"/>
    <w:rsid w:val="009070E0"/>
    <w:rsid w:val="00914309"/>
    <w:rsid w:val="0091736D"/>
    <w:rsid w:val="00920910"/>
    <w:rsid w:val="00922787"/>
    <w:rsid w:val="00923011"/>
    <w:rsid w:val="0093037A"/>
    <w:rsid w:val="0093076C"/>
    <w:rsid w:val="0093124E"/>
    <w:rsid w:val="00935041"/>
    <w:rsid w:val="0094061C"/>
    <w:rsid w:val="0094154D"/>
    <w:rsid w:val="00942791"/>
    <w:rsid w:val="0095155F"/>
    <w:rsid w:val="00954429"/>
    <w:rsid w:val="009563CE"/>
    <w:rsid w:val="009612A9"/>
    <w:rsid w:val="009647B8"/>
    <w:rsid w:val="00976328"/>
    <w:rsid w:val="0097680D"/>
    <w:rsid w:val="00982438"/>
    <w:rsid w:val="0098404C"/>
    <w:rsid w:val="00985283"/>
    <w:rsid w:val="00995992"/>
    <w:rsid w:val="009A03E5"/>
    <w:rsid w:val="009A0F3B"/>
    <w:rsid w:val="009A1717"/>
    <w:rsid w:val="009A1BB4"/>
    <w:rsid w:val="009A2628"/>
    <w:rsid w:val="009A3200"/>
    <w:rsid w:val="009A61EA"/>
    <w:rsid w:val="009A7770"/>
    <w:rsid w:val="009B0897"/>
    <w:rsid w:val="009B44DE"/>
    <w:rsid w:val="009B5436"/>
    <w:rsid w:val="009B7BD9"/>
    <w:rsid w:val="009C7DD5"/>
    <w:rsid w:val="009D1712"/>
    <w:rsid w:val="009E227D"/>
    <w:rsid w:val="009E5019"/>
    <w:rsid w:val="009E5133"/>
    <w:rsid w:val="009F0762"/>
    <w:rsid w:val="009F6ACA"/>
    <w:rsid w:val="00A01118"/>
    <w:rsid w:val="00A01E08"/>
    <w:rsid w:val="00A04F1B"/>
    <w:rsid w:val="00A0501B"/>
    <w:rsid w:val="00A13525"/>
    <w:rsid w:val="00A14947"/>
    <w:rsid w:val="00A31334"/>
    <w:rsid w:val="00A32A83"/>
    <w:rsid w:val="00A368DB"/>
    <w:rsid w:val="00A423AA"/>
    <w:rsid w:val="00A4584A"/>
    <w:rsid w:val="00A526DA"/>
    <w:rsid w:val="00A53EC6"/>
    <w:rsid w:val="00A5574F"/>
    <w:rsid w:val="00A55C0F"/>
    <w:rsid w:val="00A57B20"/>
    <w:rsid w:val="00A64AF6"/>
    <w:rsid w:val="00A650AD"/>
    <w:rsid w:val="00A71173"/>
    <w:rsid w:val="00A732E5"/>
    <w:rsid w:val="00A746EF"/>
    <w:rsid w:val="00A7512C"/>
    <w:rsid w:val="00A75A97"/>
    <w:rsid w:val="00A76180"/>
    <w:rsid w:val="00A8345B"/>
    <w:rsid w:val="00A84A1C"/>
    <w:rsid w:val="00A8713F"/>
    <w:rsid w:val="00A90BA1"/>
    <w:rsid w:val="00A92F3E"/>
    <w:rsid w:val="00A97A9A"/>
    <w:rsid w:val="00AA0671"/>
    <w:rsid w:val="00AA16F8"/>
    <w:rsid w:val="00AA24F3"/>
    <w:rsid w:val="00AA2531"/>
    <w:rsid w:val="00AA2C39"/>
    <w:rsid w:val="00AB1E09"/>
    <w:rsid w:val="00AB5330"/>
    <w:rsid w:val="00AB7747"/>
    <w:rsid w:val="00AC14CE"/>
    <w:rsid w:val="00AC2A56"/>
    <w:rsid w:val="00AC3760"/>
    <w:rsid w:val="00AC41E6"/>
    <w:rsid w:val="00AC4C8D"/>
    <w:rsid w:val="00AD055E"/>
    <w:rsid w:val="00AD47A7"/>
    <w:rsid w:val="00AD516A"/>
    <w:rsid w:val="00AD70E8"/>
    <w:rsid w:val="00AE12E7"/>
    <w:rsid w:val="00AF0CBF"/>
    <w:rsid w:val="00AF257F"/>
    <w:rsid w:val="00AF33CF"/>
    <w:rsid w:val="00AF4D50"/>
    <w:rsid w:val="00AF6179"/>
    <w:rsid w:val="00B04A2D"/>
    <w:rsid w:val="00B07721"/>
    <w:rsid w:val="00B11D3F"/>
    <w:rsid w:val="00B1295A"/>
    <w:rsid w:val="00B205A8"/>
    <w:rsid w:val="00B20A45"/>
    <w:rsid w:val="00B22C5C"/>
    <w:rsid w:val="00B24F30"/>
    <w:rsid w:val="00B26577"/>
    <w:rsid w:val="00B31ABF"/>
    <w:rsid w:val="00B33BE3"/>
    <w:rsid w:val="00B36D00"/>
    <w:rsid w:val="00B50DA2"/>
    <w:rsid w:val="00B53B5D"/>
    <w:rsid w:val="00B56F29"/>
    <w:rsid w:val="00B6055E"/>
    <w:rsid w:val="00B6317D"/>
    <w:rsid w:val="00B641E2"/>
    <w:rsid w:val="00B7723F"/>
    <w:rsid w:val="00B80534"/>
    <w:rsid w:val="00B83F5E"/>
    <w:rsid w:val="00B8433C"/>
    <w:rsid w:val="00B87491"/>
    <w:rsid w:val="00B92D9D"/>
    <w:rsid w:val="00BA10D5"/>
    <w:rsid w:val="00BA11F4"/>
    <w:rsid w:val="00BA29E9"/>
    <w:rsid w:val="00BA7142"/>
    <w:rsid w:val="00BB237C"/>
    <w:rsid w:val="00BB41A3"/>
    <w:rsid w:val="00BC32DC"/>
    <w:rsid w:val="00BC35B6"/>
    <w:rsid w:val="00BC35EB"/>
    <w:rsid w:val="00BC4EB3"/>
    <w:rsid w:val="00BC7F08"/>
    <w:rsid w:val="00BD1B51"/>
    <w:rsid w:val="00BD4596"/>
    <w:rsid w:val="00BD5CED"/>
    <w:rsid w:val="00BE1405"/>
    <w:rsid w:val="00BE1E76"/>
    <w:rsid w:val="00BE312D"/>
    <w:rsid w:val="00BE4BD9"/>
    <w:rsid w:val="00BE6429"/>
    <w:rsid w:val="00BF1BD6"/>
    <w:rsid w:val="00BF1C20"/>
    <w:rsid w:val="00BF1DCE"/>
    <w:rsid w:val="00BF22C8"/>
    <w:rsid w:val="00BF2BAB"/>
    <w:rsid w:val="00C0452D"/>
    <w:rsid w:val="00C04694"/>
    <w:rsid w:val="00C055A0"/>
    <w:rsid w:val="00C10578"/>
    <w:rsid w:val="00C135BC"/>
    <w:rsid w:val="00C15C95"/>
    <w:rsid w:val="00C201F8"/>
    <w:rsid w:val="00C2596A"/>
    <w:rsid w:val="00C26CA5"/>
    <w:rsid w:val="00C27537"/>
    <w:rsid w:val="00C328FE"/>
    <w:rsid w:val="00C33507"/>
    <w:rsid w:val="00C33DA9"/>
    <w:rsid w:val="00C37ED7"/>
    <w:rsid w:val="00C41031"/>
    <w:rsid w:val="00C4409D"/>
    <w:rsid w:val="00C44E72"/>
    <w:rsid w:val="00C45A06"/>
    <w:rsid w:val="00C47D9A"/>
    <w:rsid w:val="00C47E5B"/>
    <w:rsid w:val="00C61DB6"/>
    <w:rsid w:val="00C61E4B"/>
    <w:rsid w:val="00C64BFF"/>
    <w:rsid w:val="00C65C8A"/>
    <w:rsid w:val="00C704E9"/>
    <w:rsid w:val="00C73955"/>
    <w:rsid w:val="00C763C9"/>
    <w:rsid w:val="00C80057"/>
    <w:rsid w:val="00C82232"/>
    <w:rsid w:val="00C82913"/>
    <w:rsid w:val="00C83129"/>
    <w:rsid w:val="00C83291"/>
    <w:rsid w:val="00C972B1"/>
    <w:rsid w:val="00C9785A"/>
    <w:rsid w:val="00CA1004"/>
    <w:rsid w:val="00CA2CCE"/>
    <w:rsid w:val="00CA43FD"/>
    <w:rsid w:val="00CA7EF8"/>
    <w:rsid w:val="00CC3ADC"/>
    <w:rsid w:val="00CC489B"/>
    <w:rsid w:val="00CD1783"/>
    <w:rsid w:val="00CD2BCD"/>
    <w:rsid w:val="00CD3A4C"/>
    <w:rsid w:val="00CD6705"/>
    <w:rsid w:val="00CE10E9"/>
    <w:rsid w:val="00CE1DDA"/>
    <w:rsid w:val="00CE2910"/>
    <w:rsid w:val="00CE3306"/>
    <w:rsid w:val="00CE4D2B"/>
    <w:rsid w:val="00CE5393"/>
    <w:rsid w:val="00CF36BE"/>
    <w:rsid w:val="00CF6000"/>
    <w:rsid w:val="00D003F3"/>
    <w:rsid w:val="00D0297D"/>
    <w:rsid w:val="00D0364F"/>
    <w:rsid w:val="00D06834"/>
    <w:rsid w:val="00D111B8"/>
    <w:rsid w:val="00D226D8"/>
    <w:rsid w:val="00D308ED"/>
    <w:rsid w:val="00D309B9"/>
    <w:rsid w:val="00D31F5F"/>
    <w:rsid w:val="00D32A78"/>
    <w:rsid w:val="00D33018"/>
    <w:rsid w:val="00D336E1"/>
    <w:rsid w:val="00D369AE"/>
    <w:rsid w:val="00D36D86"/>
    <w:rsid w:val="00D428AA"/>
    <w:rsid w:val="00D43112"/>
    <w:rsid w:val="00D50A34"/>
    <w:rsid w:val="00D535D5"/>
    <w:rsid w:val="00D53EFA"/>
    <w:rsid w:val="00D6518C"/>
    <w:rsid w:val="00D65B89"/>
    <w:rsid w:val="00D7045D"/>
    <w:rsid w:val="00D7318A"/>
    <w:rsid w:val="00D7385B"/>
    <w:rsid w:val="00D7602A"/>
    <w:rsid w:val="00D859A8"/>
    <w:rsid w:val="00D85AB5"/>
    <w:rsid w:val="00D94A7C"/>
    <w:rsid w:val="00D95896"/>
    <w:rsid w:val="00DB1A88"/>
    <w:rsid w:val="00DB2983"/>
    <w:rsid w:val="00DC1257"/>
    <w:rsid w:val="00DC3DC0"/>
    <w:rsid w:val="00DC3FC2"/>
    <w:rsid w:val="00DC55D0"/>
    <w:rsid w:val="00DC5B2B"/>
    <w:rsid w:val="00DD318D"/>
    <w:rsid w:val="00DD777B"/>
    <w:rsid w:val="00DE546B"/>
    <w:rsid w:val="00DE5981"/>
    <w:rsid w:val="00DF2E12"/>
    <w:rsid w:val="00DF4702"/>
    <w:rsid w:val="00DF514A"/>
    <w:rsid w:val="00DF6690"/>
    <w:rsid w:val="00DF6804"/>
    <w:rsid w:val="00E00BB9"/>
    <w:rsid w:val="00E0358D"/>
    <w:rsid w:val="00E04323"/>
    <w:rsid w:val="00E070A2"/>
    <w:rsid w:val="00E14CA5"/>
    <w:rsid w:val="00E2656A"/>
    <w:rsid w:val="00E27B11"/>
    <w:rsid w:val="00E30A48"/>
    <w:rsid w:val="00E412D0"/>
    <w:rsid w:val="00E459A2"/>
    <w:rsid w:val="00E56322"/>
    <w:rsid w:val="00E60982"/>
    <w:rsid w:val="00E62C62"/>
    <w:rsid w:val="00E62D2A"/>
    <w:rsid w:val="00E62EBC"/>
    <w:rsid w:val="00E654C1"/>
    <w:rsid w:val="00E65D97"/>
    <w:rsid w:val="00E71C04"/>
    <w:rsid w:val="00E72A5A"/>
    <w:rsid w:val="00E73354"/>
    <w:rsid w:val="00E800AD"/>
    <w:rsid w:val="00E9242D"/>
    <w:rsid w:val="00E95A96"/>
    <w:rsid w:val="00EA0269"/>
    <w:rsid w:val="00EA54CB"/>
    <w:rsid w:val="00EB2752"/>
    <w:rsid w:val="00EB5255"/>
    <w:rsid w:val="00EB5C47"/>
    <w:rsid w:val="00EC342B"/>
    <w:rsid w:val="00ED0639"/>
    <w:rsid w:val="00ED180A"/>
    <w:rsid w:val="00ED4D8E"/>
    <w:rsid w:val="00EE462A"/>
    <w:rsid w:val="00EE7536"/>
    <w:rsid w:val="00EF4755"/>
    <w:rsid w:val="00EF7135"/>
    <w:rsid w:val="00F01227"/>
    <w:rsid w:val="00F027DB"/>
    <w:rsid w:val="00F0610A"/>
    <w:rsid w:val="00F118E3"/>
    <w:rsid w:val="00F13955"/>
    <w:rsid w:val="00F14A7A"/>
    <w:rsid w:val="00F16E4C"/>
    <w:rsid w:val="00F17EA3"/>
    <w:rsid w:val="00F22985"/>
    <w:rsid w:val="00F265CC"/>
    <w:rsid w:val="00F3383E"/>
    <w:rsid w:val="00F3402E"/>
    <w:rsid w:val="00F34339"/>
    <w:rsid w:val="00F45902"/>
    <w:rsid w:val="00F465A7"/>
    <w:rsid w:val="00F47396"/>
    <w:rsid w:val="00F50B7C"/>
    <w:rsid w:val="00F53EAF"/>
    <w:rsid w:val="00F550E6"/>
    <w:rsid w:val="00F66DC3"/>
    <w:rsid w:val="00F7221E"/>
    <w:rsid w:val="00F74345"/>
    <w:rsid w:val="00F76D45"/>
    <w:rsid w:val="00F80A0A"/>
    <w:rsid w:val="00F82B19"/>
    <w:rsid w:val="00F91111"/>
    <w:rsid w:val="00F9212D"/>
    <w:rsid w:val="00F9449B"/>
    <w:rsid w:val="00F965DA"/>
    <w:rsid w:val="00FA21AE"/>
    <w:rsid w:val="00FA406A"/>
    <w:rsid w:val="00FB1344"/>
    <w:rsid w:val="00FB2820"/>
    <w:rsid w:val="00FB32EC"/>
    <w:rsid w:val="00FB4592"/>
    <w:rsid w:val="00FB503A"/>
    <w:rsid w:val="00FB516C"/>
    <w:rsid w:val="00FB5883"/>
    <w:rsid w:val="00FC1123"/>
    <w:rsid w:val="00FC4BC9"/>
    <w:rsid w:val="00FD0236"/>
    <w:rsid w:val="00FD043E"/>
    <w:rsid w:val="00FD18F4"/>
    <w:rsid w:val="00FD1C5B"/>
    <w:rsid w:val="00FD4943"/>
    <w:rsid w:val="00FD53D3"/>
    <w:rsid w:val="00FD54DB"/>
    <w:rsid w:val="00FD619F"/>
    <w:rsid w:val="00FE0607"/>
    <w:rsid w:val="00FE252C"/>
    <w:rsid w:val="00FE6C2B"/>
    <w:rsid w:val="00FF7199"/>
    <w:rsid w:val="01044658"/>
    <w:rsid w:val="01072BF8"/>
    <w:rsid w:val="01290F7E"/>
    <w:rsid w:val="015D1E09"/>
    <w:rsid w:val="022629C9"/>
    <w:rsid w:val="02290C40"/>
    <w:rsid w:val="02697903"/>
    <w:rsid w:val="027D3B5B"/>
    <w:rsid w:val="02F96569"/>
    <w:rsid w:val="03C3111D"/>
    <w:rsid w:val="03EA7B21"/>
    <w:rsid w:val="03EE3EEF"/>
    <w:rsid w:val="0432146D"/>
    <w:rsid w:val="04CB4E24"/>
    <w:rsid w:val="05471E2C"/>
    <w:rsid w:val="057F6DC9"/>
    <w:rsid w:val="05E42249"/>
    <w:rsid w:val="05F83EAE"/>
    <w:rsid w:val="060C68AF"/>
    <w:rsid w:val="06190FCC"/>
    <w:rsid w:val="061B4D44"/>
    <w:rsid w:val="063E7D85"/>
    <w:rsid w:val="064E3948"/>
    <w:rsid w:val="068866C9"/>
    <w:rsid w:val="06A92350"/>
    <w:rsid w:val="06C16F17"/>
    <w:rsid w:val="06D75C42"/>
    <w:rsid w:val="07293586"/>
    <w:rsid w:val="07295285"/>
    <w:rsid w:val="073F4A62"/>
    <w:rsid w:val="07636392"/>
    <w:rsid w:val="07770C56"/>
    <w:rsid w:val="07DC1FEE"/>
    <w:rsid w:val="085C1A20"/>
    <w:rsid w:val="08BC62FE"/>
    <w:rsid w:val="08DD4532"/>
    <w:rsid w:val="08E154C3"/>
    <w:rsid w:val="092217DD"/>
    <w:rsid w:val="093A7294"/>
    <w:rsid w:val="09666C3F"/>
    <w:rsid w:val="09976DD7"/>
    <w:rsid w:val="09AD03A9"/>
    <w:rsid w:val="09C20F5E"/>
    <w:rsid w:val="09CA2610"/>
    <w:rsid w:val="0A201A1B"/>
    <w:rsid w:val="0A263993"/>
    <w:rsid w:val="0A2D3AC2"/>
    <w:rsid w:val="0A522CFE"/>
    <w:rsid w:val="0A7B4003"/>
    <w:rsid w:val="0A8324D2"/>
    <w:rsid w:val="0AA755DF"/>
    <w:rsid w:val="0B044DE7"/>
    <w:rsid w:val="0B120D44"/>
    <w:rsid w:val="0B5F6299"/>
    <w:rsid w:val="0BCC51A3"/>
    <w:rsid w:val="0BD27BF6"/>
    <w:rsid w:val="0BD55158"/>
    <w:rsid w:val="0BE1433A"/>
    <w:rsid w:val="0C3B3C7D"/>
    <w:rsid w:val="0C3B4349"/>
    <w:rsid w:val="0C6D53D3"/>
    <w:rsid w:val="0C7B478E"/>
    <w:rsid w:val="0C9B098C"/>
    <w:rsid w:val="0CA558A0"/>
    <w:rsid w:val="0CAB2EAE"/>
    <w:rsid w:val="0D100ECC"/>
    <w:rsid w:val="0D3262D9"/>
    <w:rsid w:val="0D470B14"/>
    <w:rsid w:val="0D501777"/>
    <w:rsid w:val="0D621C7D"/>
    <w:rsid w:val="0D696CDD"/>
    <w:rsid w:val="0DD37F18"/>
    <w:rsid w:val="0E0159A1"/>
    <w:rsid w:val="0E251877"/>
    <w:rsid w:val="0E472DD4"/>
    <w:rsid w:val="0E73034D"/>
    <w:rsid w:val="0E8559F4"/>
    <w:rsid w:val="0EB2020F"/>
    <w:rsid w:val="0F13775A"/>
    <w:rsid w:val="0F4A61BB"/>
    <w:rsid w:val="0F5F45FE"/>
    <w:rsid w:val="0F9A112B"/>
    <w:rsid w:val="100A2607"/>
    <w:rsid w:val="106D2F64"/>
    <w:rsid w:val="109D3109"/>
    <w:rsid w:val="10B63710"/>
    <w:rsid w:val="10F10820"/>
    <w:rsid w:val="11111AEF"/>
    <w:rsid w:val="111C2F7A"/>
    <w:rsid w:val="114A20A1"/>
    <w:rsid w:val="11665CA1"/>
    <w:rsid w:val="116E041E"/>
    <w:rsid w:val="11A117AE"/>
    <w:rsid w:val="120B3870"/>
    <w:rsid w:val="129A3494"/>
    <w:rsid w:val="12BA1840"/>
    <w:rsid w:val="12D3696A"/>
    <w:rsid w:val="135826CC"/>
    <w:rsid w:val="13951726"/>
    <w:rsid w:val="139E0D62"/>
    <w:rsid w:val="13A3416B"/>
    <w:rsid w:val="13C77460"/>
    <w:rsid w:val="13F35552"/>
    <w:rsid w:val="13FC2DAB"/>
    <w:rsid w:val="14175A32"/>
    <w:rsid w:val="14396509"/>
    <w:rsid w:val="14DD2C3C"/>
    <w:rsid w:val="14E552CC"/>
    <w:rsid w:val="1543351D"/>
    <w:rsid w:val="15C3627B"/>
    <w:rsid w:val="16087E1D"/>
    <w:rsid w:val="1625006C"/>
    <w:rsid w:val="16273291"/>
    <w:rsid w:val="163D7E17"/>
    <w:rsid w:val="165F575E"/>
    <w:rsid w:val="16797889"/>
    <w:rsid w:val="16F558EC"/>
    <w:rsid w:val="16FB3A71"/>
    <w:rsid w:val="17701D14"/>
    <w:rsid w:val="17735226"/>
    <w:rsid w:val="17795D6E"/>
    <w:rsid w:val="17B80644"/>
    <w:rsid w:val="17D462F8"/>
    <w:rsid w:val="17DE1F9E"/>
    <w:rsid w:val="182543E9"/>
    <w:rsid w:val="183A54FD"/>
    <w:rsid w:val="186B3909"/>
    <w:rsid w:val="189D282B"/>
    <w:rsid w:val="189F624C"/>
    <w:rsid w:val="18B52804"/>
    <w:rsid w:val="18E5190D"/>
    <w:rsid w:val="18F953B8"/>
    <w:rsid w:val="19024378"/>
    <w:rsid w:val="192835A8"/>
    <w:rsid w:val="19591B3A"/>
    <w:rsid w:val="19B13B41"/>
    <w:rsid w:val="19FE59F1"/>
    <w:rsid w:val="1A1C66C0"/>
    <w:rsid w:val="1A271AB1"/>
    <w:rsid w:val="1A42393B"/>
    <w:rsid w:val="1AAD45DE"/>
    <w:rsid w:val="1B046F80"/>
    <w:rsid w:val="1B3267B5"/>
    <w:rsid w:val="1B40161D"/>
    <w:rsid w:val="1B441859"/>
    <w:rsid w:val="1B5B54CF"/>
    <w:rsid w:val="1B6606B1"/>
    <w:rsid w:val="1B8C2514"/>
    <w:rsid w:val="1BAC7761"/>
    <w:rsid w:val="1BB76E65"/>
    <w:rsid w:val="1BCF16E6"/>
    <w:rsid w:val="1BD53949"/>
    <w:rsid w:val="1C320F6D"/>
    <w:rsid w:val="1C5B3C94"/>
    <w:rsid w:val="1C5E7925"/>
    <w:rsid w:val="1CAC50F6"/>
    <w:rsid w:val="1CFD070F"/>
    <w:rsid w:val="1D540E0F"/>
    <w:rsid w:val="1D5F1AD5"/>
    <w:rsid w:val="1D5F6196"/>
    <w:rsid w:val="1D6132A5"/>
    <w:rsid w:val="1D8E56D5"/>
    <w:rsid w:val="1D92613B"/>
    <w:rsid w:val="1D9E43A6"/>
    <w:rsid w:val="1DE81532"/>
    <w:rsid w:val="1E7A43DA"/>
    <w:rsid w:val="1EA15C6B"/>
    <w:rsid w:val="1F6E56A2"/>
    <w:rsid w:val="1FB2006F"/>
    <w:rsid w:val="1FE7539E"/>
    <w:rsid w:val="20234AC9"/>
    <w:rsid w:val="20671BE0"/>
    <w:rsid w:val="20686458"/>
    <w:rsid w:val="20963CB8"/>
    <w:rsid w:val="20A81A1B"/>
    <w:rsid w:val="20B07FB6"/>
    <w:rsid w:val="20B646FB"/>
    <w:rsid w:val="20D74EB8"/>
    <w:rsid w:val="212D6312"/>
    <w:rsid w:val="213B74B1"/>
    <w:rsid w:val="215A09BE"/>
    <w:rsid w:val="215A2310"/>
    <w:rsid w:val="21C074EC"/>
    <w:rsid w:val="21DE318A"/>
    <w:rsid w:val="21E72145"/>
    <w:rsid w:val="21EF5B80"/>
    <w:rsid w:val="22284619"/>
    <w:rsid w:val="223C7DCC"/>
    <w:rsid w:val="22576990"/>
    <w:rsid w:val="22C71162"/>
    <w:rsid w:val="22F47480"/>
    <w:rsid w:val="232D4421"/>
    <w:rsid w:val="238019C8"/>
    <w:rsid w:val="23DE1C48"/>
    <w:rsid w:val="240210CD"/>
    <w:rsid w:val="240F6475"/>
    <w:rsid w:val="24BF09F7"/>
    <w:rsid w:val="24C0224D"/>
    <w:rsid w:val="24EC7B7F"/>
    <w:rsid w:val="24FA433C"/>
    <w:rsid w:val="252D53FE"/>
    <w:rsid w:val="256C6F12"/>
    <w:rsid w:val="25B26D5A"/>
    <w:rsid w:val="25B3069D"/>
    <w:rsid w:val="25EC2D81"/>
    <w:rsid w:val="26215F08"/>
    <w:rsid w:val="264C3AF0"/>
    <w:rsid w:val="26753BA5"/>
    <w:rsid w:val="267F0A0D"/>
    <w:rsid w:val="268362C1"/>
    <w:rsid w:val="26E054C2"/>
    <w:rsid w:val="27434DC8"/>
    <w:rsid w:val="277057A2"/>
    <w:rsid w:val="27736336"/>
    <w:rsid w:val="27DB18B1"/>
    <w:rsid w:val="27E92DC7"/>
    <w:rsid w:val="285F5F98"/>
    <w:rsid w:val="287E4F92"/>
    <w:rsid w:val="28C945B0"/>
    <w:rsid w:val="29034FA5"/>
    <w:rsid w:val="29114FDA"/>
    <w:rsid w:val="29206EB8"/>
    <w:rsid w:val="29595666"/>
    <w:rsid w:val="29874881"/>
    <w:rsid w:val="29A0718A"/>
    <w:rsid w:val="29D007F9"/>
    <w:rsid w:val="29E325E0"/>
    <w:rsid w:val="2A0C2316"/>
    <w:rsid w:val="2A151926"/>
    <w:rsid w:val="2A1A57EC"/>
    <w:rsid w:val="2A452503"/>
    <w:rsid w:val="2A962536"/>
    <w:rsid w:val="2AAF3B29"/>
    <w:rsid w:val="2AB770D7"/>
    <w:rsid w:val="2ADA5B2C"/>
    <w:rsid w:val="2ADF2E39"/>
    <w:rsid w:val="2B027310"/>
    <w:rsid w:val="2B7053BC"/>
    <w:rsid w:val="2B7738DE"/>
    <w:rsid w:val="2BA936A8"/>
    <w:rsid w:val="2BFB06C4"/>
    <w:rsid w:val="2C0C44DC"/>
    <w:rsid w:val="2C2D495B"/>
    <w:rsid w:val="2C315A5A"/>
    <w:rsid w:val="2C35139D"/>
    <w:rsid w:val="2C4B1C25"/>
    <w:rsid w:val="2CA12588"/>
    <w:rsid w:val="2CF0667B"/>
    <w:rsid w:val="2D9E56F5"/>
    <w:rsid w:val="2DA76FD8"/>
    <w:rsid w:val="2E035CB2"/>
    <w:rsid w:val="2E0802E8"/>
    <w:rsid w:val="2E1A575D"/>
    <w:rsid w:val="2E5A3DCB"/>
    <w:rsid w:val="2E667F96"/>
    <w:rsid w:val="2E75540A"/>
    <w:rsid w:val="2E8226AB"/>
    <w:rsid w:val="2EFE0BDB"/>
    <w:rsid w:val="2F394933"/>
    <w:rsid w:val="2F5C134E"/>
    <w:rsid w:val="2FB67708"/>
    <w:rsid w:val="2FD065E6"/>
    <w:rsid w:val="2FD96870"/>
    <w:rsid w:val="30580BC9"/>
    <w:rsid w:val="306F4DB9"/>
    <w:rsid w:val="309D14C5"/>
    <w:rsid w:val="30CC6AB7"/>
    <w:rsid w:val="311E2ED7"/>
    <w:rsid w:val="31504FD9"/>
    <w:rsid w:val="315619EE"/>
    <w:rsid w:val="315C449C"/>
    <w:rsid w:val="3192385D"/>
    <w:rsid w:val="31B82709"/>
    <w:rsid w:val="31D05482"/>
    <w:rsid w:val="32064B84"/>
    <w:rsid w:val="32400B34"/>
    <w:rsid w:val="329E6876"/>
    <w:rsid w:val="32E02BCB"/>
    <w:rsid w:val="333015F2"/>
    <w:rsid w:val="334B6320"/>
    <w:rsid w:val="3390201E"/>
    <w:rsid w:val="33D934D4"/>
    <w:rsid w:val="33F86541"/>
    <w:rsid w:val="33FE2F6A"/>
    <w:rsid w:val="340C6244"/>
    <w:rsid w:val="340E07E5"/>
    <w:rsid w:val="34235BF7"/>
    <w:rsid w:val="35845BB2"/>
    <w:rsid w:val="358C5FA8"/>
    <w:rsid w:val="35A63847"/>
    <w:rsid w:val="35B05F0C"/>
    <w:rsid w:val="35C15DF1"/>
    <w:rsid w:val="36074A7F"/>
    <w:rsid w:val="3618308F"/>
    <w:rsid w:val="36646292"/>
    <w:rsid w:val="368636E3"/>
    <w:rsid w:val="36923549"/>
    <w:rsid w:val="36A57858"/>
    <w:rsid w:val="36A8294B"/>
    <w:rsid w:val="36B75FBF"/>
    <w:rsid w:val="36BD0C45"/>
    <w:rsid w:val="37433C81"/>
    <w:rsid w:val="37477014"/>
    <w:rsid w:val="37863E63"/>
    <w:rsid w:val="379245B6"/>
    <w:rsid w:val="37C83096"/>
    <w:rsid w:val="37E00298"/>
    <w:rsid w:val="382E45C3"/>
    <w:rsid w:val="3861726C"/>
    <w:rsid w:val="389F5EB8"/>
    <w:rsid w:val="38B302F9"/>
    <w:rsid w:val="38CD489F"/>
    <w:rsid w:val="38EA5BCA"/>
    <w:rsid w:val="38F12CD3"/>
    <w:rsid w:val="38F94775"/>
    <w:rsid w:val="392971ED"/>
    <w:rsid w:val="39325651"/>
    <w:rsid w:val="398B750F"/>
    <w:rsid w:val="39A4764E"/>
    <w:rsid w:val="39C26CA9"/>
    <w:rsid w:val="39D9466A"/>
    <w:rsid w:val="3A184B1B"/>
    <w:rsid w:val="3A6E0DBF"/>
    <w:rsid w:val="3A872856"/>
    <w:rsid w:val="3A8B6AD2"/>
    <w:rsid w:val="3AA615F1"/>
    <w:rsid w:val="3AAF16E1"/>
    <w:rsid w:val="3AFB5E8D"/>
    <w:rsid w:val="3B147F21"/>
    <w:rsid w:val="3B3763D1"/>
    <w:rsid w:val="3BAA7511"/>
    <w:rsid w:val="3C051B60"/>
    <w:rsid w:val="3C2F6E1E"/>
    <w:rsid w:val="3C4F64BA"/>
    <w:rsid w:val="3C6349B7"/>
    <w:rsid w:val="3CDA245A"/>
    <w:rsid w:val="3D104906"/>
    <w:rsid w:val="3D1E06B7"/>
    <w:rsid w:val="3D474095"/>
    <w:rsid w:val="3D56212E"/>
    <w:rsid w:val="3D8F23F9"/>
    <w:rsid w:val="3DBF00CF"/>
    <w:rsid w:val="3DD05202"/>
    <w:rsid w:val="3E060DBC"/>
    <w:rsid w:val="3E285C74"/>
    <w:rsid w:val="3EA64DEB"/>
    <w:rsid w:val="3ED64397"/>
    <w:rsid w:val="3EDA0523"/>
    <w:rsid w:val="3F11694E"/>
    <w:rsid w:val="3F3612B9"/>
    <w:rsid w:val="3F4C765E"/>
    <w:rsid w:val="3F883398"/>
    <w:rsid w:val="3FBE3880"/>
    <w:rsid w:val="40210C35"/>
    <w:rsid w:val="407A6407"/>
    <w:rsid w:val="40B5142F"/>
    <w:rsid w:val="40CA6112"/>
    <w:rsid w:val="410D2F00"/>
    <w:rsid w:val="41C83C39"/>
    <w:rsid w:val="4200449D"/>
    <w:rsid w:val="4231078C"/>
    <w:rsid w:val="423A3BCC"/>
    <w:rsid w:val="424E57D2"/>
    <w:rsid w:val="42703746"/>
    <w:rsid w:val="429338D8"/>
    <w:rsid w:val="42B26C49"/>
    <w:rsid w:val="42DF08CC"/>
    <w:rsid w:val="42E219BB"/>
    <w:rsid w:val="42E57F4C"/>
    <w:rsid w:val="42FD0660"/>
    <w:rsid w:val="432A7D99"/>
    <w:rsid w:val="433A6FE6"/>
    <w:rsid w:val="43480868"/>
    <w:rsid w:val="4350713C"/>
    <w:rsid w:val="435346D7"/>
    <w:rsid w:val="436653E0"/>
    <w:rsid w:val="439114E7"/>
    <w:rsid w:val="43B81937"/>
    <w:rsid w:val="43C4431A"/>
    <w:rsid w:val="443A225E"/>
    <w:rsid w:val="446C43E1"/>
    <w:rsid w:val="44B951CC"/>
    <w:rsid w:val="44CA5F6A"/>
    <w:rsid w:val="44CD14E0"/>
    <w:rsid w:val="44DB62D1"/>
    <w:rsid w:val="44F20B0B"/>
    <w:rsid w:val="450D54F8"/>
    <w:rsid w:val="451221B6"/>
    <w:rsid w:val="452E5F4C"/>
    <w:rsid w:val="455235D7"/>
    <w:rsid w:val="45612018"/>
    <w:rsid w:val="456846BA"/>
    <w:rsid w:val="458946E9"/>
    <w:rsid w:val="458E5EE1"/>
    <w:rsid w:val="45A47C0E"/>
    <w:rsid w:val="45D16192"/>
    <w:rsid w:val="45E23A40"/>
    <w:rsid w:val="45F803AC"/>
    <w:rsid w:val="46026DAB"/>
    <w:rsid w:val="464955AC"/>
    <w:rsid w:val="46577FD6"/>
    <w:rsid w:val="466A4950"/>
    <w:rsid w:val="46A94E62"/>
    <w:rsid w:val="46B30D89"/>
    <w:rsid w:val="46D955A7"/>
    <w:rsid w:val="47133957"/>
    <w:rsid w:val="47655D96"/>
    <w:rsid w:val="47A07E0C"/>
    <w:rsid w:val="47F25B59"/>
    <w:rsid w:val="480B6840"/>
    <w:rsid w:val="4870272E"/>
    <w:rsid w:val="48900A59"/>
    <w:rsid w:val="48B837D8"/>
    <w:rsid w:val="48C452FD"/>
    <w:rsid w:val="49DC7715"/>
    <w:rsid w:val="49E55C3C"/>
    <w:rsid w:val="4A023139"/>
    <w:rsid w:val="4A2A45D5"/>
    <w:rsid w:val="4A6A13C3"/>
    <w:rsid w:val="4A6C0C97"/>
    <w:rsid w:val="4A7B576F"/>
    <w:rsid w:val="4AE72EB8"/>
    <w:rsid w:val="4AF561A9"/>
    <w:rsid w:val="4B72275B"/>
    <w:rsid w:val="4BCD39B7"/>
    <w:rsid w:val="4BD44D46"/>
    <w:rsid w:val="4C367465"/>
    <w:rsid w:val="4C4A0649"/>
    <w:rsid w:val="4C7354D5"/>
    <w:rsid w:val="4C774C72"/>
    <w:rsid w:val="4C7E5ECA"/>
    <w:rsid w:val="4C876AA5"/>
    <w:rsid w:val="4CC50B32"/>
    <w:rsid w:val="4CE54D31"/>
    <w:rsid w:val="4D064A12"/>
    <w:rsid w:val="4D081CA0"/>
    <w:rsid w:val="4D0E00FB"/>
    <w:rsid w:val="4D176606"/>
    <w:rsid w:val="4DEC4FB0"/>
    <w:rsid w:val="4E075D8A"/>
    <w:rsid w:val="4E562A50"/>
    <w:rsid w:val="4E6D76D3"/>
    <w:rsid w:val="4EBD460C"/>
    <w:rsid w:val="4EC00FAD"/>
    <w:rsid w:val="4F0040A4"/>
    <w:rsid w:val="4F473A81"/>
    <w:rsid w:val="4F9843DC"/>
    <w:rsid w:val="4FC62A8C"/>
    <w:rsid w:val="4FDE29D7"/>
    <w:rsid w:val="4FE1449E"/>
    <w:rsid w:val="4FE20F0D"/>
    <w:rsid w:val="4FE51552"/>
    <w:rsid w:val="503C6EA8"/>
    <w:rsid w:val="50504C4B"/>
    <w:rsid w:val="509C6E7C"/>
    <w:rsid w:val="50A763F0"/>
    <w:rsid w:val="50C666F8"/>
    <w:rsid w:val="50EE4AFC"/>
    <w:rsid w:val="511A58F1"/>
    <w:rsid w:val="51330760"/>
    <w:rsid w:val="5162104E"/>
    <w:rsid w:val="51A44C15"/>
    <w:rsid w:val="51CC4711"/>
    <w:rsid w:val="52054A99"/>
    <w:rsid w:val="52186957"/>
    <w:rsid w:val="524D0FBB"/>
    <w:rsid w:val="53A039CC"/>
    <w:rsid w:val="53A1505A"/>
    <w:rsid w:val="53BC1416"/>
    <w:rsid w:val="53DF697E"/>
    <w:rsid w:val="54063E08"/>
    <w:rsid w:val="542521BF"/>
    <w:rsid w:val="543437E8"/>
    <w:rsid w:val="54373A0A"/>
    <w:rsid w:val="546B6463"/>
    <w:rsid w:val="54A97FFB"/>
    <w:rsid w:val="54F00716"/>
    <w:rsid w:val="54F40207"/>
    <w:rsid w:val="54F73313"/>
    <w:rsid w:val="54F80955"/>
    <w:rsid w:val="555170A7"/>
    <w:rsid w:val="555F71B1"/>
    <w:rsid w:val="5587536D"/>
    <w:rsid w:val="559B174B"/>
    <w:rsid w:val="55CE0CF4"/>
    <w:rsid w:val="560938C0"/>
    <w:rsid w:val="56460A51"/>
    <w:rsid w:val="56491397"/>
    <w:rsid w:val="56892BD1"/>
    <w:rsid w:val="56B22A9C"/>
    <w:rsid w:val="571903F8"/>
    <w:rsid w:val="5721105B"/>
    <w:rsid w:val="572F7F40"/>
    <w:rsid w:val="574E3BBE"/>
    <w:rsid w:val="577B6E62"/>
    <w:rsid w:val="57B72A76"/>
    <w:rsid w:val="57C3426C"/>
    <w:rsid w:val="57CE1F93"/>
    <w:rsid w:val="57E414C2"/>
    <w:rsid w:val="58546DDF"/>
    <w:rsid w:val="588743D1"/>
    <w:rsid w:val="5887701A"/>
    <w:rsid w:val="58BD0E64"/>
    <w:rsid w:val="59292A70"/>
    <w:rsid w:val="59BB26F7"/>
    <w:rsid w:val="59C0439F"/>
    <w:rsid w:val="5A427C66"/>
    <w:rsid w:val="5A6776CD"/>
    <w:rsid w:val="5A9569FF"/>
    <w:rsid w:val="5ABE2233"/>
    <w:rsid w:val="5AD85ED5"/>
    <w:rsid w:val="5ADC3C17"/>
    <w:rsid w:val="5AF075F2"/>
    <w:rsid w:val="5AF37B4C"/>
    <w:rsid w:val="5AFC6067"/>
    <w:rsid w:val="5B4E22EC"/>
    <w:rsid w:val="5B533383"/>
    <w:rsid w:val="5B7200D7"/>
    <w:rsid w:val="5B9C05C5"/>
    <w:rsid w:val="5BDF5D95"/>
    <w:rsid w:val="5BFA3A1D"/>
    <w:rsid w:val="5BFE7528"/>
    <w:rsid w:val="5C6922E0"/>
    <w:rsid w:val="5C6F6236"/>
    <w:rsid w:val="5C7D1C97"/>
    <w:rsid w:val="5C9B365E"/>
    <w:rsid w:val="5CBC3D00"/>
    <w:rsid w:val="5DF904B9"/>
    <w:rsid w:val="5E021BE6"/>
    <w:rsid w:val="5E2467F1"/>
    <w:rsid w:val="5EF91E8A"/>
    <w:rsid w:val="5F1A2B43"/>
    <w:rsid w:val="5F763D73"/>
    <w:rsid w:val="5F8A2D22"/>
    <w:rsid w:val="5FB837BB"/>
    <w:rsid w:val="5FFA3783"/>
    <w:rsid w:val="606148A4"/>
    <w:rsid w:val="60CC405A"/>
    <w:rsid w:val="60E046BC"/>
    <w:rsid w:val="60E25747"/>
    <w:rsid w:val="60E42431"/>
    <w:rsid w:val="61077CCD"/>
    <w:rsid w:val="61141B1B"/>
    <w:rsid w:val="614D7E09"/>
    <w:rsid w:val="616404C2"/>
    <w:rsid w:val="61871A7B"/>
    <w:rsid w:val="61E215D8"/>
    <w:rsid w:val="621B3775"/>
    <w:rsid w:val="62364782"/>
    <w:rsid w:val="62481B92"/>
    <w:rsid w:val="62B268DF"/>
    <w:rsid w:val="63446E39"/>
    <w:rsid w:val="6394356A"/>
    <w:rsid w:val="639A24E8"/>
    <w:rsid w:val="63C61B2C"/>
    <w:rsid w:val="63D40BE9"/>
    <w:rsid w:val="64102431"/>
    <w:rsid w:val="64380349"/>
    <w:rsid w:val="648A6492"/>
    <w:rsid w:val="64A208DD"/>
    <w:rsid w:val="64A5243A"/>
    <w:rsid w:val="64F531DE"/>
    <w:rsid w:val="651612CA"/>
    <w:rsid w:val="65373578"/>
    <w:rsid w:val="65375D60"/>
    <w:rsid w:val="65672E18"/>
    <w:rsid w:val="65923B6D"/>
    <w:rsid w:val="66A7157D"/>
    <w:rsid w:val="66B23A7E"/>
    <w:rsid w:val="66D14F9A"/>
    <w:rsid w:val="66FC1EE6"/>
    <w:rsid w:val="671F124A"/>
    <w:rsid w:val="677A33C6"/>
    <w:rsid w:val="677C2960"/>
    <w:rsid w:val="67CE0D8B"/>
    <w:rsid w:val="6817003C"/>
    <w:rsid w:val="681F6961"/>
    <w:rsid w:val="68610A2F"/>
    <w:rsid w:val="68805514"/>
    <w:rsid w:val="68914293"/>
    <w:rsid w:val="691753CA"/>
    <w:rsid w:val="69316E2F"/>
    <w:rsid w:val="694E2071"/>
    <w:rsid w:val="69766163"/>
    <w:rsid w:val="697A3B33"/>
    <w:rsid w:val="69A83A25"/>
    <w:rsid w:val="69D44760"/>
    <w:rsid w:val="69F30635"/>
    <w:rsid w:val="6A520EC7"/>
    <w:rsid w:val="6A575068"/>
    <w:rsid w:val="6AAA6725"/>
    <w:rsid w:val="6AE15E54"/>
    <w:rsid w:val="6AF74155"/>
    <w:rsid w:val="6AF87E20"/>
    <w:rsid w:val="6B2313EE"/>
    <w:rsid w:val="6B322639"/>
    <w:rsid w:val="6B476E8A"/>
    <w:rsid w:val="6B4F5D3F"/>
    <w:rsid w:val="6C4031DA"/>
    <w:rsid w:val="6C48451B"/>
    <w:rsid w:val="6C6074A3"/>
    <w:rsid w:val="6C636C38"/>
    <w:rsid w:val="6C6C5CCF"/>
    <w:rsid w:val="6C944D4C"/>
    <w:rsid w:val="6D0540F4"/>
    <w:rsid w:val="6D140FEE"/>
    <w:rsid w:val="6D54588F"/>
    <w:rsid w:val="6D8C5028"/>
    <w:rsid w:val="6DB34098"/>
    <w:rsid w:val="6DB545B6"/>
    <w:rsid w:val="6DD14C5E"/>
    <w:rsid w:val="6DD83F93"/>
    <w:rsid w:val="6DE02FB4"/>
    <w:rsid w:val="6E514CED"/>
    <w:rsid w:val="6E5518BE"/>
    <w:rsid w:val="6E873A42"/>
    <w:rsid w:val="6EB563D5"/>
    <w:rsid w:val="6ED92677"/>
    <w:rsid w:val="6F225983"/>
    <w:rsid w:val="6F2372E3"/>
    <w:rsid w:val="6F3C5AED"/>
    <w:rsid w:val="6F525DFE"/>
    <w:rsid w:val="6F7D2F84"/>
    <w:rsid w:val="6F9D5DA6"/>
    <w:rsid w:val="6FB40867"/>
    <w:rsid w:val="6FDA0876"/>
    <w:rsid w:val="6FFC5590"/>
    <w:rsid w:val="702744C5"/>
    <w:rsid w:val="70623609"/>
    <w:rsid w:val="706D1DD0"/>
    <w:rsid w:val="70856B87"/>
    <w:rsid w:val="70904E30"/>
    <w:rsid w:val="70D527EE"/>
    <w:rsid w:val="71025602"/>
    <w:rsid w:val="715B5300"/>
    <w:rsid w:val="71934974"/>
    <w:rsid w:val="71D27F8A"/>
    <w:rsid w:val="724345F2"/>
    <w:rsid w:val="72553024"/>
    <w:rsid w:val="72560DD9"/>
    <w:rsid w:val="72787AF1"/>
    <w:rsid w:val="73122968"/>
    <w:rsid w:val="731F5D5E"/>
    <w:rsid w:val="736A6292"/>
    <w:rsid w:val="738844E4"/>
    <w:rsid w:val="73AC21CC"/>
    <w:rsid w:val="73BC1D93"/>
    <w:rsid w:val="73C51AD5"/>
    <w:rsid w:val="73E86D31"/>
    <w:rsid w:val="741E793C"/>
    <w:rsid w:val="745E3944"/>
    <w:rsid w:val="7501454E"/>
    <w:rsid w:val="7553467E"/>
    <w:rsid w:val="755A4E5F"/>
    <w:rsid w:val="75F430AA"/>
    <w:rsid w:val="762322A2"/>
    <w:rsid w:val="7635099D"/>
    <w:rsid w:val="76607B47"/>
    <w:rsid w:val="767A7161"/>
    <w:rsid w:val="769E5DCD"/>
    <w:rsid w:val="76B30F9E"/>
    <w:rsid w:val="76D27901"/>
    <w:rsid w:val="770976EA"/>
    <w:rsid w:val="770E3E84"/>
    <w:rsid w:val="77762421"/>
    <w:rsid w:val="77782BAB"/>
    <w:rsid w:val="779E3B1F"/>
    <w:rsid w:val="77B56B1F"/>
    <w:rsid w:val="77EA4C2D"/>
    <w:rsid w:val="780F09F4"/>
    <w:rsid w:val="786C6E8A"/>
    <w:rsid w:val="78A90480"/>
    <w:rsid w:val="78F833A2"/>
    <w:rsid w:val="790740FD"/>
    <w:rsid w:val="79123E95"/>
    <w:rsid w:val="79C45B4A"/>
    <w:rsid w:val="79C72845"/>
    <w:rsid w:val="7A167F66"/>
    <w:rsid w:val="7A364017"/>
    <w:rsid w:val="7A8265E1"/>
    <w:rsid w:val="7A881D34"/>
    <w:rsid w:val="7B0E724D"/>
    <w:rsid w:val="7B252618"/>
    <w:rsid w:val="7B4605E6"/>
    <w:rsid w:val="7B6770D5"/>
    <w:rsid w:val="7B686D42"/>
    <w:rsid w:val="7B841746"/>
    <w:rsid w:val="7BB6601E"/>
    <w:rsid w:val="7C042B76"/>
    <w:rsid w:val="7C330D65"/>
    <w:rsid w:val="7C6C5AC7"/>
    <w:rsid w:val="7CC6544B"/>
    <w:rsid w:val="7D0239FF"/>
    <w:rsid w:val="7D1D3EEF"/>
    <w:rsid w:val="7D400153"/>
    <w:rsid w:val="7D40198C"/>
    <w:rsid w:val="7D5E40CD"/>
    <w:rsid w:val="7DCD56F2"/>
    <w:rsid w:val="7DD064A8"/>
    <w:rsid w:val="7EFE09E5"/>
    <w:rsid w:val="7F001CE7"/>
    <w:rsid w:val="7F250E39"/>
    <w:rsid w:val="7FE47E50"/>
    <w:rsid w:val="7FE708BA"/>
    <w:rsid w:val="7FF32413"/>
    <w:rsid w:val="E6993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0" w:semiHidden="0" w:name="toc 2" w:locked="1"/>
    <w:lsdException w:qFormat="1" w:unhideWhenUsed="0" w:uiPriority="0" w:semiHidden="0" w:name="toc 3" w:locked="1"/>
    <w:lsdException w:qFormat="1" w:uiPriority="0" w:semiHidden="0" w:name="toc 4" w:locked="1"/>
    <w:lsdException w:qFormat="1" w:uiPriority="0" w:semiHidden="0" w:name="toc 5" w:locked="1"/>
    <w:lsdException w:qFormat="1" w:uiPriority="0" w:semiHidden="0" w:name="toc 6" w:locked="1"/>
    <w:lsdException w:qFormat="1" w:uiPriority="0" w:semiHidden="0" w:name="toc 7" w:locked="1"/>
    <w:lsdException w:qFormat="1" w:unhideWhenUsed="0" w:uiPriority="0" w:semiHidden="0" w:name="toc 8" w:locked="1"/>
    <w:lsdException w:qFormat="1"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ocked="1"/>
    <w:lsdException w:qFormat="1" w:unhideWhenUsed="0" w:uiPriority="0" w:semiHidden="0" w:name="caption" w:locked="1"/>
    <w:lsdException w:qFormat="1"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semiHidden="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qFormat="1"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qFormat="1"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nhideWhenUsed="0" w:uiPriority="0" w:semiHidden="0" w:name="Body Text 2" w:locked="1"/>
    <w:lsdException w:qFormat="1"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22"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semiHidden="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qFormat="1" w:unhideWhenUsed="0" w:uiPriority="0" w:semiHidden="0" w:name="Table Grid 1" w:locked="1"/>
    <w:lsdException w:uiPriority="0" w:name="Table Grid 2" w:locked="1"/>
    <w:lsdException w:uiPriority="0" w:name="Table Grid 3" w:locked="1"/>
    <w:lsdException w:uiPriority="0" w:name="Table Grid 4" w:locked="1"/>
    <w:lsdException w:qFormat="1" w:unhideWhenUsed="0" w:uiPriority="0" w:semiHidden="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semiHidden="0" w:name="Balloon Text"/>
    <w:lsdException w:qFormat="1" w:unhideWhenUsed="0" w:uiPriority="39" w:semiHidden="0" w:name="Table Grid"/>
    <w:lsdException w:qFormat="1" w:unhideWhenUsed="0" w:uiPriority="0" w:semiHidden="0" w:name="Table Theme" w:locked="1"/>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
    <w:name w:val="heading 1"/>
    <w:basedOn w:val="1"/>
    <w:next w:val="1"/>
    <w:link w:val="59"/>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8">
    <w:name w:val="heading 2"/>
    <w:basedOn w:val="1"/>
    <w:next w:val="1"/>
    <w:link w:val="60"/>
    <w:qFormat/>
    <w:locked/>
    <w:uiPriority w:val="0"/>
    <w:pPr>
      <w:keepNext/>
      <w:keepLines/>
      <w:spacing w:before="260" w:after="260" w:line="416" w:lineRule="auto"/>
      <w:outlineLvl w:val="1"/>
    </w:pPr>
    <w:rPr>
      <w:rFonts w:ascii="Arial" w:hAnsi="Arial" w:eastAsia="黑体"/>
      <w:b/>
      <w:bCs/>
      <w:sz w:val="32"/>
      <w:szCs w:val="32"/>
    </w:rPr>
  </w:style>
  <w:style w:type="paragraph" w:styleId="9">
    <w:name w:val="heading 3"/>
    <w:basedOn w:val="1"/>
    <w:next w:val="1"/>
    <w:link w:val="61"/>
    <w:qFormat/>
    <w:locked/>
    <w:uiPriority w:val="0"/>
    <w:pPr>
      <w:keepNext/>
      <w:keepLines/>
      <w:spacing w:before="260" w:after="260" w:line="416" w:lineRule="auto"/>
      <w:outlineLvl w:val="2"/>
    </w:pPr>
    <w:rPr>
      <w:b/>
      <w:bCs/>
      <w:sz w:val="32"/>
      <w:szCs w:val="32"/>
    </w:rPr>
  </w:style>
  <w:style w:type="paragraph" w:styleId="10">
    <w:name w:val="heading 4"/>
    <w:basedOn w:val="1"/>
    <w:next w:val="1"/>
    <w:link w:val="62"/>
    <w:qFormat/>
    <w:locked/>
    <w:uiPriority w:val="0"/>
    <w:pPr>
      <w:keepNext/>
      <w:keepLines/>
      <w:spacing w:before="280" w:after="290" w:line="376" w:lineRule="auto"/>
      <w:outlineLvl w:val="3"/>
    </w:pPr>
    <w:rPr>
      <w:rFonts w:ascii="Arial" w:hAnsi="Arial" w:eastAsia="黑体"/>
      <w:b/>
      <w:bCs/>
      <w:sz w:val="28"/>
      <w:szCs w:val="28"/>
    </w:rPr>
  </w:style>
  <w:style w:type="paragraph" w:styleId="11">
    <w:name w:val="heading 5"/>
    <w:basedOn w:val="1"/>
    <w:next w:val="1"/>
    <w:link w:val="63"/>
    <w:qFormat/>
    <w:locked/>
    <w:uiPriority w:val="0"/>
    <w:pPr>
      <w:keepNext/>
      <w:keepLines/>
      <w:spacing w:before="280" w:after="290" w:line="376" w:lineRule="auto"/>
      <w:outlineLvl w:val="4"/>
    </w:pPr>
    <w:rPr>
      <w:b/>
      <w:bCs/>
      <w:sz w:val="28"/>
      <w:szCs w:val="28"/>
    </w:rPr>
  </w:style>
  <w:style w:type="character" w:default="1" w:styleId="51">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spacing w:line="240" w:lineRule="auto"/>
      <w:ind w:firstLine="0" w:firstLineChars="0"/>
    </w:pPr>
    <w:rPr>
      <w:rFonts w:ascii="Times New Roman" w:hAnsi="Times New Roman" w:eastAsia="宋体" w:cs="Times New Roman"/>
      <w:w w:val="80"/>
      <w:sz w:val="18"/>
      <w:szCs w:val="15"/>
    </w:rPr>
  </w:style>
  <w:style w:type="paragraph" w:styleId="3">
    <w:name w:val="Normal Indent"/>
    <w:basedOn w:val="1"/>
    <w:next w:val="4"/>
    <w:link w:val="64"/>
    <w:qFormat/>
    <w:locked/>
    <w:uiPriority w:val="0"/>
    <w:pPr>
      <w:ind w:firstLine="420" w:firstLineChars="200"/>
    </w:pPr>
  </w:style>
  <w:style w:type="paragraph" w:styleId="4">
    <w:name w:val="Body Text First Indent 2"/>
    <w:basedOn w:val="5"/>
    <w:next w:val="1"/>
    <w:link w:val="82"/>
    <w:qFormat/>
    <w:locked/>
    <w:uiPriority w:val="0"/>
    <w:pPr>
      <w:ind w:firstLine="420" w:firstLineChars="200"/>
    </w:pPr>
    <w:rPr>
      <w:kern w:val="2"/>
      <w:sz w:val="21"/>
      <w:szCs w:val="24"/>
    </w:rPr>
  </w:style>
  <w:style w:type="paragraph" w:styleId="5">
    <w:name w:val="Body Text Indent"/>
    <w:basedOn w:val="1"/>
    <w:next w:val="1"/>
    <w:link w:val="70"/>
    <w:qFormat/>
    <w:uiPriority w:val="0"/>
    <w:pPr>
      <w:spacing w:after="120"/>
      <w:ind w:left="420" w:leftChars="200"/>
    </w:pPr>
    <w:rPr>
      <w:kern w:val="0"/>
      <w:sz w:val="24"/>
      <w:szCs w:val="20"/>
    </w:rPr>
  </w:style>
  <w:style w:type="paragraph" w:styleId="6">
    <w:name w:val="macro"/>
    <w:link w:val="58"/>
    <w:qFormat/>
    <w:locked/>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qFormat/>
    <w:locked/>
    <w:uiPriority w:val="0"/>
    <w:pPr>
      <w:ind w:left="1260" w:hanging="420"/>
    </w:pPr>
    <w:rPr>
      <w:szCs w:val="20"/>
    </w:rPr>
  </w:style>
  <w:style w:type="paragraph" w:styleId="13">
    <w:name w:val="toc 7"/>
    <w:basedOn w:val="1"/>
    <w:next w:val="1"/>
    <w:unhideWhenUsed/>
    <w:qFormat/>
    <w:locked/>
    <w:uiPriority w:val="0"/>
    <w:pPr>
      <w:ind w:left="2520" w:leftChars="1200"/>
    </w:pPr>
    <w:rPr>
      <w:rFonts w:ascii="Calibri" w:hAnsi="Calibri"/>
      <w:szCs w:val="22"/>
    </w:rPr>
  </w:style>
  <w:style w:type="paragraph" w:styleId="14">
    <w:name w:val="caption"/>
    <w:basedOn w:val="1"/>
    <w:next w:val="1"/>
    <w:link w:val="65"/>
    <w:qFormat/>
    <w:locked/>
    <w:uiPriority w:val="0"/>
    <w:pPr>
      <w:spacing w:before="152" w:after="160"/>
    </w:pPr>
    <w:rPr>
      <w:rFonts w:ascii="Arial" w:hAnsi="Arial" w:eastAsia="黑体" w:cs="Arial"/>
      <w:szCs w:val="20"/>
    </w:rPr>
  </w:style>
  <w:style w:type="paragraph" w:styleId="15">
    <w:name w:val="Document Map"/>
    <w:basedOn w:val="1"/>
    <w:link w:val="66"/>
    <w:qFormat/>
    <w:locked/>
    <w:uiPriority w:val="0"/>
    <w:pPr>
      <w:shd w:val="clear" w:color="auto" w:fill="000080"/>
    </w:pPr>
    <w:rPr>
      <w:szCs w:val="20"/>
    </w:rPr>
  </w:style>
  <w:style w:type="paragraph" w:styleId="16">
    <w:name w:val="annotation text"/>
    <w:basedOn w:val="1"/>
    <w:link w:val="67"/>
    <w:qFormat/>
    <w:uiPriority w:val="0"/>
    <w:pPr>
      <w:jc w:val="left"/>
    </w:pPr>
    <w:rPr>
      <w:kern w:val="0"/>
      <w:sz w:val="24"/>
      <w:szCs w:val="20"/>
    </w:rPr>
  </w:style>
  <w:style w:type="paragraph" w:styleId="17">
    <w:name w:val="Body Text 3"/>
    <w:basedOn w:val="1"/>
    <w:link w:val="68"/>
    <w:qFormat/>
    <w:locked/>
    <w:uiPriority w:val="0"/>
    <w:pPr>
      <w:spacing w:after="120"/>
      <w:jc w:val="center"/>
    </w:pPr>
    <w:rPr>
      <w:rFonts w:ascii="宋体"/>
      <w:sz w:val="24"/>
      <w:szCs w:val="20"/>
    </w:rPr>
  </w:style>
  <w:style w:type="paragraph" w:styleId="18">
    <w:name w:val="Body Text"/>
    <w:basedOn w:val="1"/>
    <w:link w:val="69"/>
    <w:qFormat/>
    <w:uiPriority w:val="0"/>
    <w:pPr>
      <w:widowControl/>
      <w:snapToGrid w:val="0"/>
      <w:spacing w:before="60" w:after="160" w:line="259" w:lineRule="auto"/>
      <w:ind w:right="113"/>
    </w:pPr>
    <w:rPr>
      <w:kern w:val="0"/>
      <w:sz w:val="18"/>
      <w:szCs w:val="20"/>
    </w:rPr>
  </w:style>
  <w:style w:type="paragraph" w:styleId="19">
    <w:name w:val="Block Text"/>
    <w:basedOn w:val="1"/>
    <w:qFormat/>
    <w:locked/>
    <w:uiPriority w:val="0"/>
    <w:pPr>
      <w:spacing w:line="400" w:lineRule="exact"/>
      <w:ind w:left="-113" w:right="-113"/>
    </w:pPr>
    <w:rPr>
      <w:rFonts w:ascii="方正仿宋_GB2312" w:eastAsia="方正仿宋_GB2312"/>
      <w:sz w:val="24"/>
      <w:szCs w:val="20"/>
    </w:rPr>
  </w:style>
  <w:style w:type="paragraph" w:styleId="20">
    <w:name w:val="toc 5"/>
    <w:basedOn w:val="1"/>
    <w:next w:val="1"/>
    <w:unhideWhenUsed/>
    <w:qFormat/>
    <w:locked/>
    <w:uiPriority w:val="0"/>
    <w:pPr>
      <w:ind w:left="1680" w:leftChars="800"/>
    </w:pPr>
    <w:rPr>
      <w:rFonts w:ascii="Calibri" w:hAnsi="Calibri"/>
      <w:szCs w:val="22"/>
    </w:rPr>
  </w:style>
  <w:style w:type="paragraph" w:styleId="21">
    <w:name w:val="toc 3"/>
    <w:basedOn w:val="1"/>
    <w:next w:val="1"/>
    <w:qFormat/>
    <w:locked/>
    <w:uiPriority w:val="0"/>
    <w:pPr>
      <w:ind w:left="840" w:leftChars="400"/>
    </w:pPr>
    <w:rPr>
      <w:szCs w:val="20"/>
    </w:rPr>
  </w:style>
  <w:style w:type="paragraph" w:styleId="22">
    <w:name w:val="Plain Text"/>
    <w:basedOn w:val="1"/>
    <w:link w:val="71"/>
    <w:qFormat/>
    <w:locked/>
    <w:uiPriority w:val="0"/>
    <w:rPr>
      <w:rFonts w:ascii="宋体" w:hAnsi="Courier New"/>
      <w:szCs w:val="20"/>
    </w:rPr>
  </w:style>
  <w:style w:type="paragraph" w:styleId="23">
    <w:name w:val="toc 8"/>
    <w:basedOn w:val="1"/>
    <w:next w:val="1"/>
    <w:qFormat/>
    <w:locked/>
    <w:uiPriority w:val="0"/>
    <w:pPr>
      <w:ind w:left="2940" w:leftChars="1400"/>
    </w:pPr>
    <w:rPr>
      <w:szCs w:val="20"/>
    </w:rPr>
  </w:style>
  <w:style w:type="paragraph" w:styleId="24">
    <w:name w:val="Date"/>
    <w:basedOn w:val="1"/>
    <w:next w:val="1"/>
    <w:link w:val="72"/>
    <w:qFormat/>
    <w:uiPriority w:val="0"/>
    <w:pPr>
      <w:ind w:left="100" w:leftChars="2500"/>
    </w:pPr>
    <w:rPr>
      <w:kern w:val="0"/>
      <w:sz w:val="24"/>
      <w:szCs w:val="20"/>
    </w:rPr>
  </w:style>
  <w:style w:type="paragraph" w:styleId="25">
    <w:name w:val="Body Text Indent 2"/>
    <w:basedOn w:val="1"/>
    <w:next w:val="1"/>
    <w:link w:val="73"/>
    <w:qFormat/>
    <w:locked/>
    <w:uiPriority w:val="0"/>
    <w:pPr>
      <w:spacing w:after="120" w:line="480" w:lineRule="auto"/>
      <w:ind w:left="420" w:leftChars="200"/>
    </w:pPr>
  </w:style>
  <w:style w:type="paragraph" w:styleId="26">
    <w:name w:val="Balloon Text"/>
    <w:basedOn w:val="1"/>
    <w:link w:val="74"/>
    <w:qFormat/>
    <w:uiPriority w:val="0"/>
    <w:rPr>
      <w:kern w:val="0"/>
      <w:sz w:val="18"/>
      <w:szCs w:val="20"/>
    </w:rPr>
  </w:style>
  <w:style w:type="paragraph" w:styleId="27">
    <w:name w:val="footer"/>
    <w:basedOn w:val="1"/>
    <w:link w:val="75"/>
    <w:qFormat/>
    <w:uiPriority w:val="0"/>
    <w:pPr>
      <w:tabs>
        <w:tab w:val="center" w:pos="4153"/>
        <w:tab w:val="right" w:pos="8306"/>
      </w:tabs>
      <w:snapToGrid w:val="0"/>
      <w:jc w:val="left"/>
    </w:pPr>
    <w:rPr>
      <w:kern w:val="0"/>
      <w:sz w:val="18"/>
      <w:szCs w:val="20"/>
    </w:rPr>
  </w:style>
  <w:style w:type="paragraph" w:styleId="28">
    <w:name w:val="header"/>
    <w:basedOn w:val="1"/>
    <w:next w:val="29"/>
    <w:link w:val="76"/>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29">
    <w:name w:val="样式5"/>
    <w:basedOn w:val="30"/>
    <w:link w:val="109"/>
    <w:qFormat/>
    <w:uiPriority w:val="0"/>
    <w:pPr>
      <w:snapToGrid w:val="0"/>
      <w:spacing w:line="360" w:lineRule="auto"/>
      <w:ind w:firstLine="510"/>
    </w:pPr>
  </w:style>
  <w:style w:type="paragraph" w:customStyle="1" w:styleId="30">
    <w:name w:val="正文1"/>
    <w:basedOn w:val="1"/>
    <w:next w:val="1"/>
    <w:link w:val="206"/>
    <w:qFormat/>
    <w:uiPriority w:val="0"/>
    <w:pPr>
      <w:adjustRightInd w:val="0"/>
    </w:pPr>
    <w:rPr>
      <w:rFonts w:ascii="宋体" w:eastAsia="楷体_GB2312"/>
      <w:sz w:val="24"/>
    </w:rPr>
  </w:style>
  <w:style w:type="paragraph" w:styleId="31">
    <w:name w:val="toc 1"/>
    <w:basedOn w:val="1"/>
    <w:next w:val="1"/>
    <w:qFormat/>
    <w:locked/>
    <w:uiPriority w:val="0"/>
    <w:pPr>
      <w:adjustRightInd w:val="0"/>
      <w:spacing w:line="240" w:lineRule="atLeast"/>
      <w:textAlignment w:val="baseline"/>
    </w:pPr>
    <w:rPr>
      <w:sz w:val="18"/>
      <w:szCs w:val="20"/>
    </w:rPr>
  </w:style>
  <w:style w:type="paragraph" w:styleId="32">
    <w:name w:val="toc 4"/>
    <w:basedOn w:val="1"/>
    <w:next w:val="1"/>
    <w:unhideWhenUsed/>
    <w:qFormat/>
    <w:locked/>
    <w:uiPriority w:val="0"/>
    <w:pPr>
      <w:ind w:left="1260" w:leftChars="600"/>
    </w:pPr>
    <w:rPr>
      <w:rFonts w:ascii="Calibri" w:hAnsi="Calibri"/>
      <w:szCs w:val="22"/>
    </w:rPr>
  </w:style>
  <w:style w:type="paragraph" w:styleId="33">
    <w:name w:val="List"/>
    <w:basedOn w:val="1"/>
    <w:qFormat/>
    <w:locked/>
    <w:uiPriority w:val="0"/>
    <w:pPr>
      <w:ind w:left="200" w:hanging="200" w:hangingChars="200"/>
    </w:pPr>
    <w:rPr>
      <w:szCs w:val="20"/>
    </w:rPr>
  </w:style>
  <w:style w:type="paragraph" w:styleId="34">
    <w:name w:val="toc 6"/>
    <w:basedOn w:val="1"/>
    <w:next w:val="1"/>
    <w:unhideWhenUsed/>
    <w:qFormat/>
    <w:locked/>
    <w:uiPriority w:val="0"/>
    <w:pPr>
      <w:ind w:left="2100" w:leftChars="1000"/>
    </w:pPr>
    <w:rPr>
      <w:rFonts w:ascii="Calibri" w:hAnsi="Calibri"/>
      <w:szCs w:val="22"/>
    </w:rPr>
  </w:style>
  <w:style w:type="paragraph" w:styleId="35">
    <w:name w:val="Body Text Indent 3"/>
    <w:basedOn w:val="1"/>
    <w:link w:val="77"/>
    <w:qFormat/>
    <w:locked/>
    <w:uiPriority w:val="0"/>
    <w:pPr>
      <w:spacing w:line="360" w:lineRule="auto"/>
      <w:ind w:firstLine="567"/>
      <w:jc w:val="left"/>
    </w:pPr>
    <w:rPr>
      <w:sz w:val="28"/>
      <w:szCs w:val="20"/>
    </w:rPr>
  </w:style>
  <w:style w:type="paragraph" w:styleId="36">
    <w:name w:val="table of figures"/>
    <w:basedOn w:val="1"/>
    <w:next w:val="1"/>
    <w:qFormat/>
    <w:locked/>
    <w:uiPriority w:val="0"/>
    <w:pPr>
      <w:spacing w:line="500" w:lineRule="atLeast"/>
      <w:jc w:val="center"/>
    </w:pPr>
    <w:rPr>
      <w:rFonts w:hint="eastAsia" w:ascii="方正仿宋_GB2312" w:eastAsia="方正仿宋_GB2312"/>
      <w:sz w:val="28"/>
    </w:rPr>
  </w:style>
  <w:style w:type="paragraph" w:styleId="37">
    <w:name w:val="toc 2"/>
    <w:basedOn w:val="1"/>
    <w:next w:val="1"/>
    <w:qFormat/>
    <w:locked/>
    <w:uiPriority w:val="0"/>
    <w:pPr>
      <w:spacing w:line="500" w:lineRule="exact"/>
      <w:ind w:firstLine="630"/>
    </w:pPr>
    <w:rPr>
      <w:rFonts w:eastAsia="黑体"/>
      <w:bCs/>
      <w:szCs w:val="20"/>
    </w:rPr>
  </w:style>
  <w:style w:type="paragraph" w:styleId="38">
    <w:name w:val="toc 9"/>
    <w:basedOn w:val="1"/>
    <w:next w:val="1"/>
    <w:unhideWhenUsed/>
    <w:qFormat/>
    <w:locked/>
    <w:uiPriority w:val="0"/>
    <w:pPr>
      <w:ind w:left="3360" w:leftChars="1600"/>
    </w:pPr>
    <w:rPr>
      <w:rFonts w:ascii="Calibri" w:hAnsi="Calibri"/>
      <w:szCs w:val="22"/>
    </w:rPr>
  </w:style>
  <w:style w:type="paragraph" w:styleId="39">
    <w:name w:val="Body Text 2"/>
    <w:basedOn w:val="1"/>
    <w:link w:val="78"/>
    <w:qFormat/>
    <w:locked/>
    <w:uiPriority w:val="0"/>
    <w:pPr>
      <w:spacing w:after="120" w:line="480" w:lineRule="auto"/>
    </w:pPr>
  </w:style>
  <w:style w:type="paragraph" w:styleId="40">
    <w:name w:val="HTML Preformatted"/>
    <w:basedOn w:val="1"/>
    <w:qFormat/>
    <w:lock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1">
    <w:name w:val="Normal (Web)"/>
    <w:basedOn w:val="1"/>
    <w:link w:val="79"/>
    <w:qFormat/>
    <w:uiPriority w:val="0"/>
    <w:pPr>
      <w:widowControl/>
      <w:spacing w:before="100" w:beforeAutospacing="1" w:after="100" w:afterAutospacing="1"/>
      <w:jc w:val="left"/>
    </w:pPr>
    <w:rPr>
      <w:rFonts w:ascii="宋体" w:hAnsi="宋体"/>
      <w:kern w:val="0"/>
      <w:sz w:val="24"/>
      <w:szCs w:val="20"/>
    </w:rPr>
  </w:style>
  <w:style w:type="paragraph" w:styleId="42">
    <w:name w:val="index 1"/>
    <w:basedOn w:val="1"/>
    <w:next w:val="1"/>
    <w:qFormat/>
    <w:locked/>
    <w:uiPriority w:val="0"/>
    <w:pPr>
      <w:jc w:val="center"/>
    </w:pPr>
    <w:rPr>
      <w:rFonts w:ascii="黑体" w:eastAsia="黑体"/>
    </w:rPr>
  </w:style>
  <w:style w:type="paragraph" w:styleId="43">
    <w:name w:val="Title"/>
    <w:basedOn w:val="1"/>
    <w:next w:val="1"/>
    <w:link w:val="80"/>
    <w:qFormat/>
    <w:locked/>
    <w:uiPriority w:val="0"/>
    <w:pPr>
      <w:spacing w:before="240" w:after="60"/>
      <w:jc w:val="center"/>
      <w:outlineLvl w:val="0"/>
    </w:pPr>
    <w:rPr>
      <w:rFonts w:ascii="Cambria" w:hAnsi="Cambria"/>
      <w:b/>
      <w:bCs/>
      <w:sz w:val="32"/>
      <w:szCs w:val="32"/>
    </w:rPr>
  </w:style>
  <w:style w:type="paragraph" w:styleId="44">
    <w:name w:val="annotation subject"/>
    <w:basedOn w:val="16"/>
    <w:next w:val="16"/>
    <w:link w:val="81"/>
    <w:qFormat/>
    <w:uiPriority w:val="0"/>
    <w:rPr>
      <w:b/>
    </w:rPr>
  </w:style>
  <w:style w:type="paragraph" w:styleId="45">
    <w:name w:val="Body Text First Indent"/>
    <w:basedOn w:val="18"/>
    <w:next w:val="1"/>
    <w:qFormat/>
    <w:locked/>
    <w:uiPriority w:val="0"/>
    <w:pPr>
      <w:ind w:firstLine="420" w:firstLineChars="100"/>
    </w:pPr>
  </w:style>
  <w:style w:type="table" w:styleId="47">
    <w:name w:val="Table Grid"/>
    <w:basedOn w:val="4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8">
    <w:name w:val="Table Theme"/>
    <w:basedOn w:val="46"/>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9">
    <w:name w:val="Table Grid 1"/>
    <w:basedOn w:val="46"/>
    <w:qFormat/>
    <w:locked/>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50">
    <w:name w:val="Table Grid 5"/>
    <w:basedOn w:val="46"/>
    <w:qFormat/>
    <w:locked/>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52">
    <w:name w:val="Strong"/>
    <w:qFormat/>
    <w:locked/>
    <w:uiPriority w:val="22"/>
    <w:rPr>
      <w:b/>
      <w:bCs/>
    </w:rPr>
  </w:style>
  <w:style w:type="character" w:styleId="53">
    <w:name w:val="page number"/>
    <w:qFormat/>
    <w:locked/>
    <w:uiPriority w:val="0"/>
  </w:style>
  <w:style w:type="character" w:styleId="54">
    <w:name w:val="FollowedHyperlink"/>
    <w:qFormat/>
    <w:locked/>
    <w:uiPriority w:val="0"/>
    <w:rPr>
      <w:color w:val="800080"/>
      <w:u w:val="single"/>
    </w:rPr>
  </w:style>
  <w:style w:type="character" w:styleId="55">
    <w:name w:val="Hyperlink"/>
    <w:qFormat/>
    <w:locked/>
    <w:uiPriority w:val="0"/>
    <w:rPr>
      <w:color w:val="0000FF"/>
      <w:u w:val="single"/>
    </w:rPr>
  </w:style>
  <w:style w:type="character" w:styleId="56">
    <w:name w:val="annotation reference"/>
    <w:basedOn w:val="51"/>
    <w:qFormat/>
    <w:uiPriority w:val="0"/>
    <w:rPr>
      <w:sz w:val="21"/>
    </w:rPr>
  </w:style>
  <w:style w:type="paragraph" w:customStyle="1" w:styleId="57">
    <w:name w:val="[1]正文"/>
    <w:basedOn w:val="1"/>
    <w:qFormat/>
    <w:uiPriority w:val="0"/>
    <w:pPr>
      <w:widowControl/>
      <w:snapToGrid w:val="0"/>
      <w:spacing w:line="360" w:lineRule="auto"/>
      <w:ind w:firstLine="200" w:firstLineChars="200"/>
      <w:jc w:val="left"/>
    </w:pPr>
    <w:rPr>
      <w:rFonts w:ascii="Calibri" w:hAnsi="Calibri"/>
      <w:kern w:val="0"/>
      <w:sz w:val="24"/>
      <w:szCs w:val="28"/>
    </w:rPr>
  </w:style>
  <w:style w:type="character" w:customStyle="1" w:styleId="58">
    <w:name w:val="宏文本 字符"/>
    <w:link w:val="6"/>
    <w:qFormat/>
    <w:uiPriority w:val="0"/>
    <w:rPr>
      <w:rFonts w:ascii="Courier New" w:hAnsi="Courier New" w:cs="Courier New"/>
      <w:kern w:val="2"/>
      <w:sz w:val="24"/>
      <w:szCs w:val="24"/>
    </w:rPr>
  </w:style>
  <w:style w:type="character" w:customStyle="1" w:styleId="59">
    <w:name w:val="标题 1 字符"/>
    <w:link w:val="7"/>
    <w:qFormat/>
    <w:uiPriority w:val="0"/>
    <w:rPr>
      <w:rFonts w:eastAsia="黑体"/>
      <w:b/>
      <w:bCs/>
      <w:color w:val="000000"/>
      <w:kern w:val="44"/>
      <w:sz w:val="30"/>
      <w:szCs w:val="30"/>
    </w:rPr>
  </w:style>
  <w:style w:type="character" w:customStyle="1" w:styleId="60">
    <w:name w:val="标题 2 字符"/>
    <w:link w:val="8"/>
    <w:qFormat/>
    <w:uiPriority w:val="0"/>
    <w:rPr>
      <w:rFonts w:ascii="Arial" w:hAnsi="Arial" w:eastAsia="黑体"/>
      <w:b/>
      <w:bCs/>
      <w:kern w:val="2"/>
      <w:sz w:val="32"/>
      <w:szCs w:val="32"/>
    </w:rPr>
  </w:style>
  <w:style w:type="character" w:customStyle="1" w:styleId="61">
    <w:name w:val="标题 3 字符"/>
    <w:link w:val="9"/>
    <w:qFormat/>
    <w:uiPriority w:val="0"/>
    <w:rPr>
      <w:b/>
      <w:bCs/>
      <w:kern w:val="2"/>
      <w:sz w:val="32"/>
      <w:szCs w:val="32"/>
    </w:rPr>
  </w:style>
  <w:style w:type="character" w:customStyle="1" w:styleId="62">
    <w:name w:val="标题 4 字符"/>
    <w:link w:val="10"/>
    <w:qFormat/>
    <w:uiPriority w:val="0"/>
    <w:rPr>
      <w:rFonts w:ascii="Arial" w:hAnsi="Arial" w:eastAsia="黑体"/>
      <w:b/>
      <w:bCs/>
      <w:kern w:val="2"/>
      <w:sz w:val="28"/>
      <w:szCs w:val="28"/>
    </w:rPr>
  </w:style>
  <w:style w:type="character" w:customStyle="1" w:styleId="63">
    <w:name w:val="标题 5 字符"/>
    <w:link w:val="11"/>
    <w:qFormat/>
    <w:uiPriority w:val="0"/>
    <w:rPr>
      <w:b/>
      <w:bCs/>
      <w:kern w:val="2"/>
      <w:sz w:val="28"/>
      <w:szCs w:val="28"/>
    </w:rPr>
  </w:style>
  <w:style w:type="character" w:customStyle="1" w:styleId="64">
    <w:name w:val="正文缩进 字符"/>
    <w:link w:val="3"/>
    <w:qFormat/>
    <w:uiPriority w:val="0"/>
    <w:rPr>
      <w:kern w:val="2"/>
      <w:sz w:val="21"/>
      <w:szCs w:val="24"/>
    </w:rPr>
  </w:style>
  <w:style w:type="character" w:customStyle="1" w:styleId="65">
    <w:name w:val="题注 字符"/>
    <w:link w:val="14"/>
    <w:qFormat/>
    <w:uiPriority w:val="0"/>
    <w:rPr>
      <w:rFonts w:ascii="Arial" w:hAnsi="Arial" w:eastAsia="黑体" w:cs="Arial"/>
      <w:kern w:val="2"/>
      <w:sz w:val="21"/>
    </w:rPr>
  </w:style>
  <w:style w:type="character" w:customStyle="1" w:styleId="66">
    <w:name w:val="文档结构图 字符"/>
    <w:link w:val="15"/>
    <w:qFormat/>
    <w:uiPriority w:val="0"/>
    <w:rPr>
      <w:kern w:val="2"/>
      <w:sz w:val="21"/>
      <w:shd w:val="clear" w:color="auto" w:fill="000080"/>
    </w:rPr>
  </w:style>
  <w:style w:type="character" w:customStyle="1" w:styleId="67">
    <w:name w:val="批注文字 字符"/>
    <w:link w:val="16"/>
    <w:qFormat/>
    <w:locked/>
    <w:uiPriority w:val="0"/>
    <w:rPr>
      <w:rFonts w:ascii="Times New Roman" w:hAnsi="Times New Roman" w:eastAsia="宋体"/>
      <w:sz w:val="24"/>
    </w:rPr>
  </w:style>
  <w:style w:type="character" w:customStyle="1" w:styleId="68">
    <w:name w:val="正文文本 3 字符"/>
    <w:link w:val="17"/>
    <w:qFormat/>
    <w:uiPriority w:val="0"/>
    <w:rPr>
      <w:rFonts w:ascii="宋体"/>
      <w:kern w:val="2"/>
      <w:sz w:val="24"/>
    </w:rPr>
  </w:style>
  <w:style w:type="character" w:customStyle="1" w:styleId="69">
    <w:name w:val="正文文本 字符"/>
    <w:link w:val="18"/>
    <w:qFormat/>
    <w:locked/>
    <w:uiPriority w:val="0"/>
    <w:rPr>
      <w:sz w:val="18"/>
    </w:rPr>
  </w:style>
  <w:style w:type="character" w:customStyle="1" w:styleId="70">
    <w:name w:val="正文文本缩进 字符"/>
    <w:link w:val="5"/>
    <w:qFormat/>
    <w:locked/>
    <w:uiPriority w:val="0"/>
    <w:rPr>
      <w:rFonts w:ascii="Times New Roman" w:hAnsi="Times New Roman" w:eastAsia="宋体"/>
      <w:sz w:val="24"/>
    </w:rPr>
  </w:style>
  <w:style w:type="character" w:customStyle="1" w:styleId="71">
    <w:name w:val="纯文本 字符"/>
    <w:link w:val="22"/>
    <w:qFormat/>
    <w:uiPriority w:val="0"/>
    <w:rPr>
      <w:rFonts w:ascii="宋体" w:hAnsi="Courier New"/>
      <w:kern w:val="2"/>
      <w:sz w:val="21"/>
    </w:rPr>
  </w:style>
  <w:style w:type="character" w:customStyle="1" w:styleId="72">
    <w:name w:val="日期 字符1"/>
    <w:link w:val="24"/>
    <w:qFormat/>
    <w:locked/>
    <w:uiPriority w:val="0"/>
    <w:rPr>
      <w:rFonts w:ascii="Times New Roman" w:hAnsi="Times New Roman" w:eastAsia="宋体"/>
      <w:sz w:val="24"/>
    </w:rPr>
  </w:style>
  <w:style w:type="character" w:customStyle="1" w:styleId="73">
    <w:name w:val="正文文本缩进 2 字符"/>
    <w:link w:val="25"/>
    <w:qFormat/>
    <w:uiPriority w:val="0"/>
    <w:rPr>
      <w:kern w:val="2"/>
      <w:sz w:val="21"/>
      <w:szCs w:val="24"/>
    </w:rPr>
  </w:style>
  <w:style w:type="character" w:customStyle="1" w:styleId="74">
    <w:name w:val="批注框文本 字符"/>
    <w:link w:val="26"/>
    <w:qFormat/>
    <w:locked/>
    <w:uiPriority w:val="0"/>
    <w:rPr>
      <w:rFonts w:ascii="Times New Roman" w:hAnsi="Times New Roman" w:eastAsia="宋体"/>
      <w:sz w:val="18"/>
    </w:rPr>
  </w:style>
  <w:style w:type="character" w:customStyle="1" w:styleId="75">
    <w:name w:val="页脚 字符1"/>
    <w:link w:val="27"/>
    <w:qFormat/>
    <w:locked/>
    <w:uiPriority w:val="99"/>
    <w:rPr>
      <w:sz w:val="18"/>
    </w:rPr>
  </w:style>
  <w:style w:type="character" w:customStyle="1" w:styleId="76">
    <w:name w:val="页眉 字符"/>
    <w:link w:val="28"/>
    <w:qFormat/>
    <w:locked/>
    <w:uiPriority w:val="0"/>
    <w:rPr>
      <w:sz w:val="18"/>
    </w:rPr>
  </w:style>
  <w:style w:type="character" w:customStyle="1" w:styleId="77">
    <w:name w:val="正文文本缩进 3 字符"/>
    <w:link w:val="35"/>
    <w:qFormat/>
    <w:uiPriority w:val="0"/>
    <w:rPr>
      <w:kern w:val="2"/>
      <w:sz w:val="28"/>
    </w:rPr>
  </w:style>
  <w:style w:type="character" w:customStyle="1" w:styleId="78">
    <w:name w:val="正文文本 2 字符"/>
    <w:link w:val="39"/>
    <w:qFormat/>
    <w:uiPriority w:val="0"/>
    <w:rPr>
      <w:kern w:val="2"/>
      <w:sz w:val="21"/>
      <w:szCs w:val="24"/>
    </w:rPr>
  </w:style>
  <w:style w:type="character" w:customStyle="1" w:styleId="79">
    <w:name w:val="普通(网站) 字符"/>
    <w:link w:val="41"/>
    <w:qFormat/>
    <w:locked/>
    <w:uiPriority w:val="0"/>
    <w:rPr>
      <w:rFonts w:ascii="宋体" w:hAnsi="宋体" w:eastAsia="宋体"/>
      <w:sz w:val="24"/>
    </w:rPr>
  </w:style>
  <w:style w:type="character" w:customStyle="1" w:styleId="80">
    <w:name w:val="标题 字符"/>
    <w:link w:val="43"/>
    <w:qFormat/>
    <w:uiPriority w:val="0"/>
    <w:rPr>
      <w:rFonts w:ascii="Cambria" w:hAnsi="Cambria"/>
      <w:b/>
      <w:bCs/>
      <w:kern w:val="2"/>
      <w:sz w:val="32"/>
      <w:szCs w:val="32"/>
    </w:rPr>
  </w:style>
  <w:style w:type="character" w:customStyle="1" w:styleId="81">
    <w:name w:val="批注主题 字符"/>
    <w:link w:val="44"/>
    <w:qFormat/>
    <w:locked/>
    <w:uiPriority w:val="0"/>
    <w:rPr>
      <w:rFonts w:ascii="Times New Roman" w:hAnsi="Times New Roman" w:eastAsia="宋体"/>
      <w:b/>
      <w:kern w:val="2"/>
      <w:sz w:val="24"/>
    </w:rPr>
  </w:style>
  <w:style w:type="character" w:customStyle="1" w:styleId="82">
    <w:name w:val="正文首行缩进 2 字符"/>
    <w:link w:val="4"/>
    <w:qFormat/>
    <w:uiPriority w:val="0"/>
    <w:rPr>
      <w:rFonts w:ascii="Times New Roman" w:hAnsi="Times New Roman" w:eastAsia="宋体"/>
      <w:kern w:val="2"/>
      <w:sz w:val="21"/>
      <w:szCs w:val="24"/>
    </w:rPr>
  </w:style>
  <w:style w:type="character" w:customStyle="1" w:styleId="83">
    <w:name w:val="页脚 字符"/>
    <w:qFormat/>
    <w:uiPriority w:val="0"/>
  </w:style>
  <w:style w:type="character" w:customStyle="1" w:styleId="84">
    <w:name w:val="正文文本 字符1"/>
    <w:semiHidden/>
    <w:qFormat/>
    <w:uiPriority w:val="0"/>
    <w:rPr>
      <w:rFonts w:ascii="Times New Roman" w:hAnsi="Times New Roman" w:eastAsia="宋体"/>
      <w:sz w:val="24"/>
    </w:rPr>
  </w:style>
  <w:style w:type="character" w:customStyle="1" w:styleId="85">
    <w:name w:val="表格 Char"/>
    <w:link w:val="86"/>
    <w:qFormat/>
    <w:locked/>
    <w:uiPriority w:val="0"/>
    <w:rPr>
      <w:rFonts w:ascii="宋体"/>
      <w:sz w:val="21"/>
    </w:rPr>
  </w:style>
  <w:style w:type="paragraph" w:customStyle="1" w:styleId="86">
    <w:name w:val="表格"/>
    <w:basedOn w:val="1"/>
    <w:next w:val="1"/>
    <w:link w:val="85"/>
    <w:qFormat/>
    <w:uiPriority w:val="0"/>
    <w:pPr>
      <w:adjustRightInd w:val="0"/>
      <w:snapToGrid w:val="0"/>
      <w:spacing w:beforeLines="10" w:afterLines="10" w:line="259" w:lineRule="auto"/>
      <w:jc w:val="center"/>
    </w:pPr>
    <w:rPr>
      <w:rFonts w:ascii="宋体"/>
      <w:kern w:val="0"/>
      <w:szCs w:val="20"/>
    </w:rPr>
  </w:style>
  <w:style w:type="character" w:customStyle="1" w:styleId="87">
    <w:name w:val="日期 字符"/>
    <w:semiHidden/>
    <w:qFormat/>
    <w:uiPriority w:val="0"/>
    <w:rPr>
      <w:rFonts w:ascii="Times New Roman" w:hAnsi="Times New Roman" w:eastAsia="宋体"/>
      <w:sz w:val="24"/>
    </w:rPr>
  </w:style>
  <w:style w:type="character" w:customStyle="1" w:styleId="88">
    <w:name w:val="批注文字 字符1"/>
    <w:semiHidden/>
    <w:qFormat/>
    <w:uiPriority w:val="0"/>
    <w:rPr>
      <w:rFonts w:ascii="Times New Roman" w:hAnsi="Times New Roman" w:eastAsia="宋体"/>
      <w:sz w:val="24"/>
    </w:rPr>
  </w:style>
  <w:style w:type="paragraph" w:customStyle="1" w:styleId="89">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0">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91">
    <w:name w:val="表格文字"/>
    <w:basedOn w:val="3"/>
    <w:qFormat/>
    <w:uiPriority w:val="0"/>
    <w:pPr>
      <w:adjustRightInd w:val="0"/>
      <w:snapToGrid w:val="0"/>
      <w:jc w:val="center"/>
    </w:pPr>
    <w:rPr>
      <w:snapToGrid w:val="0"/>
      <w:kern w:val="0"/>
    </w:rPr>
  </w:style>
  <w:style w:type="character" w:customStyle="1" w:styleId="92">
    <w:name w:val="页眉 Char1"/>
    <w:qFormat/>
    <w:locked/>
    <w:uiPriority w:val="0"/>
    <w:rPr>
      <w:kern w:val="2"/>
      <w:sz w:val="18"/>
    </w:rPr>
  </w:style>
  <w:style w:type="character" w:customStyle="1" w:styleId="93">
    <w:name w:val="Char Char4"/>
    <w:qFormat/>
    <w:uiPriority w:val="0"/>
    <w:rPr>
      <w:rFonts w:ascii="宋体" w:hAnsi="Courier New" w:eastAsia="宋体"/>
      <w:kern w:val="2"/>
      <w:sz w:val="21"/>
      <w:lang w:val="en-US" w:eastAsia="zh-CN" w:bidi="ar-SA"/>
    </w:rPr>
  </w:style>
  <w:style w:type="character" w:customStyle="1" w:styleId="94">
    <w:name w:val="样式 标题4 Char Char"/>
    <w:qFormat/>
    <w:uiPriority w:val="0"/>
    <w:rPr>
      <w:b/>
      <w:bCs/>
      <w:kern w:val="2"/>
      <w:sz w:val="24"/>
      <w:szCs w:val="24"/>
    </w:rPr>
  </w:style>
  <w:style w:type="character" w:customStyle="1" w:styleId="95">
    <w:name w:val="无间隔 Char"/>
    <w:qFormat/>
    <w:uiPriority w:val="0"/>
    <w:rPr>
      <w:rFonts w:eastAsia="方正仿宋_GB2312"/>
      <w:snapToGrid/>
      <w:sz w:val="24"/>
      <w:lang w:val="en-US" w:eastAsia="zh-CN" w:bidi="ar-SA"/>
    </w:rPr>
  </w:style>
  <w:style w:type="character" w:customStyle="1" w:styleId="96">
    <w:name w:val="君邦正文 Char Char"/>
    <w:link w:val="97"/>
    <w:qFormat/>
    <w:uiPriority w:val="0"/>
    <w:rPr>
      <w:bCs/>
      <w:snapToGrid/>
      <w:sz w:val="24"/>
    </w:rPr>
  </w:style>
  <w:style w:type="paragraph" w:customStyle="1" w:styleId="97">
    <w:name w:val="君邦正文"/>
    <w:link w:val="96"/>
    <w:qFormat/>
    <w:uiPriority w:val="0"/>
    <w:pPr>
      <w:spacing w:after="60" w:line="360" w:lineRule="auto"/>
      <w:ind w:firstLine="480" w:firstLineChars="200"/>
      <w:jc w:val="both"/>
    </w:pPr>
    <w:rPr>
      <w:rFonts w:ascii="Times New Roman" w:hAnsi="Times New Roman" w:eastAsia="宋体" w:cs="Times New Roman"/>
      <w:bCs/>
      <w:snapToGrid w:val="0"/>
      <w:sz w:val="24"/>
      <w:lang w:val="en-US" w:eastAsia="zh-CN" w:bidi="ar-SA"/>
    </w:rPr>
  </w:style>
  <w:style w:type="character" w:customStyle="1" w:styleId="98">
    <w:name w:val="样式 小四 Char"/>
    <w:qFormat/>
    <w:uiPriority w:val="0"/>
    <w:rPr>
      <w:kern w:val="2"/>
      <w:sz w:val="24"/>
      <w:szCs w:val="24"/>
      <w:lang w:val="en-US" w:eastAsia="zh-CN" w:bidi="ar-SA"/>
    </w:rPr>
  </w:style>
  <w:style w:type="character" w:customStyle="1" w:styleId="99">
    <w:name w:val="标题 2 Char1"/>
    <w:qFormat/>
    <w:locked/>
    <w:uiPriority w:val="0"/>
    <w:rPr>
      <w:rFonts w:ascii="Arial" w:hAnsi="Arial" w:eastAsia="黑体"/>
      <w:b/>
      <w:bCs/>
      <w:kern w:val="2"/>
      <w:sz w:val="32"/>
      <w:szCs w:val="32"/>
    </w:rPr>
  </w:style>
  <w:style w:type="character" w:customStyle="1" w:styleId="100">
    <w:name w:val="表头 Char Char"/>
    <w:link w:val="101"/>
    <w:qFormat/>
    <w:uiPriority w:val="0"/>
    <w:rPr>
      <w:rFonts w:eastAsia="方正仿宋_GB2312"/>
      <w:b/>
      <w:bCs/>
      <w:sz w:val="28"/>
      <w:szCs w:val="28"/>
    </w:rPr>
  </w:style>
  <w:style w:type="paragraph" w:customStyle="1" w:styleId="101">
    <w:name w:val="表头"/>
    <w:basedOn w:val="1"/>
    <w:next w:val="1"/>
    <w:link w:val="100"/>
    <w:qFormat/>
    <w:uiPriority w:val="0"/>
    <w:pPr>
      <w:adjustRightInd w:val="0"/>
      <w:snapToGrid w:val="0"/>
      <w:spacing w:before="120" w:line="240" w:lineRule="atLeast"/>
      <w:jc w:val="center"/>
      <w:textAlignment w:val="baseline"/>
    </w:pPr>
    <w:rPr>
      <w:rFonts w:eastAsia="方正仿宋_GB2312"/>
      <w:b/>
      <w:bCs/>
      <w:kern w:val="0"/>
      <w:sz w:val="28"/>
      <w:szCs w:val="28"/>
    </w:rPr>
  </w:style>
  <w:style w:type="character" w:customStyle="1" w:styleId="102">
    <w:name w:val="正式海油文字 Char Char"/>
    <w:link w:val="103"/>
    <w:qFormat/>
    <w:uiPriority w:val="0"/>
    <w:rPr>
      <w:color w:val="000000"/>
      <w:kern w:val="2"/>
      <w:sz w:val="24"/>
      <w:szCs w:val="28"/>
    </w:rPr>
  </w:style>
  <w:style w:type="paragraph" w:customStyle="1" w:styleId="103">
    <w:name w:val="正式海油文字"/>
    <w:basedOn w:val="1"/>
    <w:link w:val="102"/>
    <w:qFormat/>
    <w:uiPriority w:val="0"/>
    <w:pPr>
      <w:adjustRightInd w:val="0"/>
      <w:snapToGrid w:val="0"/>
      <w:spacing w:line="500" w:lineRule="exact"/>
      <w:ind w:firstLine="200" w:firstLineChars="200"/>
      <w:jc w:val="left"/>
    </w:pPr>
    <w:rPr>
      <w:color w:val="000000"/>
      <w:sz w:val="24"/>
      <w:szCs w:val="28"/>
    </w:rPr>
  </w:style>
  <w:style w:type="character" w:customStyle="1" w:styleId="104">
    <w:name w:val="环评列表 Char Char"/>
    <w:link w:val="105"/>
    <w:qFormat/>
    <w:uiPriority w:val="0"/>
    <w:rPr>
      <w:rFonts w:cs="宋体"/>
      <w:kern w:val="2"/>
      <w:sz w:val="21"/>
    </w:rPr>
  </w:style>
  <w:style w:type="paragraph" w:customStyle="1" w:styleId="105">
    <w:name w:val="环评列表"/>
    <w:basedOn w:val="106"/>
    <w:link w:val="104"/>
    <w:qFormat/>
    <w:uiPriority w:val="0"/>
    <w:pPr>
      <w:jc w:val="center"/>
    </w:pPr>
    <w:rPr>
      <w:rFonts w:cs="宋体"/>
    </w:rPr>
  </w:style>
  <w:style w:type="paragraph" w:customStyle="1" w:styleId="106">
    <w:name w:val="列表1"/>
    <w:basedOn w:val="1"/>
    <w:qFormat/>
    <w:uiPriority w:val="0"/>
    <w:pPr>
      <w:keepLines/>
    </w:pPr>
    <w:rPr>
      <w:szCs w:val="20"/>
    </w:rPr>
  </w:style>
  <w:style w:type="character" w:customStyle="1" w:styleId="107">
    <w:name w:val="正文小四 Char Char"/>
    <w:link w:val="108"/>
    <w:qFormat/>
    <w:uiPriority w:val="0"/>
    <w:rPr>
      <w:color w:val="000000"/>
      <w:sz w:val="24"/>
      <w:szCs w:val="24"/>
    </w:rPr>
  </w:style>
  <w:style w:type="paragraph" w:customStyle="1" w:styleId="108">
    <w:name w:val="正文小四"/>
    <w:link w:val="107"/>
    <w:qFormat/>
    <w:uiPriority w:val="0"/>
    <w:pPr>
      <w:spacing w:line="360" w:lineRule="auto"/>
      <w:ind w:firstLine="200" w:firstLineChars="200"/>
    </w:pPr>
    <w:rPr>
      <w:rFonts w:ascii="Times New Roman" w:hAnsi="Times New Roman" w:eastAsia="宋体" w:cs="Times New Roman"/>
      <w:color w:val="000000"/>
      <w:sz w:val="24"/>
      <w:szCs w:val="24"/>
      <w:lang w:val="en-US" w:eastAsia="zh-CN" w:bidi="ar-SA"/>
    </w:rPr>
  </w:style>
  <w:style w:type="character" w:customStyle="1" w:styleId="109">
    <w:name w:val="样式5 Char Char"/>
    <w:link w:val="29"/>
    <w:qFormat/>
    <w:uiPriority w:val="0"/>
    <w:rPr>
      <w:kern w:val="2"/>
      <w:sz w:val="24"/>
      <w:szCs w:val="24"/>
    </w:rPr>
  </w:style>
  <w:style w:type="character" w:customStyle="1" w:styleId="110">
    <w:name w:val="4 Char1"/>
    <w:link w:val="111"/>
    <w:qFormat/>
    <w:uiPriority w:val="0"/>
    <w:rPr>
      <w:rFonts w:eastAsia="方正仿宋_GB2312"/>
      <w:kern w:val="2"/>
      <w:sz w:val="28"/>
      <w:szCs w:val="28"/>
    </w:rPr>
  </w:style>
  <w:style w:type="paragraph" w:customStyle="1" w:styleId="111">
    <w:name w:val="4"/>
    <w:basedOn w:val="1"/>
    <w:link w:val="110"/>
    <w:qFormat/>
    <w:uiPriority w:val="0"/>
    <w:pPr>
      <w:widowControl/>
      <w:tabs>
        <w:tab w:val="left" w:pos="1827"/>
      </w:tabs>
      <w:spacing w:line="360" w:lineRule="auto"/>
      <w:ind w:firstLine="560" w:firstLineChars="200"/>
    </w:pPr>
    <w:rPr>
      <w:rFonts w:eastAsia="方正仿宋_GB2312"/>
      <w:sz w:val="28"/>
      <w:szCs w:val="28"/>
    </w:rPr>
  </w:style>
  <w:style w:type="character" w:customStyle="1" w:styleId="112">
    <w:name w:val="M正文 Char Char"/>
    <w:link w:val="113"/>
    <w:qFormat/>
    <w:uiPriority w:val="0"/>
    <w:rPr>
      <w:kern w:val="2"/>
      <w:sz w:val="24"/>
      <w:szCs w:val="21"/>
    </w:rPr>
  </w:style>
  <w:style w:type="paragraph" w:customStyle="1" w:styleId="113">
    <w:name w:val="M正文"/>
    <w:basedOn w:val="1"/>
    <w:link w:val="112"/>
    <w:qFormat/>
    <w:uiPriority w:val="0"/>
    <w:pPr>
      <w:spacing w:line="520" w:lineRule="exact"/>
      <w:ind w:firstLine="200" w:firstLineChars="200"/>
    </w:pPr>
    <w:rPr>
      <w:sz w:val="24"/>
      <w:szCs w:val="21"/>
    </w:rPr>
  </w:style>
  <w:style w:type="character" w:customStyle="1" w:styleId="114">
    <w:name w:val="报告正文 Char1"/>
    <w:link w:val="115"/>
    <w:qFormat/>
    <w:uiPriority w:val="0"/>
    <w:rPr>
      <w:rFonts w:eastAsia="方正仿宋_GB2312"/>
      <w:kern w:val="2"/>
      <w:sz w:val="24"/>
      <w:szCs w:val="24"/>
      <w:lang w:val="en-GB"/>
    </w:rPr>
  </w:style>
  <w:style w:type="paragraph" w:customStyle="1" w:styleId="115">
    <w:name w:val="报告正文"/>
    <w:basedOn w:val="1"/>
    <w:link w:val="114"/>
    <w:qFormat/>
    <w:uiPriority w:val="0"/>
    <w:pPr>
      <w:adjustRightInd w:val="0"/>
      <w:spacing w:line="360" w:lineRule="auto"/>
      <w:ind w:firstLine="480" w:firstLineChars="200"/>
    </w:pPr>
    <w:rPr>
      <w:rFonts w:eastAsia="方正仿宋_GB2312"/>
      <w:sz w:val="24"/>
      <w:lang w:val="en-GB"/>
    </w:rPr>
  </w:style>
  <w:style w:type="character" w:customStyle="1" w:styleId="116">
    <w:name w:val="样式 标题4 Char"/>
    <w:link w:val="117"/>
    <w:qFormat/>
    <w:uiPriority w:val="0"/>
    <w:rPr>
      <w:b/>
      <w:bCs/>
      <w:kern w:val="2"/>
      <w:sz w:val="24"/>
      <w:szCs w:val="24"/>
    </w:rPr>
  </w:style>
  <w:style w:type="paragraph" w:customStyle="1" w:styleId="117">
    <w:name w:val="样式 标题4"/>
    <w:basedOn w:val="10"/>
    <w:link w:val="116"/>
    <w:qFormat/>
    <w:uiPriority w:val="0"/>
    <w:pPr>
      <w:spacing w:before="0" w:after="0" w:line="360" w:lineRule="auto"/>
    </w:pPr>
    <w:rPr>
      <w:rFonts w:ascii="Times New Roman" w:hAnsi="Times New Roman" w:eastAsia="宋体"/>
      <w:sz w:val="24"/>
      <w:szCs w:val="24"/>
    </w:rPr>
  </w:style>
  <w:style w:type="character" w:customStyle="1" w:styleId="118">
    <w:name w:val="未处理的提及1"/>
    <w:unhideWhenUsed/>
    <w:qFormat/>
    <w:uiPriority w:val="99"/>
    <w:rPr>
      <w:color w:val="605E5C"/>
      <w:shd w:val="clear" w:color="auto" w:fill="E1DFDD"/>
    </w:rPr>
  </w:style>
  <w:style w:type="character" w:customStyle="1" w:styleId="119">
    <w:name w:val="font14"/>
    <w:qFormat/>
    <w:uiPriority w:val="0"/>
  </w:style>
  <w:style w:type="character" w:customStyle="1" w:styleId="120">
    <w:name w:val="页脚 Char1"/>
    <w:qFormat/>
    <w:locked/>
    <w:uiPriority w:val="0"/>
    <w:rPr>
      <w:kern w:val="2"/>
      <w:sz w:val="18"/>
    </w:rPr>
  </w:style>
  <w:style w:type="character" w:customStyle="1" w:styleId="121">
    <w:name w:val="批注框文本 Char1"/>
    <w:qFormat/>
    <w:locked/>
    <w:uiPriority w:val="0"/>
    <w:rPr>
      <w:kern w:val="2"/>
      <w:sz w:val="18"/>
      <w:szCs w:val="18"/>
    </w:rPr>
  </w:style>
  <w:style w:type="character" w:customStyle="1" w:styleId="122">
    <w:name w:val="无间隔 Char Char"/>
    <w:qFormat/>
    <w:uiPriority w:val="0"/>
    <w:rPr>
      <w:rFonts w:hint="default" w:ascii="Calibri" w:hAnsi="Calibri" w:eastAsia="宋体"/>
      <w:sz w:val="22"/>
      <w:szCs w:val="22"/>
      <w:lang w:val="en-US" w:eastAsia="zh-CN" w:bidi="ar-SA"/>
    </w:rPr>
  </w:style>
  <w:style w:type="character" w:customStyle="1" w:styleId="123">
    <w:name w:val="样式5 Char"/>
    <w:qFormat/>
    <w:uiPriority w:val="0"/>
    <w:rPr>
      <w:rFonts w:eastAsia="宋体"/>
      <w:kern w:val="2"/>
      <w:sz w:val="24"/>
      <w:szCs w:val="24"/>
      <w:lang w:val="en-US" w:eastAsia="zh-CN" w:bidi="ar-SA"/>
    </w:rPr>
  </w:style>
  <w:style w:type="character" w:customStyle="1" w:styleId="124">
    <w:name w:val="普通文字 Char1"/>
    <w:qFormat/>
    <w:uiPriority w:val="0"/>
    <w:rPr>
      <w:rFonts w:ascii="宋体" w:hAnsi="Courier New" w:eastAsia="宋体" w:cs="Courier New"/>
      <w:kern w:val="2"/>
      <w:sz w:val="21"/>
      <w:szCs w:val="21"/>
      <w:lang w:val="en-US" w:eastAsia="zh-CN" w:bidi="ar-SA"/>
    </w:rPr>
  </w:style>
  <w:style w:type="character" w:customStyle="1" w:styleId="125">
    <w:name w:val="表格标题 Char"/>
    <w:link w:val="126"/>
    <w:qFormat/>
    <w:uiPriority w:val="0"/>
    <w:rPr>
      <w:rFonts w:eastAsia="楷体_GB2312"/>
      <w:b/>
      <w:kern w:val="2"/>
      <w:sz w:val="24"/>
      <w:szCs w:val="21"/>
    </w:rPr>
  </w:style>
  <w:style w:type="paragraph" w:customStyle="1" w:styleId="126">
    <w:name w:val="表格标题"/>
    <w:link w:val="125"/>
    <w:qFormat/>
    <w:uiPriority w:val="0"/>
    <w:pPr>
      <w:spacing w:line="360" w:lineRule="auto"/>
      <w:jc w:val="center"/>
    </w:pPr>
    <w:rPr>
      <w:rFonts w:ascii="Times New Roman" w:hAnsi="Times New Roman" w:eastAsia="楷体_GB2312" w:cs="Times New Roman"/>
      <w:b/>
      <w:kern w:val="2"/>
      <w:sz w:val="24"/>
      <w:szCs w:val="21"/>
      <w:lang w:val="en-US" w:eastAsia="zh-CN" w:bidi="ar-SA"/>
    </w:rPr>
  </w:style>
  <w:style w:type="character" w:customStyle="1" w:styleId="127">
    <w:name w:val="Char Char24"/>
    <w:qFormat/>
    <w:uiPriority w:val="0"/>
    <w:rPr>
      <w:kern w:val="2"/>
      <w:sz w:val="18"/>
      <w:szCs w:val="18"/>
    </w:rPr>
  </w:style>
  <w:style w:type="paragraph" w:customStyle="1" w:styleId="128">
    <w:name w:val="正文文本首行缩进 21"/>
    <w:basedOn w:val="5"/>
    <w:next w:val="1"/>
    <w:unhideWhenUsed/>
    <w:qFormat/>
    <w:uiPriority w:val="99"/>
    <w:pPr>
      <w:spacing w:after="0" w:line="360" w:lineRule="auto"/>
      <w:ind w:left="0" w:leftChars="0" w:firstLine="420" w:firstLineChars="200"/>
    </w:pPr>
    <w:rPr>
      <w:kern w:val="2"/>
      <w:sz w:val="28"/>
    </w:rPr>
  </w:style>
  <w:style w:type="paragraph" w:customStyle="1" w:styleId="129">
    <w:name w:val="正文文本首行缩进1"/>
    <w:basedOn w:val="18"/>
    <w:qFormat/>
    <w:uiPriority w:val="0"/>
    <w:pPr>
      <w:widowControl w:val="0"/>
      <w:snapToGrid/>
      <w:spacing w:before="0" w:after="120" w:line="240" w:lineRule="auto"/>
      <w:ind w:right="0" w:firstLine="420" w:firstLineChars="100"/>
    </w:pPr>
    <w:rPr>
      <w:kern w:val="2"/>
      <w:sz w:val="21"/>
    </w:rPr>
  </w:style>
  <w:style w:type="paragraph" w:customStyle="1" w:styleId="130">
    <w:name w:val="样式2"/>
    <w:basedOn w:val="1"/>
    <w:qFormat/>
    <w:uiPriority w:val="0"/>
    <w:pPr>
      <w:spacing w:before="120" w:after="120" w:line="500" w:lineRule="exact"/>
      <w:ind w:firstLine="567"/>
    </w:pPr>
    <w:rPr>
      <w:rFonts w:ascii="黑体" w:eastAsia="黑体"/>
      <w:b/>
      <w:sz w:val="30"/>
      <w:szCs w:val="20"/>
    </w:rPr>
  </w:style>
  <w:style w:type="paragraph" w:customStyle="1" w:styleId="131">
    <w:name w:val="样式 宋体 四号2"/>
    <w:basedOn w:val="1"/>
    <w:qFormat/>
    <w:uiPriority w:val="0"/>
    <w:pPr>
      <w:spacing w:line="360" w:lineRule="auto"/>
      <w:ind w:firstLine="192" w:firstLineChars="192"/>
    </w:pPr>
    <w:rPr>
      <w:rFonts w:hint="eastAsia" w:ascii="宋体" w:cs="宋体"/>
      <w:sz w:val="24"/>
      <w:szCs w:val="20"/>
    </w:rPr>
  </w:style>
  <w:style w:type="paragraph" w:customStyle="1" w:styleId="132">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133">
    <w:name w:val="表内格式"/>
    <w:basedOn w:val="1"/>
    <w:qFormat/>
    <w:uiPriority w:val="0"/>
    <w:pPr>
      <w:spacing w:line="240" w:lineRule="exact"/>
      <w:jc w:val="center"/>
    </w:pPr>
    <w:rPr>
      <w:rFonts w:ascii="宋体" w:hAnsi="宋体"/>
      <w:szCs w:val="20"/>
    </w:rPr>
  </w:style>
  <w:style w:type="paragraph" w:customStyle="1" w:styleId="134">
    <w:name w:val="Char Char Char1 Char"/>
    <w:basedOn w:val="1"/>
    <w:qFormat/>
    <w:uiPriority w:val="0"/>
  </w:style>
  <w:style w:type="paragraph" w:customStyle="1" w:styleId="135">
    <w:name w:val="海南化工城正文"/>
    <w:basedOn w:val="1"/>
    <w:qFormat/>
    <w:uiPriority w:val="0"/>
    <w:pPr>
      <w:spacing w:line="324" w:lineRule="auto"/>
      <w:ind w:firstLine="480" w:firstLineChars="200"/>
    </w:pPr>
    <w:rPr>
      <w:rFonts w:ascii="宋体" w:hAnsi="宋体" w:cs="宋体"/>
      <w:sz w:val="24"/>
      <w:szCs w:val="20"/>
    </w:rPr>
  </w:style>
  <w:style w:type="paragraph" w:customStyle="1" w:styleId="136">
    <w:name w:val="宏福正文-2"/>
    <w:basedOn w:val="129"/>
    <w:qFormat/>
    <w:uiPriority w:val="0"/>
    <w:pPr>
      <w:snapToGrid w:val="0"/>
      <w:spacing w:before="240" w:after="0" w:line="400" w:lineRule="atLeast"/>
      <w:ind w:firstLine="567" w:firstLineChars="0"/>
    </w:pPr>
    <w:rPr>
      <w:sz w:val="28"/>
    </w:rPr>
  </w:style>
  <w:style w:type="paragraph" w:customStyle="1" w:styleId="137">
    <w:name w:val="Char2 Char Char Char"/>
    <w:basedOn w:val="1"/>
    <w:qFormat/>
    <w:uiPriority w:val="0"/>
  </w:style>
  <w:style w:type="paragraph" w:customStyle="1" w:styleId="138">
    <w:name w:val="lily's 正文"/>
    <w:basedOn w:val="1"/>
    <w:qFormat/>
    <w:uiPriority w:val="0"/>
    <w:pPr>
      <w:spacing w:line="360" w:lineRule="auto"/>
      <w:ind w:firstLine="480" w:firstLineChars="200"/>
    </w:pPr>
    <w:rPr>
      <w:rFonts w:eastAsia="楷体_GB2312"/>
      <w:sz w:val="24"/>
    </w:rPr>
  </w:style>
  <w:style w:type="paragraph" w:customStyle="1" w:styleId="139">
    <w:name w:val="p15"/>
    <w:basedOn w:val="1"/>
    <w:qFormat/>
    <w:uiPriority w:val="0"/>
    <w:pPr>
      <w:widowControl/>
      <w:snapToGrid w:val="0"/>
      <w:spacing w:line="360" w:lineRule="auto"/>
      <w:ind w:firstLine="420"/>
    </w:pPr>
    <w:rPr>
      <w:kern w:val="0"/>
      <w:sz w:val="24"/>
    </w:rPr>
  </w:style>
  <w:style w:type="paragraph" w:customStyle="1" w:styleId="140">
    <w:name w:val="报告表正文"/>
    <w:basedOn w:val="1"/>
    <w:qFormat/>
    <w:uiPriority w:val="0"/>
    <w:pPr>
      <w:adjustRightInd w:val="0"/>
      <w:spacing w:line="312" w:lineRule="auto"/>
      <w:ind w:left="113" w:right="113" w:firstLine="482"/>
      <w:jc w:val="left"/>
      <w:textAlignment w:val="baseline"/>
    </w:pPr>
    <w:rPr>
      <w:kern w:val="0"/>
      <w:sz w:val="24"/>
      <w:szCs w:val="20"/>
    </w:rPr>
  </w:style>
  <w:style w:type="paragraph" w:customStyle="1" w:styleId="141">
    <w:name w:val="Char Char Char1"/>
    <w:basedOn w:val="1"/>
    <w:qFormat/>
    <w:uiPriority w:val="0"/>
    <w:pPr>
      <w:autoSpaceDE w:val="0"/>
      <w:autoSpaceDN w:val="0"/>
      <w:adjustRightInd w:val="0"/>
      <w:spacing w:beforeLines="100" w:line="360" w:lineRule="atLeast"/>
    </w:pPr>
    <w:rPr>
      <w:rFonts w:ascii="宋体"/>
      <w:kern w:val="0"/>
      <w:sz w:val="28"/>
      <w:szCs w:val="20"/>
    </w:rPr>
  </w:style>
  <w:style w:type="paragraph" w:customStyle="1" w:styleId="142">
    <w:name w:val="Char1 Char Char Char Char Char Char"/>
    <w:basedOn w:val="1"/>
    <w:qFormat/>
    <w:uiPriority w:val="0"/>
  </w:style>
  <w:style w:type="paragraph" w:customStyle="1" w:styleId="143">
    <w:name w:val="Char2"/>
    <w:basedOn w:val="1"/>
    <w:qFormat/>
    <w:uiPriority w:val="0"/>
    <w:pPr>
      <w:ind w:firstLine="200" w:firstLineChars="200"/>
    </w:pPr>
    <w:rPr>
      <w:sz w:val="28"/>
      <w:szCs w:val="28"/>
    </w:rPr>
  </w:style>
  <w:style w:type="paragraph" w:customStyle="1" w:styleId="144">
    <w:name w:val="样式18"/>
    <w:basedOn w:val="1"/>
    <w:qFormat/>
    <w:uiPriority w:val="0"/>
    <w:pPr>
      <w:spacing w:line="360" w:lineRule="auto"/>
    </w:pPr>
    <w:rPr>
      <w:rFonts w:ascii="Arial" w:hAnsi="Arial" w:cs="Arial"/>
      <w:b/>
      <w:bCs/>
      <w:sz w:val="28"/>
    </w:rPr>
  </w:style>
  <w:style w:type="paragraph" w:customStyle="1" w:styleId="145">
    <w:name w:val="Char Char Char Char1 Char Char Char Char Char Char Char Char Char Char Char Char Char Char Char Char Char Char"/>
    <w:basedOn w:val="1"/>
    <w:qFormat/>
    <w:uiPriority w:val="0"/>
    <w:rPr>
      <w:sz w:val="24"/>
    </w:rPr>
  </w:style>
  <w:style w:type="paragraph" w:customStyle="1" w:styleId="146">
    <w:name w:val="Char"/>
    <w:basedOn w:val="3"/>
    <w:qFormat/>
    <w:uiPriority w:val="0"/>
    <w:pPr>
      <w:keepNext/>
      <w:adjustRightInd w:val="0"/>
      <w:snapToGrid w:val="0"/>
      <w:spacing w:line="500" w:lineRule="exact"/>
      <w:ind w:firstLine="200"/>
    </w:pPr>
    <w:rPr>
      <w:rFonts w:ascii="Verdana" w:hAnsi="Verdana" w:eastAsia="方正仿宋_GB2312"/>
      <w:color w:val="000000"/>
      <w:spacing w:val="8"/>
      <w:kern w:val="0"/>
      <w:sz w:val="28"/>
      <w:szCs w:val="20"/>
      <w:lang w:eastAsia="en-US"/>
    </w:rPr>
  </w:style>
  <w:style w:type="paragraph" w:customStyle="1" w:styleId="14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8">
    <w:name w:val="修订1"/>
    <w:semiHidden/>
    <w:qFormat/>
    <w:uiPriority w:val="99"/>
    <w:rPr>
      <w:rFonts w:ascii="Times New Roman" w:hAnsi="Times New Roman" w:eastAsia="宋体" w:cs="Times New Roman"/>
      <w:kern w:val="2"/>
      <w:sz w:val="21"/>
      <w:lang w:val="en-US" w:eastAsia="zh-CN" w:bidi="ar-SA"/>
    </w:rPr>
  </w:style>
  <w:style w:type="paragraph" w:customStyle="1" w:styleId="149">
    <w:name w:val="dandan6-13正文 Char Char Char"/>
    <w:basedOn w:val="1"/>
    <w:next w:val="1"/>
    <w:qFormat/>
    <w:uiPriority w:val="0"/>
    <w:pPr>
      <w:keepNext/>
      <w:keepLines/>
      <w:widowControl/>
      <w:adjustRightInd w:val="0"/>
      <w:spacing w:before="40" w:after="40" w:line="360" w:lineRule="auto"/>
      <w:ind w:firstLine="200" w:firstLineChars="200"/>
      <w:textAlignment w:val="baseline"/>
    </w:pPr>
    <w:rPr>
      <w:szCs w:val="20"/>
    </w:rPr>
  </w:style>
  <w:style w:type="paragraph" w:customStyle="1" w:styleId="150">
    <w:name w:val="样式1"/>
    <w:basedOn w:val="1"/>
    <w:qFormat/>
    <w:uiPriority w:val="0"/>
    <w:pPr>
      <w:spacing w:after="40" w:line="300" w:lineRule="atLeast"/>
      <w:jc w:val="center"/>
      <w:outlineLvl w:val="2"/>
    </w:pPr>
    <w:rPr>
      <w:rFonts w:eastAsia="楷体_GB2312"/>
      <w:szCs w:val="20"/>
    </w:rPr>
  </w:style>
  <w:style w:type="paragraph" w:customStyle="1" w:styleId="151">
    <w:name w:val="reader-word-layer reader-word-s1-10"/>
    <w:basedOn w:val="1"/>
    <w:qFormat/>
    <w:uiPriority w:val="0"/>
    <w:pPr>
      <w:widowControl/>
      <w:spacing w:before="100" w:beforeAutospacing="1" w:after="100" w:afterAutospacing="1"/>
      <w:jc w:val="left"/>
    </w:pPr>
    <w:rPr>
      <w:rFonts w:ascii="宋体" w:hAnsi="宋体" w:cs="宋体"/>
      <w:kern w:val="0"/>
      <w:sz w:val="24"/>
    </w:rPr>
  </w:style>
  <w:style w:type="paragraph" w:customStyle="1" w:styleId="152">
    <w:name w:val="Char Char Char Char Char Char Char"/>
    <w:basedOn w:val="1"/>
    <w:qFormat/>
    <w:uiPriority w:val="0"/>
    <w:pPr>
      <w:spacing w:line="360" w:lineRule="auto"/>
      <w:ind w:firstLine="200" w:firstLineChars="200"/>
    </w:pPr>
    <w:rPr>
      <w:rFonts w:ascii="宋体" w:hAnsi="宋体" w:cs="宋体"/>
      <w:sz w:val="24"/>
    </w:rPr>
  </w:style>
  <w:style w:type="paragraph" w:customStyle="1" w:styleId="153">
    <w:name w:val="正文 New New New"/>
    <w:qFormat/>
    <w:uiPriority w:val="0"/>
    <w:pPr>
      <w:widowControl w:val="0"/>
      <w:jc w:val="both"/>
    </w:pPr>
    <w:rPr>
      <w:rFonts w:ascii="Times New Roman" w:hAnsi="Times New Roman" w:eastAsia="方正仿宋_GB2312" w:cs="Times New Roman"/>
      <w:kern w:val="2"/>
      <w:sz w:val="30"/>
      <w:lang w:val="en-US" w:eastAsia="zh-CN" w:bidi="ar-SA"/>
    </w:rPr>
  </w:style>
  <w:style w:type="paragraph" w:customStyle="1" w:styleId="154">
    <w:name w:val="1正文段落"/>
    <w:basedOn w:val="1"/>
    <w:qFormat/>
    <w:uiPriority w:val="0"/>
    <w:pPr>
      <w:spacing w:line="360" w:lineRule="auto"/>
      <w:ind w:firstLine="480" w:firstLineChars="200"/>
      <w:jc w:val="left"/>
    </w:pPr>
    <w:rPr>
      <w:rFonts w:ascii="昆仑仿宋" w:hAnsi="昆仑仿宋" w:eastAsia="昆仑仿宋"/>
      <w:snapToGrid w:val="0"/>
      <w:kern w:val="0"/>
      <w:sz w:val="24"/>
    </w:rPr>
  </w:style>
  <w:style w:type="paragraph" w:customStyle="1" w:styleId="155">
    <w:name w:val="标准"/>
    <w:basedOn w:val="1"/>
    <w:qFormat/>
    <w:uiPriority w:val="0"/>
    <w:pPr>
      <w:adjustRightInd w:val="0"/>
      <w:spacing w:before="120" w:line="336" w:lineRule="auto"/>
      <w:jc w:val="center"/>
      <w:textAlignment w:val="baseline"/>
    </w:pPr>
    <w:rPr>
      <w:rFonts w:ascii="黑体" w:eastAsia="黑体"/>
      <w:szCs w:val="20"/>
    </w:rPr>
  </w:style>
  <w:style w:type="paragraph" w:customStyle="1" w:styleId="156">
    <w:name w:val="图表标题"/>
    <w:basedOn w:val="1"/>
    <w:qFormat/>
    <w:uiPriority w:val="0"/>
    <w:pPr>
      <w:adjustRightInd w:val="0"/>
      <w:snapToGrid w:val="0"/>
      <w:spacing w:beforeLines="50" w:afterLines="50" w:line="500" w:lineRule="exact"/>
      <w:ind w:right="629"/>
      <w:jc w:val="center"/>
    </w:pPr>
    <w:rPr>
      <w:rFonts w:ascii="黑体" w:hAnsi="宋体" w:eastAsia="黑体"/>
      <w:szCs w:val="21"/>
    </w:rPr>
  </w:style>
  <w:style w:type="paragraph" w:customStyle="1" w:styleId="157">
    <w:name w:val="Char Char Char Char Char Char"/>
    <w:basedOn w:val="1"/>
    <w:qFormat/>
    <w:uiPriority w:val="0"/>
    <w:pPr>
      <w:widowControl/>
      <w:spacing w:after="160" w:line="240" w:lineRule="exact"/>
      <w:jc w:val="left"/>
    </w:pPr>
    <w:rPr>
      <w:rFonts w:ascii="Verdana" w:hAnsi="Verdana" w:eastAsia="方正仿宋_GB2312"/>
      <w:b/>
      <w:kern w:val="0"/>
      <w:sz w:val="28"/>
      <w:szCs w:val="30"/>
      <w:lang w:eastAsia="en-US"/>
    </w:rPr>
  </w:style>
  <w:style w:type="paragraph" w:customStyle="1" w:styleId="158">
    <w:name w:val="2"/>
    <w:basedOn w:val="1"/>
    <w:next w:val="5"/>
    <w:qFormat/>
    <w:uiPriority w:val="0"/>
    <w:pPr>
      <w:spacing w:line="360" w:lineRule="auto"/>
      <w:ind w:firstLine="567"/>
    </w:pPr>
    <w:rPr>
      <w:sz w:val="28"/>
      <w:szCs w:val="20"/>
    </w:rPr>
  </w:style>
  <w:style w:type="paragraph" w:customStyle="1" w:styleId="159">
    <w:name w:val="xl42"/>
    <w:basedOn w:val="1"/>
    <w:qFormat/>
    <w:uiPriority w:val="0"/>
    <w:pPr>
      <w:widowControl/>
      <w:spacing w:before="100" w:beforeAutospacing="1" w:after="100" w:afterAutospacing="1"/>
      <w:jc w:val="center"/>
    </w:pPr>
    <w:rPr>
      <w:rFonts w:hint="eastAsia" w:ascii="隶书" w:hAnsi="宋体" w:eastAsia="隶书"/>
      <w:kern w:val="0"/>
      <w:sz w:val="28"/>
      <w:szCs w:val="20"/>
    </w:rPr>
  </w:style>
  <w:style w:type="paragraph" w:customStyle="1" w:styleId="160">
    <w:name w:val="表"/>
    <w:basedOn w:val="1"/>
    <w:qFormat/>
    <w:uiPriority w:val="0"/>
    <w:pPr>
      <w:snapToGrid w:val="0"/>
      <w:jc w:val="center"/>
    </w:pPr>
    <w:rPr>
      <w:spacing w:val="2"/>
      <w:szCs w:val="20"/>
    </w:rPr>
  </w:style>
  <w:style w:type="paragraph" w:customStyle="1" w:styleId="161">
    <w:name w:val="环评列表表头"/>
    <w:link w:val="162"/>
    <w:qFormat/>
    <w:uiPriority w:val="0"/>
    <w:pPr>
      <w:jc w:val="center"/>
    </w:pPr>
    <w:rPr>
      <w:rFonts w:ascii="Times New Roman" w:hAnsi="Times New Roman" w:eastAsia="宋体" w:cs="Times New Roman"/>
      <w:b/>
      <w:bCs/>
      <w:sz w:val="21"/>
      <w:szCs w:val="21"/>
      <w:lang w:val="en-US" w:eastAsia="zh-CN" w:bidi="ar-SA"/>
    </w:rPr>
  </w:style>
  <w:style w:type="character" w:customStyle="1" w:styleId="162">
    <w:name w:val="环评列表表头 Char Char"/>
    <w:link w:val="161"/>
    <w:qFormat/>
    <w:uiPriority w:val="0"/>
    <w:rPr>
      <w:b/>
      <w:bCs/>
      <w:sz w:val="21"/>
      <w:szCs w:val="21"/>
    </w:rPr>
  </w:style>
  <w:style w:type="paragraph" w:customStyle="1" w:styleId="163">
    <w:name w:val="Char Char Char Char"/>
    <w:basedOn w:val="1"/>
    <w:qFormat/>
    <w:uiPriority w:val="0"/>
    <w:pPr>
      <w:ind w:left="480"/>
    </w:pPr>
  </w:style>
  <w:style w:type="paragraph" w:customStyle="1" w:styleId="164">
    <w:name w:val="正文格式"/>
    <w:basedOn w:val="1"/>
    <w:link w:val="165"/>
    <w:qFormat/>
    <w:uiPriority w:val="0"/>
    <w:pPr>
      <w:spacing w:line="360" w:lineRule="auto"/>
      <w:ind w:firstLine="544" w:firstLineChars="200"/>
    </w:pPr>
    <w:rPr>
      <w:sz w:val="24"/>
    </w:rPr>
  </w:style>
  <w:style w:type="character" w:customStyle="1" w:styleId="165">
    <w:name w:val="正文格式 Char"/>
    <w:link w:val="164"/>
    <w:qFormat/>
    <w:uiPriority w:val="0"/>
    <w:rPr>
      <w:kern w:val="2"/>
      <w:sz w:val="24"/>
      <w:szCs w:val="24"/>
    </w:rPr>
  </w:style>
  <w:style w:type="paragraph" w:customStyle="1" w:styleId="166">
    <w:name w:val="p0"/>
    <w:basedOn w:val="1"/>
    <w:qFormat/>
    <w:uiPriority w:val="0"/>
    <w:pPr>
      <w:widowControl/>
    </w:pPr>
    <w:rPr>
      <w:kern w:val="0"/>
      <w:szCs w:val="21"/>
    </w:rPr>
  </w:style>
  <w:style w:type="paragraph" w:customStyle="1" w:styleId="167">
    <w:name w:val="xl24"/>
    <w:basedOn w:val="1"/>
    <w:qFormat/>
    <w:uiPriority w:val="0"/>
    <w:pPr>
      <w:pBdr>
        <w:bottom w:val="single" w:color="auto" w:sz="4" w:space="0"/>
        <w:right w:val="single" w:color="auto" w:sz="4" w:space="0"/>
      </w:pBdr>
      <w:spacing w:before="100" w:beforeAutospacing="1" w:after="100" w:afterAutospacing="1"/>
      <w:jc w:val="center"/>
    </w:pPr>
    <w:rPr>
      <w:szCs w:val="21"/>
    </w:rPr>
  </w:style>
  <w:style w:type="paragraph" w:customStyle="1" w:styleId="168">
    <w:name w:val="reader-word-layer reader-word-s1-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9">
    <w:name w:val="_Style 93"/>
    <w:basedOn w:val="1"/>
    <w:qFormat/>
    <w:uiPriority w:val="0"/>
    <w:pPr>
      <w:widowControl/>
      <w:spacing w:after="160" w:line="240" w:lineRule="exact"/>
      <w:jc w:val="left"/>
    </w:pPr>
    <w:rPr>
      <w:rFonts w:ascii="Verdana" w:hAnsi="Verdana" w:eastAsia="方正仿宋_GB2312"/>
      <w:b/>
      <w:kern w:val="0"/>
      <w:sz w:val="28"/>
      <w:szCs w:val="30"/>
      <w:lang w:eastAsia="en-US"/>
    </w:rPr>
  </w:style>
  <w:style w:type="paragraph" w:customStyle="1" w:styleId="170">
    <w:name w:val="表1"/>
    <w:basedOn w:val="1"/>
    <w:qFormat/>
    <w:uiPriority w:val="0"/>
    <w:pPr>
      <w:adjustRightInd w:val="0"/>
      <w:snapToGrid w:val="0"/>
      <w:jc w:val="center"/>
    </w:pPr>
    <w:rPr>
      <w:rFonts w:cs="Arial"/>
      <w:color w:val="000000"/>
      <w:szCs w:val="20"/>
    </w:rPr>
  </w:style>
  <w:style w:type="paragraph" w:customStyle="1" w:styleId="171">
    <w:name w:val="1"/>
    <w:basedOn w:val="1"/>
    <w:next w:val="35"/>
    <w:qFormat/>
    <w:uiPriority w:val="0"/>
    <w:pPr>
      <w:spacing w:line="400" w:lineRule="exact"/>
      <w:ind w:firstLine="567"/>
    </w:pPr>
    <w:rPr>
      <w:rFonts w:ascii="宋体"/>
      <w:sz w:val="28"/>
      <w:szCs w:val="20"/>
    </w:rPr>
  </w:style>
  <w:style w:type="paragraph" w:customStyle="1" w:styleId="172">
    <w:name w:val="Char Char Char Char1"/>
    <w:basedOn w:val="15"/>
    <w:qFormat/>
    <w:uiPriority w:val="0"/>
    <w:pPr>
      <w:spacing w:line="436" w:lineRule="exact"/>
    </w:pPr>
    <w:rPr>
      <w:rFonts w:ascii="Tahoma" w:hAnsi="Tahoma"/>
      <w:b/>
      <w:sz w:val="24"/>
      <w:szCs w:val="24"/>
    </w:rPr>
  </w:style>
  <w:style w:type="paragraph" w:customStyle="1" w:styleId="173">
    <w:name w:val="报告"/>
    <w:basedOn w:val="1"/>
    <w:qFormat/>
    <w:uiPriority w:val="0"/>
    <w:pPr>
      <w:adjustRightInd w:val="0"/>
      <w:spacing w:line="360" w:lineRule="auto"/>
      <w:ind w:firstLine="505"/>
      <w:jc w:val="left"/>
      <w:textAlignment w:val="baseline"/>
    </w:pPr>
    <w:rPr>
      <w:kern w:val="0"/>
      <w:sz w:val="24"/>
      <w:szCs w:val="20"/>
    </w:rPr>
  </w:style>
  <w:style w:type="paragraph" w:customStyle="1" w:styleId="174">
    <w:name w:val="我的正文"/>
    <w:basedOn w:val="1"/>
    <w:qFormat/>
    <w:uiPriority w:val="0"/>
    <w:pPr>
      <w:spacing w:line="312" w:lineRule="auto"/>
      <w:ind w:firstLine="200" w:firstLineChars="200"/>
    </w:pPr>
    <w:rPr>
      <w:rFonts w:eastAsia="方正仿宋_GB2312" w:cs="宋体"/>
      <w:sz w:val="24"/>
      <w:szCs w:val="20"/>
    </w:rPr>
  </w:style>
  <w:style w:type="paragraph" w:customStyle="1" w:styleId="175">
    <w:name w:val="Char11"/>
    <w:basedOn w:val="1"/>
    <w:qFormat/>
    <w:uiPriority w:val="0"/>
    <w:pPr>
      <w:ind w:firstLine="200" w:firstLineChars="200"/>
    </w:pPr>
    <w:rPr>
      <w:sz w:val="28"/>
      <w:szCs w:val="28"/>
    </w:rPr>
  </w:style>
  <w:style w:type="paragraph" w:customStyle="1" w:styleId="176">
    <w:name w:val="表格式"/>
    <w:basedOn w:val="33"/>
    <w:qFormat/>
    <w:uiPriority w:val="0"/>
    <w:pPr>
      <w:spacing w:line="400" w:lineRule="exact"/>
      <w:ind w:left="0" w:firstLine="0" w:firstLineChars="0"/>
      <w:jc w:val="center"/>
    </w:pPr>
    <w:rPr>
      <w:rFonts w:ascii="宋体"/>
    </w:rPr>
  </w:style>
  <w:style w:type="paragraph" w:customStyle="1" w:styleId="177">
    <w:name w:val="xl26"/>
    <w:basedOn w:val="1"/>
    <w:qFormat/>
    <w:uiPriority w:val="0"/>
    <w:pPr>
      <w:widowControl/>
      <w:spacing w:before="100" w:after="100"/>
      <w:jc w:val="center"/>
    </w:pPr>
    <w:rPr>
      <w:rFonts w:ascii="宋体"/>
      <w:kern w:val="0"/>
      <w:sz w:val="24"/>
      <w:szCs w:val="20"/>
    </w:rPr>
  </w:style>
  <w:style w:type="paragraph" w:customStyle="1" w:styleId="178">
    <w:name w:val="表中"/>
    <w:qFormat/>
    <w:uiPriority w:val="0"/>
    <w:pPr>
      <w:spacing w:line="300" w:lineRule="exact"/>
      <w:jc w:val="both"/>
    </w:pPr>
    <w:rPr>
      <w:rFonts w:ascii="宋体" w:hAnsi="宋体" w:eastAsia="宋体" w:cs="Times New Roman"/>
      <w:kern w:val="44"/>
      <w:szCs w:val="21"/>
      <w:lang w:val="en-US" w:eastAsia="zh-CN" w:bidi="ar-SA"/>
    </w:rPr>
  </w:style>
  <w:style w:type="character" w:customStyle="1" w:styleId="179">
    <w:name w:val="文章正文 Char"/>
    <w:link w:val="180"/>
    <w:qFormat/>
    <w:uiPriority w:val="0"/>
    <w:rPr>
      <w:sz w:val="24"/>
    </w:rPr>
  </w:style>
  <w:style w:type="paragraph" w:customStyle="1" w:styleId="180">
    <w:name w:val="文章正文"/>
    <w:basedOn w:val="1"/>
    <w:link w:val="179"/>
    <w:qFormat/>
    <w:uiPriority w:val="0"/>
    <w:pPr>
      <w:spacing w:line="440" w:lineRule="exact"/>
      <w:ind w:firstLine="600" w:firstLineChars="200"/>
    </w:pPr>
    <w:rPr>
      <w:kern w:val="0"/>
      <w:sz w:val="24"/>
      <w:szCs w:val="20"/>
    </w:rPr>
  </w:style>
  <w:style w:type="table" w:customStyle="1" w:styleId="181">
    <w:name w:val="网格型1"/>
    <w:basedOn w:val="4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2">
    <w:name w:val="样式5 Char1"/>
    <w:qFormat/>
    <w:uiPriority w:val="0"/>
    <w:rPr>
      <w:rFonts w:ascii="宋体"/>
      <w:kern w:val="2"/>
      <w:sz w:val="24"/>
      <w:szCs w:val="24"/>
    </w:rPr>
  </w:style>
  <w:style w:type="character" w:customStyle="1" w:styleId="183">
    <w:name w:val="textcontents"/>
    <w:qFormat/>
    <w:uiPriority w:val="0"/>
  </w:style>
  <w:style w:type="character" w:customStyle="1" w:styleId="184">
    <w:name w:val="文章正文 Char Char"/>
    <w:qFormat/>
    <w:uiPriority w:val="0"/>
    <w:rPr>
      <w:rFonts w:ascii="Times New Roman" w:hAnsi="Times New Roman" w:eastAsia="宋体"/>
      <w:sz w:val="24"/>
    </w:rPr>
  </w:style>
  <w:style w:type="character" w:customStyle="1" w:styleId="185">
    <w:name w:val="song12jian201"/>
    <w:qFormat/>
    <w:uiPriority w:val="0"/>
    <w:rPr>
      <w:sz w:val="28"/>
    </w:rPr>
  </w:style>
  <w:style w:type="character" w:customStyle="1" w:styleId="186">
    <w:name w:val="样式 正文缩进表正文正文非缩进 + 首行缩进:  2 字符 Char"/>
    <w:link w:val="187"/>
    <w:qFormat/>
    <w:uiPriority w:val="0"/>
    <w:rPr>
      <w:kern w:val="2"/>
      <w:sz w:val="24"/>
    </w:rPr>
  </w:style>
  <w:style w:type="paragraph" w:customStyle="1" w:styleId="187">
    <w:name w:val="样式 正文缩进表正文正文非缩进 + 首行缩进:  2 字符"/>
    <w:basedOn w:val="3"/>
    <w:link w:val="186"/>
    <w:qFormat/>
    <w:uiPriority w:val="0"/>
    <w:pPr>
      <w:spacing w:line="420" w:lineRule="exact"/>
      <w:ind w:firstLine="480" w:firstLineChars="0"/>
      <w:jc w:val="left"/>
    </w:pPr>
    <w:rPr>
      <w:sz w:val="24"/>
      <w:szCs w:val="20"/>
    </w:rPr>
  </w:style>
  <w:style w:type="character" w:customStyle="1" w:styleId="188">
    <w:name w:val="书籍标题1"/>
    <w:qFormat/>
    <w:uiPriority w:val="0"/>
    <w:rPr>
      <w:b/>
      <w:bCs/>
      <w:smallCaps/>
      <w:spacing w:val="5"/>
    </w:rPr>
  </w:style>
  <w:style w:type="character" w:customStyle="1" w:styleId="189">
    <w:name w:val="内容 Char"/>
    <w:link w:val="190"/>
    <w:qFormat/>
    <w:uiPriority w:val="0"/>
    <w:rPr>
      <w:rFonts w:ascii="宋体"/>
      <w:kern w:val="2"/>
      <w:sz w:val="24"/>
      <w:szCs w:val="21"/>
    </w:rPr>
  </w:style>
  <w:style w:type="paragraph" w:customStyle="1" w:styleId="190">
    <w:name w:val="内容"/>
    <w:basedOn w:val="18"/>
    <w:link w:val="189"/>
    <w:qFormat/>
    <w:uiPriority w:val="0"/>
    <w:pPr>
      <w:widowControl w:val="0"/>
      <w:snapToGrid/>
      <w:spacing w:before="0" w:after="0" w:line="408" w:lineRule="auto"/>
      <w:ind w:right="0" w:firstLine="200" w:firstLineChars="200"/>
    </w:pPr>
    <w:rPr>
      <w:rFonts w:ascii="宋体"/>
      <w:kern w:val="2"/>
      <w:sz w:val="24"/>
      <w:szCs w:val="21"/>
    </w:rPr>
  </w:style>
  <w:style w:type="character" w:customStyle="1" w:styleId="191">
    <w:name w:val="样式，标题 3 Char Char"/>
    <w:link w:val="192"/>
    <w:qFormat/>
    <w:uiPriority w:val="0"/>
    <w:rPr>
      <w:rFonts w:eastAsia="黑体" w:cs="宋体"/>
      <w:kern w:val="2"/>
      <w:sz w:val="28"/>
      <w:szCs w:val="28"/>
    </w:rPr>
  </w:style>
  <w:style w:type="paragraph" w:customStyle="1" w:styleId="192">
    <w:name w:val="样式，标题 3"/>
    <w:basedOn w:val="1"/>
    <w:link w:val="191"/>
    <w:qFormat/>
    <w:uiPriority w:val="0"/>
    <w:pPr>
      <w:keepNext/>
      <w:keepLines/>
      <w:spacing w:beforeLines="50" w:afterLines="50" w:line="360" w:lineRule="auto"/>
      <w:outlineLvl w:val="2"/>
    </w:pPr>
    <w:rPr>
      <w:rFonts w:eastAsia="黑体" w:cs="宋体"/>
      <w:sz w:val="28"/>
      <w:szCs w:val="28"/>
    </w:rPr>
  </w:style>
  <w:style w:type="character" w:customStyle="1" w:styleId="193">
    <w:name w:val="正文文本缩进 字符1"/>
    <w:qFormat/>
    <w:uiPriority w:val="0"/>
    <w:rPr>
      <w:kern w:val="2"/>
      <w:sz w:val="28"/>
    </w:rPr>
  </w:style>
  <w:style w:type="character" w:customStyle="1" w:styleId="194">
    <w:name w:val="正文文本首行缩进 2 字符1"/>
    <w:qFormat/>
    <w:uiPriority w:val="99"/>
    <w:rPr>
      <w:kern w:val="2"/>
      <w:sz w:val="21"/>
    </w:rPr>
  </w:style>
  <w:style w:type="paragraph" w:customStyle="1" w:styleId="195">
    <w:name w:val="表格 32"/>
    <w:basedOn w:val="1"/>
    <w:qFormat/>
    <w:uiPriority w:val="0"/>
    <w:pPr>
      <w:autoSpaceDE w:val="0"/>
      <w:autoSpaceDN w:val="0"/>
      <w:adjustRightInd w:val="0"/>
      <w:jc w:val="center"/>
      <w:textAlignment w:val="baseline"/>
    </w:pPr>
    <w:rPr>
      <w:rFonts w:ascii="宋体" w:hAnsi="Impact"/>
      <w:kern w:val="24"/>
      <w:sz w:val="24"/>
    </w:rPr>
  </w:style>
  <w:style w:type="paragraph" w:customStyle="1" w:styleId="196">
    <w:name w:val="表格2"/>
    <w:basedOn w:val="1"/>
    <w:next w:val="1"/>
    <w:qFormat/>
    <w:uiPriority w:val="0"/>
    <w:pPr>
      <w:topLinePunct/>
      <w:autoSpaceDE w:val="0"/>
      <w:autoSpaceDN w:val="0"/>
      <w:adjustRightInd w:val="0"/>
      <w:jc w:val="center"/>
      <w:textAlignment w:val="baseline"/>
    </w:pPr>
    <w:rPr>
      <w:rFonts w:ascii="宋体" w:hAnsi="Impact"/>
      <w:kern w:val="24"/>
      <w:position w:val="-28"/>
      <w:sz w:val="28"/>
    </w:rPr>
  </w:style>
  <w:style w:type="paragraph" w:customStyle="1" w:styleId="197">
    <w:name w:val="正文(首行缩进)"/>
    <w:basedOn w:val="1"/>
    <w:qFormat/>
    <w:uiPriority w:val="0"/>
    <w:pPr>
      <w:spacing w:line="360" w:lineRule="auto"/>
      <w:ind w:firstLine="480" w:firstLineChars="200"/>
    </w:pPr>
    <w:rPr>
      <w:rFonts w:ascii="宋体" w:hAnsi="宋体"/>
      <w:kern w:val="0"/>
      <w:sz w:val="24"/>
    </w:rPr>
  </w:style>
  <w:style w:type="paragraph" w:customStyle="1" w:styleId="198">
    <w:name w:val="正文样式1"/>
    <w:basedOn w:val="22"/>
    <w:link w:val="199"/>
    <w:qFormat/>
    <w:uiPriority w:val="0"/>
    <w:pPr>
      <w:adjustRightInd w:val="0"/>
      <w:spacing w:line="360" w:lineRule="auto"/>
      <w:ind w:firstLine="482" w:firstLineChars="200"/>
      <w:jc w:val="left"/>
      <w:textAlignment w:val="baseline"/>
    </w:pPr>
    <w:rPr>
      <w:rFonts w:ascii="宋体" w:hAnsi="宋体"/>
      <w:b/>
      <w:color w:val="000000"/>
      <w:sz w:val="24"/>
    </w:rPr>
  </w:style>
  <w:style w:type="character" w:customStyle="1" w:styleId="199">
    <w:name w:val="正文样式1 Char1"/>
    <w:link w:val="198"/>
    <w:qFormat/>
    <w:uiPriority w:val="0"/>
    <w:rPr>
      <w:rFonts w:ascii="宋体" w:hAnsi="宋体"/>
      <w:b/>
      <w:color w:val="000000"/>
      <w:kern w:val="2"/>
      <w:sz w:val="24"/>
      <w:szCs w:val="24"/>
    </w:rPr>
  </w:style>
  <w:style w:type="paragraph" w:customStyle="1" w:styleId="200">
    <w:name w:val="李发荣个人正文"/>
    <w:basedOn w:val="1"/>
    <w:next w:val="1"/>
    <w:qFormat/>
    <w:uiPriority w:val="0"/>
    <w:pPr>
      <w:spacing w:line="360" w:lineRule="auto"/>
      <w:ind w:firstLine="504" w:firstLineChars="200"/>
    </w:pPr>
    <w:rPr>
      <w:rFonts w:ascii="宋体" w:hAnsi="宋体" w:cs="宋体"/>
      <w:kern w:val="0"/>
      <w:sz w:val="24"/>
    </w:rPr>
  </w:style>
  <w:style w:type="paragraph" w:customStyle="1" w:styleId="201">
    <w:name w:val="流程图"/>
    <w:basedOn w:val="1"/>
    <w:qFormat/>
    <w:uiPriority w:val="0"/>
    <w:pPr>
      <w:tabs>
        <w:tab w:val="left" w:pos="0"/>
      </w:tabs>
      <w:autoSpaceDE w:val="0"/>
      <w:autoSpaceDN w:val="0"/>
      <w:adjustRightInd w:val="0"/>
      <w:spacing w:line="240" w:lineRule="atLeast"/>
      <w:jc w:val="center"/>
      <w:textAlignment w:val="bottom"/>
    </w:pPr>
    <w:rPr>
      <w:rFonts w:ascii="宋体"/>
      <w:szCs w:val="20"/>
    </w:rPr>
  </w:style>
  <w:style w:type="paragraph" w:customStyle="1" w:styleId="202">
    <w:name w:val="正文文字1"/>
    <w:basedOn w:val="1"/>
    <w:qFormat/>
    <w:uiPriority w:val="0"/>
    <w:pPr>
      <w:jc w:val="center"/>
    </w:pPr>
  </w:style>
  <w:style w:type="paragraph" w:customStyle="1" w:styleId="203">
    <w:name w:val="表格样式"/>
    <w:basedOn w:val="1"/>
    <w:qFormat/>
    <w:uiPriority w:val="0"/>
    <w:pPr>
      <w:snapToGrid w:val="0"/>
      <w:ind w:firstLine="600"/>
    </w:pPr>
    <w:rPr>
      <w:rFonts w:eastAsia="方正仿宋_GB2312"/>
      <w:sz w:val="24"/>
    </w:rPr>
  </w:style>
  <w:style w:type="paragraph" w:customStyle="1" w:styleId="204">
    <w:name w:val="Char1"/>
    <w:basedOn w:val="1"/>
    <w:qFormat/>
    <w:uiPriority w:val="0"/>
    <w:rPr>
      <w:rFonts w:ascii="Tahoma" w:hAnsi="Tahoma"/>
      <w:sz w:val="24"/>
      <w:szCs w:val="20"/>
    </w:rPr>
  </w:style>
  <w:style w:type="paragraph" w:customStyle="1" w:styleId="205">
    <w:name w:val="列出段落11"/>
    <w:basedOn w:val="1"/>
    <w:qFormat/>
    <w:uiPriority w:val="34"/>
    <w:pPr>
      <w:ind w:firstLine="420" w:firstLineChars="200"/>
    </w:pPr>
    <w:rPr>
      <w:rFonts w:ascii="宋体"/>
      <w:sz w:val="28"/>
    </w:rPr>
  </w:style>
  <w:style w:type="character" w:customStyle="1" w:styleId="206">
    <w:name w:val="正文 Char"/>
    <w:link w:val="30"/>
    <w:qFormat/>
    <w:uiPriority w:val="0"/>
    <w:rPr>
      <w:rFonts w:ascii="宋体" w:eastAsia="楷体_GB2312"/>
      <w:kern w:val="2"/>
      <w:sz w:val="24"/>
      <w:szCs w:val="24"/>
    </w:rPr>
  </w:style>
  <w:style w:type="paragraph" w:customStyle="1" w:styleId="207">
    <w:name w:val="reader-word-layer"/>
    <w:basedOn w:val="1"/>
    <w:qFormat/>
    <w:uiPriority w:val="0"/>
    <w:pPr>
      <w:widowControl/>
      <w:spacing w:before="100" w:beforeAutospacing="1" w:after="100" w:afterAutospacing="1" w:line="377" w:lineRule="auto"/>
      <w:jc w:val="left"/>
    </w:pPr>
    <w:rPr>
      <w:rFonts w:ascii="宋体" w:hAnsi="宋体" w:cs="宋体"/>
      <w:kern w:val="0"/>
      <w:sz w:val="24"/>
    </w:rPr>
  </w:style>
  <w:style w:type="paragraph" w:customStyle="1" w:styleId="208">
    <w:name w:val="正文文本缩进-1"/>
    <w:basedOn w:val="5"/>
    <w:qFormat/>
    <w:uiPriority w:val="0"/>
    <w:pPr>
      <w:widowControl/>
      <w:autoSpaceDE w:val="0"/>
      <w:autoSpaceDN w:val="0"/>
      <w:adjustRightInd w:val="0"/>
      <w:snapToGrid w:val="0"/>
      <w:spacing w:after="0" w:line="560" w:lineRule="exact"/>
      <w:ind w:left="0" w:leftChars="0" w:firstLine="480" w:firstLineChars="200"/>
    </w:pPr>
    <w:rPr>
      <w:szCs w:val="24"/>
    </w:rPr>
  </w:style>
  <w:style w:type="paragraph" w:customStyle="1" w:styleId="209">
    <w:name w:val="样式 正文缩进正文（首行缩进两字） Char Char Char Char Char Char Char Char Ch..."/>
    <w:basedOn w:val="3"/>
    <w:qFormat/>
    <w:uiPriority w:val="0"/>
    <w:pPr>
      <w:spacing w:line="500" w:lineRule="exact"/>
      <w:ind w:firstLine="482" w:firstLineChars="0"/>
    </w:pPr>
    <w:rPr>
      <w:rFonts w:cs="宋体"/>
      <w:sz w:val="24"/>
      <w:szCs w:val="20"/>
    </w:rPr>
  </w:style>
  <w:style w:type="paragraph" w:styleId="210">
    <w:name w:val="List Paragraph"/>
    <w:basedOn w:val="1"/>
    <w:qFormat/>
    <w:uiPriority w:val="99"/>
    <w:pPr>
      <w:ind w:firstLine="420" w:firstLineChars="200"/>
    </w:pPr>
    <w:rPr>
      <w:rFonts w:ascii="宋体"/>
      <w:sz w:val="28"/>
    </w:rPr>
  </w:style>
  <w:style w:type="paragraph" w:customStyle="1" w:styleId="211">
    <w:name w:val="默认段落字体 Para Char"/>
    <w:basedOn w:val="1"/>
    <w:qFormat/>
    <w:uiPriority w:val="0"/>
    <w:rPr>
      <w:sz w:val="24"/>
    </w:rPr>
  </w:style>
  <w:style w:type="paragraph" w:customStyle="1" w:styleId="212">
    <w:name w:val="样式 正文001 + 首行缩进:  2 字符1"/>
    <w:basedOn w:val="1"/>
    <w:qFormat/>
    <w:uiPriority w:val="0"/>
    <w:pPr>
      <w:spacing w:before="60" w:line="500" w:lineRule="atLeast"/>
      <w:ind w:firstLine="480" w:firstLineChars="200"/>
    </w:pPr>
    <w:rPr>
      <w:rFonts w:ascii="宋体" w:cs="宋体"/>
      <w:sz w:val="24"/>
    </w:rPr>
  </w:style>
  <w:style w:type="paragraph" w:customStyle="1" w:styleId="213">
    <w:name w:val="列出段落1"/>
    <w:basedOn w:val="1"/>
    <w:qFormat/>
    <w:uiPriority w:val="0"/>
    <w:pPr>
      <w:ind w:firstLine="420" w:firstLineChars="200"/>
    </w:pPr>
    <w:rPr>
      <w:rFonts w:ascii="宋体"/>
      <w:sz w:val="28"/>
    </w:rPr>
  </w:style>
  <w:style w:type="table" w:customStyle="1" w:styleId="214">
    <w:name w:val="网格型2"/>
    <w:basedOn w:val="46"/>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
    <w:name w:val="网格型3"/>
    <w:basedOn w:val="46"/>
    <w:qFormat/>
    <w:uiPriority w:val="0"/>
    <w:pPr>
      <w:widowControl w:val="0"/>
      <w:jc w:val="center"/>
    </w:pPr>
    <w:rPr>
      <w:sz w:val="21"/>
    </w:rPr>
    <w:tblPr>
      <w:tblBorders>
        <w:top w:val="single" w:color="auto" w:sz="12" w:space="0"/>
        <w:bottom w:val="single" w:color="auto" w:sz="12" w:space="0"/>
        <w:insideH w:val="single" w:color="auto" w:sz="2" w:space="0"/>
        <w:insideV w:val="single" w:color="auto" w:sz="2" w:space="0"/>
      </w:tblBorders>
    </w:tblPr>
    <w:tcPr>
      <w:vAlign w:val="center"/>
    </w:tcPr>
    <w:tblStylePr w:type="firstRow">
      <w:rPr>
        <w:rFonts w:eastAsia="方正小标宋_GBK"/>
        <w:b/>
        <w:sz w:val="21"/>
      </w:rPr>
    </w:tblStylePr>
  </w:style>
  <w:style w:type="paragraph" w:customStyle="1" w:styleId="216">
    <w:name w:val="111"/>
    <w:basedOn w:val="28"/>
    <w:qFormat/>
    <w:uiPriority w:val="0"/>
    <w:pPr>
      <w:pBdr>
        <w:bottom w:val="thinThickSmallGap" w:color="auto" w:sz="12" w:space="1"/>
      </w:pBdr>
    </w:pPr>
    <w:rPr>
      <w:rFonts w:cs="Arial"/>
      <w:kern w:val="2"/>
      <w:szCs w:val="18"/>
    </w:rPr>
  </w:style>
  <w:style w:type="paragraph" w:customStyle="1" w:styleId="217">
    <w:name w:val="样式 标题 1 + 段前: 1 行 段后: 1 行"/>
    <w:basedOn w:val="7"/>
    <w:qFormat/>
    <w:uiPriority w:val="0"/>
    <w:pPr>
      <w:keepLines/>
      <w:overflowPunct/>
      <w:snapToGrid/>
      <w:spacing w:before="340" w:beforeLines="50" w:after="330" w:afterLines="50" w:line="360" w:lineRule="auto"/>
      <w:ind w:left="0" w:firstLine="0"/>
    </w:pPr>
    <w:rPr>
      <w:rFonts w:ascii="黑体" w:cs="宋体"/>
      <w:color w:val="auto"/>
      <w:sz w:val="32"/>
      <w:szCs w:val="20"/>
    </w:rPr>
  </w:style>
  <w:style w:type="table" w:customStyle="1" w:styleId="218">
    <w:name w:val="我的"/>
    <w:basedOn w:val="47"/>
    <w:qFormat/>
    <w:uiPriority w:val="0"/>
    <w:pPr>
      <w:widowControl w:val="0"/>
      <w:jc w:val="center"/>
    </w:pPr>
    <w:rPr>
      <w:sz w:val="21"/>
    </w:rPr>
    <w:tblPr>
      <w:jc w:val="center"/>
    </w:tblPr>
    <w:trPr>
      <w:jc w:val="center"/>
    </w:trPr>
    <w:tcPr>
      <w:vAlign w:val="center"/>
    </w:tcPr>
    <w:tblStylePr w:type="firstRow">
      <w:rPr>
        <w:rFonts w:eastAsia="方正小标宋_GBK"/>
        <w:b/>
        <w:sz w:val="21"/>
      </w:rPr>
    </w:tblStylePr>
  </w:style>
  <w:style w:type="paragraph" w:customStyle="1" w:styleId="219">
    <w:name w:val="Char Char2"/>
    <w:basedOn w:val="1"/>
    <w:qFormat/>
    <w:uiPriority w:val="0"/>
    <w:pPr>
      <w:ind w:left="480"/>
    </w:pPr>
    <w:rPr>
      <w:szCs w:val="20"/>
    </w:rPr>
  </w:style>
  <w:style w:type="paragraph" w:customStyle="1" w:styleId="220">
    <w:name w:val="样式 黑色 首行缩进:  2 字符 段前: 3 磅 行距: 多倍行距 1.3 字行"/>
    <w:basedOn w:val="1"/>
    <w:qFormat/>
    <w:uiPriority w:val="0"/>
    <w:pPr>
      <w:spacing w:before="60" w:line="312" w:lineRule="auto"/>
    </w:pPr>
    <w:rPr>
      <w:rFonts w:cs="宋体"/>
      <w:color w:val="000000"/>
      <w:sz w:val="24"/>
      <w:szCs w:val="20"/>
    </w:rPr>
  </w:style>
  <w:style w:type="paragraph" w:customStyle="1" w:styleId="221">
    <w:name w:val="表格内容"/>
    <w:basedOn w:val="1"/>
    <w:qFormat/>
    <w:uiPriority w:val="0"/>
    <w:pPr>
      <w:jc w:val="center"/>
    </w:pPr>
  </w:style>
  <w:style w:type="paragraph" w:customStyle="1" w:styleId="222">
    <w:name w:val="表名"/>
    <w:basedOn w:val="1"/>
    <w:qFormat/>
    <w:uiPriority w:val="0"/>
    <w:pPr>
      <w:spacing w:line="360" w:lineRule="auto"/>
      <w:jc w:val="center"/>
    </w:pPr>
    <w:rPr>
      <w:rFonts w:eastAsia="黑体"/>
      <w:sz w:val="24"/>
    </w:rPr>
  </w:style>
  <w:style w:type="paragraph" w:customStyle="1" w:styleId="223">
    <w:name w:val="正文01"/>
    <w:basedOn w:val="1"/>
    <w:link w:val="224"/>
    <w:qFormat/>
    <w:uiPriority w:val="0"/>
    <w:pPr>
      <w:spacing w:before="60" w:line="460" w:lineRule="exact"/>
      <w:ind w:firstLine="200" w:firstLineChars="200"/>
    </w:pPr>
    <w:rPr>
      <w:sz w:val="24"/>
      <w:szCs w:val="20"/>
    </w:rPr>
  </w:style>
  <w:style w:type="character" w:customStyle="1" w:styleId="224">
    <w:name w:val="正文01 Char"/>
    <w:link w:val="223"/>
    <w:qFormat/>
    <w:uiPriority w:val="0"/>
    <w:rPr>
      <w:kern w:val="2"/>
      <w:sz w:val="24"/>
    </w:rPr>
  </w:style>
  <w:style w:type="paragraph" w:customStyle="1" w:styleId="225">
    <w:name w:val="表格+儿童2"/>
    <w:basedOn w:val="1"/>
    <w:qFormat/>
    <w:uiPriority w:val="0"/>
    <w:pPr>
      <w:adjustRightInd w:val="0"/>
      <w:snapToGrid w:val="0"/>
      <w:jc w:val="center"/>
    </w:pPr>
    <w:rPr>
      <w:rFonts w:ascii="宋体" w:hAnsi="宋体" w:cs="宋体"/>
      <w:color w:val="000000"/>
      <w:kern w:val="0"/>
      <w:szCs w:val="21"/>
    </w:rPr>
  </w:style>
  <w:style w:type="character" w:customStyle="1" w:styleId="226">
    <w:name w:val="报告正文 Char"/>
    <w:qFormat/>
    <w:uiPriority w:val="0"/>
    <w:rPr>
      <w:rFonts w:ascii="宋体" w:hAnsi="宋体" w:cs="宋体"/>
      <w:kern w:val="2"/>
      <w:sz w:val="24"/>
    </w:rPr>
  </w:style>
  <w:style w:type="paragraph" w:customStyle="1" w:styleId="227">
    <w:name w:val="xl37"/>
    <w:basedOn w:val="1"/>
    <w:qFormat/>
    <w:uiPriority w:val="0"/>
    <w:pPr>
      <w:widowControl/>
      <w:spacing w:before="100" w:beforeAutospacing="1" w:after="100" w:afterAutospacing="1"/>
      <w:jc w:val="center"/>
    </w:pPr>
    <w:rPr>
      <w:rFonts w:ascii="宋体" w:hAnsi="宋体"/>
      <w:kern w:val="0"/>
      <w:sz w:val="24"/>
      <w:szCs w:val="20"/>
    </w:rPr>
  </w:style>
  <w:style w:type="character" w:customStyle="1" w:styleId="228">
    <w:name w:val="样式 郝家梁正文 + 宋体 Char Char"/>
    <w:link w:val="229"/>
    <w:qFormat/>
    <w:uiPriority w:val="0"/>
    <w:rPr>
      <w:rFonts w:ascii="宋体" w:hAnsi="宋体"/>
      <w:color w:val="000000"/>
      <w:kern w:val="2"/>
      <w:sz w:val="24"/>
    </w:rPr>
  </w:style>
  <w:style w:type="paragraph" w:customStyle="1" w:styleId="229">
    <w:name w:val="样式 郝家梁正文 + 宋体"/>
    <w:basedOn w:val="1"/>
    <w:link w:val="228"/>
    <w:qFormat/>
    <w:uiPriority w:val="0"/>
    <w:pPr>
      <w:spacing w:line="360" w:lineRule="auto"/>
      <w:ind w:firstLine="482"/>
    </w:pPr>
    <w:rPr>
      <w:rFonts w:ascii="宋体" w:hAnsi="宋体"/>
      <w:color w:val="000000"/>
      <w:sz w:val="24"/>
      <w:szCs w:val="20"/>
    </w:rPr>
  </w:style>
  <w:style w:type="character" w:customStyle="1" w:styleId="230">
    <w:name w:val="国电正文 Char Char"/>
    <w:link w:val="231"/>
    <w:qFormat/>
    <w:uiPriority w:val="0"/>
    <w:rPr>
      <w:rFonts w:cs="宋体"/>
      <w:color w:val="000000"/>
      <w:kern w:val="2"/>
      <w:sz w:val="24"/>
    </w:rPr>
  </w:style>
  <w:style w:type="paragraph" w:customStyle="1" w:styleId="231">
    <w:name w:val="国电正文"/>
    <w:basedOn w:val="1"/>
    <w:link w:val="230"/>
    <w:qFormat/>
    <w:uiPriority w:val="0"/>
    <w:pPr>
      <w:spacing w:line="360" w:lineRule="auto"/>
      <w:ind w:firstLine="480" w:firstLineChars="200"/>
    </w:pPr>
    <w:rPr>
      <w:rFonts w:cs="宋体"/>
      <w:color w:val="000000"/>
      <w:sz w:val="24"/>
      <w:szCs w:val="20"/>
    </w:rPr>
  </w:style>
  <w:style w:type="paragraph" w:customStyle="1" w:styleId="232">
    <w:name w:val="正文样式3"/>
    <w:basedOn w:val="1"/>
    <w:qFormat/>
    <w:uiPriority w:val="0"/>
    <w:pPr>
      <w:adjustRightInd w:val="0"/>
      <w:spacing w:line="20" w:lineRule="atLeast"/>
      <w:jc w:val="center"/>
    </w:pPr>
    <w:rPr>
      <w:kern w:val="0"/>
      <w:sz w:val="24"/>
      <w:szCs w:val="20"/>
    </w:rPr>
  </w:style>
  <w:style w:type="paragraph" w:customStyle="1" w:styleId="233">
    <w:name w:val="表格内正文"/>
    <w:qFormat/>
    <w:uiPriority w:val="0"/>
    <w:pPr>
      <w:widowControl w:val="0"/>
      <w:jc w:val="center"/>
    </w:pPr>
    <w:rPr>
      <w:rFonts w:ascii="Times New Roman" w:hAnsi="Times New Roman" w:eastAsia="宋体" w:cs="Times New Roman"/>
      <w:b/>
      <w:bCs/>
      <w:kern w:val="2"/>
      <w:sz w:val="24"/>
      <w:szCs w:val="24"/>
      <w:lang w:val="en-US" w:eastAsia="zh-CN" w:bidi="ar-SA"/>
    </w:rPr>
  </w:style>
  <w:style w:type="paragraph" w:customStyle="1" w:styleId="234">
    <w:name w:val="於"/>
    <w:basedOn w:val="1"/>
    <w:qFormat/>
    <w:uiPriority w:val="0"/>
    <w:pPr>
      <w:spacing w:line="360" w:lineRule="auto"/>
      <w:ind w:firstLine="600" w:firstLineChars="200"/>
    </w:pPr>
    <w:rPr>
      <w:sz w:val="30"/>
      <w:szCs w:val="20"/>
    </w:rPr>
  </w:style>
  <w:style w:type="paragraph" w:customStyle="1" w:styleId="235">
    <w:name w:val="简单回函地址"/>
    <w:basedOn w:val="1"/>
    <w:qFormat/>
    <w:uiPriority w:val="0"/>
    <w:rPr>
      <w:sz w:val="28"/>
    </w:rPr>
  </w:style>
  <w:style w:type="paragraph" w:customStyle="1" w:styleId="236">
    <w:name w:val="Char1 Char Char Char"/>
    <w:basedOn w:val="1"/>
    <w:qFormat/>
    <w:uiPriority w:val="0"/>
    <w:rPr>
      <w:rFonts w:ascii="Tahoma" w:hAnsi="Tahoma"/>
      <w:sz w:val="24"/>
      <w:szCs w:val="20"/>
    </w:rPr>
  </w:style>
  <w:style w:type="character" w:customStyle="1" w:styleId="237">
    <w:name w:val="hl7"/>
    <w:qFormat/>
    <w:uiPriority w:val="0"/>
    <w:rPr>
      <w:color w:val="C60A00"/>
    </w:rPr>
  </w:style>
  <w:style w:type="paragraph" w:customStyle="1" w:styleId="238">
    <w:name w:val="页末正文"/>
    <w:basedOn w:val="1"/>
    <w:qFormat/>
    <w:uiPriority w:val="0"/>
    <w:pPr>
      <w:spacing w:after="240" w:line="480" w:lineRule="exact"/>
      <w:ind w:firstLine="560" w:firstLineChars="200"/>
    </w:pPr>
    <w:rPr>
      <w:rFonts w:eastAsia="楷体_GB2312"/>
      <w:color w:val="000000"/>
      <w:sz w:val="28"/>
      <w:szCs w:val="20"/>
    </w:rPr>
  </w:style>
  <w:style w:type="character" w:customStyle="1" w:styleId="239">
    <w:name w:val="cn1"/>
    <w:qFormat/>
    <w:uiPriority w:val="0"/>
    <w:rPr>
      <w:sz w:val="21"/>
      <w:szCs w:val="21"/>
    </w:rPr>
  </w:style>
  <w:style w:type="paragraph" w:customStyle="1" w:styleId="240">
    <w:name w:val="报告书"/>
    <w:basedOn w:val="1"/>
    <w:qFormat/>
    <w:uiPriority w:val="0"/>
    <w:pPr>
      <w:autoSpaceDE w:val="0"/>
      <w:autoSpaceDN w:val="0"/>
      <w:adjustRightInd w:val="0"/>
      <w:spacing w:line="360" w:lineRule="auto"/>
      <w:ind w:firstLine="505"/>
      <w:jc w:val="left"/>
      <w:textAlignment w:val="bottom"/>
    </w:pPr>
    <w:rPr>
      <w:kern w:val="0"/>
      <w:sz w:val="24"/>
      <w:szCs w:val="20"/>
    </w:rPr>
  </w:style>
  <w:style w:type="character" w:customStyle="1" w:styleId="241">
    <w:name w:val="普通文字"/>
    <w:qFormat/>
    <w:uiPriority w:val="0"/>
    <w:rPr>
      <w:rFonts w:ascii="宋体" w:hAnsi="Courier New" w:eastAsia="宋体" w:cs="Courier New"/>
      <w:kern w:val="2"/>
      <w:sz w:val="24"/>
      <w:szCs w:val="21"/>
      <w:lang w:val="en-US" w:eastAsia="zh-CN" w:bidi="ar-SA"/>
    </w:rPr>
  </w:style>
  <w:style w:type="character" w:customStyle="1" w:styleId="242">
    <w:name w:val="Char Char3"/>
    <w:qFormat/>
    <w:uiPriority w:val="0"/>
    <w:rPr>
      <w:rFonts w:eastAsia="宋体"/>
      <w:sz w:val="24"/>
      <w:lang w:val="en-US" w:eastAsia="zh-CN" w:bidi="ar-SA"/>
    </w:rPr>
  </w:style>
  <w:style w:type="paragraph" w:customStyle="1" w:styleId="243">
    <w:name w:val="样式 样式 正文(首行缩进) + 首行缩进:  1.55 厘米 + 黑色"/>
    <w:basedOn w:val="1"/>
    <w:link w:val="244"/>
    <w:qFormat/>
    <w:uiPriority w:val="0"/>
    <w:pPr>
      <w:spacing w:line="360" w:lineRule="auto"/>
      <w:ind w:firstLine="200" w:firstLineChars="200"/>
      <w:jc w:val="left"/>
    </w:pPr>
    <w:rPr>
      <w:rFonts w:cs="宋体"/>
      <w:color w:val="000000"/>
      <w:sz w:val="24"/>
      <w:szCs w:val="20"/>
    </w:rPr>
  </w:style>
  <w:style w:type="character" w:customStyle="1" w:styleId="244">
    <w:name w:val="样式 样式 正文(首行缩进) + 首行缩进:  1.55 厘米 + 黑色 Char"/>
    <w:link w:val="243"/>
    <w:qFormat/>
    <w:uiPriority w:val="0"/>
    <w:rPr>
      <w:rFonts w:cs="宋体"/>
      <w:color w:val="000000"/>
      <w:kern w:val="2"/>
      <w:sz w:val="24"/>
    </w:rPr>
  </w:style>
  <w:style w:type="character" w:customStyle="1" w:styleId="245">
    <w:name w:val="apple-converted-space"/>
    <w:qFormat/>
    <w:uiPriority w:val="0"/>
  </w:style>
  <w:style w:type="character" w:customStyle="1" w:styleId="246">
    <w:name w:val="hei141"/>
    <w:qFormat/>
    <w:uiPriority w:val="0"/>
  </w:style>
  <w:style w:type="paragraph" w:customStyle="1" w:styleId="247">
    <w:name w:val="付正文1"/>
    <w:basedOn w:val="1"/>
    <w:next w:val="1"/>
    <w:link w:val="248"/>
    <w:qFormat/>
    <w:uiPriority w:val="0"/>
    <w:pPr>
      <w:spacing w:line="360" w:lineRule="auto"/>
      <w:ind w:firstLine="200" w:firstLineChars="200"/>
    </w:pPr>
    <w:rPr>
      <w:rFonts w:ascii="宋体" w:hAnsi="宋体" w:cs="Arial"/>
      <w:color w:val="000000"/>
      <w:sz w:val="24"/>
    </w:rPr>
  </w:style>
  <w:style w:type="character" w:customStyle="1" w:styleId="248">
    <w:name w:val="付正文1 Char"/>
    <w:link w:val="247"/>
    <w:qFormat/>
    <w:uiPriority w:val="0"/>
    <w:rPr>
      <w:rFonts w:ascii="宋体" w:hAnsi="宋体" w:cs="Arial"/>
      <w:color w:val="000000"/>
      <w:kern w:val="2"/>
      <w:sz w:val="24"/>
      <w:szCs w:val="24"/>
    </w:rPr>
  </w:style>
  <w:style w:type="character" w:customStyle="1" w:styleId="249">
    <w:name w:val="5-正文 Char"/>
    <w:link w:val="250"/>
    <w:semiHidden/>
    <w:qFormat/>
    <w:uiPriority w:val="0"/>
    <w:rPr>
      <w:kern w:val="2"/>
      <w:sz w:val="24"/>
    </w:rPr>
  </w:style>
  <w:style w:type="paragraph" w:customStyle="1" w:styleId="250">
    <w:name w:val="5-正文"/>
    <w:basedOn w:val="1"/>
    <w:link w:val="249"/>
    <w:semiHidden/>
    <w:qFormat/>
    <w:uiPriority w:val="0"/>
    <w:pPr>
      <w:snapToGrid w:val="0"/>
      <w:spacing w:line="360" w:lineRule="auto"/>
      <w:ind w:firstLine="200" w:firstLineChars="200"/>
    </w:pPr>
    <w:rPr>
      <w:sz w:val="24"/>
      <w:szCs w:val="20"/>
    </w:rPr>
  </w:style>
  <w:style w:type="character" w:customStyle="1" w:styleId="251">
    <w:name w:val="正文样式100 Char"/>
    <w:link w:val="252"/>
    <w:semiHidden/>
    <w:qFormat/>
    <w:uiPriority w:val="0"/>
    <w:rPr>
      <w:rFonts w:ascii="宋体" w:hAnsi="宋体"/>
      <w:snapToGrid/>
      <w:kern w:val="2"/>
      <w:sz w:val="24"/>
      <w:szCs w:val="21"/>
      <w:lang w:val="zh-CN"/>
    </w:rPr>
  </w:style>
  <w:style w:type="paragraph" w:customStyle="1" w:styleId="252">
    <w:name w:val="正文样式100"/>
    <w:basedOn w:val="1"/>
    <w:link w:val="251"/>
    <w:semiHidden/>
    <w:qFormat/>
    <w:uiPriority w:val="0"/>
    <w:pPr>
      <w:spacing w:line="360" w:lineRule="auto"/>
      <w:ind w:left="-600" w:leftChars="-250" w:firstLine="480" w:firstLineChars="200"/>
      <w:jc w:val="center"/>
    </w:pPr>
    <w:rPr>
      <w:rFonts w:ascii="宋体" w:hAnsi="宋体"/>
      <w:snapToGrid w:val="0"/>
      <w:sz w:val="24"/>
      <w:szCs w:val="21"/>
      <w:lang w:val="zh-CN"/>
    </w:rPr>
  </w:style>
  <w:style w:type="paragraph" w:customStyle="1" w:styleId="253">
    <w:name w:val="HP表格内容"/>
    <w:basedOn w:val="1"/>
    <w:qFormat/>
    <w:uiPriority w:val="0"/>
    <w:pPr>
      <w:spacing w:line="300" w:lineRule="exact"/>
      <w:jc w:val="center"/>
    </w:pPr>
    <w:rPr>
      <w:rFonts w:hAnsi="宋体" w:cs="宋体"/>
      <w:szCs w:val="20"/>
    </w:rPr>
  </w:style>
  <w:style w:type="character" w:customStyle="1" w:styleId="254">
    <w:name w:val="表样式 Char"/>
    <w:link w:val="255"/>
    <w:qFormat/>
    <w:uiPriority w:val="0"/>
    <w:rPr>
      <w:rFonts w:ascii="方正仿宋_GB2312" w:eastAsia="黑体"/>
      <w:kern w:val="2"/>
      <w:sz w:val="21"/>
      <w:szCs w:val="24"/>
    </w:rPr>
  </w:style>
  <w:style w:type="paragraph" w:customStyle="1" w:styleId="255">
    <w:name w:val="表样式"/>
    <w:basedOn w:val="1"/>
    <w:link w:val="254"/>
    <w:qFormat/>
    <w:uiPriority w:val="0"/>
    <w:pPr>
      <w:jc w:val="center"/>
    </w:pPr>
    <w:rPr>
      <w:rFonts w:ascii="方正仿宋_GB2312" w:eastAsia="黑体"/>
    </w:rPr>
  </w:style>
  <w:style w:type="paragraph" w:customStyle="1" w:styleId="256">
    <w:name w:val="Char3"/>
    <w:basedOn w:val="1"/>
    <w:qFormat/>
    <w:uiPriority w:val="0"/>
    <w:rPr>
      <w:sz w:val="24"/>
    </w:rPr>
  </w:style>
  <w:style w:type="paragraph" w:customStyle="1" w:styleId="257">
    <w:name w:val="填表内容"/>
    <w:basedOn w:val="1"/>
    <w:qFormat/>
    <w:uiPriority w:val="0"/>
    <w:pPr>
      <w:adjustRightInd w:val="0"/>
      <w:spacing w:line="480" w:lineRule="exact"/>
      <w:ind w:firstLine="560" w:firstLineChars="200"/>
      <w:jc w:val="left"/>
      <w:textAlignment w:val="baseline"/>
    </w:pPr>
    <w:rPr>
      <w:rFonts w:ascii="楷体_GB2312" w:eastAsia="楷体_GB2312"/>
      <w:sz w:val="28"/>
      <w:szCs w:val="28"/>
    </w:rPr>
  </w:style>
  <w:style w:type="character" w:customStyle="1" w:styleId="258">
    <w:name w:val="表文字xxxxxxxx Char"/>
    <w:link w:val="259"/>
    <w:qFormat/>
    <w:uiPriority w:val="0"/>
    <w:rPr>
      <w:kern w:val="2"/>
      <w:sz w:val="21"/>
      <w:szCs w:val="21"/>
    </w:rPr>
  </w:style>
  <w:style w:type="paragraph" w:customStyle="1" w:styleId="259">
    <w:name w:val="表文字xxxxxxxx"/>
    <w:basedOn w:val="1"/>
    <w:link w:val="258"/>
    <w:qFormat/>
    <w:uiPriority w:val="0"/>
    <w:pPr>
      <w:topLinePunct/>
      <w:adjustRightInd w:val="0"/>
      <w:spacing w:line="360" w:lineRule="exact"/>
      <w:jc w:val="center"/>
      <w:textAlignment w:val="baseline"/>
    </w:pPr>
    <w:rPr>
      <w:szCs w:val="21"/>
    </w:rPr>
  </w:style>
  <w:style w:type="paragraph" w:customStyle="1" w:styleId="260">
    <w:name w:val="表格文字2"/>
    <w:basedOn w:val="1"/>
    <w:qFormat/>
    <w:uiPriority w:val="0"/>
    <w:pPr>
      <w:tabs>
        <w:tab w:val="left" w:pos="277"/>
        <w:tab w:val="left" w:pos="600"/>
        <w:tab w:val="left" w:pos="780"/>
        <w:tab w:val="left" w:pos="2517"/>
      </w:tabs>
      <w:adjustRightInd w:val="0"/>
      <w:snapToGrid w:val="0"/>
      <w:jc w:val="center"/>
      <w:textAlignment w:val="baseline"/>
    </w:pPr>
    <w:rPr>
      <w:kern w:val="0"/>
      <w:szCs w:val="21"/>
    </w:rPr>
  </w:style>
  <w:style w:type="paragraph" w:customStyle="1" w:styleId="261">
    <w:name w:val="表格内文字"/>
    <w:basedOn w:val="1"/>
    <w:link w:val="262"/>
    <w:qFormat/>
    <w:uiPriority w:val="0"/>
    <w:pPr>
      <w:tabs>
        <w:tab w:val="left" w:pos="0"/>
      </w:tabs>
      <w:adjustRightInd w:val="0"/>
      <w:snapToGrid w:val="0"/>
      <w:spacing w:line="360" w:lineRule="auto"/>
      <w:ind w:firstLine="200" w:firstLineChars="200"/>
      <w:jc w:val="center"/>
    </w:pPr>
    <w:rPr>
      <w:spacing w:val="4"/>
      <w:kern w:val="18"/>
      <w:sz w:val="24"/>
    </w:rPr>
  </w:style>
  <w:style w:type="character" w:customStyle="1" w:styleId="262">
    <w:name w:val="表格内文字 Char Char"/>
    <w:link w:val="261"/>
    <w:qFormat/>
    <w:uiPriority w:val="0"/>
    <w:rPr>
      <w:spacing w:val="4"/>
      <w:kern w:val="18"/>
      <w:sz w:val="24"/>
      <w:szCs w:val="24"/>
    </w:rPr>
  </w:style>
  <w:style w:type="paragraph" w:customStyle="1" w:styleId="263">
    <w:name w:val="报告表  段"/>
    <w:basedOn w:val="1"/>
    <w:qFormat/>
    <w:uiPriority w:val="0"/>
    <w:pPr>
      <w:adjustRightInd w:val="0"/>
      <w:spacing w:line="360" w:lineRule="auto"/>
      <w:ind w:firstLine="505"/>
      <w:textAlignment w:val="baseline"/>
    </w:pPr>
    <w:rPr>
      <w:rFonts w:ascii="宋体"/>
      <w:kern w:val="0"/>
      <w:sz w:val="24"/>
    </w:rPr>
  </w:style>
  <w:style w:type="paragraph" w:customStyle="1" w:styleId="264">
    <w:name w:val="_Style 2"/>
    <w:basedOn w:val="1"/>
    <w:qFormat/>
    <w:uiPriority w:val="34"/>
    <w:pPr>
      <w:spacing w:line="360" w:lineRule="auto"/>
      <w:ind w:firstLine="420" w:firstLineChars="200"/>
    </w:pPr>
    <w:rPr>
      <w:sz w:val="24"/>
      <w:szCs w:val="20"/>
    </w:rPr>
  </w:style>
  <w:style w:type="paragraph" w:customStyle="1" w:styleId="265">
    <w:name w:val="Table Paragraph"/>
    <w:basedOn w:val="1"/>
    <w:qFormat/>
    <w:uiPriority w:val="1"/>
    <w:rPr>
      <w:szCs w:val="21"/>
    </w:rPr>
  </w:style>
  <w:style w:type="character" w:customStyle="1" w:styleId="266">
    <w:name w:val="正 Char1"/>
    <w:link w:val="267"/>
    <w:qFormat/>
    <w:uiPriority w:val="0"/>
    <w:rPr>
      <w:rFonts w:cs="宋体"/>
      <w:kern w:val="2"/>
      <w:sz w:val="21"/>
    </w:rPr>
  </w:style>
  <w:style w:type="paragraph" w:customStyle="1" w:styleId="267">
    <w:name w:val="正"/>
    <w:basedOn w:val="1"/>
    <w:link w:val="266"/>
    <w:qFormat/>
    <w:uiPriority w:val="0"/>
    <w:pPr>
      <w:spacing w:beforeLines="25" w:afterLines="25" w:line="440" w:lineRule="exact"/>
      <w:ind w:firstLine="200" w:firstLineChars="200"/>
    </w:pPr>
    <w:rPr>
      <w:rFonts w:cs="宋体"/>
      <w:szCs w:val="20"/>
    </w:rPr>
  </w:style>
  <w:style w:type="paragraph" w:customStyle="1" w:styleId="268">
    <w:name w:val="修订11"/>
    <w:semiHidden/>
    <w:qFormat/>
    <w:uiPriority w:val="99"/>
    <w:rPr>
      <w:rFonts w:ascii="Times New Roman" w:hAnsi="Times New Roman" w:eastAsia="宋体" w:cs="Arial"/>
      <w:kern w:val="2"/>
      <w:sz w:val="21"/>
      <w:lang w:val="en-US" w:eastAsia="zh-CN" w:bidi="ar-SA"/>
    </w:rPr>
  </w:style>
  <w:style w:type="character" w:customStyle="1" w:styleId="269">
    <w:name w:val="font11"/>
    <w:qFormat/>
    <w:uiPriority w:val="0"/>
    <w:rPr>
      <w:rFonts w:hint="default" w:ascii="Times New Roman" w:hAnsi="Times New Roman" w:cs="Times New Roman"/>
      <w:color w:val="FF0000"/>
      <w:sz w:val="21"/>
      <w:szCs w:val="21"/>
      <w:u w:val="none"/>
    </w:rPr>
  </w:style>
  <w:style w:type="paragraph" w:customStyle="1" w:styleId="270">
    <w:name w:val="正文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character" w:customStyle="1" w:styleId="271">
    <w:name w:val="NormalCharacter"/>
    <w:semiHidden/>
    <w:qFormat/>
    <w:uiPriority w:val="0"/>
  </w:style>
  <w:style w:type="paragraph" w:customStyle="1" w:styleId="272">
    <w:name w:val="BodyText2"/>
    <w:basedOn w:val="1"/>
    <w:next w:val="1"/>
    <w:qFormat/>
    <w:uiPriority w:val="0"/>
    <w:pPr>
      <w:spacing w:after="120" w:line="480" w:lineRule="auto"/>
    </w:pPr>
  </w:style>
  <w:style w:type="paragraph" w:customStyle="1" w:styleId="273">
    <w:name w:val="样式 正文wjh + 首行缩进:  0.99 厘米 段前: 18 磅"/>
    <w:basedOn w:val="1"/>
    <w:qFormat/>
    <w:uiPriority w:val="0"/>
    <w:pPr>
      <w:spacing w:line="360" w:lineRule="auto"/>
      <w:ind w:firstLine="561"/>
      <w:jc w:val="left"/>
    </w:pPr>
    <w:rPr>
      <w:rFonts w:ascii="Calibri" w:hAnsi="Calibri" w:cs="宋体"/>
    </w:rPr>
  </w:style>
  <w:style w:type="paragraph" w:styleId="274">
    <w:name w:val="No Spacing"/>
    <w:qFormat/>
    <w:uiPriority w:val="1"/>
    <w:pPr>
      <w:jc w:val="center"/>
    </w:pPr>
    <w:rPr>
      <w:rFonts w:ascii="Calibri" w:hAnsi="Calibri" w:eastAsia="宋体" w:cs="Times New Roman"/>
      <w:kern w:val="2"/>
      <w:sz w:val="24"/>
      <w:szCs w:val="22"/>
      <w:lang w:val="en-US" w:eastAsia="zh-CN" w:bidi="ar-SA"/>
    </w:rPr>
  </w:style>
  <w:style w:type="paragraph" w:customStyle="1" w:styleId="275">
    <w:name w:val="【正文】"/>
    <w:basedOn w:val="1"/>
    <w:qFormat/>
    <w:uiPriority w:val="0"/>
    <w:pPr>
      <w:spacing w:line="480" w:lineRule="exact"/>
      <w:ind w:firstLine="200" w:firstLineChars="200"/>
    </w:pPr>
    <w:rPr>
      <w:szCs w:val="20"/>
    </w:rPr>
  </w:style>
  <w:style w:type="paragraph" w:customStyle="1" w:styleId="276">
    <w:name w:val="报告表样式"/>
    <w:basedOn w:val="1"/>
    <w:qFormat/>
    <w:uiPriority w:val="0"/>
    <w:pPr>
      <w:adjustRightInd w:val="0"/>
      <w:snapToGrid w:val="0"/>
      <w:spacing w:line="360" w:lineRule="auto"/>
      <w:ind w:firstLine="200" w:firstLineChars="200"/>
    </w:pPr>
    <w:rPr>
      <w:sz w:val="28"/>
      <w:szCs w:val="28"/>
    </w:rPr>
  </w:style>
  <w:style w:type="paragraph" w:customStyle="1" w:styleId="277">
    <w:name w:val="Table Text"/>
    <w:basedOn w:val="1"/>
    <w:semiHidden/>
    <w:qFormat/>
    <w:uiPriority w:val="0"/>
    <w:rPr>
      <w:rFonts w:ascii="宋体" w:hAnsi="宋体" w:eastAsia="宋体" w:cs="宋体"/>
      <w:sz w:val="21"/>
      <w:szCs w:val="20"/>
      <w:lang w:eastAsia="en-US"/>
    </w:rPr>
  </w:style>
  <w:style w:type="table" w:customStyle="1" w:styleId="278">
    <w:name w:val="Table Normal"/>
    <w:semiHidden/>
    <w:unhideWhenUsed/>
    <w:qFormat/>
    <w:uiPriority w:val="0"/>
    <w:tblPr>
      <w:tblCellMar>
        <w:top w:w="0" w:type="dxa"/>
        <w:left w:w="0" w:type="dxa"/>
        <w:bottom w:w="0" w:type="dxa"/>
        <w:right w:w="0" w:type="dxa"/>
      </w:tblCellMar>
    </w:tblPr>
  </w:style>
  <w:style w:type="paragraph" w:customStyle="1" w:styleId="279">
    <w:name w:val="2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80">
    <w:name w:val="段前2字符"/>
    <w:basedOn w:val="1"/>
    <w:qFormat/>
    <w:uiPriority w:val="0"/>
    <w:pPr>
      <w:adjustRightInd w:val="0"/>
      <w:snapToGrid w:val="0"/>
      <w:spacing w:line="360" w:lineRule="auto"/>
      <w:ind w:firstLine="480" w:firstLineChars="200"/>
      <w:jc w:val="left"/>
    </w:pPr>
    <w:rPr>
      <w:kern w:val="0"/>
      <w:sz w:val="24"/>
      <w:szCs w:val="20"/>
    </w:rPr>
  </w:style>
  <w:style w:type="character" w:customStyle="1" w:styleId="281">
    <w:name w:val="15"/>
    <w:qFormat/>
    <w:uiPriority w:val="0"/>
    <w:rPr>
      <w:rFonts w:hint="default" w:ascii="Times New Roman" w:hAnsi="Times New Roman" w:cs="Times New Roman"/>
      <w:sz w:val="21"/>
      <w:szCs w:val="21"/>
    </w:rPr>
  </w:style>
  <w:style w:type="paragraph" w:customStyle="1" w:styleId="282">
    <w:name w:val="高-正文"/>
    <w:basedOn w:val="1"/>
    <w:qFormat/>
    <w:uiPriority w:val="0"/>
    <w:pPr>
      <w:topLinePunct/>
      <w:adjustRightInd w:val="0"/>
      <w:snapToGrid w:val="0"/>
      <w:ind w:firstLine="600"/>
    </w:pPr>
    <w:rPr>
      <w:rFonts w:ascii="Times New Roman" w:hAnsi="Times New Roman"/>
      <w:snapToGrid w:val="0"/>
      <w:sz w:val="24"/>
      <w:szCs w:val="20"/>
    </w:rPr>
  </w:style>
  <w:style w:type="character" w:customStyle="1" w:styleId="283">
    <w:name w:val="样式 宋体 小四"/>
    <w:qFormat/>
    <w:uiPriority w:val="0"/>
    <w:rPr>
      <w:rFonts w:ascii="宋体" w:hAnsi="宋体" w:eastAsia="宋体"/>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55</Pages>
  <Words>21787</Words>
  <Characters>24770</Characters>
  <Lines>136</Lines>
  <Paragraphs>38</Paragraphs>
  <TotalTime>3</TotalTime>
  <ScaleCrop>false</ScaleCrop>
  <LinksUpToDate>false</LinksUpToDate>
  <CharactersWithSpaces>25055</CharactersWithSpaces>
  <Application>WPS Office_11.8.2.12019_F1E327BC-269C-435d-A152-05C5408002CA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2022-06-08T10:29:00Z</dcterms:created>
  <dc:creator>lhj</dc:creator>
  <cp:lastModifiedBy>aaa</cp:lastModifiedBy>
  <cp:lastPrinted>2020-12-29T10:43:00Z</cp:lastPrinted>
  <dcterms:modified xsi:type="dcterms:W3CDTF">2025-04-15T16:46:44Z</dcterms:modified>
  <dc:title>附件2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6D572E9EAC5C4053B60D362E5446B848</vt:lpwstr>
  </property>
</Properties>
</file>