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6BE8A5">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both"/>
        <w:textAlignment w:val="auto"/>
        <w:outlineLvl w:val="0"/>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pPr>
    </w:p>
    <w:p w14:paraId="41326D71">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outlineLvl w:val="0"/>
        <w:rPr>
          <w:rFonts w:hint="default" w:ascii="Times New Roman" w:hAnsi="Times New Roman" w:eastAsia="方正小标宋_GBK" w:cs="Times New Roman"/>
          <w:color w:val="000000" w:themeColor="text1"/>
          <w:sz w:val="44"/>
          <w:szCs w:val="44"/>
          <w14:textFill>
            <w14:solidFill>
              <w14:schemeClr w14:val="tx1"/>
            </w14:solidFill>
          </w14:textFill>
        </w:rPr>
      </w:pPr>
    </w:p>
    <w:p w14:paraId="6CBC1B18">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outlineLvl w:val="0"/>
        <w:rPr>
          <w:rFonts w:hint="default" w:ascii="Times New Roman" w:hAnsi="Times New Roman" w:eastAsia="CESI小标宋-GB2312" w:cs="Times New Roman"/>
          <w:color w:val="000000" w:themeColor="text1"/>
          <w:sz w:val="44"/>
          <w:szCs w:val="44"/>
          <w14:textFill>
            <w14:solidFill>
              <w14:schemeClr w14:val="tx1"/>
            </w14:solidFill>
          </w14:textFill>
        </w:rPr>
      </w:pPr>
    </w:p>
    <w:p w14:paraId="12612C86">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小标宋-GB2312" w:cs="Times New Roman"/>
          <w:color w:val="000000" w:themeColor="text1"/>
          <w:sz w:val="40"/>
          <w:szCs w:val="40"/>
          <w:lang w:val="en-US" w:eastAsia="zh-CN"/>
          <w14:textFill>
            <w14:solidFill>
              <w14:schemeClr w14:val="tx1"/>
            </w14:solidFill>
          </w14:textFill>
        </w:rPr>
      </w:pPr>
      <w:r>
        <w:rPr>
          <w:rFonts w:hint="default" w:ascii="Times New Roman" w:hAnsi="Times New Roman" w:eastAsia="CESI小标宋-GB2312" w:cs="Times New Roman"/>
          <w:color w:val="000000" w:themeColor="text1"/>
          <w:sz w:val="40"/>
          <w:szCs w:val="40"/>
          <w:lang w:val="en-US" w:eastAsia="zh-CN"/>
          <w14:textFill>
            <w14:solidFill>
              <w14:schemeClr w14:val="tx1"/>
            </w14:solidFill>
          </w14:textFill>
        </w:rPr>
        <w:t>鄂尔多斯市睿栋商贸有限责任公司</w:t>
      </w:r>
    </w:p>
    <w:p w14:paraId="5F60BF53">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小标宋-GB2312" w:cs="Times New Roman"/>
          <w:color w:val="000000" w:themeColor="text1"/>
          <w:sz w:val="40"/>
          <w:szCs w:val="40"/>
          <w:lang w:val="en-US" w:eastAsia="zh-CN"/>
          <w14:textFill>
            <w14:solidFill>
              <w14:schemeClr w14:val="tx1"/>
            </w14:solidFill>
          </w14:textFill>
        </w:rPr>
      </w:pPr>
    </w:p>
    <w:p w14:paraId="289C6AB5">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小标宋-GB2312" w:cs="Times New Roman"/>
          <w:color w:val="000000" w:themeColor="text1"/>
          <w:sz w:val="40"/>
          <w:szCs w:val="40"/>
          <w:lang w:val="en-US" w:eastAsia="zh-CN"/>
          <w14:textFill>
            <w14:solidFill>
              <w14:schemeClr w14:val="tx1"/>
            </w14:solidFill>
          </w14:textFill>
        </w:rPr>
      </w:pPr>
      <w:r>
        <w:rPr>
          <w:rFonts w:hint="default" w:ascii="Times New Roman" w:hAnsi="Times New Roman" w:eastAsia="CESI小标宋-GB2312" w:cs="Times New Roman"/>
          <w:color w:val="000000" w:themeColor="text1"/>
          <w:sz w:val="40"/>
          <w:szCs w:val="40"/>
          <w:lang w:val="en-US" w:eastAsia="zh-CN"/>
          <w14:textFill>
            <w14:solidFill>
              <w14:schemeClr w14:val="tx1"/>
            </w14:solidFill>
          </w14:textFill>
        </w:rPr>
        <w:t>“9・26”一般车辆伤害生产安全事故调查报告</w:t>
      </w:r>
    </w:p>
    <w:p w14:paraId="47491766">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284DE2DE">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6E7F8F96">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4D79A1E5">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both"/>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2C1003D2">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63C0A78D">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6C1454FC">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551A202E">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6871E711">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4E61453A">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7B2F034C">
      <w:pPr>
        <w:keepNext w:val="0"/>
        <w:keepLines w:val="0"/>
        <w:pageBreakBefore w:val="0"/>
        <w:widowControl w:val="0"/>
        <w:kinsoku/>
        <w:wordWrap/>
        <w:overflowPunct/>
        <w:topLinePunct w:val="0"/>
        <w:autoSpaceDE w:val="0"/>
        <w:autoSpaceDN w:val="0"/>
        <w:bidi w:val="0"/>
        <w:adjustRightInd/>
        <w:snapToGrid w:val="0"/>
        <w:spacing w:line="56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4E4CF080">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jc w:val="center"/>
        <w:textAlignment w:val="auto"/>
        <w:rPr>
          <w:rFonts w:hint="default" w:ascii="Times New Roman" w:hAnsi="Times New Roman" w:eastAsia="CESI仿宋-GB2312" w:cs="Times New Roman"/>
          <w:b/>
          <w:bCs/>
          <w:color w:val="000000" w:themeColor="text1"/>
          <w:sz w:val="32"/>
          <w:szCs w:val="32"/>
          <w14:textFill>
            <w14:solidFill>
              <w14:schemeClr w14:val="tx1"/>
            </w14:solidFill>
          </w14:textFill>
        </w:rPr>
      </w:pPr>
      <w:r>
        <w:rPr>
          <w:rFonts w:hint="default" w:ascii="Times New Roman" w:hAnsi="Times New Roman" w:eastAsia="CESI仿宋-GB2312" w:cs="Times New Roman"/>
          <w:b/>
          <w:bCs/>
          <w:color w:val="000000" w:themeColor="text1"/>
          <w:sz w:val="32"/>
          <w:szCs w:val="32"/>
          <w14:textFill>
            <w14:solidFill>
              <w14:schemeClr w14:val="tx1"/>
            </w14:solidFill>
          </w14:textFill>
        </w:rPr>
        <w:t>编制单位：</w:t>
      </w:r>
      <w:r>
        <w:rPr>
          <w:rFonts w:hint="default" w:ascii="Times New Roman" w:hAnsi="Times New Roman" w:eastAsia="CESI仿宋-GB2312" w:cs="Times New Roman"/>
          <w:b w:val="0"/>
          <w:bCs w:val="0"/>
          <w:color w:val="000000" w:themeColor="text1"/>
          <w:sz w:val="32"/>
          <w:szCs w:val="32"/>
          <w14:textFill>
            <w14:solidFill>
              <w14:schemeClr w14:val="tx1"/>
            </w14:solidFill>
          </w14:textFill>
        </w:rPr>
        <w:t>“</w:t>
      </w:r>
      <w:r>
        <w:rPr>
          <w:rFonts w:hint="default" w:ascii="Times New Roman" w:hAnsi="Times New Roman" w:eastAsia="CESI仿宋-GB2312" w:cs="Times New Roman"/>
          <w:b w:val="0"/>
          <w:bCs w:val="0"/>
          <w:color w:val="000000" w:themeColor="text1"/>
          <w:sz w:val="32"/>
          <w:szCs w:val="32"/>
          <w:lang w:val="en-US" w:eastAsia="zh-CN"/>
          <w14:textFill>
            <w14:solidFill>
              <w14:schemeClr w14:val="tx1"/>
            </w14:solidFill>
          </w14:textFill>
        </w:rPr>
        <w:t>9・2</w:t>
      </w:r>
      <w:r>
        <w:rPr>
          <w:rFonts w:hint="eastAsia" w:ascii="Times New Roman" w:hAnsi="Times New Roman" w:eastAsia="CESI仿宋-GB2312" w:cs="Times New Roman"/>
          <w:b w:val="0"/>
          <w:bCs w:val="0"/>
          <w:color w:val="000000" w:themeColor="text1"/>
          <w:sz w:val="32"/>
          <w:szCs w:val="32"/>
          <w:lang w:val="en-US" w:eastAsia="zh-CN"/>
          <w14:textFill>
            <w14:solidFill>
              <w14:schemeClr w14:val="tx1"/>
            </w14:solidFill>
          </w14:textFill>
        </w:rPr>
        <w:t>6</w:t>
      </w:r>
      <w:r>
        <w:rPr>
          <w:rFonts w:hint="default" w:ascii="Times New Roman" w:hAnsi="Times New Roman" w:eastAsia="CESI仿宋-GB2312" w:cs="Times New Roman"/>
          <w:b w:val="0"/>
          <w:bCs w:val="0"/>
          <w:color w:val="000000" w:themeColor="text1"/>
          <w:sz w:val="32"/>
          <w:szCs w:val="32"/>
          <w14:textFill>
            <w14:solidFill>
              <w14:schemeClr w14:val="tx1"/>
            </w14:solidFill>
          </w14:textFill>
        </w:rPr>
        <w:t>”事故调查组</w:t>
      </w:r>
    </w:p>
    <w:p w14:paraId="4787A9C8">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jc w:val="center"/>
        <w:textAlignment w:val="auto"/>
        <w:rPr>
          <w:rFonts w:hint="default" w:ascii="Times New Roman" w:hAnsi="Times New Roman" w:eastAsia="CESI仿宋-GB2312" w:cs="Times New Roman"/>
          <w:b w:val="0"/>
          <w:bCs w:val="0"/>
          <w:color w:val="000000" w:themeColor="text1"/>
          <w:sz w:val="32"/>
          <w:szCs w:val="32"/>
          <w14:textFill>
            <w14:solidFill>
              <w14:schemeClr w14:val="tx1"/>
            </w14:solidFill>
          </w14:textFill>
        </w:rPr>
      </w:pPr>
      <w:r>
        <w:rPr>
          <w:rFonts w:hint="default" w:ascii="Times New Roman" w:hAnsi="Times New Roman" w:eastAsia="CESI仿宋-GB2312" w:cs="Times New Roman"/>
          <w:b/>
          <w:bCs/>
          <w:color w:val="000000" w:themeColor="text1"/>
          <w:sz w:val="32"/>
          <w:szCs w:val="32"/>
          <w14:textFill>
            <w14:solidFill>
              <w14:schemeClr w14:val="tx1"/>
            </w14:solidFill>
          </w14:textFill>
        </w:rPr>
        <w:t>编制时间：</w:t>
      </w:r>
      <w:r>
        <w:rPr>
          <w:rFonts w:hint="default" w:ascii="Times New Roman" w:hAnsi="Times New Roman" w:eastAsia="CESI仿宋-GB2312" w:cs="Times New Roman"/>
          <w:b w:val="0"/>
          <w:bCs w:val="0"/>
          <w:color w:val="000000" w:themeColor="text1"/>
          <w:sz w:val="32"/>
          <w:szCs w:val="32"/>
          <w14:textFill>
            <w14:solidFill>
              <w14:schemeClr w14:val="tx1"/>
            </w14:solidFill>
          </w14:textFill>
        </w:rPr>
        <w:t>202</w:t>
      </w:r>
      <w:r>
        <w:rPr>
          <w:rFonts w:hint="eastAsia" w:ascii="Times New Roman" w:hAnsi="Times New Roman" w:eastAsia="CESI仿宋-GB2312" w:cs="Times New Roman"/>
          <w:b w:val="0"/>
          <w:bCs w:val="0"/>
          <w:color w:val="000000" w:themeColor="text1"/>
          <w:sz w:val="32"/>
          <w:szCs w:val="32"/>
          <w:lang w:val="en-US" w:eastAsia="zh-CN"/>
          <w14:textFill>
            <w14:solidFill>
              <w14:schemeClr w14:val="tx1"/>
            </w14:solidFill>
          </w14:textFill>
        </w:rPr>
        <w:t>6</w:t>
      </w:r>
      <w:r>
        <w:rPr>
          <w:rFonts w:hint="default" w:ascii="Times New Roman" w:hAnsi="Times New Roman" w:eastAsia="CESI仿宋-GB2312" w:cs="Times New Roman"/>
          <w:b w:val="0"/>
          <w:bCs w:val="0"/>
          <w:color w:val="000000" w:themeColor="text1"/>
          <w:sz w:val="32"/>
          <w:szCs w:val="32"/>
          <w14:textFill>
            <w14:solidFill>
              <w14:schemeClr w14:val="tx1"/>
            </w14:solidFill>
          </w14:textFill>
        </w:rPr>
        <w:t>年</w:t>
      </w:r>
      <w:r>
        <w:rPr>
          <w:rFonts w:hint="eastAsia" w:ascii="Times New Roman" w:hAnsi="Times New Roman" w:eastAsia="CESI仿宋-GB2312"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CESI仿宋-GB2312" w:cs="Times New Roman"/>
          <w:b w:val="0"/>
          <w:bCs w:val="0"/>
          <w:color w:val="000000" w:themeColor="text1"/>
          <w:sz w:val="32"/>
          <w:szCs w:val="32"/>
          <w14:textFill>
            <w14:solidFill>
              <w14:schemeClr w14:val="tx1"/>
            </w14:solidFill>
          </w14:textFill>
        </w:rPr>
        <w:t>月</w:t>
      </w:r>
      <w:r>
        <w:rPr>
          <w:rFonts w:hint="eastAsia" w:ascii="Times New Roman" w:hAnsi="Times New Roman" w:eastAsia="CESI仿宋-GB2312" w:cs="Times New Roman"/>
          <w:b w:val="0"/>
          <w:bCs w:val="0"/>
          <w:color w:val="000000" w:themeColor="text1"/>
          <w:sz w:val="32"/>
          <w:szCs w:val="32"/>
          <w:lang w:val="en-US" w:eastAsia="zh-CN"/>
          <w14:textFill>
            <w14:solidFill>
              <w14:schemeClr w14:val="tx1"/>
            </w14:solidFill>
          </w14:textFill>
        </w:rPr>
        <w:t>25</w:t>
      </w:r>
      <w:r>
        <w:rPr>
          <w:rFonts w:hint="default" w:ascii="Times New Roman" w:hAnsi="Times New Roman" w:eastAsia="CESI仿宋-GB2312" w:cs="Times New Roman"/>
          <w:b w:val="0"/>
          <w:bCs w:val="0"/>
          <w:color w:val="000000" w:themeColor="text1"/>
          <w:sz w:val="32"/>
          <w:szCs w:val="32"/>
          <w14:textFill>
            <w14:solidFill>
              <w14:schemeClr w14:val="tx1"/>
            </w14:solidFill>
          </w14:textFill>
        </w:rPr>
        <w:t>日</w:t>
      </w:r>
    </w:p>
    <w:p w14:paraId="2998F3F0">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Chars="0"/>
        <w:jc w:val="center"/>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sectPr>
          <w:footerReference r:id="rId4" w:type="default"/>
          <w:footnotePr>
            <w:numFmt w:val="decimal"/>
          </w:footnotePr>
          <w:pgSz w:w="12240" w:h="15840"/>
          <w:pgMar w:top="2098" w:right="1474" w:bottom="1985" w:left="1588" w:header="720" w:footer="720" w:gutter="0"/>
          <w:pgNumType w:fmt="decimal"/>
          <w:cols w:space="720" w:num="1"/>
          <w:docGrid w:linePitch="326" w:charSpace="0"/>
        </w:sectPr>
      </w:pPr>
    </w:p>
    <w:p w14:paraId="0B768630">
      <w:pPr>
        <w:keepNext w:val="0"/>
        <w:keepLines w:val="0"/>
        <w:pageBreakBefore w:val="0"/>
        <w:widowControl w:val="0"/>
        <w:kinsoku/>
        <w:wordWrap/>
        <w:overflowPunct/>
        <w:topLinePunct w:val="0"/>
        <w:autoSpaceDE w:val="0"/>
        <w:autoSpaceDN w:val="0"/>
        <w:bidi w:val="0"/>
        <w:adjustRightInd/>
        <w:snapToGrid w:val="0"/>
        <w:spacing w:line="560" w:lineRule="exact"/>
        <w:ind w:left="12" w:leftChars="5" w:firstLine="1036" w:firstLineChars="215"/>
        <w:contextualSpacing/>
        <w:jc w:val="center"/>
        <w:textAlignment w:val="auto"/>
        <w:outlineLvl w:val="9"/>
        <w:rPr>
          <w:rFonts w:hint="default" w:ascii="Times New Roman" w:hAnsi="Times New Roman" w:eastAsia="方正小标宋简体" w:cs="Times New Roman"/>
          <w:color w:val="000000" w:themeColor="text1"/>
          <w:sz w:val="40"/>
          <w:szCs w:val="52"/>
          <w:lang w:val="en-US" w:eastAsia="zh-CN" w:bidi="ar-SA"/>
          <w14:textFill>
            <w14:solidFill>
              <w14:schemeClr w14:val="tx1"/>
            </w14:solidFill>
          </w14:textFill>
        </w:rPr>
      </w:pPr>
      <w:bookmarkStart w:id="0" w:name="_Toc18388"/>
      <w:bookmarkStart w:id="1" w:name="_Toc4354"/>
      <w:bookmarkStart w:id="2" w:name="_Toc21958"/>
      <w:bookmarkStart w:id="3" w:name="_Toc13297"/>
      <w:bookmarkStart w:id="4" w:name="_Toc12687"/>
      <w:bookmarkStart w:id="5" w:name="_Toc2242"/>
      <w:bookmarkStart w:id="6" w:name="_Toc3600"/>
      <w:bookmarkStart w:id="7" w:name="_Toc24283"/>
      <w:bookmarkStart w:id="8" w:name="_Toc13769"/>
      <w:bookmarkStart w:id="9" w:name="_Toc17936"/>
      <w:bookmarkStart w:id="10" w:name="_Toc12065"/>
      <w:bookmarkStart w:id="11" w:name="_Toc20146"/>
      <w:bookmarkStart w:id="12" w:name="_Toc384"/>
      <w:bookmarkStart w:id="13" w:name="_Toc9040"/>
      <w:r>
        <w:rPr>
          <w:rFonts w:hint="default" w:ascii="Times New Roman" w:hAnsi="Times New Roman" w:cs="Times New Roman"/>
          <w:b/>
          <w:bCs/>
          <w:color w:val="000000" w:themeColor="text1"/>
          <w:sz w:val="48"/>
          <w:szCs w:val="48"/>
          <w14:textFill>
            <w14:solidFill>
              <w14:schemeClr w14:val="tx1"/>
            </w14:solidFill>
          </w14:textFill>
        </w:rPr>
        <w:t>目录</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color w:val="000000" w:themeColor="text1"/>
          <w:sz w:val="40"/>
          <w:szCs w:val="52"/>
          <w14:textFill>
            <w14:solidFill>
              <w14:schemeClr w14:val="tx1"/>
            </w14:solidFill>
          </w14:textFill>
        </w:rPr>
        <w:instrText xml:space="preserve">TOC \o "1-2" \h \u </w:instrText>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separate"/>
      </w:r>
    </w:p>
    <w:p w14:paraId="0D936DA0">
      <w:pPr>
        <w:pStyle w:val="8"/>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_Toc8639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黑体" w:cs="Times New Roman"/>
          <w:sz w:val="40"/>
          <w:szCs w:val="48"/>
        </w:rPr>
        <w:t>一、事故基本情况</w:t>
      </w:r>
      <w:r>
        <w:rPr>
          <w:sz w:val="40"/>
          <w:szCs w:val="28"/>
        </w:rPr>
        <w:tab/>
      </w:r>
      <w:r>
        <w:rPr>
          <w:sz w:val="40"/>
          <w:szCs w:val="28"/>
        </w:rPr>
        <w:fldChar w:fldCharType="begin"/>
      </w:r>
      <w:r>
        <w:rPr>
          <w:sz w:val="40"/>
          <w:szCs w:val="28"/>
        </w:rPr>
        <w:instrText xml:space="preserve"> PAGEREF _Toc8639 \h </w:instrText>
      </w:r>
      <w:r>
        <w:rPr>
          <w:sz w:val="40"/>
          <w:szCs w:val="28"/>
        </w:rPr>
        <w:fldChar w:fldCharType="separate"/>
      </w:r>
      <w:r>
        <w:rPr>
          <w:sz w:val="40"/>
          <w:szCs w:val="28"/>
        </w:rPr>
        <w:t>2</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79604EF4">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_Toc15479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w:t>
      </w:r>
      <w:r>
        <w:rPr>
          <w:rFonts w:hint="eastAsia" w:ascii="Times New Roman" w:hAnsi="Times New Roman" w:eastAsia="楷体_GB2312" w:cs="Times New Roman"/>
          <w:bCs w:val="0"/>
          <w:kern w:val="2"/>
          <w:sz w:val="40"/>
          <w:szCs w:val="48"/>
          <w:highlight w:val="none"/>
          <w:lang w:val="en-US" w:eastAsia="zh-CN"/>
        </w:rPr>
        <w:t>一</w:t>
      </w:r>
      <w:r>
        <w:rPr>
          <w:rFonts w:hint="default" w:ascii="Times New Roman" w:hAnsi="Times New Roman" w:eastAsia="楷体_GB2312" w:cs="Times New Roman"/>
          <w:bCs w:val="0"/>
          <w:kern w:val="2"/>
          <w:sz w:val="40"/>
          <w:szCs w:val="48"/>
          <w:highlight w:val="none"/>
          <w:lang w:val="en-US" w:eastAsia="zh-CN"/>
        </w:rPr>
        <w:t>）</w:t>
      </w:r>
      <w:r>
        <w:rPr>
          <w:rFonts w:hint="default" w:ascii="Times New Roman" w:hAnsi="Times New Roman" w:eastAsia="楷体_GB2312" w:cs="Times New Roman"/>
          <w:bCs w:val="0"/>
          <w:kern w:val="2"/>
          <w:sz w:val="40"/>
          <w:szCs w:val="48"/>
          <w:highlight w:val="none"/>
        </w:rPr>
        <w:t>事故发生单位概况</w:t>
      </w:r>
      <w:r>
        <w:rPr>
          <w:sz w:val="40"/>
          <w:szCs w:val="28"/>
        </w:rPr>
        <w:tab/>
      </w:r>
      <w:r>
        <w:rPr>
          <w:sz w:val="40"/>
          <w:szCs w:val="28"/>
        </w:rPr>
        <w:fldChar w:fldCharType="begin"/>
      </w:r>
      <w:r>
        <w:rPr>
          <w:sz w:val="40"/>
          <w:szCs w:val="28"/>
        </w:rPr>
        <w:instrText xml:space="preserve"> PAGEREF _Toc15479 \h </w:instrText>
      </w:r>
      <w:r>
        <w:rPr>
          <w:sz w:val="40"/>
          <w:szCs w:val="28"/>
        </w:rPr>
        <w:fldChar w:fldCharType="separate"/>
      </w:r>
      <w:r>
        <w:rPr>
          <w:sz w:val="40"/>
          <w:szCs w:val="28"/>
        </w:rPr>
        <w:t>2</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2BF73705">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_Toc10195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w:t>
      </w:r>
      <w:r>
        <w:rPr>
          <w:rFonts w:hint="eastAsia" w:ascii="Times New Roman" w:hAnsi="Times New Roman" w:eastAsia="楷体_GB2312" w:cs="Times New Roman"/>
          <w:bCs w:val="0"/>
          <w:kern w:val="2"/>
          <w:sz w:val="40"/>
          <w:szCs w:val="48"/>
          <w:highlight w:val="none"/>
          <w:lang w:val="en-US" w:eastAsia="zh-CN"/>
        </w:rPr>
        <w:t>二</w:t>
      </w:r>
      <w:r>
        <w:rPr>
          <w:rFonts w:hint="default" w:ascii="Times New Roman" w:hAnsi="Times New Roman" w:eastAsia="楷体_GB2312" w:cs="Times New Roman"/>
          <w:bCs w:val="0"/>
          <w:kern w:val="2"/>
          <w:sz w:val="40"/>
          <w:szCs w:val="48"/>
          <w:highlight w:val="none"/>
          <w:lang w:val="en-US" w:eastAsia="zh-CN"/>
        </w:rPr>
        <w:t>）</w:t>
      </w:r>
      <w:r>
        <w:rPr>
          <w:rFonts w:hint="eastAsia" w:ascii="Times New Roman" w:hAnsi="Times New Roman" w:eastAsia="楷体_GB2312" w:cs="Times New Roman"/>
          <w:bCs w:val="0"/>
          <w:kern w:val="2"/>
          <w:sz w:val="40"/>
          <w:szCs w:val="48"/>
          <w:highlight w:val="none"/>
          <w:lang w:val="en-US" w:eastAsia="zh-CN"/>
        </w:rPr>
        <w:t>事故发生及报告</w:t>
      </w:r>
      <w:r>
        <w:rPr>
          <w:rFonts w:hint="default" w:ascii="Times New Roman" w:hAnsi="Times New Roman" w:eastAsia="楷体_GB2312" w:cs="Times New Roman"/>
          <w:bCs w:val="0"/>
          <w:kern w:val="2"/>
          <w:sz w:val="40"/>
          <w:szCs w:val="48"/>
          <w:highlight w:val="none"/>
          <w:lang w:val="en-US" w:eastAsia="zh-CN"/>
        </w:rPr>
        <w:t>经过</w:t>
      </w:r>
      <w:r>
        <w:rPr>
          <w:sz w:val="40"/>
          <w:szCs w:val="28"/>
        </w:rPr>
        <w:tab/>
      </w:r>
      <w:r>
        <w:rPr>
          <w:sz w:val="40"/>
          <w:szCs w:val="28"/>
        </w:rPr>
        <w:fldChar w:fldCharType="begin"/>
      </w:r>
      <w:r>
        <w:rPr>
          <w:sz w:val="40"/>
          <w:szCs w:val="28"/>
        </w:rPr>
        <w:instrText xml:space="preserve"> PAGEREF _Toc10195 \h </w:instrText>
      </w:r>
      <w:r>
        <w:rPr>
          <w:sz w:val="40"/>
          <w:szCs w:val="28"/>
        </w:rPr>
        <w:fldChar w:fldCharType="separate"/>
      </w:r>
      <w:r>
        <w:rPr>
          <w:sz w:val="40"/>
          <w:szCs w:val="28"/>
        </w:rPr>
        <w:t>2</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1C185464">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_Toc20521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w:t>
      </w:r>
      <w:r>
        <w:rPr>
          <w:rFonts w:hint="eastAsia" w:ascii="Times New Roman" w:hAnsi="Times New Roman" w:eastAsia="楷体_GB2312" w:cs="Times New Roman"/>
          <w:bCs w:val="0"/>
          <w:kern w:val="2"/>
          <w:sz w:val="40"/>
          <w:szCs w:val="48"/>
          <w:highlight w:val="none"/>
          <w:lang w:val="en-US" w:eastAsia="zh-CN"/>
        </w:rPr>
        <w:t>三</w:t>
      </w:r>
      <w:r>
        <w:rPr>
          <w:rFonts w:hint="default" w:ascii="Times New Roman" w:hAnsi="Times New Roman" w:eastAsia="楷体_GB2312" w:cs="Times New Roman"/>
          <w:bCs w:val="0"/>
          <w:kern w:val="2"/>
          <w:sz w:val="40"/>
          <w:szCs w:val="48"/>
          <w:highlight w:val="none"/>
          <w:lang w:val="en-US" w:eastAsia="zh-CN"/>
        </w:rPr>
        <w:t>）事故发生</w:t>
      </w:r>
      <w:r>
        <w:rPr>
          <w:rFonts w:hint="eastAsia" w:ascii="Times New Roman" w:hAnsi="Times New Roman" w:eastAsia="楷体_GB2312" w:cs="Times New Roman"/>
          <w:bCs w:val="0"/>
          <w:kern w:val="2"/>
          <w:sz w:val="40"/>
          <w:szCs w:val="48"/>
          <w:highlight w:val="none"/>
          <w:lang w:val="en-US" w:eastAsia="zh-CN"/>
        </w:rPr>
        <w:t>场所</w:t>
      </w:r>
      <w:r>
        <w:rPr>
          <w:rFonts w:hint="default" w:ascii="Times New Roman" w:hAnsi="Times New Roman" w:eastAsia="楷体_GB2312" w:cs="Times New Roman"/>
          <w:bCs w:val="0"/>
          <w:kern w:val="2"/>
          <w:sz w:val="40"/>
          <w:szCs w:val="48"/>
          <w:highlight w:val="none"/>
          <w:lang w:val="en-US" w:eastAsia="zh-CN"/>
        </w:rPr>
        <w:t>概况</w:t>
      </w:r>
      <w:r>
        <w:rPr>
          <w:sz w:val="40"/>
          <w:szCs w:val="28"/>
        </w:rPr>
        <w:tab/>
      </w:r>
      <w:r>
        <w:rPr>
          <w:sz w:val="40"/>
          <w:szCs w:val="28"/>
        </w:rPr>
        <w:fldChar w:fldCharType="begin"/>
      </w:r>
      <w:r>
        <w:rPr>
          <w:sz w:val="40"/>
          <w:szCs w:val="28"/>
        </w:rPr>
        <w:instrText xml:space="preserve"> PAGEREF _Toc20521 \h </w:instrText>
      </w:r>
      <w:r>
        <w:rPr>
          <w:sz w:val="40"/>
          <w:szCs w:val="28"/>
        </w:rPr>
        <w:fldChar w:fldCharType="separate"/>
      </w:r>
      <w:r>
        <w:rPr>
          <w:sz w:val="40"/>
          <w:szCs w:val="28"/>
        </w:rPr>
        <w:t>3</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6A0F305F">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_Toc285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w:t>
      </w:r>
      <w:r>
        <w:rPr>
          <w:rFonts w:hint="eastAsia" w:ascii="Times New Roman" w:hAnsi="Times New Roman" w:eastAsia="楷体_GB2312" w:cs="Times New Roman"/>
          <w:bCs w:val="0"/>
          <w:kern w:val="2"/>
          <w:sz w:val="40"/>
          <w:szCs w:val="48"/>
          <w:highlight w:val="none"/>
          <w:lang w:val="en-US" w:eastAsia="zh-CN"/>
        </w:rPr>
        <w:t>四</w:t>
      </w:r>
      <w:r>
        <w:rPr>
          <w:rFonts w:hint="default" w:ascii="Times New Roman" w:hAnsi="Times New Roman" w:eastAsia="楷体_GB2312" w:cs="Times New Roman"/>
          <w:bCs w:val="0"/>
          <w:kern w:val="2"/>
          <w:sz w:val="40"/>
          <w:szCs w:val="48"/>
          <w:highlight w:val="none"/>
          <w:lang w:val="en-US" w:eastAsia="zh-CN"/>
        </w:rPr>
        <w:t>）合同签订情况</w:t>
      </w:r>
      <w:r>
        <w:rPr>
          <w:sz w:val="40"/>
          <w:szCs w:val="28"/>
        </w:rPr>
        <w:tab/>
      </w:r>
      <w:r>
        <w:rPr>
          <w:sz w:val="40"/>
          <w:szCs w:val="28"/>
        </w:rPr>
        <w:fldChar w:fldCharType="begin"/>
      </w:r>
      <w:r>
        <w:rPr>
          <w:sz w:val="40"/>
          <w:szCs w:val="28"/>
        </w:rPr>
        <w:instrText xml:space="preserve"> PAGEREF _Toc285 \h </w:instrText>
      </w:r>
      <w:r>
        <w:rPr>
          <w:sz w:val="40"/>
          <w:szCs w:val="28"/>
        </w:rPr>
        <w:fldChar w:fldCharType="separate"/>
      </w:r>
      <w:r>
        <w:rPr>
          <w:sz w:val="40"/>
          <w:szCs w:val="28"/>
        </w:rPr>
        <w:t>4</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2D683476">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_Toc29900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en-US"/>
        </w:rPr>
        <w:t>（</w:t>
      </w:r>
      <w:r>
        <w:rPr>
          <w:rFonts w:hint="eastAsia" w:ascii="Times New Roman" w:hAnsi="Times New Roman" w:eastAsia="楷体_GB2312" w:cs="Times New Roman"/>
          <w:bCs w:val="0"/>
          <w:kern w:val="2"/>
          <w:sz w:val="40"/>
          <w:szCs w:val="48"/>
          <w:highlight w:val="none"/>
          <w:lang w:val="en-US" w:eastAsia="zh-CN"/>
        </w:rPr>
        <w:t>五</w:t>
      </w:r>
      <w:r>
        <w:rPr>
          <w:rFonts w:hint="default" w:ascii="Times New Roman" w:hAnsi="Times New Roman" w:eastAsia="楷体_GB2312" w:cs="Times New Roman"/>
          <w:bCs w:val="0"/>
          <w:kern w:val="2"/>
          <w:sz w:val="40"/>
          <w:szCs w:val="48"/>
          <w:highlight w:val="none"/>
          <w:lang w:val="en-US" w:eastAsia="en-US"/>
        </w:rPr>
        <w:t>）人员伤亡和直接经济损失情况</w:t>
      </w:r>
      <w:r>
        <w:rPr>
          <w:sz w:val="40"/>
          <w:szCs w:val="28"/>
        </w:rPr>
        <w:tab/>
      </w:r>
      <w:r>
        <w:rPr>
          <w:sz w:val="40"/>
          <w:szCs w:val="28"/>
        </w:rPr>
        <w:fldChar w:fldCharType="begin"/>
      </w:r>
      <w:r>
        <w:rPr>
          <w:sz w:val="40"/>
          <w:szCs w:val="28"/>
        </w:rPr>
        <w:instrText xml:space="preserve"> PAGEREF _Toc29900 \h </w:instrText>
      </w:r>
      <w:r>
        <w:rPr>
          <w:sz w:val="40"/>
          <w:szCs w:val="28"/>
        </w:rPr>
        <w:fldChar w:fldCharType="separate"/>
      </w:r>
      <w:r>
        <w:rPr>
          <w:sz w:val="40"/>
          <w:szCs w:val="28"/>
        </w:rPr>
        <w:t>4</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2AB8105C">
      <w:pPr>
        <w:pStyle w:val="8"/>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_Toc14536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黑体" w:cs="Times New Roman"/>
          <w:sz w:val="40"/>
          <w:szCs w:val="48"/>
        </w:rPr>
        <w:t>二、</w:t>
      </w:r>
      <w:r>
        <w:rPr>
          <w:rFonts w:hint="eastAsia" w:ascii="Times New Roman" w:hAnsi="Times New Roman" w:eastAsia="黑体" w:cs="Times New Roman"/>
          <w:sz w:val="40"/>
          <w:szCs w:val="48"/>
          <w:lang w:val="en-US" w:eastAsia="zh-CN"/>
        </w:rPr>
        <w:t>事故</w:t>
      </w:r>
      <w:r>
        <w:rPr>
          <w:rFonts w:hint="default" w:ascii="Times New Roman" w:hAnsi="Times New Roman" w:eastAsia="黑体" w:cs="Times New Roman"/>
          <w:sz w:val="40"/>
          <w:szCs w:val="48"/>
        </w:rPr>
        <w:t>应急处置及评估情况</w:t>
      </w:r>
      <w:r>
        <w:rPr>
          <w:sz w:val="40"/>
          <w:szCs w:val="28"/>
        </w:rPr>
        <w:tab/>
      </w:r>
      <w:r>
        <w:rPr>
          <w:sz w:val="40"/>
          <w:szCs w:val="28"/>
        </w:rPr>
        <w:fldChar w:fldCharType="begin"/>
      </w:r>
      <w:r>
        <w:rPr>
          <w:sz w:val="40"/>
          <w:szCs w:val="28"/>
        </w:rPr>
        <w:instrText xml:space="preserve"> PAGEREF _Toc14536 \h </w:instrText>
      </w:r>
      <w:r>
        <w:rPr>
          <w:sz w:val="40"/>
          <w:szCs w:val="28"/>
        </w:rPr>
        <w:fldChar w:fldCharType="separate"/>
      </w:r>
      <w:r>
        <w:rPr>
          <w:sz w:val="40"/>
          <w:szCs w:val="28"/>
        </w:rPr>
        <w:t>5</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0AE02DC6">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_Toc14250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（一）</w:t>
      </w:r>
      <w:r>
        <w:rPr>
          <w:rFonts w:hint="eastAsia" w:ascii="Times New Roman" w:hAnsi="Times New Roman" w:eastAsia="楷体_GB2312" w:cs="Times New Roman"/>
          <w:bCs w:val="0"/>
          <w:kern w:val="2"/>
          <w:sz w:val="40"/>
          <w:szCs w:val="48"/>
          <w:highlight w:val="none"/>
          <w:lang w:val="en-US" w:eastAsia="zh-CN"/>
        </w:rPr>
        <w:t>事故现场</w:t>
      </w:r>
      <w:r>
        <w:rPr>
          <w:rFonts w:hint="default" w:ascii="Times New Roman" w:hAnsi="Times New Roman" w:eastAsia="楷体_GB2312" w:cs="Times New Roman"/>
          <w:bCs w:val="0"/>
          <w:kern w:val="2"/>
          <w:sz w:val="40"/>
          <w:szCs w:val="48"/>
          <w:highlight w:val="none"/>
          <w:lang w:val="en-US" w:eastAsia="zh-CN"/>
        </w:rPr>
        <w:t>应急处置</w:t>
      </w:r>
      <w:r>
        <w:rPr>
          <w:rFonts w:hint="eastAsia" w:ascii="Times New Roman" w:hAnsi="Times New Roman" w:eastAsia="楷体_GB2312" w:cs="Times New Roman"/>
          <w:bCs w:val="0"/>
          <w:kern w:val="2"/>
          <w:sz w:val="40"/>
          <w:szCs w:val="48"/>
          <w:highlight w:val="none"/>
          <w:lang w:val="en-US" w:eastAsia="zh-CN"/>
        </w:rPr>
        <w:t>及善后</w:t>
      </w:r>
      <w:r>
        <w:rPr>
          <w:rFonts w:hint="default" w:ascii="Times New Roman" w:hAnsi="Times New Roman" w:eastAsia="楷体_GB2312" w:cs="Times New Roman"/>
          <w:bCs w:val="0"/>
          <w:kern w:val="2"/>
          <w:sz w:val="40"/>
          <w:szCs w:val="48"/>
          <w:highlight w:val="none"/>
          <w:lang w:val="en-US" w:eastAsia="zh-CN"/>
        </w:rPr>
        <w:t>情况</w:t>
      </w:r>
      <w:r>
        <w:rPr>
          <w:sz w:val="40"/>
          <w:szCs w:val="28"/>
        </w:rPr>
        <w:tab/>
      </w:r>
      <w:r>
        <w:rPr>
          <w:sz w:val="40"/>
          <w:szCs w:val="28"/>
        </w:rPr>
        <w:fldChar w:fldCharType="begin"/>
      </w:r>
      <w:r>
        <w:rPr>
          <w:sz w:val="40"/>
          <w:szCs w:val="28"/>
        </w:rPr>
        <w:instrText xml:space="preserve"> PAGEREF _Toc14250 \h </w:instrText>
      </w:r>
      <w:r>
        <w:rPr>
          <w:sz w:val="40"/>
          <w:szCs w:val="28"/>
        </w:rPr>
        <w:fldChar w:fldCharType="separate"/>
      </w:r>
      <w:r>
        <w:rPr>
          <w:sz w:val="40"/>
          <w:szCs w:val="28"/>
        </w:rPr>
        <w:t>5</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65FEA4CD">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_Toc8885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（二）应急处置</w:t>
      </w:r>
      <w:r>
        <w:rPr>
          <w:rFonts w:hint="eastAsia" w:ascii="Times New Roman" w:hAnsi="Times New Roman" w:eastAsia="楷体_GB2312" w:cs="Times New Roman"/>
          <w:bCs w:val="0"/>
          <w:kern w:val="2"/>
          <w:sz w:val="40"/>
          <w:szCs w:val="48"/>
          <w:highlight w:val="none"/>
          <w:lang w:val="en-US" w:eastAsia="zh-CN"/>
        </w:rPr>
        <w:t>评估</w:t>
      </w:r>
      <w:r>
        <w:rPr>
          <w:rFonts w:hint="default" w:ascii="Times New Roman" w:hAnsi="Times New Roman" w:eastAsia="楷体_GB2312" w:cs="Times New Roman"/>
          <w:bCs w:val="0"/>
          <w:kern w:val="2"/>
          <w:sz w:val="40"/>
          <w:szCs w:val="48"/>
          <w:highlight w:val="none"/>
          <w:lang w:val="en-US" w:eastAsia="zh-CN"/>
        </w:rPr>
        <w:t>情况</w:t>
      </w:r>
      <w:r>
        <w:rPr>
          <w:sz w:val="40"/>
          <w:szCs w:val="28"/>
        </w:rPr>
        <w:tab/>
      </w:r>
      <w:r>
        <w:rPr>
          <w:sz w:val="40"/>
          <w:szCs w:val="28"/>
        </w:rPr>
        <w:fldChar w:fldCharType="begin"/>
      </w:r>
      <w:r>
        <w:rPr>
          <w:sz w:val="40"/>
          <w:szCs w:val="28"/>
        </w:rPr>
        <w:instrText xml:space="preserve"> PAGEREF _Toc8885 \h </w:instrText>
      </w:r>
      <w:r>
        <w:rPr>
          <w:sz w:val="40"/>
          <w:szCs w:val="28"/>
        </w:rPr>
        <w:fldChar w:fldCharType="separate"/>
      </w:r>
      <w:r>
        <w:rPr>
          <w:sz w:val="40"/>
          <w:szCs w:val="28"/>
        </w:rPr>
        <w:t>5</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4C21E4AA">
      <w:pPr>
        <w:pStyle w:val="8"/>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_Toc4587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黑体" w:cs="Times New Roman"/>
          <w:kern w:val="2"/>
          <w:sz w:val="40"/>
          <w:szCs w:val="48"/>
          <w:lang w:val="en-US" w:eastAsia="zh-CN"/>
        </w:rPr>
        <w:t>三、事故原因分析</w:t>
      </w:r>
      <w:r>
        <w:rPr>
          <w:sz w:val="40"/>
          <w:szCs w:val="28"/>
        </w:rPr>
        <w:tab/>
      </w:r>
      <w:r>
        <w:rPr>
          <w:sz w:val="40"/>
          <w:szCs w:val="28"/>
        </w:rPr>
        <w:fldChar w:fldCharType="begin"/>
      </w:r>
      <w:r>
        <w:rPr>
          <w:sz w:val="40"/>
          <w:szCs w:val="28"/>
        </w:rPr>
        <w:instrText xml:space="preserve"> PAGEREF _Toc4587 \h </w:instrText>
      </w:r>
      <w:r>
        <w:rPr>
          <w:sz w:val="40"/>
          <w:szCs w:val="28"/>
        </w:rPr>
        <w:fldChar w:fldCharType="separate"/>
      </w:r>
      <w:r>
        <w:rPr>
          <w:sz w:val="40"/>
          <w:szCs w:val="28"/>
        </w:rPr>
        <w:t>6</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72DB663B">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_Toc15605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（一）直接原因</w:t>
      </w:r>
      <w:r>
        <w:rPr>
          <w:sz w:val="40"/>
          <w:szCs w:val="28"/>
        </w:rPr>
        <w:tab/>
      </w:r>
      <w:r>
        <w:rPr>
          <w:sz w:val="40"/>
          <w:szCs w:val="28"/>
        </w:rPr>
        <w:fldChar w:fldCharType="begin"/>
      </w:r>
      <w:r>
        <w:rPr>
          <w:sz w:val="40"/>
          <w:szCs w:val="28"/>
        </w:rPr>
        <w:instrText xml:space="preserve"> PAGEREF _Toc15605 \h </w:instrText>
      </w:r>
      <w:r>
        <w:rPr>
          <w:sz w:val="40"/>
          <w:szCs w:val="28"/>
        </w:rPr>
        <w:fldChar w:fldCharType="separate"/>
      </w:r>
      <w:r>
        <w:rPr>
          <w:sz w:val="40"/>
          <w:szCs w:val="28"/>
        </w:rPr>
        <w:t>6</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47D75F5F">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_Toc29891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w:t>
      </w:r>
      <w:r>
        <w:rPr>
          <w:rFonts w:hint="eastAsia" w:ascii="Times New Roman" w:hAnsi="Times New Roman" w:eastAsia="楷体_GB2312" w:cs="Times New Roman"/>
          <w:bCs w:val="0"/>
          <w:kern w:val="2"/>
          <w:sz w:val="40"/>
          <w:szCs w:val="48"/>
          <w:highlight w:val="none"/>
          <w:lang w:val="en-US" w:eastAsia="zh-CN"/>
        </w:rPr>
        <w:t>二</w:t>
      </w:r>
      <w:r>
        <w:rPr>
          <w:rFonts w:hint="default" w:ascii="Times New Roman" w:hAnsi="Times New Roman" w:eastAsia="楷体_GB2312" w:cs="Times New Roman"/>
          <w:bCs w:val="0"/>
          <w:kern w:val="2"/>
          <w:sz w:val="40"/>
          <w:szCs w:val="48"/>
          <w:highlight w:val="none"/>
          <w:lang w:val="en-US" w:eastAsia="zh-CN"/>
        </w:rPr>
        <w:t>）排除因素</w:t>
      </w:r>
      <w:r>
        <w:rPr>
          <w:sz w:val="40"/>
          <w:szCs w:val="28"/>
        </w:rPr>
        <w:tab/>
      </w:r>
      <w:r>
        <w:rPr>
          <w:sz w:val="40"/>
          <w:szCs w:val="28"/>
        </w:rPr>
        <w:fldChar w:fldCharType="begin"/>
      </w:r>
      <w:r>
        <w:rPr>
          <w:sz w:val="40"/>
          <w:szCs w:val="28"/>
        </w:rPr>
        <w:instrText xml:space="preserve"> PAGEREF _Toc29891 \h </w:instrText>
      </w:r>
      <w:r>
        <w:rPr>
          <w:sz w:val="40"/>
          <w:szCs w:val="28"/>
        </w:rPr>
        <w:fldChar w:fldCharType="separate"/>
      </w:r>
      <w:r>
        <w:rPr>
          <w:sz w:val="40"/>
          <w:szCs w:val="28"/>
        </w:rPr>
        <w:t>6</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06D0E3B4">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_Toc31175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highlight w:val="none"/>
          <w:lang w:val="en-US" w:eastAsia="zh-CN"/>
        </w:rPr>
        <w:t>（</w:t>
      </w:r>
      <w:r>
        <w:rPr>
          <w:rFonts w:hint="eastAsia" w:ascii="Times New Roman" w:hAnsi="Times New Roman" w:eastAsia="楷体_GB2312" w:cs="Times New Roman"/>
          <w:bCs w:val="0"/>
          <w:kern w:val="2"/>
          <w:sz w:val="40"/>
          <w:szCs w:val="48"/>
          <w:highlight w:val="none"/>
          <w:lang w:val="en-US" w:eastAsia="zh-CN"/>
        </w:rPr>
        <w:t>三</w:t>
      </w:r>
      <w:r>
        <w:rPr>
          <w:rFonts w:hint="default" w:ascii="Times New Roman" w:hAnsi="Times New Roman" w:eastAsia="楷体_GB2312" w:cs="Times New Roman"/>
          <w:bCs w:val="0"/>
          <w:kern w:val="2"/>
          <w:sz w:val="40"/>
          <w:szCs w:val="48"/>
          <w:highlight w:val="none"/>
          <w:lang w:val="en-US" w:eastAsia="zh-CN"/>
        </w:rPr>
        <w:t>）间接原因</w:t>
      </w:r>
      <w:r>
        <w:rPr>
          <w:sz w:val="40"/>
          <w:szCs w:val="28"/>
        </w:rPr>
        <w:tab/>
      </w:r>
      <w:r>
        <w:rPr>
          <w:sz w:val="40"/>
          <w:szCs w:val="28"/>
        </w:rPr>
        <w:fldChar w:fldCharType="begin"/>
      </w:r>
      <w:r>
        <w:rPr>
          <w:sz w:val="40"/>
          <w:szCs w:val="28"/>
        </w:rPr>
        <w:instrText xml:space="preserve"> PAGEREF _Toc31175 \h </w:instrText>
      </w:r>
      <w:r>
        <w:rPr>
          <w:sz w:val="40"/>
          <w:szCs w:val="28"/>
        </w:rPr>
        <w:fldChar w:fldCharType="separate"/>
      </w:r>
      <w:r>
        <w:rPr>
          <w:sz w:val="40"/>
          <w:szCs w:val="28"/>
        </w:rPr>
        <w:t>6</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04653851">
      <w:pPr>
        <w:pStyle w:val="8"/>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_Toc8166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黑体" w:cs="Times New Roman"/>
          <w:sz w:val="40"/>
          <w:szCs w:val="48"/>
        </w:rPr>
        <w:t>四、有关责任单位存在的主要问题</w:t>
      </w:r>
      <w:r>
        <w:rPr>
          <w:sz w:val="40"/>
          <w:szCs w:val="28"/>
        </w:rPr>
        <w:tab/>
      </w:r>
      <w:r>
        <w:rPr>
          <w:sz w:val="40"/>
          <w:szCs w:val="28"/>
        </w:rPr>
        <w:fldChar w:fldCharType="begin"/>
      </w:r>
      <w:r>
        <w:rPr>
          <w:sz w:val="40"/>
          <w:szCs w:val="28"/>
        </w:rPr>
        <w:instrText xml:space="preserve"> PAGEREF _Toc8166 \h </w:instrText>
      </w:r>
      <w:r>
        <w:rPr>
          <w:sz w:val="40"/>
          <w:szCs w:val="28"/>
        </w:rPr>
        <w:fldChar w:fldCharType="separate"/>
      </w:r>
      <w:r>
        <w:rPr>
          <w:sz w:val="40"/>
          <w:szCs w:val="28"/>
        </w:rPr>
        <w:t>7</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45A8AD10">
      <w:pPr>
        <w:pStyle w:val="8"/>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_Toc7861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黑体" w:cs="Times New Roman"/>
          <w:sz w:val="40"/>
          <w:szCs w:val="48"/>
          <w:highlight w:val="none"/>
        </w:rPr>
        <w:t>五、对有关责任人员和责任单位的处理建议</w:t>
      </w:r>
      <w:r>
        <w:rPr>
          <w:sz w:val="40"/>
          <w:szCs w:val="28"/>
        </w:rPr>
        <w:tab/>
      </w:r>
      <w:r>
        <w:rPr>
          <w:sz w:val="40"/>
          <w:szCs w:val="28"/>
        </w:rPr>
        <w:fldChar w:fldCharType="begin"/>
      </w:r>
      <w:r>
        <w:rPr>
          <w:sz w:val="40"/>
          <w:szCs w:val="28"/>
        </w:rPr>
        <w:instrText xml:space="preserve"> PAGEREF _Toc7861 \h </w:instrText>
      </w:r>
      <w:r>
        <w:rPr>
          <w:sz w:val="40"/>
          <w:szCs w:val="28"/>
        </w:rPr>
        <w:fldChar w:fldCharType="separate"/>
      </w:r>
      <w:r>
        <w:rPr>
          <w:sz w:val="40"/>
          <w:szCs w:val="28"/>
        </w:rPr>
        <w:t>7</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7A546759">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_Toc23735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楷体_GB2312" w:cs="Times New Roman"/>
          <w:bCs w:val="0"/>
          <w:kern w:val="2"/>
          <w:sz w:val="40"/>
          <w:szCs w:val="48"/>
          <w:lang w:val="en-US" w:eastAsia="zh-CN" w:bidi="ar-SA"/>
        </w:rPr>
        <w:t>（一）对事故有关责任人员的行政处罚建议</w:t>
      </w:r>
      <w:r>
        <w:rPr>
          <w:sz w:val="40"/>
          <w:szCs w:val="28"/>
        </w:rPr>
        <w:tab/>
      </w:r>
      <w:r>
        <w:rPr>
          <w:sz w:val="40"/>
          <w:szCs w:val="28"/>
        </w:rPr>
        <w:fldChar w:fldCharType="begin"/>
      </w:r>
      <w:r>
        <w:rPr>
          <w:sz w:val="40"/>
          <w:szCs w:val="28"/>
        </w:rPr>
        <w:instrText xml:space="preserve"> PAGEREF _Toc23735 \h </w:instrText>
      </w:r>
      <w:r>
        <w:rPr>
          <w:sz w:val="40"/>
          <w:szCs w:val="28"/>
        </w:rPr>
        <w:fldChar w:fldCharType="separate"/>
      </w:r>
      <w:r>
        <w:rPr>
          <w:sz w:val="40"/>
          <w:szCs w:val="28"/>
        </w:rPr>
        <w:t>7</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5BA66A8C">
      <w:pPr>
        <w:pStyle w:val="10"/>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_Toc2450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方正楷体_GB2312" w:cs="Times New Roman"/>
          <w:bCs w:val="0"/>
          <w:sz w:val="40"/>
          <w:szCs w:val="48"/>
          <w:lang w:val="en-US" w:eastAsia="zh-CN"/>
        </w:rPr>
        <w:t>（</w:t>
      </w:r>
      <w:r>
        <w:rPr>
          <w:rFonts w:hint="eastAsia" w:ascii="Times New Roman" w:hAnsi="Times New Roman" w:eastAsia="方正楷体_GB2312" w:cs="Times New Roman"/>
          <w:bCs w:val="0"/>
          <w:sz w:val="40"/>
          <w:szCs w:val="48"/>
          <w:lang w:val="en-US" w:eastAsia="zh-CN"/>
        </w:rPr>
        <w:t>二</w:t>
      </w:r>
      <w:r>
        <w:rPr>
          <w:rFonts w:hint="default" w:ascii="Times New Roman" w:hAnsi="Times New Roman" w:eastAsia="方正楷体_GB2312" w:cs="Times New Roman"/>
          <w:bCs w:val="0"/>
          <w:sz w:val="40"/>
          <w:szCs w:val="48"/>
          <w:lang w:val="en-US" w:eastAsia="zh-CN"/>
        </w:rPr>
        <w:t>）对事故有关责任单位的行政处罚建议</w:t>
      </w:r>
      <w:r>
        <w:rPr>
          <w:sz w:val="40"/>
          <w:szCs w:val="28"/>
        </w:rPr>
        <w:tab/>
      </w:r>
      <w:r>
        <w:rPr>
          <w:sz w:val="40"/>
          <w:szCs w:val="28"/>
        </w:rPr>
        <w:fldChar w:fldCharType="begin"/>
      </w:r>
      <w:r>
        <w:rPr>
          <w:sz w:val="40"/>
          <w:szCs w:val="28"/>
        </w:rPr>
        <w:instrText xml:space="preserve"> PAGEREF _Toc2450 \h </w:instrText>
      </w:r>
      <w:r>
        <w:rPr>
          <w:sz w:val="40"/>
          <w:szCs w:val="28"/>
        </w:rPr>
        <w:fldChar w:fldCharType="separate"/>
      </w:r>
      <w:r>
        <w:rPr>
          <w:sz w:val="40"/>
          <w:szCs w:val="28"/>
        </w:rPr>
        <w:t>9</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6C3B96C2">
      <w:pPr>
        <w:pStyle w:val="8"/>
        <w:tabs>
          <w:tab w:val="right" w:leader="dot" w:pos="8640"/>
        </w:tabs>
        <w:rPr>
          <w:sz w:val="40"/>
          <w:szCs w:val="28"/>
        </w:r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begin"/>
      </w:r>
      <w:r>
        <w:rPr>
          <w:rFonts w:hint="default" w:ascii="Times New Roman" w:hAnsi="Times New Roman" w:eastAsia="方正小标宋简体" w:cs="Times New Roman"/>
          <w:sz w:val="40"/>
          <w:szCs w:val="52"/>
        </w:rPr>
        <w:instrText xml:space="preserve"> HYPERLINK \l _Toc19406 </w:instrText>
      </w:r>
      <w:r>
        <w:rPr>
          <w:rFonts w:hint="default" w:ascii="Times New Roman" w:hAnsi="Times New Roman" w:eastAsia="方正小标宋简体" w:cs="Times New Roman"/>
          <w:sz w:val="40"/>
          <w:szCs w:val="52"/>
        </w:rPr>
        <w:fldChar w:fldCharType="separate"/>
      </w:r>
      <w:r>
        <w:rPr>
          <w:rFonts w:hint="default" w:ascii="Times New Roman" w:hAnsi="Times New Roman" w:eastAsia="黑体" w:cs="Times New Roman"/>
          <w:sz w:val="40"/>
          <w:szCs w:val="48"/>
          <w:lang w:val="en-US" w:eastAsia="zh-CN"/>
        </w:rPr>
        <w:t>六</w:t>
      </w:r>
      <w:r>
        <w:rPr>
          <w:rFonts w:hint="default" w:ascii="Times New Roman" w:hAnsi="Times New Roman" w:eastAsia="黑体" w:cs="Times New Roman"/>
          <w:sz w:val="40"/>
          <w:szCs w:val="48"/>
        </w:rPr>
        <w:t>、事故整改和防范措施</w:t>
      </w:r>
      <w:r>
        <w:rPr>
          <w:sz w:val="40"/>
          <w:szCs w:val="28"/>
        </w:rPr>
        <w:tab/>
      </w:r>
      <w:r>
        <w:rPr>
          <w:sz w:val="40"/>
          <w:szCs w:val="28"/>
        </w:rPr>
        <w:fldChar w:fldCharType="begin"/>
      </w:r>
      <w:r>
        <w:rPr>
          <w:sz w:val="40"/>
          <w:szCs w:val="28"/>
        </w:rPr>
        <w:instrText xml:space="preserve"> PAGEREF _Toc19406 \h </w:instrText>
      </w:r>
      <w:r>
        <w:rPr>
          <w:sz w:val="40"/>
          <w:szCs w:val="28"/>
        </w:rPr>
        <w:fldChar w:fldCharType="separate"/>
      </w:r>
      <w:r>
        <w:rPr>
          <w:sz w:val="40"/>
          <w:szCs w:val="28"/>
        </w:rPr>
        <w:t>11</w:t>
      </w:r>
      <w:r>
        <w:rPr>
          <w:sz w:val="40"/>
          <w:szCs w:val="28"/>
        </w:rPr>
        <w:fldChar w:fldCharType="end"/>
      </w: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5905D351">
      <w:pPr>
        <w:keepNext w:val="0"/>
        <w:keepLines w:val="0"/>
        <w:pageBreakBefore w:val="0"/>
        <w:widowControl w:val="0"/>
        <w:kinsoku/>
        <w:wordWrap/>
        <w:overflowPunct/>
        <w:topLinePunct w:val="0"/>
        <w:autoSpaceDE w:val="0"/>
        <w:autoSpaceDN w:val="0"/>
        <w:bidi w:val="0"/>
        <w:adjustRightInd/>
        <w:snapToGrid w:val="0"/>
        <w:spacing w:line="360" w:lineRule="auto"/>
        <w:ind w:left="12" w:leftChars="5" w:firstLine="860" w:firstLineChars="215"/>
        <w:contextualSpacing/>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sectPr>
          <w:footerReference r:id="rId5" w:type="default"/>
          <w:footnotePr>
            <w:numFmt w:val="decimal"/>
          </w:footnotePr>
          <w:pgSz w:w="12240" w:h="15840"/>
          <w:pgMar w:top="1440" w:right="1800" w:bottom="1440" w:left="1800" w:header="720" w:footer="720" w:gutter="0"/>
          <w:pgNumType w:fmt="decimal" w:start="1"/>
          <w:cols w:space="720" w:num="1"/>
          <w:docGrid w:linePitch="0" w:charSpace="0"/>
        </w:sectPr>
      </w:pPr>
      <w:r>
        <w:rPr>
          <w:rFonts w:hint="default" w:ascii="Times New Roman" w:hAnsi="Times New Roman" w:eastAsia="方正小标宋简体" w:cs="Times New Roman"/>
          <w:color w:val="000000" w:themeColor="text1"/>
          <w:sz w:val="40"/>
          <w:szCs w:val="52"/>
          <w14:textFill>
            <w14:solidFill>
              <w14:schemeClr w14:val="tx1"/>
            </w14:solidFill>
          </w14:textFill>
        </w:rPr>
        <w:fldChar w:fldCharType="end"/>
      </w:r>
    </w:p>
    <w:p w14:paraId="146DC44C">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2024年9月26日15时许，在鄂尔多斯市伊金霍洛旗纳林陶亥镇鄂尔多斯市庚泰煤炭有限责任公司</w:t>
      </w:r>
      <w:r>
        <w:rPr>
          <w:rFonts w:hint="eastAsia" w:ascii="仿宋_GB2312" w:hAnsi="仿宋_GB2312" w:eastAsia="仿宋_GB2312" w:cs="仿宋_GB2312"/>
          <w:color w:val="000000" w:themeColor="text1"/>
          <w:sz w:val="32"/>
          <w:szCs w:val="32"/>
          <w:lang w:eastAsia="zh-CN"/>
          <w14:textFill>
            <w14:solidFill>
              <w14:schemeClr w14:val="tx1"/>
            </w14:solidFill>
          </w14:textFill>
        </w:rPr>
        <w:t>（以下简称</w:t>
      </w:r>
      <w:r>
        <w:rPr>
          <w:rFonts w:hint="eastAsia" w:ascii="仿宋_GB2312" w:hAnsi="仿宋_GB2312" w:eastAsia="仿宋_GB2312" w:cs="仿宋_GB2312"/>
          <w:color w:val="000000" w:themeColor="text1"/>
          <w:sz w:val="32"/>
          <w:szCs w:val="32"/>
          <w14:textFill>
            <w14:solidFill>
              <w14:schemeClr w14:val="tx1"/>
            </w14:solidFill>
          </w14:textFill>
        </w:rPr>
        <w:t>庚泰煤炭公司</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三星煤矿煤场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承租方为鄂尔多斯市睿栋商贸</w:t>
      </w:r>
      <w:r>
        <w:rPr>
          <w:rFonts w:hint="eastAsia" w:ascii="仿宋_GB2312" w:hAnsi="仿宋_GB2312" w:eastAsia="仿宋_GB2312" w:cs="仿宋_GB2312"/>
          <w:sz w:val="32"/>
          <w:szCs w:val="32"/>
          <w:lang w:val="en-US" w:eastAsia="zh-CN"/>
        </w:rPr>
        <w:t>有限</w:t>
      </w:r>
      <w:r>
        <w:rPr>
          <w:rFonts w:hint="eastAsia" w:ascii="仿宋_GB2312" w:hAnsi="仿宋_GB2312" w:eastAsia="仿宋_GB2312" w:cs="仿宋_GB2312"/>
          <w:color w:val="000000" w:themeColor="text1"/>
          <w:sz w:val="32"/>
          <w:szCs w:val="32"/>
          <w14:textFill>
            <w14:solidFill>
              <w14:schemeClr w14:val="tx1"/>
            </w14:solidFill>
          </w14:textFill>
        </w:rPr>
        <w:t>责任公司</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发生一起车辆伤害一般生产安全事故，造成1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w:t>
      </w:r>
      <w:r>
        <w:rPr>
          <w:rFonts w:hint="eastAsia" w:ascii="仿宋_GB2312" w:hAnsi="仿宋_GB2312" w:eastAsia="仿宋_GB2312" w:cs="仿宋_GB2312"/>
          <w:color w:val="000000" w:themeColor="text1"/>
          <w:sz w:val="32"/>
          <w:szCs w:val="32"/>
          <w14:textFill>
            <w14:solidFill>
              <w14:schemeClr w14:val="tx1"/>
            </w14:solidFill>
          </w14:textFill>
        </w:rPr>
        <w:t>死亡，直接经济损失350万元。事故发生后涉事单位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瞒报</w:t>
      </w:r>
      <w:r>
        <w:rPr>
          <w:rFonts w:hint="eastAsia" w:ascii="仿宋_GB2312" w:hAnsi="仿宋_GB2312" w:eastAsia="仿宋_GB2312" w:cs="仿宋_GB2312"/>
          <w:color w:val="000000" w:themeColor="text1"/>
          <w:sz w:val="32"/>
          <w:szCs w:val="32"/>
          <w14:textFill>
            <w14:solidFill>
              <w14:schemeClr w14:val="tx1"/>
            </w14:solidFill>
          </w14:textFill>
        </w:rPr>
        <w:t>事故</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未按规定向相关部门上报</w:t>
      </w:r>
      <w:r>
        <w:rPr>
          <w:rFonts w:hint="eastAsia" w:ascii="仿宋_GB2312" w:hAnsi="仿宋_GB2312" w:eastAsia="仿宋_GB2312" w:cs="仿宋_GB2312"/>
          <w:color w:val="000000" w:themeColor="text1"/>
          <w:sz w:val="32"/>
          <w:szCs w:val="32"/>
          <w14:textFill>
            <w14:solidFill>
              <w14:schemeClr w14:val="tx1"/>
            </w14:solidFill>
          </w14:textFill>
        </w:rPr>
        <w:t>。</w:t>
      </w:r>
    </w:p>
    <w:p w14:paraId="50F693E2">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14" w:name="_Toc13567"/>
      <w:r>
        <w:rPr>
          <w:rFonts w:hint="eastAsia" w:ascii="仿宋_GB2312" w:hAnsi="宋体" w:eastAsia="仿宋_GB2312"/>
          <w:sz w:val="32"/>
          <w:szCs w:val="32"/>
        </w:rPr>
        <w:t>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w:t>
      </w:r>
      <w:r>
        <w:rPr>
          <w:rFonts w:hint="eastAsia" w:ascii="仿宋_GB2312" w:hAnsi="宋体" w:eastAsia="仿宋_GB2312"/>
          <w:sz w:val="32"/>
          <w:szCs w:val="32"/>
          <w:lang w:val="en-US" w:eastAsia="zh-CN"/>
        </w:rPr>
        <w:t>3</w:t>
      </w:r>
      <w:r>
        <w:rPr>
          <w:rFonts w:hint="eastAsia" w:ascii="仿宋_GB2312" w:hAnsi="宋体" w:eastAsia="仿宋_GB2312"/>
          <w:sz w:val="32"/>
          <w:szCs w:val="32"/>
        </w:rPr>
        <w:t>月</w:t>
      </w:r>
      <w:r>
        <w:rPr>
          <w:rFonts w:hint="eastAsia" w:ascii="仿宋_GB2312" w:hAnsi="宋体" w:eastAsia="仿宋_GB2312"/>
          <w:sz w:val="32"/>
          <w:szCs w:val="32"/>
          <w:lang w:val="en-US" w:eastAsia="zh-CN"/>
        </w:rPr>
        <w:t>23</w:t>
      </w:r>
      <w:r>
        <w:rPr>
          <w:rFonts w:hint="eastAsia" w:ascii="仿宋_GB2312" w:hAnsi="宋体" w:eastAsia="仿宋_GB2312"/>
          <w:sz w:val="32"/>
          <w:szCs w:val="32"/>
        </w:rPr>
        <w:t>日</w:t>
      </w:r>
      <w:r>
        <w:rPr>
          <w:rFonts w:hint="eastAsia" w:ascii="仿宋_GB2312" w:hAnsi="宋体" w:eastAsia="仿宋_GB2312"/>
          <w:sz w:val="32"/>
          <w:szCs w:val="32"/>
          <w:lang w:eastAsia="zh-CN"/>
        </w:rPr>
        <w:t>，伊金霍洛旗安全生产委员会办公室</w:t>
      </w:r>
      <w:r>
        <w:rPr>
          <w:rFonts w:hint="eastAsia" w:ascii="仿宋_GB2312" w:hAnsi="宋体" w:eastAsia="仿宋_GB2312"/>
          <w:sz w:val="32"/>
          <w:szCs w:val="32"/>
        </w:rPr>
        <w:t>收到</w:t>
      </w:r>
      <w:r>
        <w:rPr>
          <w:rFonts w:hint="eastAsia" w:ascii="仿宋_GB2312" w:hAnsi="仿宋_GB2312" w:eastAsia="仿宋_GB2312" w:cs="仿宋_GB2312"/>
          <w:sz w:val="32"/>
          <w:szCs w:val="32"/>
          <w:lang w:val="en-US" w:eastAsia="zh-CN"/>
        </w:rPr>
        <w:t>《内蒙古自治区矿山安全监管局关于核查群众举报瞒报事故有关情况的函》（内矿管函</w:t>
      </w:r>
      <w:r>
        <w:rPr>
          <w:rFonts w:hint="eastAsia" w:ascii="仿宋_GB2312" w:hAnsi="仿宋_GB2312" w:eastAsia="仿宋_GB2312" w:cs="仿宋_GB2312"/>
          <w:b w:val="0"/>
          <w:bCs w:val="0"/>
          <w:color w:val="auto"/>
          <w:kern w:val="0"/>
          <w:sz w:val="32"/>
          <w:szCs w:val="32"/>
          <w:lang w:val="en-US" w:eastAsia="zh-CN" w:bidi="ar-SA"/>
        </w:rPr>
        <w:t>〔2025〕134号</w:t>
      </w:r>
      <w:r>
        <w:rPr>
          <w:rFonts w:hint="eastAsia" w:ascii="仿宋_GB2312" w:hAnsi="仿宋_GB2312" w:eastAsia="仿宋_GB2312" w:cs="仿宋_GB2312"/>
          <w:sz w:val="32"/>
          <w:szCs w:val="32"/>
          <w:lang w:val="en-US" w:eastAsia="zh-CN"/>
        </w:rPr>
        <w:t>）</w:t>
      </w:r>
      <w:r>
        <w:rPr>
          <w:rFonts w:hint="eastAsia" w:ascii="仿宋_GB2312" w:hAnsi="宋体" w:eastAsia="仿宋_GB2312"/>
          <w:sz w:val="32"/>
          <w:szCs w:val="32"/>
        </w:rPr>
        <w:t>，成立了</w:t>
      </w:r>
      <w:r>
        <w:rPr>
          <w:rFonts w:hint="eastAsia" w:ascii="仿宋_GB2312" w:hAnsi="仿宋_GB2312" w:eastAsia="仿宋_GB2312" w:cs="仿宋_GB2312"/>
          <w:color w:val="000000"/>
          <w:kern w:val="0"/>
          <w:sz w:val="32"/>
          <w:szCs w:val="32"/>
          <w:shd w:val="clear" w:color="auto" w:fill="auto"/>
          <w:lang w:val="en-US" w:eastAsia="zh-CN"/>
        </w:rPr>
        <w:t>伊金霍洛旗三星煤矿</w:t>
      </w:r>
      <w:r>
        <w:rPr>
          <w:rFonts w:hint="eastAsia" w:ascii="仿宋_GB2312" w:hAnsi="仿宋_GB2312" w:eastAsia="仿宋_GB2312" w:cs="仿宋_GB2312"/>
          <w:b w:val="0"/>
          <w:bCs w:val="0"/>
          <w:sz w:val="32"/>
          <w:szCs w:val="32"/>
          <w:lang w:val="en-US" w:eastAsia="zh-CN"/>
        </w:rPr>
        <w:t>事故核查组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auto"/>
          <w:sz w:val="32"/>
          <w:szCs w:val="32"/>
        </w:rPr>
        <w:t>经核查组调查核查，</w:t>
      </w:r>
      <w:r>
        <w:rPr>
          <w:rFonts w:hint="eastAsia" w:ascii="仿宋_GB2312" w:hAnsi="仿宋_GB2312" w:eastAsia="仿宋_GB2312" w:cs="仿宋_GB2312"/>
          <w:color w:val="auto"/>
          <w:sz w:val="32"/>
          <w:szCs w:val="32"/>
          <w:lang w:val="en-US" w:eastAsia="zh-CN"/>
        </w:rPr>
        <w:t>该举报内容属实</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kern w:val="0"/>
          <w:sz w:val="32"/>
          <w:szCs w:val="32"/>
          <w:shd w:val="clear" w:color="auto" w:fill="auto"/>
          <w:lang w:val="en-US" w:eastAsia="zh-CN"/>
        </w:rPr>
        <w:t>伊金霍洛旗人民政府逐级上报后，内蒙古自治区矿山安全监管局指令其依法依规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组织开展事故调查工作。2026年1月26日，依据《生产安全事故报告和调查处理条例》相关规定，伊金霍洛旗人民政府组织旗应急管理局、能源局、公安局、总工会、人社局、卫健委、纳林陶亥镇政府等单位，并邀请旗纪委监委参加调查，成立鄂尔多斯市睿栋商贸有限责任公司“9・26”一般车辆伤害事故调查组（以下简称“调查组”）。调查组秉持“尊重事实、客观公正，实事求是、依法依规、科学严谨、注重实效”的原则，通过查阅资料、调查询问、综合分析，查明了事故发生经过、原因、人员伤亡和直接经济损失等情况，认定了事故性质和责任，评估了应急处置工作，提出了对相关责任单位和责任人员的处理建议，并针对事故暴露出的问题提出了整改建议和防范措施。形成了事故调查报告并由调查组全体成员签名确认（见附件1）</w:t>
      </w:r>
    </w:p>
    <w:p w14:paraId="57E39C9C">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经调查认定，鄂尔多斯市睿栋商贸有限责任公司“9・26”一般车辆伤害生产安全事故，是</w:t>
      </w:r>
      <w:r>
        <w:rPr>
          <w:rFonts w:hint="eastAsia" w:ascii="仿宋_GB2312" w:hAnsi="仿宋_GB2312" w:eastAsia="仿宋_GB2312" w:cs="仿宋_GB2312"/>
          <w:color w:val="auto"/>
          <w:sz w:val="32"/>
          <w:szCs w:val="32"/>
          <w:lang w:val="en-US" w:eastAsia="zh-CN"/>
        </w:rPr>
        <w:t>一起因工作人员违规进入危险作业区域造成的生产安全责任事故，且事故发生后瞒报。</w:t>
      </w:r>
    </w:p>
    <w:p w14:paraId="7A9EA45D">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0"/>
        <w:rPr>
          <w:rFonts w:hint="default" w:ascii="Times New Roman" w:hAnsi="Times New Roman" w:eastAsia="华文中宋" w:cs="Times New Roman"/>
          <w:color w:val="000000" w:themeColor="text1"/>
          <w:sz w:val="32"/>
          <w:szCs w:val="32"/>
          <w14:textFill>
            <w14:solidFill>
              <w14:schemeClr w14:val="tx1"/>
            </w14:solidFill>
          </w14:textFill>
        </w:rPr>
      </w:pPr>
      <w:bookmarkStart w:id="15" w:name="_Toc8639"/>
      <w:r>
        <w:rPr>
          <w:rFonts w:hint="default" w:ascii="Times New Roman" w:hAnsi="Times New Roman" w:eastAsia="黑体" w:cs="Times New Roman"/>
          <w:color w:val="000000" w:themeColor="text1"/>
          <w:sz w:val="32"/>
          <w:szCs w:val="32"/>
          <w14:textFill>
            <w14:solidFill>
              <w14:schemeClr w14:val="tx1"/>
            </w14:solidFill>
          </w14:textFill>
        </w:rPr>
        <w:t>一、事故基本情况</w:t>
      </w:r>
      <w:bookmarkEnd w:id="14"/>
      <w:bookmarkEnd w:id="15"/>
    </w:p>
    <w:p w14:paraId="209E9E9C">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14:textFill>
            <w14:solidFill>
              <w14:schemeClr w14:val="tx1"/>
            </w14:solidFill>
          </w14:textFill>
        </w:rPr>
      </w:pPr>
      <w:bookmarkStart w:id="16" w:name="_Toc15479"/>
      <w:bookmarkStart w:id="17" w:name="_Toc15238"/>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一</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r>
        <w:rPr>
          <w:rFonts w:hint="default" w:ascii="Times New Roman" w:hAnsi="Times New Roman" w:eastAsia="楷体_GB2312" w:cs="Times New Roman"/>
          <w:b w:val="0"/>
          <w:bCs w:val="0"/>
          <w:color w:val="000000" w:themeColor="text1"/>
          <w:kern w:val="2"/>
          <w:sz w:val="32"/>
          <w:szCs w:val="32"/>
          <w:highlight w:val="none"/>
          <w14:textFill>
            <w14:solidFill>
              <w14:schemeClr w14:val="tx1"/>
            </w14:solidFill>
          </w14:textFill>
        </w:rPr>
        <w:t>事故发生单位概况</w:t>
      </w:r>
      <w:bookmarkEnd w:id="16"/>
    </w:p>
    <w:p w14:paraId="367461CE">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鄂尔多斯市睿栋商贸有限责任公司（以下简称睿栋公司），成立于2021年11月，法定代表人王*飞，统一社会信用代码9150602MA0RTM3M92，注册资本50万元，注册地址为鄂尔多斯市伊金霍洛旗纳林陶亥镇大柳塔村边家壕社，经营范围包括煤炭筛选、分拣、存储、运输及全流程管理等。该公司是事故发生时煤场实际运营管理单位，按租赁及合作协议约定是煤场安全生产第一责任人。</w:t>
      </w:r>
    </w:p>
    <w:bookmarkEnd w:id="17"/>
    <w:p w14:paraId="44F7F4EE">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18" w:name="_Toc10195"/>
      <w:bookmarkStart w:id="19" w:name="_Toc942935180"/>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二</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事故发生及报告</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经过</w:t>
      </w:r>
      <w:bookmarkEnd w:id="18"/>
    </w:p>
    <w:p w14:paraId="0478CED8">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9月26日15时许，装载机司机杨*在三星煤矿煤场煤棚西侧门口，按常规作业流程完成36号煤皮带下煤炭铲运上料后，启动装载机倒车准备返回取料点，云*然进入装载机作业区域，行至杨*操作的装载机后方。杨*在倒车过程中感觉轮胎碾压异物后紧急停车，打开驾驶室车门发现云*然倒在装载机左侧前后轮中间。装车站台作业人员屈*柱在煤场巡视时也发现了事故，第一时间向睿栋公司法定代表人王*飞电话汇报事故情况，王*飞接到报告后，立即赶赴事故现场，发现云*然面朝下趴在装载机底部，无明显外伤，随即要求杨*下车，并向庚泰煤炭公司（三星煤矿）办公室主任张*电话告知事故情况。张*接到电话后立即赶赴事故现场，15时29分，现场拨打120急救电话，随后向庚泰煤炭公司（三星煤矿）法定代表人田*青汇报，接到报告时田*青正在召开工作会议，随即散会前往事故现场。15时39分，伊金霍洛旗纳林陶亥镇中心卫生院120急救车辆抵达事故现场后，医护人员实施现场抢救措施，王*飞安排煤场管理人员屈*柱、装载机司机刘*跟随救护车前往鄂尔多斯中心医院（东胜部），前往医院途中，云*然因伤情过重抢救无效死亡。</w:t>
      </w:r>
    </w:p>
    <w:p w14:paraId="15C21FFF">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事故发生后，未按规定向负有安全生产监督管理职责的部门报告，存在瞒报行为。</w:t>
      </w:r>
    </w:p>
    <w:p w14:paraId="473B763C">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20" w:name="_Toc20521"/>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三</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）事故发生</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场所</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概况</w:t>
      </w:r>
      <w:bookmarkEnd w:id="20"/>
    </w:p>
    <w:p w14:paraId="7D479A45">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事故发生在鄂尔多斯市庚泰煤炭有限责任公司（三星煤矿）地面煤场</w:t>
      </w: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煤棚西侧门口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该煤场位于内蒙古自治区鄂尔多斯市伊金霍洛旗纳林陶亥镇，主要功能为煤炭筛选、储存、装卸及转运作业，规划有装载机作业区、煤炭堆放区、拉煤车装卸区、收票房等功能分区，配备煤炭筛选设备、装载机等作业设施。</w:t>
      </w:r>
    </w:p>
    <w:p w14:paraId="7DB349C3">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自2024年3月1日起，该煤场由鄂尔多斯市睿栋商贸有限责任公司承租并全权运营管理，事故发生时煤场处于正常运营状态。该事故发生区域为地面租赁运营独立区域。</w:t>
      </w:r>
    </w:p>
    <w:p w14:paraId="1EA56CB1">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21" w:name="_Toc285"/>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四</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bookmarkEnd w:id="19"/>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合同签订情况</w:t>
      </w:r>
      <w:bookmarkEnd w:id="21"/>
    </w:p>
    <w:p w14:paraId="320BE782">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0" w:leftChars="0"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t xml:space="preserve">1.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3月1日，庚泰煤炭公司（甲方）与睿栋公司（乙方）签订《场地租赁合同》，约定租赁期限为2024年3月1日至2026年2月28日，租金110000元/年，按年支付，甲方仅提供三星煤矿煤场场地，乙方承担所有运营投入费用，租赁期间因场地安全问题造成的人员伤亡事故，由乙方负全责，甲方不承担任何责任。</w:t>
      </w:r>
    </w:p>
    <w:p w14:paraId="747EEC6E">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0" w:leftChars="0"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t xml:space="preserve">2.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4月1日，双方补充签订《合作协议》，进一步明确甲方义务是提供煤场场地、现有煤炭筛选设备及附属设施，配备7台装载机及12名专职司机、1名检票员，乙方享有设备、人员调度使用权。乙方义务是负责甲方煤炭销售，全权承担煤场运营管理（含煤炭筛选、储存、运输）及安全生产管理工作，自主开拓客户并承担市场风险，乙方为安全生产第一责任人，负责场地内全员安全培训及操作监管，承担因管理不善导致的伤亡事故全部法律及经济责任，发生安全事故时须立即处置并报告甲方。未约定事故上报的具体流程及相关责任。</w:t>
      </w:r>
    </w:p>
    <w:p w14:paraId="0E02C15F">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lang w:val="en-US" w:eastAsia="en-US"/>
          <w14:textFill>
            <w14:solidFill>
              <w14:schemeClr w14:val="tx1"/>
            </w14:solidFill>
          </w14:textFill>
        </w:rPr>
      </w:pPr>
      <w:bookmarkStart w:id="22" w:name="_Toc739832998"/>
      <w:bookmarkStart w:id="23" w:name="_Toc29900"/>
      <w:bookmarkStart w:id="24" w:name="_Toc4612"/>
      <w:bookmarkStart w:id="25" w:name="_Toc25242"/>
      <w:r>
        <w:rPr>
          <w:rFonts w:hint="default" w:ascii="Times New Roman" w:hAnsi="Times New Roman" w:eastAsia="楷体_GB2312" w:cs="Times New Roman"/>
          <w:b w:val="0"/>
          <w:bCs w:val="0"/>
          <w:color w:val="000000" w:themeColor="text1"/>
          <w:kern w:val="2"/>
          <w:sz w:val="32"/>
          <w:szCs w:val="32"/>
          <w:highlight w:val="none"/>
          <w:lang w:val="en-US" w:eastAsia="en-US"/>
          <w14:textFill>
            <w14:solidFill>
              <w14:schemeClr w14:val="tx1"/>
            </w14:solidFill>
          </w14:textFill>
        </w:rPr>
        <w:t>（</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五</w:t>
      </w:r>
      <w:r>
        <w:rPr>
          <w:rFonts w:hint="default" w:ascii="Times New Roman" w:hAnsi="Times New Roman" w:eastAsia="楷体_GB2312" w:cs="Times New Roman"/>
          <w:b w:val="0"/>
          <w:bCs w:val="0"/>
          <w:color w:val="000000" w:themeColor="text1"/>
          <w:kern w:val="2"/>
          <w:sz w:val="32"/>
          <w:szCs w:val="32"/>
          <w:highlight w:val="none"/>
          <w:lang w:val="en-US" w:eastAsia="en-US"/>
          <w14:textFill>
            <w14:solidFill>
              <w14:schemeClr w14:val="tx1"/>
            </w14:solidFill>
          </w14:textFill>
        </w:rPr>
        <w:t>）人员伤亡和直接经济损失情况</w:t>
      </w:r>
      <w:bookmarkEnd w:id="22"/>
      <w:bookmarkEnd w:id="23"/>
      <w:bookmarkEnd w:id="24"/>
    </w:p>
    <w:p w14:paraId="5480925F">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事故造成1人死亡，直接经济损失350万元（见附件2），死亡人员信息如下：</w:t>
      </w:r>
    </w:p>
    <w:tbl>
      <w:tblPr>
        <w:tblStyle w:val="13"/>
        <w:tblW w:w="50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761"/>
        <w:gridCol w:w="800"/>
        <w:gridCol w:w="1360"/>
        <w:gridCol w:w="937"/>
        <w:gridCol w:w="3034"/>
        <w:gridCol w:w="1671"/>
      </w:tblGrid>
      <w:tr w14:paraId="70438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9"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59817EF6">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宋体" w:cs="Times New Roman"/>
                <w:b w:val="0"/>
                <w:color w:val="000000" w:themeColor="text1"/>
                <w:kern w:val="2"/>
                <w:sz w:val="22"/>
                <w:szCs w:val="22"/>
                <w:vertAlign w:val="baseline"/>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姓名</w:t>
            </w:r>
          </w:p>
        </w:tc>
        <w:tc>
          <w:tcPr>
            <w:tcW w:w="7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D307F">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性别</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A9F861">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年龄</w:t>
            </w:r>
          </w:p>
        </w:tc>
        <w:tc>
          <w:tcPr>
            <w:tcW w:w="13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117C9">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伤害程度</w:t>
            </w: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3CEF2">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工种</w:t>
            </w:r>
          </w:p>
        </w:tc>
        <w:tc>
          <w:tcPr>
            <w:tcW w:w="30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46EEB">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户籍</w:t>
            </w:r>
          </w:p>
        </w:tc>
        <w:tc>
          <w:tcPr>
            <w:tcW w:w="16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0450B">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身份证号</w:t>
            </w:r>
          </w:p>
        </w:tc>
      </w:tr>
      <w:tr w14:paraId="2DE9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D6CBE8">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云</w:t>
            </w:r>
            <w:r>
              <w:rPr>
                <w:rFonts w:hint="eastAsia" w:ascii="Times New Roman" w:hAnsi="Times New Roman" w:eastAsia="CESI仿宋-GB2312" w:cs="Times New Roman"/>
                <w:b w:val="0"/>
                <w:color w:val="000000" w:themeColor="text1"/>
                <w:sz w:val="24"/>
                <w:szCs w:val="24"/>
                <w:lang w:val="en-US" w:eastAsia="zh-CN"/>
                <w14:textFill>
                  <w14:solidFill>
                    <w14:schemeClr w14:val="tx1"/>
                  </w14:solidFill>
                </w14:textFill>
              </w:rPr>
              <w:t>*</w:t>
            </w: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然</w:t>
            </w:r>
          </w:p>
        </w:tc>
        <w:tc>
          <w:tcPr>
            <w:tcW w:w="76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527D92">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男</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FA1790">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eastAsia" w:ascii="Times New Roman" w:hAnsi="Times New Roman" w:eastAsia="CESI仿宋-GB2312" w:cs="Times New Roman"/>
                <w:b w:val="0"/>
                <w:color w:val="000000" w:themeColor="text1"/>
                <w:sz w:val="24"/>
                <w:szCs w:val="24"/>
                <w:lang w:val="en-US" w:eastAsia="zh-CN"/>
                <w14:textFill>
                  <w14:solidFill>
                    <w14:schemeClr w14:val="tx1"/>
                  </w14:solidFill>
                </w14:textFill>
              </w:rPr>
              <w:t>**</w:t>
            </w:r>
            <w:bookmarkStart w:id="90" w:name="_GoBack"/>
            <w:bookmarkEnd w:id="90"/>
          </w:p>
        </w:tc>
        <w:tc>
          <w:tcPr>
            <w:tcW w:w="13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1913C">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死亡</w:t>
            </w:r>
          </w:p>
        </w:tc>
        <w:tc>
          <w:tcPr>
            <w:tcW w:w="93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B1ED42">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eastAsia" w:ascii="Times New Roman" w:hAnsi="Times New Roman" w:eastAsia="CESI仿宋-GB2312" w:cs="Times New Roman"/>
                <w:b w:val="0"/>
                <w:color w:val="000000" w:themeColor="text1"/>
                <w:sz w:val="24"/>
                <w:szCs w:val="24"/>
                <w:lang w:val="en-US" w:eastAsia="zh-CN"/>
                <w14:textFill>
                  <w14:solidFill>
                    <w14:schemeClr w14:val="tx1"/>
                  </w14:solidFill>
                </w14:textFill>
              </w:rPr>
              <w:t>检票员</w:t>
            </w:r>
          </w:p>
        </w:tc>
        <w:tc>
          <w:tcPr>
            <w:tcW w:w="303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C25FD">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内蒙古自治区鄂尔多斯市</w:t>
            </w:r>
            <w:r>
              <w:rPr>
                <w:rFonts w:hint="eastAsia" w:ascii="Times New Roman" w:hAnsi="Times New Roman" w:eastAsia="CESI仿宋-GB2312" w:cs="Times New Roman"/>
                <w:b w:val="0"/>
                <w:color w:val="000000" w:themeColor="text1"/>
                <w:sz w:val="24"/>
                <w:szCs w:val="24"/>
                <w:lang w:val="en-US" w:eastAsia="zh-CN"/>
                <w14:textFill>
                  <w14:solidFill>
                    <w14:schemeClr w14:val="tx1"/>
                  </w14:solidFill>
                </w14:textFill>
              </w:rPr>
              <w:t>达拉特旗</w:t>
            </w:r>
          </w:p>
        </w:tc>
        <w:tc>
          <w:tcPr>
            <w:tcW w:w="167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E31DC8">
            <w:pPr>
              <w:keepNext w:val="0"/>
              <w:keepLines w:val="0"/>
              <w:pageBreakBefore w:val="0"/>
              <w:widowControl w:val="0"/>
              <w:kinsoku/>
              <w:wordWrap/>
              <w:overflowPunct/>
              <w:topLinePunct w:val="0"/>
              <w:autoSpaceDE w:val="0"/>
              <w:autoSpaceDN w:val="0"/>
              <w:bidi w:val="0"/>
              <w:adjustRightInd/>
              <w:snapToGrid w:val="0"/>
              <w:spacing w:line="560" w:lineRule="exact"/>
              <w:contextualSpacing/>
              <w:jc w:val="center"/>
              <w:textAlignment w:val="auto"/>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pP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152722</w:t>
            </w:r>
            <w:r>
              <w:rPr>
                <w:rFonts w:hint="eastAsia" w:ascii="Times New Roman" w:hAnsi="Times New Roman" w:eastAsia="CESI仿宋-GB2312" w:cs="Times New Roman"/>
                <w:b w:val="0"/>
                <w:color w:val="000000" w:themeColor="text1"/>
                <w:sz w:val="24"/>
                <w:szCs w:val="24"/>
                <w:lang w:val="en-US" w:eastAsia="zh-CN"/>
                <w14:textFill>
                  <w14:solidFill>
                    <w14:schemeClr w14:val="tx1"/>
                  </w14:solidFill>
                </w14:textFill>
              </w:rPr>
              <w:t>********</w:t>
            </w:r>
            <w:r>
              <w:rPr>
                <w:rFonts w:hint="default" w:ascii="Times New Roman" w:hAnsi="Times New Roman" w:eastAsia="CESI仿宋-GB2312" w:cs="Times New Roman"/>
                <w:b w:val="0"/>
                <w:color w:val="000000" w:themeColor="text1"/>
                <w:sz w:val="24"/>
                <w:szCs w:val="24"/>
                <w:lang w:val="en-US" w:eastAsia="zh-CN"/>
                <w14:textFill>
                  <w14:solidFill>
                    <w14:schemeClr w14:val="tx1"/>
                  </w14:solidFill>
                </w14:textFill>
              </w:rPr>
              <w:t>0619</w:t>
            </w:r>
          </w:p>
        </w:tc>
      </w:tr>
      <w:bookmarkEnd w:id="25"/>
    </w:tbl>
    <w:p w14:paraId="673BDA91">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0"/>
        <w:rPr>
          <w:rFonts w:hint="default" w:ascii="Times New Roman" w:hAnsi="Times New Roman" w:eastAsia="黑体" w:cs="Times New Roman"/>
          <w:color w:val="000000" w:themeColor="text1"/>
          <w:sz w:val="32"/>
          <w:szCs w:val="32"/>
          <w14:textFill>
            <w14:solidFill>
              <w14:schemeClr w14:val="tx1"/>
            </w14:solidFill>
          </w14:textFill>
        </w:rPr>
      </w:pPr>
      <w:bookmarkStart w:id="26" w:name="_Toc28027"/>
      <w:bookmarkStart w:id="27" w:name="_Toc14536"/>
      <w:r>
        <w:rPr>
          <w:rFonts w:hint="default" w:ascii="Times New Roman" w:hAnsi="Times New Roman" w:eastAsia="黑体" w:cs="Times New Roman"/>
          <w:color w:val="000000" w:themeColor="text1"/>
          <w:sz w:val="32"/>
          <w:szCs w:val="32"/>
          <w14:textFill>
            <w14:solidFill>
              <w14:schemeClr w14:val="tx1"/>
            </w14:solidFill>
          </w14:textFill>
        </w:rPr>
        <w:t>二、</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事故</w:t>
      </w:r>
      <w:r>
        <w:rPr>
          <w:rFonts w:hint="default" w:ascii="Times New Roman" w:hAnsi="Times New Roman" w:eastAsia="黑体" w:cs="Times New Roman"/>
          <w:color w:val="000000" w:themeColor="text1"/>
          <w:sz w:val="32"/>
          <w:szCs w:val="32"/>
          <w14:textFill>
            <w14:solidFill>
              <w14:schemeClr w14:val="tx1"/>
            </w14:solidFill>
          </w14:textFill>
        </w:rPr>
        <w:t>应急处置及评估情况</w:t>
      </w:r>
      <w:bookmarkEnd w:id="26"/>
      <w:bookmarkEnd w:id="27"/>
    </w:p>
    <w:p w14:paraId="31E385CD">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28" w:name="_Toc14250"/>
      <w:bookmarkStart w:id="29" w:name="_Toc100798121"/>
      <w:bookmarkStart w:id="30" w:name="_Toc13763"/>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（一）</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事故现场</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应急处置</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及善后</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情况</w:t>
      </w:r>
      <w:bookmarkEnd w:id="28"/>
      <w:bookmarkEnd w:id="29"/>
      <w:bookmarkEnd w:id="30"/>
    </w:p>
    <w:p w14:paraId="31B7BF15">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后，庚泰煤炭公司（三星煤矿）办公室主任张*于15时29分拨打120急救电话，15时39分，伊金霍洛旗纳林陶亥镇中心卫生院120急救车辆抵达事故现场后，医护人员为云*然做心电图检测、注射急救针等现场抢救措施，16时10分，现场人员协助医护人员将云*然抬上救护车前往</w:t>
      </w: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鄂尔多斯中心医院（东胜部）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，睿栋公司法人王*飞安排煤场管理人员屈*柱、装载机司机刘*跟随救护车前往。在前往医院途中，云*然因伤情过重抢救无效死亡。</w:t>
      </w:r>
    </w:p>
    <w:p w14:paraId="0869B54D">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pP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睿栋公司开展善后处置工作，第一时间对接死者云</w:t>
      </w:r>
      <w:r>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然家属，开展家属情绪安抚、赔偿协商等善后事宜。与死者家属充分沟通协商</w:t>
      </w:r>
      <w:r>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t>后</w:t>
      </w: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，双方就赔偿事宜达成</w:t>
      </w:r>
      <w:r>
        <w:rPr>
          <w:rFonts w:hint="default" w:ascii="Times New Roman" w:hAnsi="Times New Roman" w:eastAsia="CESI仿宋-GB2312" w:cs="Times New Roman"/>
          <w:color w:val="auto"/>
          <w:sz w:val="32"/>
          <w:szCs w:val="32"/>
          <w:lang w:val="en-US" w:eastAsia="zh-CN"/>
        </w:rPr>
        <w:t>一致意见，由睿栋</w:t>
      </w: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公司一次性向死者家属支付抚恤金、赔偿金等各项费用共计350万元，相关赔偿款项已足额支付到位，善后处置工作平稳完成，未引发矛盾纠纷及次生问题。</w:t>
      </w:r>
    </w:p>
    <w:p w14:paraId="7A961C1B">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31" w:name="_Toc11433"/>
      <w:bookmarkStart w:id="32" w:name="_Toc8885"/>
      <w:bookmarkStart w:id="33" w:name="_Toc2069052799"/>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（二）应急处置</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评估</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情况</w:t>
      </w:r>
      <w:bookmarkEnd w:id="31"/>
      <w:bookmarkEnd w:id="32"/>
      <w:bookmarkEnd w:id="33"/>
    </w:p>
    <w:p w14:paraId="14FA8ED3">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t>从事故应急处置总体情况看，庚泰煤炭公司第一时间拨打急救电话</w:t>
      </w: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开展基础应急响应</w:t>
      </w:r>
      <w:r>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t>，现场管控有序，及时将伤者送往条件较好的医院救治，</w:t>
      </w: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善后处置工作推进及时，涉事单位快速与死者家属协商达成赔偿协议并足额支付赔偿款项，有效安抚家属情绪，未引发矛盾纠纷，未造成次生人员伤亡和财产损失</w:t>
      </w:r>
      <w:r>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t>，应急处置得当。</w:t>
      </w:r>
      <w:r>
        <w:rPr>
          <w:rFonts w:hint="default" w:ascii="Times New Roman" w:hAnsi="Times New Roman" w:eastAsia="CESI仿宋-GB2312" w:cs="Times New Roman"/>
          <w:color w:val="000000" w:themeColor="text1"/>
          <w:sz w:val="32"/>
          <w:szCs w:val="32"/>
          <w:lang w:val="en-US" w:eastAsia="zh-CN"/>
          <w14:textFill>
            <w14:solidFill>
              <w14:schemeClr w14:val="tx1"/>
            </w14:solidFill>
          </w14:textFill>
        </w:rPr>
        <w:t>但未将</w:t>
      </w:r>
      <w:r>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t>事故向负有安全生产监督管理职责的部门报告，瞒报事故。</w:t>
      </w:r>
    </w:p>
    <w:p w14:paraId="4A8A0F92">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0"/>
        <w:rPr>
          <w:rFonts w:hint="default" w:ascii="Times New Roman" w:hAnsi="Times New Roman" w:eastAsia="黑体" w:cs="Times New Roman"/>
          <w:color w:val="000000" w:themeColor="text1"/>
          <w:kern w:val="2"/>
          <w:sz w:val="32"/>
          <w:szCs w:val="32"/>
          <w:lang w:val="en-US" w:eastAsia="zh-CN"/>
          <w14:textFill>
            <w14:solidFill>
              <w14:schemeClr w14:val="tx1"/>
            </w14:solidFill>
          </w14:textFill>
        </w:rPr>
      </w:pPr>
      <w:bookmarkStart w:id="34" w:name="_Toc4274"/>
      <w:bookmarkStart w:id="35" w:name="_Toc4587"/>
      <w:bookmarkStart w:id="36" w:name="_Toc1913674920"/>
      <w:bookmarkStart w:id="37" w:name="_Toc11612"/>
      <w:r>
        <w:rPr>
          <w:rFonts w:hint="default" w:ascii="Times New Roman" w:hAnsi="Times New Roman" w:eastAsia="黑体" w:cs="Times New Roman"/>
          <w:color w:val="000000" w:themeColor="text1"/>
          <w:kern w:val="2"/>
          <w:sz w:val="32"/>
          <w:szCs w:val="32"/>
          <w:lang w:val="en-US" w:eastAsia="zh-CN"/>
          <w14:textFill>
            <w14:solidFill>
              <w14:schemeClr w14:val="tx1"/>
            </w14:solidFill>
          </w14:textFill>
        </w:rPr>
        <w:t>三、事故原因分析</w:t>
      </w:r>
      <w:bookmarkEnd w:id="34"/>
      <w:bookmarkEnd w:id="35"/>
      <w:bookmarkEnd w:id="36"/>
    </w:p>
    <w:p w14:paraId="12B78270">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38" w:name="_Toc79625543"/>
      <w:bookmarkStart w:id="39" w:name="_Toc9908"/>
      <w:bookmarkStart w:id="40" w:name="_Toc15605"/>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（一）直接原因</w:t>
      </w:r>
      <w:bookmarkEnd w:id="38"/>
      <w:bookmarkEnd w:id="39"/>
      <w:bookmarkEnd w:id="40"/>
    </w:p>
    <w:p w14:paraId="57CD7990">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0" w:leftChars="0" w:firstLine="640" w:firstLineChars="200"/>
        <w:contextualSpacing/>
        <w:jc w:val="both"/>
        <w:textAlignment w:val="auto"/>
        <w:outlineLvl w:val="9"/>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41" w:name="_Toc16972"/>
      <w:bookmarkStart w:id="42" w:name="_Toc31594"/>
      <w:bookmarkStart w:id="43" w:name="_Toc15524"/>
      <w:bookmarkStart w:id="44" w:name="_Toc25838"/>
      <w:bookmarkStart w:id="45" w:name="_Toc30998"/>
      <w:bookmarkStart w:id="46" w:name="_Toc20005"/>
      <w:bookmarkStart w:id="47" w:name="_Toc6000"/>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睿栋公司煤场检票员云*然，无正当理由擅自离开收票岗位，违规进入装载机作业区域并行至倒车视线盲区，</w:t>
      </w:r>
      <w:bookmarkEnd w:id="41"/>
      <w:bookmarkEnd w:id="42"/>
      <w:bookmarkEnd w:id="43"/>
      <w:bookmarkEnd w:id="44"/>
      <w:bookmarkEnd w:id="45"/>
      <w:bookmarkEnd w:id="46"/>
      <w:bookmarkEnd w:id="47"/>
      <w:bookmarkStart w:id="48" w:name="_Toc996703183"/>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被正常作业的装载机碾压，头部受挤压导致脑内出血，经抢救无效死亡，是本次事故发生的直接原因。</w:t>
      </w:r>
    </w:p>
    <w:p w14:paraId="34757BB3">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49" w:name="_Toc29891"/>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二</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）排除因素</w:t>
      </w:r>
      <w:bookmarkEnd w:id="48"/>
      <w:bookmarkEnd w:id="49"/>
    </w:p>
    <w:p w14:paraId="0D550098">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故发生当日，伊金霍洛旗国家气象观测站2024年9月26日01时至24时数据：气温10.9℃～20.6℃，风力：南风1-4级，相对湿度22.0%～72.0%。2024年9月26日01时至24时，伊金霍洛旗应急局未收到自治区、市地震部门有关伊金霍洛旗的地震预警信息。排除因地震、恶劣天气等自然灾害因素引发事故的可能性。</w:t>
      </w:r>
    </w:p>
    <w:p w14:paraId="0CB397A7">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pPr>
      <w:bookmarkStart w:id="50" w:name="_Toc78496905"/>
      <w:bookmarkStart w:id="51" w:name="_Toc16138"/>
      <w:bookmarkStart w:id="52" w:name="_Toc31175"/>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w:t>
      </w:r>
      <w:r>
        <w:rPr>
          <w:rFonts w:hint="eastAsia"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三</w:t>
      </w:r>
      <w:r>
        <w:rPr>
          <w:rFonts w:hint="default" w:ascii="Times New Roman" w:hAnsi="Times New Roman" w:eastAsia="楷体_GB2312" w:cs="Times New Roman"/>
          <w:b w:val="0"/>
          <w:bCs w:val="0"/>
          <w:color w:val="000000" w:themeColor="text1"/>
          <w:kern w:val="2"/>
          <w:sz w:val="32"/>
          <w:szCs w:val="32"/>
          <w:highlight w:val="none"/>
          <w:lang w:val="en-US" w:eastAsia="zh-CN"/>
          <w14:textFill>
            <w14:solidFill>
              <w14:schemeClr w14:val="tx1"/>
            </w14:solidFill>
          </w14:textFill>
        </w:rPr>
        <w:t>）间接原因</w:t>
      </w:r>
      <w:bookmarkEnd w:id="50"/>
      <w:bookmarkEnd w:id="51"/>
      <w:bookmarkEnd w:id="52"/>
    </w:p>
    <w:bookmarkEnd w:id="37"/>
    <w:p w14:paraId="02149545">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left="0" w:leftChars="0" w:firstLine="640" w:firstLineChars="200"/>
        <w:contextualSpacing/>
        <w:jc w:val="both"/>
        <w:textAlignment w:val="auto"/>
        <w:outlineLvl w:val="9"/>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pPr>
      <w:bookmarkStart w:id="53" w:name="_Toc9517"/>
      <w:bookmarkStart w:id="54" w:name="_Toc30"/>
      <w:bookmarkStart w:id="55" w:name="_Toc24790"/>
      <w:bookmarkStart w:id="56" w:name="_Toc18204"/>
      <w:bookmarkStart w:id="57" w:name="_Toc21621"/>
      <w:bookmarkStart w:id="58" w:name="_Toc7882"/>
      <w:r>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t>睿栋公司作为煤场实际运营单位及合同约定的安全生产第一责任人，安全生产主体责任不落实。未建立健全安全生产规章制度和岗位安全操作规程，现场管理混乱，安全生产教育培训不到位，事故发生后刻意瞒报，未履行事故法定报告义务，违反了安全生产相关法律法规。</w:t>
      </w:r>
    </w:p>
    <w:bookmarkEnd w:id="53"/>
    <w:bookmarkEnd w:id="54"/>
    <w:bookmarkEnd w:id="55"/>
    <w:bookmarkEnd w:id="56"/>
    <w:bookmarkEnd w:id="57"/>
    <w:p w14:paraId="5724A421">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0"/>
        <w:rPr>
          <w:rFonts w:hint="default" w:ascii="Times New Roman" w:hAnsi="Times New Roman" w:eastAsia="仿宋_GB2312" w:cs="Times New Roman"/>
          <w:b/>
          <w:bCs/>
          <w:color w:val="000000" w:themeColor="text1"/>
          <w:kern w:val="2"/>
          <w:sz w:val="32"/>
          <w:szCs w:val="32"/>
          <w:lang w:val="en-US" w:eastAsia="zh-CN"/>
          <w14:textFill>
            <w14:solidFill>
              <w14:schemeClr w14:val="tx1"/>
            </w14:solidFill>
          </w14:textFill>
        </w:rPr>
      </w:pPr>
      <w:bookmarkStart w:id="59" w:name="_Toc8166"/>
      <w:r>
        <w:rPr>
          <w:rFonts w:hint="default" w:ascii="Times New Roman" w:hAnsi="Times New Roman" w:eastAsia="黑体" w:cs="Times New Roman"/>
          <w:color w:val="000000" w:themeColor="text1"/>
          <w:sz w:val="32"/>
          <w:szCs w:val="32"/>
          <w14:textFill>
            <w14:solidFill>
              <w14:schemeClr w14:val="tx1"/>
            </w14:solidFill>
          </w14:textFill>
        </w:rPr>
        <w:t>四、有关责任单位存在的主要问题</w:t>
      </w:r>
      <w:bookmarkEnd w:id="58"/>
      <w:bookmarkEnd w:id="59"/>
    </w:p>
    <w:p w14:paraId="0A228D0E">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3" w:firstLineChars="200"/>
        <w:contextualSpacing/>
        <w:jc w:val="both"/>
        <w:textAlignment w:val="auto"/>
        <w:outlineLvl w:val="9"/>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60" w:name="_Toc10962"/>
      <w:bookmarkStart w:id="61" w:name="_Toc6031"/>
      <w:bookmarkStart w:id="62" w:name="_Toc29280"/>
      <w:bookmarkStart w:id="63" w:name="_Toc25803"/>
      <w:bookmarkStart w:id="64" w:name="_Toc18613"/>
      <w:bookmarkStart w:id="65" w:name="_Toc255"/>
      <w:bookmarkStart w:id="66" w:name="_Toc11141"/>
      <w:bookmarkStart w:id="67" w:name="_Toc283"/>
      <w:bookmarkStart w:id="68" w:name="_Toc20572"/>
      <w:r>
        <w:rPr>
          <w:rFonts w:hint="default" w:ascii="Times New Roman" w:hAnsi="Times New Roman" w:eastAsia="仿宋_GB2312" w:cs="Times New Roman"/>
          <w:b/>
          <w:bCs/>
          <w:color w:val="000000" w:themeColor="text1"/>
          <w:kern w:val="2"/>
          <w:sz w:val="32"/>
          <w:szCs w:val="32"/>
          <w:lang w:val="en-US" w:eastAsia="zh-CN"/>
          <w14:textFill>
            <w14:solidFill>
              <w14:schemeClr w14:val="tx1"/>
            </w14:solidFill>
          </w14:textFill>
        </w:rPr>
        <w:t>鄂尔多斯市睿栋商贸有限责任公司</w:t>
      </w:r>
      <w:bookmarkEnd w:id="60"/>
      <w:bookmarkEnd w:id="61"/>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作为煤场实际运营管理单位，安全生产主体责任全面不落实，核心安全管理职责严重缺位，未建立全员安全生产责任制、安全生产规章制度及岗位安全操作规程，未按规定配备专职安全生产管理人员，主要负责人未履行安全生产法定管理职责，对煤场安全生产工作未实施实质性管理，安全管理体系形同虚设，现场安全风险管控措施缺失，未建立作业区域人员准入管控机制，对非作业人员进入危险作业区域的行为无任何制止和管控措施，未开展安全生产教育培训和岗位安全技术交底工作，</w:t>
      </w:r>
      <w:bookmarkEnd w:id="62"/>
      <w:bookmarkEnd w:id="63"/>
      <w:bookmarkEnd w:id="64"/>
      <w:bookmarkEnd w:id="65"/>
      <w:bookmarkEnd w:id="66"/>
      <w:bookmarkEnd w:id="67"/>
      <w:bookmarkEnd w:id="68"/>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未履行合同约定的安全管理义务，存在瞒报生产安全事故的违法行为。</w:t>
      </w:r>
    </w:p>
    <w:p w14:paraId="152EDD26">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0"/>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69" w:name="_Toc5057"/>
      <w:bookmarkStart w:id="70" w:name="_Toc7861"/>
      <w:r>
        <w:rPr>
          <w:rFonts w:hint="default" w:ascii="Times New Roman" w:hAnsi="Times New Roman" w:eastAsia="黑体" w:cs="Times New Roman"/>
          <w:color w:val="000000" w:themeColor="text1"/>
          <w:sz w:val="32"/>
          <w:szCs w:val="32"/>
          <w:highlight w:val="none"/>
          <w14:textFill>
            <w14:solidFill>
              <w14:schemeClr w14:val="tx1"/>
            </w14:solidFill>
          </w14:textFill>
        </w:rPr>
        <w:t>五、对有关责任人员和责任单位的处理建议</w:t>
      </w:r>
      <w:bookmarkEnd w:id="69"/>
      <w:bookmarkEnd w:id="70"/>
    </w:p>
    <w:p w14:paraId="0B68CA7B">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楷体_GB2312" w:cs="Times New Roman"/>
          <w:b w:val="0"/>
          <w:bCs w:val="0"/>
          <w:color w:val="auto"/>
          <w:kern w:val="2"/>
          <w:sz w:val="32"/>
          <w:szCs w:val="32"/>
          <w:lang w:val="en-US" w:eastAsia="zh-CN" w:bidi="ar-SA"/>
        </w:rPr>
      </w:pPr>
      <w:bookmarkStart w:id="71" w:name="_Toc1145978948"/>
      <w:bookmarkStart w:id="72" w:name="_Toc19531"/>
      <w:bookmarkStart w:id="73" w:name="_Toc23735"/>
      <w:r>
        <w:rPr>
          <w:rFonts w:hint="default" w:ascii="Times New Roman" w:hAnsi="Times New Roman" w:eastAsia="楷体_GB2312" w:cs="Times New Roman"/>
          <w:b w:val="0"/>
          <w:bCs w:val="0"/>
          <w:color w:val="auto"/>
          <w:kern w:val="2"/>
          <w:sz w:val="32"/>
          <w:szCs w:val="32"/>
          <w:lang w:val="en-US" w:eastAsia="zh-CN" w:bidi="ar-SA"/>
        </w:rPr>
        <w:t>（一）对事故有关责任人员的行政处罚建议</w:t>
      </w:r>
      <w:bookmarkEnd w:id="71"/>
      <w:bookmarkEnd w:id="72"/>
      <w:bookmarkEnd w:id="73"/>
    </w:p>
    <w:p w14:paraId="3CF805FF">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9"/>
        <w:rPr>
          <w:rFonts w:hint="default" w:ascii="Times New Roman" w:hAnsi="Times New Roman" w:eastAsia="方正楷体_GB2312" w:cs="Times New Roman"/>
          <w:b w:val="0"/>
          <w:bCs w:val="0"/>
          <w:color w:val="000000" w:themeColor="text1"/>
          <w:sz w:val="32"/>
          <w:szCs w:val="32"/>
          <w:highlight w:val="none"/>
          <w:lang w:val="en-US" w:eastAsia="zh-CN"/>
          <w14:textFill>
            <w14:solidFill>
              <w14:schemeClr w14:val="tx1"/>
            </w14:solidFill>
          </w14:textFill>
        </w:rPr>
      </w:pPr>
      <w:bookmarkStart w:id="74" w:name="_Toc9868"/>
      <w:bookmarkStart w:id="75" w:name="_Toc15401"/>
      <w:bookmarkStart w:id="76" w:name="_Toc13379"/>
      <w:bookmarkStart w:id="77" w:name="_Toc28182"/>
      <w:bookmarkStart w:id="78" w:name="_Toc27558"/>
      <w:bookmarkStart w:id="79" w:name="_Toc7890"/>
      <w:bookmarkStart w:id="80" w:name="_Toc26497"/>
      <w:bookmarkStart w:id="81" w:name="_Toc26688"/>
      <w:r>
        <w:rPr>
          <w:rFonts w:hint="default" w:ascii="Times New Roman" w:hAnsi="Times New Roman" w:eastAsia="方正楷体_GB2312" w:cs="Times New Roman"/>
          <w:b w:val="0"/>
          <w:bCs w:val="0"/>
          <w:color w:val="000000" w:themeColor="text1"/>
          <w:sz w:val="32"/>
          <w:szCs w:val="32"/>
          <w:highlight w:val="none"/>
          <w:lang w:val="en-US" w:eastAsia="zh-CN"/>
          <w14:textFill>
            <w14:solidFill>
              <w14:schemeClr w14:val="tx1"/>
            </w14:solidFill>
          </w14:textFill>
        </w:rPr>
        <w:t>1.免予追究责任人员（1人）</w:t>
      </w:r>
      <w:bookmarkEnd w:id="74"/>
      <w:bookmarkEnd w:id="75"/>
      <w:bookmarkEnd w:id="76"/>
      <w:bookmarkEnd w:id="77"/>
      <w:bookmarkEnd w:id="78"/>
      <w:bookmarkEnd w:id="79"/>
      <w:bookmarkEnd w:id="80"/>
      <w:bookmarkEnd w:id="81"/>
    </w:p>
    <w:p w14:paraId="6393E76F">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云*然，男，鄂尔多斯市睿栋商贸有限责任公司煤场收票员，负责查验进场拉煤车辆的煤种与票据。该人员未接受系统的安全培训，安全意识淡薄，擅自离开工作岗位，违规进入装载机作业区域</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对事故发生负直接责任。</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以上行</w:t>
      </w:r>
      <w:r>
        <w:rPr>
          <w:rFonts w:hint="eastAsia" w:ascii="仿宋_GB2312" w:hAnsi="仿宋_GB2312" w:eastAsia="仿宋_GB2312" w:cs="仿宋_GB2312"/>
          <w:b w:val="0"/>
          <w:bCs w:val="0"/>
          <w:color w:val="auto"/>
          <w:sz w:val="32"/>
          <w:szCs w:val="32"/>
          <w:highlight w:val="none"/>
          <w:lang w:val="en-US" w:eastAsia="zh-CN"/>
        </w:rPr>
        <w:t>为违反了《中华人民共和国安全生产法》第五十七条</w:t>
      </w:r>
      <w:r>
        <w:rPr>
          <w:rStyle w:val="16"/>
          <w:rFonts w:hint="eastAsia" w:ascii="仿宋_GB2312" w:hAnsi="仿宋_GB2312" w:eastAsia="仿宋_GB2312" w:cs="仿宋_GB2312"/>
          <w:b w:val="0"/>
          <w:bCs w:val="0"/>
          <w:color w:val="auto"/>
          <w:sz w:val="32"/>
          <w:szCs w:val="32"/>
          <w:highlight w:val="none"/>
          <w:lang w:val="en-US" w:eastAsia="zh-CN"/>
        </w:rPr>
        <w:t>[</w:t>
      </w:r>
      <w:r>
        <w:rPr>
          <w:rStyle w:val="16"/>
          <w:rFonts w:hint="eastAsia" w:ascii="仿宋_GB2312" w:hAnsi="仿宋_GB2312" w:eastAsia="仿宋_GB2312" w:cs="仿宋_GB2312"/>
          <w:b w:val="0"/>
          <w:bCs w:val="0"/>
          <w:color w:val="auto"/>
          <w:sz w:val="32"/>
          <w:szCs w:val="32"/>
          <w:highlight w:val="none"/>
          <w:lang w:val="en-US" w:eastAsia="zh-CN"/>
        </w:rPr>
        <w:footnoteReference w:id="0"/>
      </w:r>
      <w:r>
        <w:rPr>
          <w:rStyle w:val="16"/>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。鉴于其</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在事故中死亡，建议免予追究法律责任。</w:t>
      </w:r>
    </w:p>
    <w:p w14:paraId="0EF29A9C">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9"/>
        <w:rPr>
          <w:rFonts w:hint="default" w:ascii="Times New Roman" w:hAnsi="Times New Roman" w:eastAsia="方正楷体_GB2312" w:cs="Times New Roman"/>
          <w:b w:val="0"/>
          <w:bCs w:val="0"/>
          <w:color w:val="000000" w:themeColor="text1"/>
          <w:sz w:val="32"/>
          <w:szCs w:val="32"/>
          <w:highlight w:val="none"/>
          <w:lang w:val="en-US" w:eastAsia="zh-CN"/>
          <w14:textFill>
            <w14:solidFill>
              <w14:schemeClr w14:val="tx1"/>
            </w14:solidFill>
          </w14:textFill>
        </w:rPr>
      </w:pPr>
      <w:bookmarkStart w:id="82" w:name="_Toc1631"/>
      <w:bookmarkStart w:id="83" w:name="_Toc26577"/>
      <w:r>
        <w:rPr>
          <w:rFonts w:hint="default" w:ascii="Times New Roman" w:hAnsi="Times New Roman" w:eastAsia="方正楷体_GB2312" w:cs="Times New Roman"/>
          <w:b w:val="0"/>
          <w:bCs w:val="0"/>
          <w:color w:val="000000" w:themeColor="text1"/>
          <w:sz w:val="32"/>
          <w:szCs w:val="32"/>
          <w:highlight w:val="none"/>
          <w:lang w:val="en-US" w:eastAsia="zh-CN"/>
          <w14:textFill>
            <w14:solidFill>
              <w14:schemeClr w14:val="tx1"/>
            </w14:solidFill>
          </w14:textFill>
        </w:rPr>
        <w:t>2.鄂尔多斯市睿栋商贸有限责任公司（</w:t>
      </w:r>
      <w:r>
        <w:rPr>
          <w:rFonts w:hint="eastAsia" w:ascii="Times New Roman" w:hAnsi="Times New Roman" w:eastAsia="方正楷体_GB2312" w:cs="Times New Roman"/>
          <w:b w:val="0"/>
          <w:bCs w:val="0"/>
          <w:color w:val="000000" w:themeColor="text1"/>
          <w:sz w:val="32"/>
          <w:szCs w:val="32"/>
          <w:highlight w:val="none"/>
          <w:lang w:val="en-US" w:eastAsia="zh-CN"/>
          <w14:textFill>
            <w14:solidFill>
              <w14:schemeClr w14:val="tx1"/>
            </w14:solidFill>
          </w14:textFill>
        </w:rPr>
        <w:t>2</w:t>
      </w:r>
      <w:r>
        <w:rPr>
          <w:rFonts w:hint="default" w:ascii="Times New Roman" w:hAnsi="Times New Roman" w:eastAsia="方正楷体_GB2312" w:cs="Times New Roman"/>
          <w:b w:val="0"/>
          <w:bCs w:val="0"/>
          <w:color w:val="000000" w:themeColor="text1"/>
          <w:sz w:val="32"/>
          <w:szCs w:val="32"/>
          <w:highlight w:val="none"/>
          <w:lang w:val="en-US" w:eastAsia="zh-CN"/>
          <w14:textFill>
            <w14:solidFill>
              <w14:schemeClr w14:val="tx1"/>
            </w14:solidFill>
          </w14:textFill>
        </w:rPr>
        <w:t>人）</w:t>
      </w:r>
      <w:bookmarkEnd w:id="82"/>
      <w:bookmarkEnd w:id="83"/>
    </w:p>
    <w:p w14:paraId="18926FA6">
      <w:pPr>
        <w:keepNext w:val="0"/>
        <w:keepLines w:val="0"/>
        <w:pageBreakBefore w:val="0"/>
        <w:widowControl w:val="0"/>
        <w:kinsoku/>
        <w:wordWrap/>
        <w:overflowPunct/>
        <w:topLinePunct w:val="0"/>
        <w:autoSpaceDE w:val="0"/>
        <w:autoSpaceDN w:val="0"/>
        <w:bidi w:val="0"/>
        <w:adjustRightInd/>
        <w:snapToGrid w:val="0"/>
        <w:spacing w:line="560" w:lineRule="exact"/>
        <w:ind w:firstLine="643" w:firstLineChars="200"/>
        <w:contextualSpacing/>
        <w:jc w:val="both"/>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王*飞，男，鄂尔多斯市睿栋商贸有限责任公司法定代表人，负责公司所租赁煤场的生产经营及安全管理工作。该人员未依法履行本单位安全生产第一责任人职责，未组织建立并有效实施安全生产责任制、规章制度与操作规程，未按规定组织制定并实施安全生产教育培训计划，在租赁经营煤场期间，未与出租方签订专门的安全生产管理协议，现场安全管理混乱、职责不清，对事故发生负有责任，并在事故发生后瞒报。其行为违反了</w:t>
      </w:r>
      <w:r>
        <w:rPr>
          <w:rFonts w:hint="eastAsia" w:ascii="仿宋_GB2312" w:hAnsi="仿宋_GB2312" w:eastAsia="仿宋_GB2312" w:cs="仿宋_GB2312"/>
          <w:b w:val="0"/>
          <w:bCs w:val="0"/>
          <w:color w:val="auto"/>
          <w:sz w:val="32"/>
          <w:szCs w:val="32"/>
          <w:lang w:val="en-US" w:eastAsia="zh-CN"/>
        </w:rPr>
        <w:t>《中华人民共和国安全生产法》第二十一条第一款第一项、第二项、第三项、第五项、第七项</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1"/>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的规定，依据《中华人民共和国安全生产法》第九十五条第一款第一项</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2"/>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、《生产安全事故罚款处罚规定》第十一条第一款第一项</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3"/>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、《生产安全事故报告和调查处理条例》第三十六条第一款第一项</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4"/>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的规定，</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违反两种以上应当处以罚款的行为的，应急管理部门应当分别裁量，合并作出处罚决定，</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建议处上一年</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（2023年）</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年收入100%的罚款。</w:t>
      </w:r>
    </w:p>
    <w:p w14:paraId="14AB35F8">
      <w:pPr>
        <w:keepNext w:val="0"/>
        <w:keepLines w:val="0"/>
        <w:pageBreakBefore w:val="0"/>
        <w:widowControl w:val="0"/>
        <w:kinsoku/>
        <w:wordWrap/>
        <w:overflowPunct/>
        <w:topLinePunct w:val="0"/>
        <w:autoSpaceDE w:val="0"/>
        <w:autoSpaceDN w:val="0"/>
        <w:bidi w:val="0"/>
        <w:adjustRightInd/>
        <w:snapToGrid w:val="0"/>
        <w:spacing w:line="560" w:lineRule="exact"/>
        <w:ind w:firstLine="643" w:firstLineChars="200"/>
        <w:contextualSpacing/>
        <w:jc w:val="both"/>
        <w:textAlignment w:val="auto"/>
        <w:rPr>
          <w:rFonts w:hint="default" w:ascii="仿宋_GB2312" w:hAnsi="仿宋_GB2312" w:eastAsia="仿宋_GB2312" w:cs="仿宋_GB2312"/>
          <w:b/>
          <w:bCs/>
          <w:color w:val="0000FF"/>
          <w:sz w:val="32"/>
          <w:szCs w:val="32"/>
          <w:lang w:val="en-US"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屈*柱，男，鄂尔多斯市睿栋商贸有限责任公司煤场管理人员，负责公司所租赁煤场现场安全管理工作，未能发现并制止作业人员违规进入装载机危险作业区域，致使事故隐患未及时消除。</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以上行为分别违反了《中华人民共和国安全生产法</w:t>
      </w:r>
      <w:r>
        <w:rPr>
          <w:rFonts w:hint="eastAsia" w:ascii="仿宋_GB2312" w:hAnsi="仿宋_GB2312" w:eastAsia="仿宋_GB2312" w:cs="仿宋_GB2312"/>
          <w:b w:val="0"/>
          <w:bCs w:val="0"/>
          <w:color w:val="auto"/>
          <w:sz w:val="32"/>
          <w:szCs w:val="32"/>
          <w:lang w:val="en-US" w:eastAsia="zh-CN"/>
        </w:rPr>
        <w:t>》第二十五条第一款第五项、第六项</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5"/>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，依据《中华人民共和国安全生产法》第九十六条</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6"/>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、《生产安全事故罚款处罚规定》第二十条第一款第一项</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7"/>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bCs/>
          <w:color w:val="auto"/>
          <w:sz w:val="32"/>
          <w:szCs w:val="32"/>
          <w:lang w:val="en-US" w:eastAsia="zh-CN"/>
        </w:rPr>
        <w:t>建议处</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上一年</w:t>
      </w: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（2023年）</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年收入30%的罚款。</w:t>
      </w:r>
    </w:p>
    <w:p w14:paraId="38629E69">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1"/>
        <w:rPr>
          <w:rFonts w:hint="default" w:ascii="Times New Roman" w:hAnsi="Times New Roman" w:eastAsia="方正楷体_GB2312" w:cs="Times New Roman"/>
          <w:b w:val="0"/>
          <w:bCs w:val="0"/>
          <w:color w:val="000000" w:themeColor="text1"/>
          <w:sz w:val="32"/>
          <w:szCs w:val="32"/>
          <w:lang w:val="en-US" w:eastAsia="zh-CN"/>
          <w14:textFill>
            <w14:solidFill>
              <w14:schemeClr w14:val="tx1"/>
            </w14:solidFill>
          </w14:textFill>
        </w:rPr>
      </w:pPr>
      <w:bookmarkStart w:id="84" w:name="_Toc2450"/>
      <w:r>
        <w:rPr>
          <w:rFonts w:hint="default" w:ascii="Times New Roman" w:hAnsi="Times New Roman" w:eastAsia="方正楷体_GB2312"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方正楷体_GB2312" w:cs="Times New Roman"/>
          <w:b w:val="0"/>
          <w:bCs w:val="0"/>
          <w:color w:val="000000" w:themeColor="text1"/>
          <w:sz w:val="32"/>
          <w:szCs w:val="32"/>
          <w:lang w:val="en-US" w:eastAsia="zh-CN"/>
          <w14:textFill>
            <w14:solidFill>
              <w14:schemeClr w14:val="tx1"/>
            </w14:solidFill>
          </w14:textFill>
        </w:rPr>
        <w:t>二</w:t>
      </w:r>
      <w:r>
        <w:rPr>
          <w:rFonts w:hint="default" w:ascii="Times New Roman" w:hAnsi="Times New Roman" w:eastAsia="方正楷体_GB2312" w:cs="Times New Roman"/>
          <w:b w:val="0"/>
          <w:bCs w:val="0"/>
          <w:color w:val="000000" w:themeColor="text1"/>
          <w:sz w:val="32"/>
          <w:szCs w:val="32"/>
          <w:lang w:val="en-US" w:eastAsia="zh-CN"/>
          <w14:textFill>
            <w14:solidFill>
              <w14:schemeClr w14:val="tx1"/>
            </w14:solidFill>
          </w14:textFill>
        </w:rPr>
        <w:t>）对事故有关责任单位的行政处罚建议</w:t>
      </w:r>
      <w:bookmarkEnd w:id="84"/>
    </w:p>
    <w:p w14:paraId="4B1361B5">
      <w:pPr>
        <w:keepNext w:val="0"/>
        <w:keepLines w:val="0"/>
        <w:pageBreakBefore w:val="0"/>
        <w:widowControl w:val="0"/>
        <w:kinsoku/>
        <w:wordWrap/>
        <w:overflowPunct/>
        <w:topLinePunct w:val="0"/>
        <w:autoSpaceDE w:val="0"/>
        <w:autoSpaceDN w:val="0"/>
        <w:bidi w:val="0"/>
        <w:adjustRightInd/>
        <w:snapToGrid w:val="0"/>
        <w:spacing w:line="560" w:lineRule="exact"/>
        <w:ind w:firstLine="643" w:firstLineChars="200"/>
        <w:contextualSpacing/>
        <w:jc w:val="both"/>
        <w:textAlignment w:val="auto"/>
        <w:rPr>
          <w:rFonts w:hint="default" w:ascii="Times New Roman" w:hAnsi="Times New Roman" w:eastAsia="CESI仿宋-GB2312" w:cs="Times New Roman"/>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1.鄂尔多斯市睿栋商贸有限责任公司</w:t>
      </w:r>
    </w:p>
    <w:p w14:paraId="5233C15A">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安全生产主体责任缺失，未依法建立健全并落实全员安全生产责任制和安全生产规章制度，未依法设置安全生产管理机构或配备专职安全生产管理人员，导致安全生产管理职责悬空；未依法履行对从业人员的安全教育培训义务，安排未经培训合格的人员上岗作业，未建立安全风险分级管控和事故隐患排查治理双重预防机制，未采取有效措施管控作业风险，未组织制定并实施本单位的生产安全事故应急救援预案，事故发生后存在瞒报行为。以上行</w:t>
      </w:r>
      <w:r>
        <w:rPr>
          <w:rFonts w:hint="eastAsia" w:ascii="仿宋_GB2312" w:hAnsi="仿宋_GB2312" w:eastAsia="仿宋_GB2312" w:cs="仿宋_GB2312"/>
          <w:b w:val="0"/>
          <w:bCs w:val="0"/>
          <w:color w:val="auto"/>
          <w:sz w:val="32"/>
          <w:szCs w:val="32"/>
          <w:lang w:val="en-US" w:eastAsia="zh-CN"/>
        </w:rPr>
        <w:t>为分别违反了《中华人民共和国安全生产法》第四条第一款</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8"/>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、第二十四条第一款</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9"/>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、第二十八条第一款</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10"/>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、第四十一条第一款</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11"/>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、第八十一条</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12"/>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的规定，依据《生产安全事故报告和调查处理条例》第三十六条第一款第一项</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13"/>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、《生产安全事故罚款处罚规定》第十三条第一款第一项</w:t>
      </w:r>
      <w:r>
        <w:rPr>
          <w:rStyle w:val="16"/>
          <w:rFonts w:hint="eastAsia" w:ascii="仿宋_GB2312" w:hAnsi="仿宋_GB2312" w:eastAsia="仿宋_GB2312" w:cs="仿宋_GB2312"/>
          <w:b w:val="0"/>
          <w:bCs w:val="0"/>
          <w:color w:val="auto"/>
          <w:sz w:val="32"/>
          <w:szCs w:val="32"/>
          <w:lang w:val="en-US" w:eastAsia="zh-CN"/>
        </w:rPr>
        <w:t>[</w:t>
      </w:r>
      <w:r>
        <w:rPr>
          <w:rStyle w:val="16"/>
          <w:rFonts w:hint="eastAsia" w:ascii="仿宋_GB2312" w:hAnsi="仿宋_GB2312" w:eastAsia="仿宋_GB2312" w:cs="仿宋_GB2312"/>
          <w:b w:val="0"/>
          <w:bCs w:val="0"/>
          <w:color w:val="auto"/>
          <w:sz w:val="32"/>
          <w:szCs w:val="32"/>
          <w:lang w:val="en-US" w:eastAsia="zh-CN"/>
        </w:rPr>
        <w:footnoteReference w:id="14"/>
      </w:r>
      <w:r>
        <w:rPr>
          <w:rStyle w:val="16"/>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的规定，</w:t>
      </w:r>
      <w:r>
        <w:rPr>
          <w:rFonts w:hint="eastAsia" w:ascii="仿宋_GB2312" w:hAnsi="仿宋_GB2312" w:eastAsia="仿宋_GB2312" w:cs="仿宋_GB2312"/>
          <w:b/>
          <w:bCs/>
          <w:color w:val="auto"/>
          <w:sz w:val="32"/>
          <w:szCs w:val="32"/>
          <w:lang w:val="en-US" w:eastAsia="zh-CN"/>
        </w:rPr>
        <w:t>建议处120万元罚款。</w:t>
      </w:r>
      <w:bookmarkStart w:id="85" w:name="_Toc31632"/>
    </w:p>
    <w:p w14:paraId="54532878">
      <w:pPr>
        <w:keepNext w:val="0"/>
        <w:keepLines w:val="0"/>
        <w:pageBreakBefore w:val="0"/>
        <w:widowControl w:val="0"/>
        <w:kinsoku/>
        <w:wordWrap/>
        <w:overflowPunct/>
        <w:topLinePunct w:val="0"/>
        <w:autoSpaceDE w:val="0"/>
        <w:autoSpaceDN w:val="0"/>
        <w:bidi w:val="0"/>
        <w:adjustRightInd/>
        <w:snapToGrid w:val="0"/>
        <w:spacing w:line="560" w:lineRule="exact"/>
        <w:ind w:firstLine="640" w:firstLineChars="200"/>
        <w:contextualSpacing/>
        <w:jc w:val="both"/>
        <w:textAlignment w:val="auto"/>
        <w:outlineLvl w:val="0"/>
        <w:rPr>
          <w:rFonts w:hint="default" w:ascii="Times New Roman" w:hAnsi="Times New Roman" w:eastAsia="黑体" w:cs="Times New Roman"/>
          <w:color w:val="000000" w:themeColor="text1"/>
          <w:sz w:val="32"/>
          <w:szCs w:val="32"/>
          <w14:textFill>
            <w14:solidFill>
              <w14:schemeClr w14:val="tx1"/>
            </w14:solidFill>
          </w14:textFill>
        </w:rPr>
      </w:pPr>
      <w:bookmarkStart w:id="86" w:name="_Toc19406"/>
      <w:r>
        <w:rPr>
          <w:rFonts w:hint="default" w:ascii="Times New Roman" w:hAnsi="Times New Roman" w:eastAsia="黑体" w:cs="Times New Roman"/>
          <w:color w:val="000000" w:themeColor="text1"/>
          <w:sz w:val="32"/>
          <w:szCs w:val="32"/>
          <w:lang w:val="en-US" w:eastAsia="zh-CN"/>
          <w14:textFill>
            <w14:solidFill>
              <w14:schemeClr w14:val="tx1"/>
            </w14:solidFill>
          </w14:textFill>
        </w:rPr>
        <w:t>六</w:t>
      </w:r>
      <w:r>
        <w:rPr>
          <w:rFonts w:hint="default" w:ascii="Times New Roman" w:hAnsi="Times New Roman" w:eastAsia="黑体" w:cs="Times New Roman"/>
          <w:color w:val="000000" w:themeColor="text1"/>
          <w:sz w:val="32"/>
          <w:szCs w:val="32"/>
          <w14:textFill>
            <w14:solidFill>
              <w14:schemeClr w14:val="tx1"/>
            </w14:solidFill>
          </w14:textFill>
        </w:rPr>
        <w:t>、事故整改和防范措施</w:t>
      </w:r>
      <w:bookmarkEnd w:id="85"/>
      <w:bookmarkEnd w:id="86"/>
    </w:p>
    <w:p w14:paraId="1A3E610C">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为进一步细化工作措施，举一反三，深刻吸取事故教训，切实落实企业安全生产主体责任，有效防范类似事故再次发生，提出以下事故防范和整改措施建议：</w:t>
      </w:r>
    </w:p>
    <w:p w14:paraId="5A844D19">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（一）严格落实企业安全生产主体责任</w:t>
      </w:r>
    </w:p>
    <w:p w14:paraId="51D3FD48">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鄂尔多斯市睿栋商贸有限责任公司作为煤场实际运营单位，要健全安全管理体系，建立明确的岗位分工和安全责任清单，配备专职安全管理人员，制定经正式签发的安全管理制度并刚性执行；在装载机作业区设置物理隔离设施和醒目安全警示标识，建立作业区域人员准入登记和现场监护机制，严禁非作业人员擅自进入；严格遵守生产安全事故报告规定，坚决杜绝瞒报、漏报等行为，完善针对性应急预案并定期组织演练。</w:t>
      </w:r>
    </w:p>
    <w:p w14:paraId="0A7DECF4">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（二）强化安全教育培训工作</w:t>
      </w:r>
    </w:p>
    <w:p w14:paraId="6177A434">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鄂尔多斯市睿栋商贸有限责任公司需履行煤场运营主体培训责任，开展全覆盖的安全生产教育培训和岗位安全技术交底，严格执行岗前三级安全教育、岗中常态化培训，重点围绕煤场作业风险、装载机作业区管控、事故应急报告等核心内容开展专项培训，留存完整培训档案，确保培训落地见效；强化装载机司机、检票员等岗位的操作规范和风险防范培训，实现培训内容、管理要求同步衔接，切实提升全体从业人员安全意识、遵章守纪意识和应急处置能力。</w:t>
      </w:r>
    </w:p>
    <w:p w14:paraId="5DF623B4">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（三）严格落实作业现场安全管理责任</w:t>
      </w:r>
    </w:p>
    <w:p w14:paraId="23A24D90">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鄂尔多斯市睿栋商贸有限责任公司作为煤场实际运营单位，需建立健全作业现场安全管理责任制，明确现场安全管理责任人及岗位职责，安排专人对装载机作业区等危险作业区域进行常态化现场管控，实时掌握作业现场人员、设备动态，强化现场监督检查，严格执行装载机作业区人员准入管理规定，及时发现并制止非作业人员进入等行为，对现场发现的安全隐患立即采取处置措施；建议煤场完善安全环保防控措施，配备洒水降尘设备，并安装装载机电子围栏等安全防护装置。</w:t>
      </w:r>
    </w:p>
    <w:p w14:paraId="79CC1A37">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both"/>
        <w:textAlignment w:val="auto"/>
        <w:rPr>
          <w:rFonts w:hint="eastAsia" w:ascii="Times New Roman" w:hAnsi="Times New Roman" w:eastAsia="CESI仿宋-GB2312" w:cs="Times New Roman"/>
          <w:color w:val="000000" w:themeColor="text1"/>
          <w:sz w:val="32"/>
          <w:szCs w:val="32"/>
          <w:lang w:val="en-US" w:eastAsia="zh-CN"/>
          <w14:textFill>
            <w14:solidFill>
              <w14:schemeClr w14:val="tx1"/>
            </w14:solidFill>
          </w14:textFill>
        </w:rPr>
      </w:pPr>
    </w:p>
    <w:p w14:paraId="46D59A05">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righ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E0EB9BB">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righ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4A14280">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contextualSpacing/>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D405625">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righ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鄂尔多斯市睿栋商贸有限责任公司“9・26”</w:t>
      </w:r>
    </w:p>
    <w:p w14:paraId="44ABD5DC">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center"/>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车辆伤害事故调查组</w:t>
      </w:r>
    </w:p>
    <w:p w14:paraId="1BD4BFE4">
      <w:pPr>
        <w:keepNext w:val="0"/>
        <w:keepLines w:val="0"/>
        <w:pageBreakBefore w:val="0"/>
        <w:widowControl w:val="0"/>
        <w:numPr>
          <w:ilvl w:val="0"/>
          <w:numId w:val="0"/>
        </w:numPr>
        <w:kinsoku/>
        <w:wordWrap/>
        <w:overflowPunct/>
        <w:topLinePunct w:val="0"/>
        <w:autoSpaceDE w:val="0"/>
        <w:autoSpaceDN w:val="0"/>
        <w:bidi w:val="0"/>
        <w:adjustRightInd/>
        <w:snapToGrid w:val="0"/>
        <w:spacing w:line="560" w:lineRule="exact"/>
        <w:ind w:firstLine="640" w:firstLineChars="200"/>
        <w:contextualSpacing/>
        <w:jc w:val="center"/>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2026年3月25日</w:t>
      </w:r>
    </w:p>
    <w:sectPr>
      <w:footerReference r:id="rId6" w:type="default"/>
      <w:footnotePr>
        <w:numFmt w:val="decimal"/>
      </w:footnotePr>
      <w:pgSz w:w="12240" w:h="15840"/>
      <w:pgMar w:top="2098" w:right="1474" w:bottom="1985" w:left="1588" w:header="720" w:footer="1344" w:gutter="0"/>
      <w:pgNumType w:fmt="decimal"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24F61C-6208-4B9D-B4D8-A4E019DE40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AAB9BAD9-442D-4AA8-9C73-E306F0A4519E}"/>
  </w:font>
  <w:font w:name="方正小标宋_GBK">
    <w:panose1 w:val="02000000000000000000"/>
    <w:charset w:val="86"/>
    <w:family w:val="auto"/>
    <w:pitch w:val="default"/>
    <w:sig w:usb0="A00002BF" w:usb1="38CF7CFA" w:usb2="00082016" w:usb3="00000000" w:csb0="00040001" w:csb1="00000000"/>
    <w:embedRegular r:id="rId3" w:fontKey="{9C151EE9-23F4-4CB6-868B-A44ECCEE9084}"/>
  </w:font>
  <w:font w:name="CESI小标宋-GB2312">
    <w:altName w:val="宋体"/>
    <w:panose1 w:val="02000500000000000000"/>
    <w:charset w:val="86"/>
    <w:family w:val="auto"/>
    <w:pitch w:val="default"/>
    <w:sig w:usb0="00000000" w:usb1="00000000" w:usb2="00000010" w:usb3="00000000" w:csb0="0004000F" w:csb1="00000000"/>
    <w:embedRegular r:id="rId4" w:fontKey="{208C9685-41CF-402C-B567-95452B05EDA6}"/>
  </w:font>
  <w:font w:name="方正小标宋简体">
    <w:panose1 w:val="03000509000000000000"/>
    <w:charset w:val="86"/>
    <w:family w:val="script"/>
    <w:pitch w:val="default"/>
    <w:sig w:usb0="00000001" w:usb1="080E0000" w:usb2="00000000" w:usb3="00000000" w:csb0="00040000" w:csb1="00000000"/>
    <w:embedRegular r:id="rId5" w:fontKey="{A71812E8-2BC7-4890-8DF5-456271394AA5}"/>
  </w:font>
  <w:font w:name="CESI仿宋-GB2312">
    <w:altName w:val="仿宋"/>
    <w:panose1 w:val="02000500000000000000"/>
    <w:charset w:val="86"/>
    <w:family w:val="auto"/>
    <w:pitch w:val="default"/>
    <w:sig w:usb0="00000000" w:usb1="00000000" w:usb2="00000010" w:usb3="00000000" w:csb0="0004000F" w:csb1="00000000"/>
    <w:embedRegular r:id="rId6" w:fontKey="{1CA156C3-E80C-4951-8771-D58528E17E78}"/>
  </w:font>
  <w:font w:name="仿宋">
    <w:panose1 w:val="02010609060101010101"/>
    <w:charset w:val="86"/>
    <w:family w:val="auto"/>
    <w:pitch w:val="default"/>
    <w:sig w:usb0="800002BF" w:usb1="38CF7CFA" w:usb2="00000016" w:usb3="00000000" w:csb0="00040001" w:csb1="00000000"/>
    <w:embedRegular r:id="rId7" w:fontKey="{AE74746F-C095-410C-8336-61A404A4337F}"/>
  </w:font>
  <w:font w:name="楷体_GB2312">
    <w:panose1 w:val="02010609030101010101"/>
    <w:charset w:val="86"/>
    <w:family w:val="auto"/>
    <w:pitch w:val="default"/>
    <w:sig w:usb0="00000001" w:usb1="080E0000" w:usb2="00000000" w:usb3="00000000" w:csb0="00040000" w:csb1="00000000"/>
    <w:embedRegular r:id="rId8" w:fontKey="{9422F412-1BE8-4F3B-BEA7-25C26FC7F4A5}"/>
  </w:font>
  <w:font w:name="方正楷体_GB2312">
    <w:panose1 w:val="02000000000000000000"/>
    <w:charset w:val="86"/>
    <w:family w:val="auto"/>
    <w:pitch w:val="default"/>
    <w:sig w:usb0="A00002BF" w:usb1="184F6CFA" w:usb2="00000012" w:usb3="00000000" w:csb0="00040001" w:csb1="00000000"/>
    <w:embedRegular r:id="rId9" w:fontKey="{535F346B-524D-4AA7-A4FB-492AABC8A94F}"/>
  </w:font>
  <w:font w:name="华文中宋">
    <w:altName w:val="宋体"/>
    <w:panose1 w:val="02010600040101010101"/>
    <w:charset w:val="86"/>
    <w:family w:val="auto"/>
    <w:pitch w:val="default"/>
    <w:sig w:usb0="00000000" w:usb1="00000000" w:usb2="00000000" w:usb3="00000000" w:csb0="0004009F" w:csb1="DFD70000"/>
    <w:embedRegular r:id="rId10" w:fontKey="{6C1E0CD0-BE71-43CB-BC71-DDEBD88C795F}"/>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CC06B">
    <w:pPr>
      <w:pStyle w:val="23"/>
      <w:tabs>
        <w:tab w:val="clear" w:pos="4153"/>
      </w:tabs>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3762C">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990CD">
    <w:pPr>
      <w:pStyle w:val="2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D49B75E">
                          <w:pPr>
                            <w:pStyle w:val="6"/>
                            <w:rPr>
                              <w:rFonts w:hint="eastAsia" w:ascii="仿宋" w:hAnsi="仿宋" w:eastAsia="仿宋" w:cs="仿宋"/>
                              <w:sz w:val="32"/>
                              <w:szCs w:val="32"/>
                            </w:rPr>
                          </w:pPr>
                          <w:r>
                            <w:rPr>
                              <w:rFonts w:hint="eastAsia" w:ascii="仿宋" w:hAnsi="仿宋" w:eastAsia="仿宋" w:cs="仿宋"/>
                              <w:sz w:val="32"/>
                              <w:szCs w:val="32"/>
                            </w:rPr>
                            <w:t xml:space="preserve">第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页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ql5uc8AAAAFAQAADwAA&#10;AAAAAAABACAAAAAiAAAAZHJzL2Rvd25yZXYueG1sUEsBAhQAFAAAAAgAh07iQHNY36HmAQAAxwMA&#10;AA4AAAAAAAAAAQAgAAAAHgEAAGRycy9lMm9Eb2MueG1sUEsFBgAAAAAGAAYAWQEAAHYFAAAAAA==&#10;">
              <v:fill on="f" focussize="0,0"/>
              <v:stroke on="f"/>
              <v:imagedata o:title=""/>
              <o:lock v:ext="edit" aspectratio="f"/>
              <v:textbox inset="0mm,0mm,0mm,0mm" style="mso-fit-shape-to-text:t;">
                <w:txbxContent>
                  <w:p w14:paraId="1D49B75E">
                    <w:pPr>
                      <w:pStyle w:val="6"/>
                      <w:rPr>
                        <w:rFonts w:hint="eastAsia" w:ascii="仿宋" w:hAnsi="仿宋" w:eastAsia="仿宋" w:cs="仿宋"/>
                        <w:sz w:val="32"/>
                        <w:szCs w:val="32"/>
                      </w:rPr>
                    </w:pPr>
                    <w:r>
                      <w:rPr>
                        <w:rFonts w:hint="eastAsia" w:ascii="仿宋" w:hAnsi="仿宋" w:eastAsia="仿宋" w:cs="仿宋"/>
                        <w:sz w:val="32"/>
                        <w:szCs w:val="32"/>
                      </w:rPr>
                      <w:t xml:space="preserve">第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页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0">
    <w:p>
      <w:r>
        <w:separator/>
      </w:r>
    </w:p>
  </w:footnote>
  <w:footnote w:type="continuationSeparator" w:id="31">
    <w:p>
      <w:r>
        <w:continuationSeparator/>
      </w:r>
    </w:p>
  </w:footnote>
  <w:footnote w:id="0">
    <w:p w14:paraId="6191BA02">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《中华人民共和国安全生产法》第五十七条：从业人员在作业过程中，应当严格落实岗位安全责任，遵守本单位的安全生产规章制度和操作规程，服从管理，正确佩戴和使用劳动防护用品</w:t>
      </w:r>
      <w:r>
        <w:rPr>
          <w:rFonts w:hint="default" w:ascii="Times New Roman" w:hAnsi="Times New Roman" w:eastAsia="CESI仿宋-GB2312" w:cs="Times New Roman"/>
          <w:color w:val="000000"/>
          <w:kern w:val="2"/>
          <w:sz w:val="18"/>
          <w:szCs w:val="18"/>
          <w:lang w:val="en-US" w:eastAsia="zh-CN" w:bidi="ar-SA"/>
        </w:rPr>
        <w:t>。</w:t>
      </w:r>
    </w:p>
  </w:footnote>
  <w:footnote w:id="1">
    <w:p w14:paraId="6E242E31">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二十一条第一款第一项、第二项、第三项、第五项、第七项：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五）组织建立并落实安全风险分级管控和隐患排查治理双重预防工作机制，督促、检查本单位的安全生产工作，及时消除生产安全事故隐患；（七）及时、如实报告生产安全事故。</w:t>
      </w:r>
    </w:p>
  </w:footnote>
  <w:footnote w:id="2">
    <w:p w14:paraId="464D9EFD">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九十五条第一款第一项：生产经营单位的主要负责人未履行本法规定的安全生产管理职责，导致发生生产安全事故的，由应急管理部门依照下列规定处以罚款:（一）发生一般事故的，处上一年年收入百分之四十的罚款；</w:t>
      </w:r>
    </w:p>
  </w:footnote>
  <w:footnote w:id="3">
    <w:p w14:paraId="1A8ECED5">
      <w:pPr>
        <w:pStyle w:val="9"/>
        <w:snapToGrid w:val="0"/>
      </w:pPr>
      <w:r>
        <w:rPr>
          <w:rStyle w:val="16"/>
        </w:rPr>
        <w:t>[</w:t>
      </w:r>
      <w:r>
        <w:rPr>
          <w:rStyle w:val="16"/>
        </w:rPr>
        <w:footnoteRef/>
      </w:r>
      <w:r>
        <w:rPr>
          <w:rStyle w:val="16"/>
        </w:rPr>
        <w:t>]</w:t>
      </w:r>
      <w:r>
        <w:t xml:space="preserve"> </w:t>
      </w:r>
      <w:r>
        <w:rPr>
          <w:rFonts w:hint="default" w:ascii="Times New Roman" w:hAnsi="Times New Roman" w:eastAsia="CESI仿宋-GB2312" w:cs="Times New Roman"/>
          <w:color w:val="000000"/>
          <w:kern w:val="2"/>
          <w:sz w:val="18"/>
          <w:szCs w:val="18"/>
          <w:lang w:val="en-US" w:eastAsia="zh-CN" w:bidi="ar-SA"/>
        </w:rPr>
        <w:t>《生产安全事故罚款处罚规定》第十</w:t>
      </w:r>
      <w:r>
        <w:rPr>
          <w:rFonts w:hint="eastAsia" w:ascii="Times New Roman" w:hAnsi="Times New Roman" w:eastAsia="CESI仿宋-GB2312" w:cs="Times New Roman"/>
          <w:color w:val="000000"/>
          <w:kern w:val="2"/>
          <w:sz w:val="18"/>
          <w:szCs w:val="18"/>
          <w:lang w:val="en-US" w:eastAsia="zh-CN" w:bidi="ar-SA"/>
        </w:rPr>
        <w:t>一</w:t>
      </w:r>
      <w:r>
        <w:rPr>
          <w:rFonts w:hint="default" w:ascii="Times New Roman" w:hAnsi="Times New Roman" w:eastAsia="CESI仿宋-GB2312" w:cs="Times New Roman"/>
          <w:color w:val="000000"/>
          <w:kern w:val="2"/>
          <w:sz w:val="18"/>
          <w:szCs w:val="18"/>
          <w:lang w:val="en-US" w:eastAsia="zh-CN" w:bidi="ar-SA"/>
        </w:rPr>
        <w:t>条第一款第一</w:t>
      </w:r>
      <w:r>
        <w:rPr>
          <w:rFonts w:hint="eastAsia" w:ascii="Times New Roman" w:hAnsi="Times New Roman" w:eastAsia="CESI仿宋-GB2312" w:cs="Times New Roman"/>
          <w:color w:val="000000"/>
          <w:kern w:val="2"/>
          <w:sz w:val="18"/>
          <w:szCs w:val="18"/>
          <w:lang w:val="en-US" w:eastAsia="zh-CN" w:bidi="ar-SA"/>
        </w:rPr>
        <w:t>项</w:t>
      </w:r>
      <w:r>
        <w:rPr>
          <w:rFonts w:hint="default" w:ascii="Times New Roman" w:hAnsi="Times New Roman" w:eastAsia="CESI仿宋-GB2312" w:cs="Times New Roman"/>
          <w:color w:val="000000"/>
          <w:kern w:val="2"/>
          <w:sz w:val="18"/>
          <w:szCs w:val="18"/>
          <w:lang w:val="en-US" w:eastAsia="zh-CN" w:bidi="ar-SA"/>
        </w:rPr>
        <w:t>：（一）事故发生单位主要负责人在事故发生后不立即组织事故抢救，或者在事故调查处理期间擅离职守，或者瞒报、谎报、迟报事故，或者事故发生后逃匿的，处上一年年收入60%至80％的罚款；贻误事故抢救或者造成事故扩大或者影响事故调查或者造成重大社会影响的，处上一年年收入80%至100％的罚款</w:t>
      </w:r>
      <w:r>
        <w:rPr>
          <w:rFonts w:hint="eastAsia" w:ascii="Times New Roman" w:hAnsi="Times New Roman" w:eastAsia="CESI仿宋-GB2312" w:cs="Times New Roman"/>
          <w:color w:val="000000"/>
          <w:kern w:val="2"/>
          <w:sz w:val="18"/>
          <w:szCs w:val="18"/>
          <w:lang w:val="en-US" w:eastAsia="zh-CN" w:bidi="ar-SA"/>
        </w:rPr>
        <w:t>。</w:t>
      </w:r>
    </w:p>
  </w:footnote>
  <w:footnote w:id="4">
    <w:p w14:paraId="0D49C50D">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w:t>
      </w:r>
      <w:r>
        <w:rPr>
          <w:rFonts w:hint="default" w:ascii="Times New Roman" w:hAnsi="Times New Roman" w:eastAsia="CESI仿宋-GB2312" w:cs="Times New Roman"/>
          <w:color w:val="000000"/>
          <w:kern w:val="2"/>
          <w:sz w:val="18"/>
          <w:szCs w:val="18"/>
          <w:lang w:val="en-US" w:eastAsia="zh-CN" w:bidi="ar-SA"/>
        </w:rPr>
        <w:t>生产安全事故报告和调查处理条例》第三十</w:t>
      </w:r>
      <w:r>
        <w:rPr>
          <w:rFonts w:hint="eastAsia" w:ascii="Times New Roman" w:hAnsi="Times New Roman" w:eastAsia="CESI仿宋-GB2312" w:cs="Times New Roman"/>
          <w:color w:val="000000"/>
          <w:kern w:val="2"/>
          <w:sz w:val="18"/>
          <w:szCs w:val="18"/>
          <w:lang w:val="en-US" w:eastAsia="zh-CN" w:bidi="ar-SA"/>
        </w:rPr>
        <w:t>六</w:t>
      </w:r>
      <w:r>
        <w:rPr>
          <w:rFonts w:hint="default" w:ascii="Times New Roman" w:hAnsi="Times New Roman" w:eastAsia="CESI仿宋-GB2312" w:cs="Times New Roman"/>
          <w:color w:val="000000"/>
          <w:kern w:val="2"/>
          <w:sz w:val="18"/>
          <w:szCs w:val="18"/>
          <w:lang w:val="en-US" w:eastAsia="zh-CN" w:bidi="ar-SA"/>
        </w:rPr>
        <w:t>条第一款第</w:t>
      </w:r>
      <w:r>
        <w:rPr>
          <w:rFonts w:hint="eastAsia" w:ascii="Times New Roman" w:hAnsi="Times New Roman" w:eastAsia="CESI仿宋-GB2312" w:cs="Times New Roman"/>
          <w:color w:val="000000"/>
          <w:kern w:val="2"/>
          <w:sz w:val="18"/>
          <w:szCs w:val="18"/>
          <w:lang w:val="en-US" w:eastAsia="zh-CN" w:bidi="ar-SA"/>
        </w:rPr>
        <w:t>一</w:t>
      </w:r>
      <w:r>
        <w:rPr>
          <w:rFonts w:hint="default" w:ascii="Times New Roman" w:hAnsi="Times New Roman" w:eastAsia="CESI仿宋-GB2312" w:cs="Times New Roman"/>
          <w:color w:val="000000"/>
          <w:kern w:val="2"/>
          <w:sz w:val="18"/>
          <w:szCs w:val="18"/>
          <w:lang w:val="en-US" w:eastAsia="zh-CN" w:bidi="ar-SA"/>
        </w:rPr>
        <w:t>项</w:t>
      </w:r>
      <w:r>
        <w:rPr>
          <w:rFonts w:hint="eastAsia" w:ascii="Times New Roman" w:hAnsi="Times New Roman" w:eastAsia="CESI仿宋-GB2312" w:cs="Times New Roman"/>
          <w:color w:val="000000"/>
          <w:kern w:val="2"/>
          <w:sz w:val="18"/>
          <w:szCs w:val="18"/>
          <w:lang w:val="en-US" w:eastAsia="zh-CN" w:bidi="ar-SA"/>
        </w:rPr>
        <w:t>：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一）谎报或者瞒报事故的。</w:t>
      </w:r>
    </w:p>
  </w:footnote>
  <w:footnote w:id="5">
    <w:p w14:paraId="7F3C9F61">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二十五条第一款第五项、第六项：生产经营单位的安全生产管理机构以及安全生产管理人员履行下列职责:（五）检查本单位的安全生产状况，及时排查生产安全事故隐患，提出改进安全生产管理的建议；（六）制止和纠正违章指挥、强令冒险作业、违反操作规程的行为；</w:t>
      </w:r>
    </w:p>
  </w:footnote>
  <w:footnote w:id="6">
    <w:p w14:paraId="46236598">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九十六条：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footnote>
  <w:footnote w:id="7">
    <w:p w14:paraId="2C0EFFD6">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CESI仿宋-GB2312" w:cs="Times New Roman"/>
          <w:color w:val="000000"/>
          <w:kern w:val="2"/>
          <w:sz w:val="18"/>
          <w:szCs w:val="18"/>
          <w:lang w:val="en-US" w:eastAsia="zh-CN" w:bidi="ar-SA"/>
        </w:rPr>
      </w:pPr>
      <w:r>
        <w:rPr>
          <w:rStyle w:val="16"/>
          <w:rFonts w:ascii="Times New Roman" w:hAnsi="Times New Roman" w:eastAsia="宋体" w:cs="Times New Roman"/>
          <w:color w:val="000000"/>
          <w:sz w:val="18"/>
          <w:lang w:val="en-US" w:eastAsia="zh-CN" w:bidi="ar-SA"/>
        </w:rPr>
        <w:t>[</w:t>
      </w:r>
      <w:r>
        <w:rPr>
          <w:rStyle w:val="16"/>
          <w:rFonts w:ascii="Times New Roman" w:hAnsi="Times New Roman" w:eastAsia="宋体" w:cs="Times New Roman"/>
          <w:color w:val="000000"/>
          <w:sz w:val="18"/>
          <w:lang w:val="en-US" w:eastAsia="zh-CN" w:bidi="ar-SA"/>
        </w:rPr>
        <w:footnoteRef/>
      </w:r>
      <w:r>
        <w:rPr>
          <w:rStyle w:val="16"/>
          <w:rFonts w:ascii="Times New Roman" w:hAnsi="Times New Roman" w:eastAsia="宋体" w:cs="Times New Roman"/>
          <w:color w:val="000000"/>
          <w:sz w:val="18"/>
          <w:lang w:val="en-US" w:eastAsia="zh-CN" w:bidi="ar-SA"/>
        </w:rPr>
        <w:t>]</w:t>
      </w:r>
      <w:r>
        <w:rPr>
          <w:rStyle w:val="16"/>
          <w:rFonts w:hint="eastAsia" w:ascii="Times New Roman" w:hAnsi="Times New Roman" w:eastAsia="宋体" w:cs="Times New Roman"/>
          <w:color w:val="000000"/>
          <w:sz w:val="18"/>
          <w:lang w:val="en-US" w:eastAsia="zh-CN" w:bidi="ar-SA"/>
        </w:rPr>
        <w:t xml:space="preserve"> </w:t>
      </w:r>
      <w:r>
        <w:rPr>
          <w:rFonts w:hint="eastAsia" w:ascii="Times New Roman" w:hAnsi="Times New Roman" w:eastAsia="CESI仿宋-GB2312" w:cs="Times New Roman"/>
          <w:color w:val="000000"/>
          <w:kern w:val="2"/>
          <w:sz w:val="18"/>
          <w:szCs w:val="18"/>
          <w:lang w:val="en-US" w:eastAsia="zh-CN" w:bidi="ar-SA"/>
        </w:rPr>
        <w:t>事故发生单位其他负责人和安全生产管理人员未依法履行安全生产管理职责，</w:t>
      </w:r>
      <w:bookmarkStart w:id="87" w:name="hmcheck_f93f048e9d2f4923bc687d490d8eda3d"/>
      <w:r>
        <w:rPr>
          <w:rFonts w:hint="eastAsia" w:ascii="Times New Roman" w:hAnsi="Times New Roman" w:eastAsia="CESI仿宋-GB2312" w:cs="Times New Roman"/>
          <w:color w:val="000000"/>
          <w:kern w:val="2"/>
          <w:sz w:val="18"/>
          <w:szCs w:val="18"/>
          <w:lang w:val="en-US" w:eastAsia="zh-CN" w:bidi="ar-SA"/>
        </w:rPr>
        <w:t>导致事故发生的，</w:t>
      </w:r>
      <w:bookmarkEnd w:id="87"/>
      <w:bookmarkStart w:id="88" w:name="hmcheck_2bf126368f22408b8f1e8193cdcdc72f"/>
      <w:r>
        <w:rPr>
          <w:rFonts w:hint="eastAsia" w:ascii="Times New Roman" w:hAnsi="Times New Roman" w:eastAsia="CESI仿宋-GB2312" w:cs="Times New Roman"/>
          <w:color w:val="000000"/>
          <w:kern w:val="2"/>
          <w:sz w:val="18"/>
          <w:szCs w:val="18"/>
          <w:lang w:val="en-US" w:eastAsia="zh-CN" w:bidi="ar-SA"/>
        </w:rPr>
        <w:t>依照下列规定处以罚款：</w:t>
      </w:r>
      <w:bookmarkEnd w:id="88"/>
      <w:bookmarkStart w:id="89" w:name="hmcheck_f0e088b646de43ffb41e3430359b114b"/>
      <w:r>
        <w:rPr>
          <w:rFonts w:hint="eastAsia" w:ascii="Times New Roman" w:hAnsi="Times New Roman" w:eastAsia="CESI仿宋-GB2312" w:cs="Times New Roman"/>
          <w:color w:val="000000"/>
          <w:kern w:val="2"/>
          <w:sz w:val="18"/>
          <w:szCs w:val="18"/>
          <w:lang w:val="en-US" w:eastAsia="zh-CN" w:bidi="ar-SA"/>
        </w:rPr>
        <w:t>（一）发生一般事故的，</w:t>
      </w:r>
      <w:bookmarkEnd w:id="89"/>
      <w:r>
        <w:rPr>
          <w:rFonts w:hint="eastAsia" w:ascii="Times New Roman" w:hAnsi="Times New Roman" w:eastAsia="CESI仿宋-GB2312" w:cs="Times New Roman"/>
          <w:color w:val="000000"/>
          <w:kern w:val="2"/>
          <w:sz w:val="18"/>
          <w:szCs w:val="18"/>
          <w:lang w:val="en-US" w:eastAsia="zh-CN" w:bidi="ar-SA"/>
        </w:rPr>
        <w:t>处上一年年收入20％至30%的罚款；</w:t>
      </w:r>
    </w:p>
    <w:p w14:paraId="476B9F43">
      <w:pPr>
        <w:pStyle w:val="9"/>
        <w:snapToGrid w:val="0"/>
      </w:pPr>
    </w:p>
  </w:footnote>
  <w:footnote w:id="8">
    <w:p w14:paraId="5ACF7A70">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四条第一款：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footnote>
  <w:footnote w:id="9">
    <w:p w14:paraId="702C557B">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《中华人民共和国安全生产法》第二十四条第一款：矿山、金属冶炼、建筑施工、运输单位和危险物品的生产、经营、储存、装卸单位，应当设置安全生产管理机构或者配备专职安全生产管理人员。</w:t>
      </w:r>
    </w:p>
  </w:footnote>
  <w:footnote w:id="10">
    <w:p w14:paraId="1FC80411">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二十八条第一款：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w:t>
      </w:r>
    </w:p>
  </w:footnote>
  <w:footnote w:id="11">
    <w:p w14:paraId="204EA09F">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《中华人民共和国安全生产法》第四十一条第一款：生产经营单位应当建立安全风险分级管控制度，按照安全风险分级采取相应的管控措施。</w:t>
      </w:r>
    </w:p>
  </w:footnote>
  <w:footnote w:id="12">
    <w:p w14:paraId="53C9EE15">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《中华人民共和国安全生产法》第八十一条：生产经营单位应当制定本单位生产安全事故应急救援预案，与所在地县级以上地方人民政府组织制定的生产安全事故应急救援预案相衔接，并定期组织演练。</w:t>
      </w:r>
    </w:p>
  </w:footnote>
  <w:footnote w:id="13">
    <w:p w14:paraId="4C4A0B4C">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生产安全事故报告和调查处理条例》第三十六条第一款第一项：事故发生单位及其有关人员有下列行为之一的，对事故发生单位处100万元以上500万元以下的罚款；对主要负责人、直接负责的主管人员和其他直接责任人员处上一年年收入60%至100%的罚款；属于国家工作人员的，并依法给予处分；构成违反治安管理行为的，由公安机关依法给予治安管理处罚；构成犯罪的，依法追究刑事责任：（一）谎报或者瞒报事故的；</w:t>
      </w:r>
    </w:p>
  </w:footnote>
  <w:footnote w:id="14">
    <w:p w14:paraId="43D01F3E">
      <w:pPr>
        <w:pStyle w:val="9"/>
        <w:snapToGrid w:val="0"/>
      </w:pPr>
      <w:r>
        <w:rPr>
          <w:rStyle w:val="16"/>
        </w:rPr>
        <w:t>[</w:t>
      </w:r>
      <w:r>
        <w:rPr>
          <w:rStyle w:val="16"/>
        </w:rPr>
        <w:footnoteRef/>
      </w:r>
      <w:r>
        <w:rPr>
          <w:rStyle w:val="16"/>
        </w:rPr>
        <w:t>]</w:t>
      </w:r>
      <w:r>
        <w:t xml:space="preserve"> </w:t>
      </w:r>
      <w:r>
        <w:rPr>
          <w:rFonts w:hint="eastAsia" w:ascii="Times New Roman" w:hAnsi="Times New Roman" w:eastAsia="CESI仿宋-GB2312" w:cs="Times New Roman"/>
          <w:color w:val="000000"/>
          <w:kern w:val="2"/>
          <w:sz w:val="18"/>
          <w:szCs w:val="18"/>
          <w:lang w:val="en-US" w:eastAsia="zh-CN" w:bidi="ar-SA"/>
        </w:rPr>
        <w:t>《生产安全事故罚款处罚规定》第十三条第一款第一项：事故发生单位有《生产安全事故报告和调查处理条例》第三十六条第一项至第五项规定的行为之一的，依照下列规定处以罚款：（一）发生一般事故的，处100万元以上150万元以下的罚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doNotDisplayPageBoundaries w:val="1"/>
  <w:embedTrueTypeFonts/>
  <w:saveSubsetFonts/>
  <w:bordersDoNotSurroundHeader w:val="0"/>
  <w:bordersDoNotSurroundFooter w:val="0"/>
  <w:documentProtection w:enforcement="0"/>
  <w:defaultTabStop w:val="500"/>
  <w:displayHorizontalDrawingGridEvery w:val="1"/>
  <w:displayVerticalDrawingGridEvery w:val="1"/>
  <w:noPunctuationKerning w:val="1"/>
  <w:characterSpacingControl w:val="compressPunctuation"/>
  <w:footnotePr>
    <w:footnote w:id="30"/>
    <w:footnote w:id="31"/>
  </w:footnotePr>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602"/>
    <w:rsid w:val="00351B66"/>
    <w:rsid w:val="007760B6"/>
    <w:rsid w:val="00F46721"/>
    <w:rsid w:val="01931D45"/>
    <w:rsid w:val="01CC0999"/>
    <w:rsid w:val="01E305A8"/>
    <w:rsid w:val="021E756C"/>
    <w:rsid w:val="02214870"/>
    <w:rsid w:val="02531E9C"/>
    <w:rsid w:val="02B250DA"/>
    <w:rsid w:val="030671D3"/>
    <w:rsid w:val="03EB50FA"/>
    <w:rsid w:val="04671EF4"/>
    <w:rsid w:val="05700BFA"/>
    <w:rsid w:val="05983EBC"/>
    <w:rsid w:val="0604468C"/>
    <w:rsid w:val="062260D2"/>
    <w:rsid w:val="0635706F"/>
    <w:rsid w:val="06456265"/>
    <w:rsid w:val="064B2778"/>
    <w:rsid w:val="065232EA"/>
    <w:rsid w:val="068E56D7"/>
    <w:rsid w:val="0691208B"/>
    <w:rsid w:val="06C43DE8"/>
    <w:rsid w:val="072B6851"/>
    <w:rsid w:val="07BC7CB1"/>
    <w:rsid w:val="07C5140B"/>
    <w:rsid w:val="07F50223"/>
    <w:rsid w:val="07FD4DB6"/>
    <w:rsid w:val="08A74FB5"/>
    <w:rsid w:val="08B17951"/>
    <w:rsid w:val="08C23B9D"/>
    <w:rsid w:val="0980715E"/>
    <w:rsid w:val="0A3C34DB"/>
    <w:rsid w:val="0AC0410C"/>
    <w:rsid w:val="0B9E6ACA"/>
    <w:rsid w:val="0BC75BA4"/>
    <w:rsid w:val="0C7F3D16"/>
    <w:rsid w:val="0CCE10D4"/>
    <w:rsid w:val="0CF773F6"/>
    <w:rsid w:val="0DAE02E9"/>
    <w:rsid w:val="0EAF24CD"/>
    <w:rsid w:val="0EDA0F6E"/>
    <w:rsid w:val="0F1F6A16"/>
    <w:rsid w:val="0F5D017B"/>
    <w:rsid w:val="0FA53011"/>
    <w:rsid w:val="0FCE7B01"/>
    <w:rsid w:val="0FD84E0B"/>
    <w:rsid w:val="10111AED"/>
    <w:rsid w:val="104944B9"/>
    <w:rsid w:val="10734F32"/>
    <w:rsid w:val="109D2CA7"/>
    <w:rsid w:val="10B9797C"/>
    <w:rsid w:val="10D954B8"/>
    <w:rsid w:val="110A1D05"/>
    <w:rsid w:val="11110AE6"/>
    <w:rsid w:val="111C7EA9"/>
    <w:rsid w:val="112F2359"/>
    <w:rsid w:val="11445362"/>
    <w:rsid w:val="11807745"/>
    <w:rsid w:val="11F947C0"/>
    <w:rsid w:val="124035F2"/>
    <w:rsid w:val="126C4AD8"/>
    <w:rsid w:val="127777A6"/>
    <w:rsid w:val="12883761"/>
    <w:rsid w:val="128F634E"/>
    <w:rsid w:val="1322106F"/>
    <w:rsid w:val="13675A6C"/>
    <w:rsid w:val="13A670CA"/>
    <w:rsid w:val="13D7381A"/>
    <w:rsid w:val="13DD188A"/>
    <w:rsid w:val="1404150D"/>
    <w:rsid w:val="145204CA"/>
    <w:rsid w:val="149C6BDE"/>
    <w:rsid w:val="14F1166B"/>
    <w:rsid w:val="153E3968"/>
    <w:rsid w:val="164B3423"/>
    <w:rsid w:val="167E6AB6"/>
    <w:rsid w:val="18B35F28"/>
    <w:rsid w:val="197468D1"/>
    <w:rsid w:val="19850F75"/>
    <w:rsid w:val="1A3B555D"/>
    <w:rsid w:val="1A9A2F60"/>
    <w:rsid w:val="1AA1042E"/>
    <w:rsid w:val="1B0E6672"/>
    <w:rsid w:val="1B233F6F"/>
    <w:rsid w:val="1B5C6ADD"/>
    <w:rsid w:val="1B973B1F"/>
    <w:rsid w:val="1C095610"/>
    <w:rsid w:val="1C314E69"/>
    <w:rsid w:val="1C5D5C5E"/>
    <w:rsid w:val="1CB701CB"/>
    <w:rsid w:val="1CF3784C"/>
    <w:rsid w:val="1D050D2B"/>
    <w:rsid w:val="1E7F010E"/>
    <w:rsid w:val="1ED62BB0"/>
    <w:rsid w:val="1F2962CC"/>
    <w:rsid w:val="1F5627F9"/>
    <w:rsid w:val="1F896D6A"/>
    <w:rsid w:val="1FE76BC6"/>
    <w:rsid w:val="202E4A5B"/>
    <w:rsid w:val="208D0523"/>
    <w:rsid w:val="208F7F77"/>
    <w:rsid w:val="21335929"/>
    <w:rsid w:val="213A237E"/>
    <w:rsid w:val="21837F15"/>
    <w:rsid w:val="21876DE1"/>
    <w:rsid w:val="224C6FD4"/>
    <w:rsid w:val="24125580"/>
    <w:rsid w:val="242C34E7"/>
    <w:rsid w:val="243A6A35"/>
    <w:rsid w:val="24B37C49"/>
    <w:rsid w:val="25166299"/>
    <w:rsid w:val="25772983"/>
    <w:rsid w:val="259D342C"/>
    <w:rsid w:val="25AF6361"/>
    <w:rsid w:val="26A8437A"/>
    <w:rsid w:val="27A93D35"/>
    <w:rsid w:val="283E4B96"/>
    <w:rsid w:val="28B47846"/>
    <w:rsid w:val="2993055C"/>
    <w:rsid w:val="29A71464"/>
    <w:rsid w:val="29CE6523"/>
    <w:rsid w:val="2A621AB0"/>
    <w:rsid w:val="2AFA83B4"/>
    <w:rsid w:val="2AFB4EDF"/>
    <w:rsid w:val="2B2E2565"/>
    <w:rsid w:val="2B3A2E8A"/>
    <w:rsid w:val="2B6371BC"/>
    <w:rsid w:val="2B8D373E"/>
    <w:rsid w:val="2BA9BEDE"/>
    <w:rsid w:val="2C1F332A"/>
    <w:rsid w:val="2CB74F17"/>
    <w:rsid w:val="2CCD473A"/>
    <w:rsid w:val="2D4F6FCD"/>
    <w:rsid w:val="2D785554"/>
    <w:rsid w:val="2DD65871"/>
    <w:rsid w:val="2ED765E0"/>
    <w:rsid w:val="2EEB5B44"/>
    <w:rsid w:val="2F156FDF"/>
    <w:rsid w:val="2FC00586"/>
    <w:rsid w:val="2FCB205C"/>
    <w:rsid w:val="30525285"/>
    <w:rsid w:val="30527354"/>
    <w:rsid w:val="3195355A"/>
    <w:rsid w:val="319F6903"/>
    <w:rsid w:val="31D27637"/>
    <w:rsid w:val="31FA1C8E"/>
    <w:rsid w:val="32452FC5"/>
    <w:rsid w:val="324A2389"/>
    <w:rsid w:val="32C20171"/>
    <w:rsid w:val="32DC6328"/>
    <w:rsid w:val="33B7FC21"/>
    <w:rsid w:val="33C46DEF"/>
    <w:rsid w:val="340E59AE"/>
    <w:rsid w:val="35500707"/>
    <w:rsid w:val="35A63D7A"/>
    <w:rsid w:val="36435A6D"/>
    <w:rsid w:val="367E6B74"/>
    <w:rsid w:val="37B4116F"/>
    <w:rsid w:val="37D124E1"/>
    <w:rsid w:val="38720B04"/>
    <w:rsid w:val="388E7474"/>
    <w:rsid w:val="38C12BE7"/>
    <w:rsid w:val="39013DC6"/>
    <w:rsid w:val="39072D1B"/>
    <w:rsid w:val="3A217E73"/>
    <w:rsid w:val="3A52627F"/>
    <w:rsid w:val="3A6442DC"/>
    <w:rsid w:val="3A7360CE"/>
    <w:rsid w:val="3ACE7FFB"/>
    <w:rsid w:val="3BA3302B"/>
    <w:rsid w:val="3BC211E2"/>
    <w:rsid w:val="3BCA3823"/>
    <w:rsid w:val="3BD038FF"/>
    <w:rsid w:val="3BD31F34"/>
    <w:rsid w:val="3C54700A"/>
    <w:rsid w:val="3C605268"/>
    <w:rsid w:val="3C8D3977"/>
    <w:rsid w:val="3C8E7623"/>
    <w:rsid w:val="3C964B49"/>
    <w:rsid w:val="3D3A6339"/>
    <w:rsid w:val="3D6B03BC"/>
    <w:rsid w:val="3DDB2309"/>
    <w:rsid w:val="3E20044C"/>
    <w:rsid w:val="3E7762B4"/>
    <w:rsid w:val="3E9D7E49"/>
    <w:rsid w:val="3EB70DA6"/>
    <w:rsid w:val="3EC7581F"/>
    <w:rsid w:val="3F021D6B"/>
    <w:rsid w:val="3F3640A2"/>
    <w:rsid w:val="3F487C50"/>
    <w:rsid w:val="3F605988"/>
    <w:rsid w:val="3F68110B"/>
    <w:rsid w:val="3F9E0627"/>
    <w:rsid w:val="3FD47EC6"/>
    <w:rsid w:val="3FDF4E54"/>
    <w:rsid w:val="3FDFAB0C"/>
    <w:rsid w:val="40613CA2"/>
    <w:rsid w:val="410A5A12"/>
    <w:rsid w:val="41643AD4"/>
    <w:rsid w:val="42312918"/>
    <w:rsid w:val="42A41642"/>
    <w:rsid w:val="43A31F6D"/>
    <w:rsid w:val="43AA5013"/>
    <w:rsid w:val="43AE3A19"/>
    <w:rsid w:val="43E443EC"/>
    <w:rsid w:val="440469A6"/>
    <w:rsid w:val="44AC7353"/>
    <w:rsid w:val="44CD2F19"/>
    <w:rsid w:val="452B7DF8"/>
    <w:rsid w:val="45717F01"/>
    <w:rsid w:val="45B46040"/>
    <w:rsid w:val="45FC4EFE"/>
    <w:rsid w:val="473D4EEF"/>
    <w:rsid w:val="47F75CC5"/>
    <w:rsid w:val="49467FBD"/>
    <w:rsid w:val="49A074DB"/>
    <w:rsid w:val="49CA754D"/>
    <w:rsid w:val="4A4831FA"/>
    <w:rsid w:val="4A83134F"/>
    <w:rsid w:val="4A8557B7"/>
    <w:rsid w:val="4A9D0D79"/>
    <w:rsid w:val="4B095EA9"/>
    <w:rsid w:val="4B4F0B9C"/>
    <w:rsid w:val="4B80695D"/>
    <w:rsid w:val="4B814C16"/>
    <w:rsid w:val="4C5B49DC"/>
    <w:rsid w:val="4CB87198"/>
    <w:rsid w:val="4DA644C0"/>
    <w:rsid w:val="4DAF2BDF"/>
    <w:rsid w:val="4EA824BA"/>
    <w:rsid w:val="4EAA4484"/>
    <w:rsid w:val="50016325"/>
    <w:rsid w:val="506A211C"/>
    <w:rsid w:val="50E21CB3"/>
    <w:rsid w:val="512E02BD"/>
    <w:rsid w:val="51BB6A03"/>
    <w:rsid w:val="520D3BE4"/>
    <w:rsid w:val="522C47C1"/>
    <w:rsid w:val="524E4E4A"/>
    <w:rsid w:val="52892AF8"/>
    <w:rsid w:val="53403699"/>
    <w:rsid w:val="536410A5"/>
    <w:rsid w:val="53B042EA"/>
    <w:rsid w:val="53B9646F"/>
    <w:rsid w:val="54206B7E"/>
    <w:rsid w:val="5425031B"/>
    <w:rsid w:val="5474204D"/>
    <w:rsid w:val="551268DF"/>
    <w:rsid w:val="560244E5"/>
    <w:rsid w:val="564E1B99"/>
    <w:rsid w:val="568026F8"/>
    <w:rsid w:val="569C7EC3"/>
    <w:rsid w:val="56DA342C"/>
    <w:rsid w:val="573D6A55"/>
    <w:rsid w:val="576077E8"/>
    <w:rsid w:val="576B4684"/>
    <w:rsid w:val="590454E8"/>
    <w:rsid w:val="59E20F76"/>
    <w:rsid w:val="5A494D86"/>
    <w:rsid w:val="5A7A4ED9"/>
    <w:rsid w:val="5A9B5839"/>
    <w:rsid w:val="5ABD553F"/>
    <w:rsid w:val="5B4B48BB"/>
    <w:rsid w:val="5BBDE67F"/>
    <w:rsid w:val="5DD45079"/>
    <w:rsid w:val="5E5166CA"/>
    <w:rsid w:val="5E8C5954"/>
    <w:rsid w:val="5EA543C5"/>
    <w:rsid w:val="5EA92062"/>
    <w:rsid w:val="5EAE3650"/>
    <w:rsid w:val="5EC94811"/>
    <w:rsid w:val="5F622D70"/>
    <w:rsid w:val="5FCD7FD2"/>
    <w:rsid w:val="60022D34"/>
    <w:rsid w:val="603D6F06"/>
    <w:rsid w:val="60B62AF0"/>
    <w:rsid w:val="60DF7FBD"/>
    <w:rsid w:val="60FA2528"/>
    <w:rsid w:val="611A41FB"/>
    <w:rsid w:val="61254BFD"/>
    <w:rsid w:val="618C531A"/>
    <w:rsid w:val="61B82852"/>
    <w:rsid w:val="61F24BEC"/>
    <w:rsid w:val="63065CD5"/>
    <w:rsid w:val="63180324"/>
    <w:rsid w:val="63205730"/>
    <w:rsid w:val="632308B3"/>
    <w:rsid w:val="63400B1D"/>
    <w:rsid w:val="637516DA"/>
    <w:rsid w:val="63806A61"/>
    <w:rsid w:val="639578ED"/>
    <w:rsid w:val="639D2525"/>
    <w:rsid w:val="63D80CF3"/>
    <w:rsid w:val="64041045"/>
    <w:rsid w:val="64634A61"/>
    <w:rsid w:val="64AA0A26"/>
    <w:rsid w:val="65156AE4"/>
    <w:rsid w:val="66A51A7E"/>
    <w:rsid w:val="66FAFEFD"/>
    <w:rsid w:val="672A74CB"/>
    <w:rsid w:val="67E67E83"/>
    <w:rsid w:val="68E1064A"/>
    <w:rsid w:val="694A1418"/>
    <w:rsid w:val="6ACF3DC7"/>
    <w:rsid w:val="6B1F55D3"/>
    <w:rsid w:val="6B29604D"/>
    <w:rsid w:val="6B4E041B"/>
    <w:rsid w:val="6B572E46"/>
    <w:rsid w:val="6BAA2A42"/>
    <w:rsid w:val="6BFC21A8"/>
    <w:rsid w:val="6C0A78B0"/>
    <w:rsid w:val="6C3F79CF"/>
    <w:rsid w:val="6C754DE0"/>
    <w:rsid w:val="6C875C30"/>
    <w:rsid w:val="6DE72E0B"/>
    <w:rsid w:val="6ECE341F"/>
    <w:rsid w:val="6EF51F98"/>
    <w:rsid w:val="6F0C79BF"/>
    <w:rsid w:val="6F9805B3"/>
    <w:rsid w:val="6FA06B69"/>
    <w:rsid w:val="6FA32AFD"/>
    <w:rsid w:val="6FE468FC"/>
    <w:rsid w:val="70337422"/>
    <w:rsid w:val="703861E0"/>
    <w:rsid w:val="70460641"/>
    <w:rsid w:val="70D127A3"/>
    <w:rsid w:val="70D70CB1"/>
    <w:rsid w:val="70DC43B7"/>
    <w:rsid w:val="713A3F8E"/>
    <w:rsid w:val="71E077AE"/>
    <w:rsid w:val="71FE60A4"/>
    <w:rsid w:val="7221658E"/>
    <w:rsid w:val="72337A39"/>
    <w:rsid w:val="727D5888"/>
    <w:rsid w:val="727E1565"/>
    <w:rsid w:val="737547B1"/>
    <w:rsid w:val="742C69A3"/>
    <w:rsid w:val="74404DBF"/>
    <w:rsid w:val="74FD4DFC"/>
    <w:rsid w:val="751853F4"/>
    <w:rsid w:val="76272D14"/>
    <w:rsid w:val="762F6FD6"/>
    <w:rsid w:val="76375D4D"/>
    <w:rsid w:val="76B92C06"/>
    <w:rsid w:val="76BD0DA7"/>
    <w:rsid w:val="77550036"/>
    <w:rsid w:val="77B685E2"/>
    <w:rsid w:val="77CC4F9A"/>
    <w:rsid w:val="77FE2EA2"/>
    <w:rsid w:val="786829C1"/>
    <w:rsid w:val="78D37FAF"/>
    <w:rsid w:val="793F5645"/>
    <w:rsid w:val="79813367"/>
    <w:rsid w:val="7A1D2E87"/>
    <w:rsid w:val="7A423E5D"/>
    <w:rsid w:val="7A59350C"/>
    <w:rsid w:val="7A645FC4"/>
    <w:rsid w:val="7AA700D1"/>
    <w:rsid w:val="7AF406B1"/>
    <w:rsid w:val="7AF64415"/>
    <w:rsid w:val="7B2B7B1F"/>
    <w:rsid w:val="7B42151D"/>
    <w:rsid w:val="7B633E8D"/>
    <w:rsid w:val="7B7F441F"/>
    <w:rsid w:val="7BCB7664"/>
    <w:rsid w:val="7BD858DD"/>
    <w:rsid w:val="7BDE262B"/>
    <w:rsid w:val="7CD07D0E"/>
    <w:rsid w:val="7CDF781E"/>
    <w:rsid w:val="7CF60E31"/>
    <w:rsid w:val="7CFA3FC6"/>
    <w:rsid w:val="7CFE75C5"/>
    <w:rsid w:val="7D774569"/>
    <w:rsid w:val="7DBB204C"/>
    <w:rsid w:val="7E33111C"/>
    <w:rsid w:val="7E4D6442"/>
    <w:rsid w:val="7EBC0BE9"/>
    <w:rsid w:val="7EBF2414"/>
    <w:rsid w:val="7F032C71"/>
    <w:rsid w:val="7FA15247"/>
    <w:rsid w:val="7FFA8F13"/>
    <w:rsid w:val="7FFDB691"/>
    <w:rsid w:val="9BB3DDBD"/>
    <w:rsid w:val="BCF7B3B3"/>
    <w:rsid w:val="DFFB55B2"/>
    <w:rsid w:val="E56DEA6D"/>
    <w:rsid w:val="EFFDFEB3"/>
    <w:rsid w:val="F775F87B"/>
    <w:rsid w:val="FDFBB155"/>
    <w:rsid w:val="FE96517C"/>
    <w:rsid w:val="FEBC83E9"/>
    <w:rsid w:val="FED2DA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Arial" w:hAnsi="Arial" w:eastAsia="宋体" w:cs="Times New Roman"/>
      <w:color w:val="000000"/>
      <w:sz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4">
    <w:name w:val="Default Paragraph Font"/>
    <w:qFormat/>
    <w:uiPriority w:val="0"/>
  </w:style>
  <w:style w:type="table" w:default="1" w:styleId="12">
    <w:name w:val="Normal Table"/>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rPr>
      <w:rFonts w:ascii="Times New Roman" w:hAnsi="Times New Roman" w:eastAsia="宋体"/>
    </w:rPr>
  </w:style>
  <w:style w:type="paragraph" w:styleId="9">
    <w:name w:val="footnote text"/>
    <w:basedOn w:val="1"/>
    <w:qFormat/>
    <w:uiPriority w:val="0"/>
    <w:pPr>
      <w:snapToGrid w:val="0"/>
      <w:jc w:val="left"/>
    </w:pPr>
    <w:rPr>
      <w:sz w:val="18"/>
    </w:rPr>
  </w:style>
  <w:style w:type="paragraph" w:styleId="10">
    <w:name w:val="toc 2"/>
    <w:basedOn w:val="1"/>
    <w:next w:val="1"/>
    <w:qFormat/>
    <w:uiPriority w:val="0"/>
    <w:pPr>
      <w:ind w:left="420" w:leftChars="200"/>
    </w:pPr>
    <w:rPr>
      <w:rFonts w:ascii="Times New Roman" w:hAnsi="Times New Roman" w:eastAsia="宋体"/>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footnote reference"/>
    <w:basedOn w:val="14"/>
    <w:qFormat/>
    <w:uiPriority w:val="0"/>
    <w:rPr>
      <w:vertAlign w:val="superscript"/>
    </w:rPr>
  </w:style>
  <w:style w:type="paragraph" w:customStyle="1" w:styleId="17">
    <w:name w:val="标题 21"/>
    <w:basedOn w:val="1"/>
    <w:qFormat/>
    <w:uiPriority w:val="0"/>
    <w:pPr>
      <w:spacing w:before="100" w:beforeAutospacing="1" w:after="100" w:afterAutospacing="1"/>
      <w:jc w:val="left"/>
      <w:outlineLvl w:val="1"/>
    </w:pPr>
    <w:rPr>
      <w:rFonts w:hint="eastAsia" w:ascii="宋体" w:hAnsi="宋体" w:eastAsia="宋体"/>
      <w:b/>
      <w:bCs/>
      <w:kern w:val="0"/>
      <w:sz w:val="36"/>
      <w:szCs w:val="36"/>
      <w:lang w:val="en-US" w:eastAsia="zh-CN"/>
    </w:rPr>
  </w:style>
  <w:style w:type="character" w:customStyle="1" w:styleId="18">
    <w:name w:val="默认段落字体1"/>
    <w:qFormat/>
    <w:uiPriority w:val="0"/>
    <w:rPr>
      <w:rFonts w:ascii="Times New Roman" w:hAnsi="Times New Roman" w:eastAsia="宋体"/>
    </w:rPr>
  </w:style>
  <w:style w:type="table" w:customStyle="1" w:styleId="19">
    <w:name w:val="普通表格1"/>
    <w:qFormat/>
    <w:uiPriority w:val="0"/>
    <w:rPr>
      <w:rFonts w:ascii="Times New Roman" w:hAnsi="Times New Roman" w:eastAsia="宋体"/>
    </w:rPr>
  </w:style>
  <w:style w:type="paragraph" w:customStyle="1" w:styleId="20">
    <w:name w:val="批注文字1"/>
    <w:basedOn w:val="1"/>
    <w:link w:val="34"/>
    <w:qFormat/>
    <w:uiPriority w:val="0"/>
    <w:pPr>
      <w:jc w:val="left"/>
    </w:pPr>
  </w:style>
  <w:style w:type="paragraph" w:customStyle="1" w:styleId="21">
    <w:name w:val="批注框文本1"/>
    <w:basedOn w:val="1"/>
    <w:link w:val="22"/>
    <w:qFormat/>
    <w:uiPriority w:val="0"/>
    <w:rPr>
      <w:rFonts w:ascii="Times New Roman" w:hAnsi="Times New Roman" w:eastAsia="宋体"/>
      <w:sz w:val="18"/>
      <w:szCs w:val="18"/>
    </w:rPr>
  </w:style>
  <w:style w:type="character" w:customStyle="1" w:styleId="22">
    <w:name w:val="批注框文本 字符"/>
    <w:link w:val="21"/>
    <w:qFormat/>
    <w:uiPriority w:val="0"/>
    <w:rPr>
      <w:rFonts w:ascii="Arial" w:hAnsi="Arial" w:eastAsia="宋体"/>
      <w:color w:val="000000"/>
      <w:sz w:val="18"/>
      <w:szCs w:val="18"/>
    </w:rPr>
  </w:style>
  <w:style w:type="paragraph" w:customStyle="1" w:styleId="23">
    <w:name w:val="页脚1"/>
    <w:basedOn w:val="1"/>
    <w:qFormat/>
    <w:uiPriority w:val="0"/>
    <w:pPr>
      <w:tabs>
        <w:tab w:val="center" w:pos="4153"/>
        <w:tab w:val="right" w:pos="8306"/>
      </w:tabs>
      <w:snapToGrid w:val="0"/>
    </w:pPr>
    <w:rPr>
      <w:rFonts w:ascii="Times New Roman" w:hAnsi="Times New Roman" w:eastAsia="宋体"/>
      <w:sz w:val="18"/>
    </w:rPr>
  </w:style>
  <w:style w:type="paragraph" w:customStyle="1" w:styleId="24">
    <w:name w:val="页眉1"/>
    <w:basedOn w:val="1"/>
    <w:qFormat/>
    <w:uiPriority w:val="0"/>
    <w:pPr>
      <w:tabs>
        <w:tab w:val="center" w:pos="4153"/>
        <w:tab w:val="right" w:pos="8306"/>
      </w:tabs>
      <w:snapToGrid w:val="0"/>
      <w:jc w:val="both"/>
    </w:pPr>
    <w:rPr>
      <w:rFonts w:ascii="Times New Roman" w:hAnsi="Times New Roman" w:eastAsia="宋体"/>
      <w:sz w:val="18"/>
    </w:rPr>
  </w:style>
  <w:style w:type="paragraph" w:customStyle="1" w:styleId="25">
    <w:name w:val="普通(网站)1"/>
    <w:basedOn w:val="1"/>
    <w:qFormat/>
    <w:uiPriority w:val="0"/>
    <w:rPr>
      <w:sz w:val="24"/>
    </w:rPr>
  </w:style>
  <w:style w:type="character" w:customStyle="1" w:styleId="26">
    <w:name w:val="要点1"/>
    <w:qFormat/>
    <w:uiPriority w:val="0"/>
    <w:rPr>
      <w:b/>
    </w:rPr>
  </w:style>
  <w:style w:type="character" w:customStyle="1" w:styleId="27">
    <w:name w:val="超链接1"/>
    <w:qFormat/>
    <w:uiPriority w:val="0"/>
    <w:rPr>
      <w:rFonts w:ascii="Times New Roman" w:hAnsi="Times New Roman" w:eastAsia="宋体"/>
      <w:color w:val="0000FF"/>
      <w:u w:val="single"/>
    </w:rPr>
  </w:style>
  <w:style w:type="character" w:customStyle="1" w:styleId="28">
    <w:name w:val="批注框文本 Char Char Char Char"/>
    <w:link w:val="29"/>
    <w:qFormat/>
    <w:uiPriority w:val="0"/>
    <w:rPr>
      <w:rFonts w:ascii="Arial" w:hAnsi="Arial" w:eastAsia="宋体"/>
      <w:color w:val="000000"/>
      <w:sz w:val="18"/>
      <w:szCs w:val="18"/>
    </w:rPr>
  </w:style>
  <w:style w:type="paragraph" w:customStyle="1" w:styleId="29">
    <w:name w:val="批注框文本 Char Char"/>
    <w:basedOn w:val="1"/>
    <w:link w:val="28"/>
    <w:qFormat/>
    <w:uiPriority w:val="0"/>
    <w:rPr>
      <w:rFonts w:ascii="Arial" w:hAnsi="Arial" w:eastAsia="宋体"/>
      <w:color w:val="000000"/>
      <w:sz w:val="18"/>
      <w:szCs w:val="18"/>
    </w:rPr>
  </w:style>
  <w:style w:type="paragraph" w:customStyle="1" w:styleId="30">
    <w:name w:val="WPSOffice手动目录 1"/>
    <w:qFormat/>
    <w:uiPriority w:val="0"/>
    <w:rPr>
      <w:rFonts w:ascii="Times New Roman" w:hAnsi="Times New Roman" w:eastAsia="宋体" w:cs="Times New Roman"/>
      <w:lang w:val="en-US" w:eastAsia="zh-CN" w:bidi="ar-SA"/>
    </w:rPr>
  </w:style>
  <w:style w:type="paragraph" w:customStyle="1" w:styleId="31">
    <w:name w:val="WPSOffice手动目录 2"/>
    <w:qFormat/>
    <w:uiPriority w:val="0"/>
    <w:pPr>
      <w:ind w:leftChars="200"/>
    </w:pPr>
    <w:rPr>
      <w:rFonts w:ascii="Times New Roman" w:hAnsi="Times New Roman" w:eastAsia="宋体" w:cs="Times New Roman"/>
      <w:lang w:val="en-US" w:eastAsia="zh-CN" w:bidi="ar-SA"/>
    </w:rPr>
  </w:style>
  <w:style w:type="paragraph" w:customStyle="1" w:styleId="32">
    <w:name w:val="WPSOffice手动目录 3"/>
    <w:qFormat/>
    <w:uiPriority w:val="0"/>
    <w:pPr>
      <w:ind w:leftChars="400"/>
    </w:pPr>
    <w:rPr>
      <w:rFonts w:ascii="Times New Roman" w:hAnsi="Times New Roman" w:eastAsia="宋体" w:cs="Times New Roman"/>
      <w:lang w:val="en-US" w:eastAsia="zh-CN" w:bidi="ar-SA"/>
    </w:rPr>
  </w:style>
  <w:style w:type="paragraph" w:customStyle="1" w:styleId="33">
    <w:name w:val="修订"/>
    <w:qFormat/>
    <w:uiPriority w:val="0"/>
    <w:rPr>
      <w:rFonts w:ascii="Arial" w:hAnsi="Arial" w:eastAsia="宋体" w:cs="Times New Roman"/>
      <w:color w:val="000000"/>
      <w:sz w:val="24"/>
      <w:lang w:val="en-US" w:eastAsia="zh-CN" w:bidi="ar-SA"/>
    </w:rPr>
  </w:style>
  <w:style w:type="character" w:customStyle="1" w:styleId="34">
    <w:name w:val="批注文字 字符"/>
    <w:link w:val="20"/>
    <w:qFormat/>
    <w:uiPriority w:val="0"/>
    <w:rPr>
      <w:rFonts w:ascii="Arial" w:hAnsi="Arial"/>
      <w:color w:val="000000"/>
      <w:sz w:val="24"/>
    </w:rPr>
  </w:style>
  <w:style w:type="paragraph" w:customStyle="1" w:styleId="35">
    <w:name w:val="正文-公1"/>
    <w:next w:val="1"/>
    <w:qFormat/>
    <w:uiPriority w:val="0"/>
    <w:pPr>
      <w:widowControl w:val="0"/>
      <w:ind w:firstLine="200" w:firstLineChars="200"/>
    </w:pPr>
    <w:rPr>
      <w:rFonts w:ascii="Times New Roman" w:hAnsi="Times New Roman" w:eastAsia="仿宋_GB2312"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5596</Words>
  <Characters>5773</Characters>
  <Paragraphs>123</Paragraphs>
  <TotalTime>45</TotalTime>
  <ScaleCrop>false</ScaleCrop>
  <LinksUpToDate>false</LinksUpToDate>
  <CharactersWithSpaces>5825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2025-07-16T07:14:00Z</dcterms:created>
  <dc:creator>yjj-lzc</dc:creator>
  <cp:lastModifiedBy>刘璐</cp:lastModifiedBy>
  <cp:lastPrinted>2026-03-27T16:37:00Z</cp:lastPrinted>
  <dcterms:modified xsi:type="dcterms:W3CDTF">2026-04-23T01:33:53Z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9A04B890FB6644AF8D6D8D940D141BF1_13</vt:lpwstr>
  </property>
  <property fmtid="{D5CDD505-2E9C-101B-9397-08002B2CF9AE}" pid="4" name="KSOTemplateDocerSaveRecord">
    <vt:lpwstr>eyJoZGlkIjoiNTBhMDdlNDJjYTkyOWM0NWM3ZDI3ZTI4MGQ2Yzg5MTUiLCJ1c2VySWQiOiIzMzI2MTg5NTQifQ==</vt:lpwstr>
  </property>
</Properties>
</file>