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right="344" w:rightChars="164"/>
        <w:jc w:val="both"/>
        <w:rPr>
          <w:rFonts w:hint="eastAsia" w:ascii="方正小标宋简体" w:hAnsi="方正小标宋简体" w:eastAsia="方正小标宋简体" w:cs="方正小标宋简体"/>
          <w:color w:val="000000"/>
          <w:kern w:val="0"/>
          <w:sz w:val="43"/>
          <w:szCs w:val="43"/>
          <w:lang w:val="en-US" w:eastAsia="zh-CN" w:bidi="ar"/>
        </w:rPr>
      </w:pPr>
    </w:p>
    <w:tbl>
      <w:tblPr>
        <w:tblStyle w:val="3"/>
        <w:tblW w:w="12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2"/>
        <w:gridCol w:w="600"/>
        <w:gridCol w:w="720"/>
        <w:gridCol w:w="5100"/>
        <w:gridCol w:w="864"/>
        <w:gridCol w:w="621"/>
        <w:gridCol w:w="750"/>
        <w:gridCol w:w="660"/>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2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MingLiU" w:hAnsi="MingLiU" w:eastAsia="MingLiU" w:cs="MingLiU"/>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伊金霍洛旗财政局保留证明事项清单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自治区行业主管部门</w:t>
            </w:r>
          </w:p>
        </w:tc>
        <w:tc>
          <w:tcPr>
            <w:tcW w:w="6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证明名称</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证明用途</w:t>
            </w:r>
          </w:p>
        </w:tc>
        <w:tc>
          <w:tcPr>
            <w:tcW w:w="596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设定及保留依据</w:t>
            </w:r>
          </w:p>
        </w:tc>
        <w:tc>
          <w:tcPr>
            <w:tcW w:w="137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实施基本情况</w:t>
            </w:r>
          </w:p>
        </w:tc>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实施层级</w:t>
            </w:r>
          </w:p>
        </w:tc>
        <w:tc>
          <w:tcPr>
            <w:tcW w:w="21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2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6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依据名称、文号及条文内容</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效力层级</w:t>
            </w:r>
          </w:p>
        </w:tc>
        <w:tc>
          <w:tcPr>
            <w:tcW w:w="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索要单位</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开具单位</w:t>
            </w:r>
          </w:p>
        </w:tc>
        <w:tc>
          <w:tcPr>
            <w:tcW w:w="660" w:type="dxa"/>
            <w:tcBorders>
              <w:top w:val="single" w:color="000000" w:sz="8" w:space="0"/>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c>
          <w:tcPr>
            <w:tcW w:w="2133" w:type="dxa"/>
            <w:tcBorders>
              <w:top w:val="single" w:color="000000" w:sz="8" w:space="0"/>
              <w:left w:val="single" w:color="000000" w:sz="8" w:space="0"/>
              <w:right w:val="single" w:color="000000" w:sz="8" w:space="0"/>
            </w:tcBorders>
            <w:shd w:val="clear" w:color="auto" w:fill="auto"/>
            <w:vAlign w:val="center"/>
          </w:tcPr>
          <w:p>
            <w:pPr>
              <w:jc w:val="center"/>
              <w:rPr>
                <w:rFonts w:hint="default" w:ascii="Times New Roman" w:hAnsi="Times New Roman" w:eastAsia="仿宋_GB2312"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内蒙古自治</w:t>
            </w:r>
            <w:r>
              <w:rPr>
                <w:rStyle w:val="5"/>
                <w:rFonts w:hint="default" w:ascii="Times New Roman" w:hAnsi="Times New Roman" w:eastAsia="仿宋_GB2312" w:cs="Times New Roman"/>
                <w:sz w:val="22"/>
                <w:szCs w:val="22"/>
                <w:lang w:val="en-US" w:eastAsia="zh-CN" w:bidi="ar"/>
              </w:rPr>
              <w:t>区</w:t>
            </w:r>
            <w:r>
              <w:rPr>
                <w:rStyle w:val="6"/>
                <w:rFonts w:hint="default" w:ascii="Times New Roman" w:hAnsi="Times New Roman" w:eastAsia="仿宋_GB2312" w:cs="Times New Roman"/>
                <w:sz w:val="22"/>
                <w:szCs w:val="22"/>
                <w:lang w:val="en-US" w:eastAsia="zh-CN" w:bidi="ar"/>
              </w:rPr>
              <w:t>财政厅</w:t>
            </w:r>
          </w:p>
        </w:tc>
        <w:tc>
          <w:tcPr>
            <w:tcW w:w="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代理记账资格行政审批相</w:t>
            </w:r>
            <w:r>
              <w:rPr>
                <w:rStyle w:val="5"/>
                <w:rFonts w:hint="default" w:ascii="Times New Roman" w:hAnsi="Times New Roman" w:eastAsia="仿宋_GB2312" w:cs="Times New Roman"/>
                <w:sz w:val="22"/>
                <w:szCs w:val="22"/>
                <w:lang w:val="en-US" w:eastAsia="zh-CN" w:bidi="ar"/>
              </w:rPr>
              <w:t>关</w:t>
            </w:r>
            <w:r>
              <w:rPr>
                <w:rStyle w:val="6"/>
                <w:rFonts w:hint="default" w:ascii="Times New Roman" w:hAnsi="Times New Roman" w:eastAsia="仿宋_GB2312" w:cs="Times New Roman"/>
                <w:sz w:val="22"/>
                <w:szCs w:val="22"/>
                <w:lang w:val="en-US" w:eastAsia="zh-CN" w:bidi="ar"/>
              </w:rPr>
              <w:t>证明材料</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代理记账资格行政审批</w:t>
            </w:r>
          </w:p>
        </w:tc>
        <w:tc>
          <w:tcPr>
            <w:tcW w:w="51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【法律】《中华人民共和国会计法》（（1985年1月21日第六届全国人民代表大会常务委员会第九次会议通过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 《代理记账管理办法》（财政部令第98号） 《国务院关于深化证照分离改革进一激发市场主体发展活力的通知》（国发（2021）7号） 《内蒙古自治区政府关于印发自治区深化“证照分离”改革进一激发市场主体发展活力实施方案的通知》（内政发（2021）4号） 《财政部办公厅关于深化代理记账行业证照分离改革进一步激发市场主体发展活力的通知》（财办会（2021）20号）</w:t>
            </w:r>
          </w:p>
        </w:tc>
        <w:tc>
          <w:tcPr>
            <w:tcW w:w="8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法律、部门规章、规范性文件</w:t>
            </w:r>
          </w:p>
        </w:tc>
        <w:tc>
          <w:tcPr>
            <w:tcW w:w="6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财政部门</w:t>
            </w:r>
          </w:p>
        </w:tc>
        <w:tc>
          <w:tcPr>
            <w:tcW w:w="7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代理记账机构</w:t>
            </w:r>
          </w:p>
        </w:tc>
        <w:tc>
          <w:tcPr>
            <w:tcW w:w="6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旗县级财政部门</w:t>
            </w:r>
          </w:p>
        </w:tc>
        <w:tc>
          <w:tcPr>
            <w:tcW w:w="213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暂时保留，待有权机关清理结果</w:t>
            </w:r>
          </w:p>
        </w:tc>
      </w:tr>
    </w:tbl>
    <w:p>
      <w:pPr>
        <w:bidi w:val="0"/>
        <w:rPr>
          <w:rFonts w:hint="eastAsia" w:asciiTheme="minorHAnsi" w:hAnsiTheme="minorHAnsi" w:eastAsiaTheme="minorEastAsia" w:cstheme="minorBidi"/>
          <w:kern w:val="2"/>
          <w:sz w:val="21"/>
          <w:szCs w:val="24"/>
          <w:lang w:val="en-US" w:eastAsia="zh-CN" w:bidi="ar-SA"/>
        </w:rPr>
      </w:pPr>
    </w:p>
    <w:p>
      <w:pPr>
        <w:bidi w:val="0"/>
        <w:rPr>
          <w:rFonts w:hint="eastAsia" w:eastAsiaTheme="minorEastAsia"/>
          <w:lang w:val="en-US" w:eastAsia="zh-CN"/>
        </w:rPr>
        <w:sectPr>
          <w:pgSz w:w="16838" w:h="11906" w:orient="landscape"/>
          <w:pgMar w:top="0" w:right="1440" w:bottom="0" w:left="1440" w:header="851" w:footer="992" w:gutter="0"/>
          <w:cols w:space="425" w:num="1"/>
          <w:docGrid w:type="lines" w:linePitch="312" w:charSpace="0"/>
        </w:sectPr>
      </w:pPr>
      <w:bookmarkStart w:id="0" w:name="_GoBack"/>
      <w:bookmarkEnd w:id="0"/>
    </w:p>
    <w:p/>
    <w:sectPr>
      <w:pgSz w:w="11906" w:h="16838"/>
      <w:pgMar w:top="1440" w:right="0" w:bottom="144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Nzg2NGQ3NTNhMWU0MGYyNzEwZGJjNmY5YTdlMmYifQ=="/>
    <w:docVar w:name="KSO_WPS_MARK_KEY" w:val="cabab4b7-471c-403b-a432-91288a2396ad"/>
  </w:docVars>
  <w:rsids>
    <w:rsidRoot w:val="5D8D63B1"/>
    <w:rsid w:val="29D05CC2"/>
    <w:rsid w:val="32E41206"/>
    <w:rsid w:val="338A6F6E"/>
    <w:rsid w:val="36FA04E6"/>
    <w:rsid w:val="547726E2"/>
    <w:rsid w:val="5D8D63B1"/>
    <w:rsid w:val="76730F63"/>
    <w:rsid w:val="798960C9"/>
    <w:rsid w:val="7CF2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5">
    <w:name w:val="font4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MingLiU" w:hAnsi="MingLiU" w:eastAsia="MingLiU" w:cs="MingLiU"/>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760</Words>
  <Characters>790</Characters>
  <Lines>0</Lines>
  <Paragraphs>0</Paragraphs>
  <TotalTime>71</TotalTime>
  <ScaleCrop>false</ScaleCrop>
  <LinksUpToDate>false</LinksUpToDate>
  <CharactersWithSpaces>797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2023-09-19T07:40:00Z</dcterms:created>
  <dc:creator>Administrator</dc:creator>
  <cp:lastModifiedBy>山竹弟弟</cp:lastModifiedBy>
  <dcterms:modified xsi:type="dcterms:W3CDTF">2023-09-20T07:52:43Z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0D5E4A91019B4473A9CA2D56C8FE5436_13</vt:lpwstr>
  </property>
</Properties>
</file>