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城乡居民补充健康保险支出</w:t>
      </w:r>
    </w:p>
    <w:p>
      <w:pPr>
        <w:spacing w:line="520" w:lineRule="exact"/>
        <w:jc w:val="center"/>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项目绩效评价报告简要版</w:t>
      </w:r>
    </w:p>
    <w:p>
      <w:pPr>
        <w:jc w:val="center"/>
        <w:rPr>
          <w:rFonts w:ascii="仿宋_GB2312"/>
          <w:szCs w:val="30"/>
        </w:rPr>
      </w:pP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1、项目背景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随着我国社会经济的发展和人民生活水平的提高，以及人口老龄化的加剧，人民群</w:t>
      </w:r>
      <w:r>
        <w:rPr>
          <w:rFonts w:hint="eastAsia" w:ascii="仿宋_GB2312" w:hAnsi="仿宋_GB2312" w:cs="仿宋_GB2312"/>
          <w:sz w:val="28"/>
          <w:szCs w:val="28"/>
          <w:lang w:val="en-US" w:eastAsia="zh-CN"/>
        </w:rPr>
        <w:t>众</w:t>
      </w:r>
      <w:r>
        <w:rPr>
          <w:rFonts w:hint="eastAsia" w:ascii="仿宋_GB2312" w:hAnsi="仿宋_GB2312" w:eastAsia="仿宋_GB2312" w:cs="仿宋_GB2312"/>
          <w:sz w:val="28"/>
          <w:szCs w:val="28"/>
          <w:lang w:val="en-US" w:eastAsia="zh-CN"/>
        </w:rPr>
        <w:t>对医疗健康服务的需求日益增长，单一的医疗保障体系已经无法满足人民群众</w:t>
      </w:r>
      <w:bookmarkStart w:id="0" w:name="_GoBack"/>
      <w:bookmarkEnd w:id="0"/>
      <w:r>
        <w:rPr>
          <w:rFonts w:hint="eastAsia" w:ascii="仿宋_GB2312" w:hAnsi="仿宋_GB2312" w:eastAsia="仿宋_GB2312" w:cs="仿宋_GB2312"/>
          <w:sz w:val="28"/>
          <w:szCs w:val="28"/>
          <w:lang w:val="en-US" w:eastAsia="zh-CN"/>
        </w:rPr>
        <w:t>多样化的健康需求，因此，构建多层次、多元化的医疗保障体系成为必然选择。2020年3月，《中共中央国务院关于深化医疗保障制度改革的意见》发布，明确“到2030年，全面建成以基本医疗保险为主体，医疗救助为托底，补充医疗保险、商业健康保险、慈善捐赠、医疗互助共同发展的医疗保障制度体系。”为进一步丰富和完善伊金霍洛旗多层次医疗保障体系，满足人民群众不断增长的医疗保障需求，切实减轻参保群众重特大疾病医疗费用负担，防止因病致贫、因病返贫问题发生，参考国内其他地区经验，伊金霍洛旗医疗保障局拟计划为城乡居民参加补充健康保险，提高城乡居民医疗费用实际报销比例，从而使居民的获得感成色更足、幸福感更可持续、安全感更有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28"/>
          <w:szCs w:val="28"/>
          <w:lang w:val="en-US" w:eastAsia="zh-CN"/>
        </w:rPr>
        <w:t>项目立项依据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伊金霍洛旗委办公室旗人民政府办公室关于征集2022年民生实事建议项目的通告》(伊党办字〔2021〕51号)文件要求，结合医保工作实际，伊金霍洛旗医疗保障局通过前期调研、座谈、走访、初选等，确定城乡居民补充健康保险作为2022年民生实事初选项目。伊金霍洛旗第十八届人民代表大会第一次会议举行第三次全体会议，经会议投票将伊金霍洛旗城乡居民补充健康保险支出项目作为2022年民生实事项目。</w:t>
      </w:r>
      <w:r>
        <w:rPr>
          <w:rFonts w:hint="eastAsia" w:ascii="仿宋_GB2312" w:hAnsi="仿宋_GB2312" w:eastAsia="仿宋_GB2312" w:cs="仿宋_GB2312"/>
          <w:sz w:val="28"/>
          <w:szCs w:val="28"/>
          <w:highlight w:val="none"/>
          <w:lang w:val="en-US" w:eastAsia="zh-CN"/>
        </w:rPr>
        <w:t>民生实事项目人大代表票决制工作发端于群众，票决于代表，实施于政府，受益于群众，其之所以受群众欢迎，不仅仅因为解决了群众的实际困难，更在于体现了全过程的民主，让人民群众有了全过程、全链条、全覆盖的参与。</w:t>
      </w:r>
    </w:p>
    <w:p>
      <w:pPr>
        <w:numPr>
          <w:ilvl w:val="0"/>
          <w:numId w:val="0"/>
        </w:numPr>
        <w:spacing w:line="600" w:lineRule="exact"/>
        <w:ind w:left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3、项目预算、资金来源及使用情况</w:t>
      </w:r>
    </w:p>
    <w:p>
      <w:pPr>
        <w:numPr>
          <w:ilvl w:val="0"/>
          <w:numId w:val="0"/>
        </w:num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伊金霍洛旗城乡居民补充健康保险支出项目2022年计划投资1239.00万元，实际到位资金1239.00万元，其中2022年到位991.20万元，2023年到位247.80万元，累计支付资金1239.00万元，全部转给中国人民财产保险股份有限公司鄂尔多斯市分公司用于</w:t>
      </w:r>
      <w:r>
        <w:rPr>
          <w:rFonts w:hint="eastAsia" w:ascii="仿宋_GB2312" w:hAnsi="仿宋_GB2312" w:cs="仿宋_GB2312"/>
          <w:sz w:val="28"/>
          <w:szCs w:val="28"/>
          <w:lang w:val="en-US" w:eastAsia="zh-CN"/>
        </w:rPr>
        <w:t>缴纳</w:t>
      </w:r>
      <w:r>
        <w:rPr>
          <w:rFonts w:hint="eastAsia" w:ascii="仿宋_GB2312" w:hAnsi="仿宋_GB2312" w:eastAsia="仿宋_GB2312" w:cs="仿宋_GB2312"/>
          <w:sz w:val="28"/>
          <w:szCs w:val="28"/>
          <w:lang w:val="en-US" w:eastAsia="zh-CN"/>
        </w:rPr>
        <w:t>城乡居民补充健康保险保费。</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4、项目实施运作模式</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伊金霍洛旗城乡居民补充健康保险支出项目由伊金霍洛旗政府统一带量采购保险服务，由保险公司承办城乡居民补充健康保险，由伊金霍洛旗医保局负责保险公司的监管和考核。经公开招标，最终中国人民财产保险股份有限公司鄂尔多斯市分公司中标，承办城乡居民补充健康保险项目。</w:t>
      </w:r>
    </w:p>
    <w:p>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5.项目实施内容</w:t>
      </w:r>
    </w:p>
    <w:p>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伊金霍洛旗医疗保障局作为投保人为全旗城乡居民医保参保人员代缴保费的形式，集体向中国人民财产保险股份有限公司鄂尔多斯市分公司投保(含新生儿和错过集中缴费期中途参保人员)。参保人员发生的本保险年度内住院医疗费用，包括《鄂尔多斯市人民政府关于印发鄂尔多斯市城乡居民基本医疗保险暂行办法的通知》(鄂府发(2017)186号)文件规定的特殊疾病门诊费用，经基本医疗保险报销、大病报销、医疗救助报销、脱贫保报销后，剩余超出起付线以上的费用部分，按如下比例支付：</w:t>
      </w:r>
    </w:p>
    <w:p>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（1）基本医保总可补费：</w:t>
      </w:r>
    </w:p>
    <w:p>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符合城乡居民基本医保报销范围，经基本医保、大病保险、医疗救助、脱贫保报销后，住院的剩余可补费用(含符合政策的特殊门诊费用)进入伊金霍洛旗城乡居民补充健康保险报销范围，相对免赔额2000元。</w:t>
      </w:r>
    </w:p>
    <w:p>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报销比例：总可补费用*80% -基本医保报销费用-大病报销费用-医疗救助报销费用-脱贫保报销费用。</w:t>
      </w:r>
    </w:p>
    <w:p>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（2）基本医保自费费用：</w:t>
      </w:r>
    </w:p>
    <w:p>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经基本医保、大病保险、医疗救助、脱贫保报销后，剩余不可补费用，绝对免赔额5000元。</w:t>
      </w:r>
    </w:p>
    <w:p>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报销比例：剩余不可补费用15%。</w:t>
      </w:r>
    </w:p>
    <w:p>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（3）慢性病门诊：</w:t>
      </w:r>
    </w:p>
    <w:p>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符合城乡居民基本医保报销范围，经基本医保、大病保险、医疗救助、脱贫保报销后，剩余可补费用，绝对免赔额3000元。</w:t>
      </w:r>
    </w:p>
    <w:p>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报销比例:剩余可补费用60%。</w:t>
      </w:r>
    </w:p>
    <w:p>
      <w:pPr>
        <w:numPr>
          <w:ilvl w:val="0"/>
          <w:numId w:val="1"/>
        </w:num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项目绩效目标。</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通过城乡居民补充健康保险，减轻城乡居民医疗费用负担，持续建立健全城乡居民补充医疗保险的运行模式。</w:t>
      </w:r>
    </w:p>
    <w:p>
      <w:pPr>
        <w:spacing w:line="6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二、综合评价情况及评价结论</w:t>
      </w:r>
    </w:p>
    <w:p>
      <w:pPr>
        <w:spacing w:line="6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根据绩效分析，伊金霍洛旗城乡居民补充健康保险支出项目立项依据充分，与部门职责相适应。项目资金使用合规、财务管理制度较为健全、项目管理制度健全，通过项目的实施能够减轻城乡居民医疗负担、</w:t>
      </w:r>
      <w:r>
        <w:rPr>
          <w:rFonts w:hint="eastAsia" w:ascii="仿宋_GB2312" w:hAnsi="仿宋_GB2312" w:eastAsia="仿宋_GB2312" w:cs="仿宋_GB2312"/>
          <w:sz w:val="28"/>
          <w:szCs w:val="28"/>
          <w:lang w:val="en-US" w:eastAsia="zh-CN"/>
        </w:rPr>
        <w:t>提高了民众的幸福感和获得感</w:t>
      </w:r>
      <w:r>
        <w:rPr>
          <w:rFonts w:hint="eastAsia" w:ascii="仿宋_GB2312" w:hAnsi="仿宋_GB2312" w:eastAsia="仿宋_GB2312" w:cs="仿宋_GB2312"/>
          <w:sz w:val="28"/>
          <w:szCs w:val="28"/>
          <w:highlight w:val="none"/>
          <w:lang w:val="en-US" w:eastAsia="zh-CN"/>
        </w:rPr>
        <w:t>。项目存在</w:t>
      </w:r>
      <w:r>
        <w:rPr>
          <w:rFonts w:hint="eastAsia" w:ascii="仿宋_GB2312" w:hAnsi="仿宋_GB2312" w:eastAsia="仿宋_GB2312" w:cs="仿宋_GB2312"/>
          <w:sz w:val="28"/>
          <w:szCs w:val="28"/>
          <w:lang w:val="en-US" w:eastAsia="zh-CN"/>
        </w:rPr>
        <w:t>资金监管时效性不足、制度执行有效性不足的问题</w:t>
      </w:r>
      <w:r>
        <w:rPr>
          <w:rFonts w:hint="eastAsia" w:ascii="仿宋_GB2312" w:hAnsi="仿宋_GB2312" w:eastAsia="仿宋_GB2312" w:cs="仿宋_GB2312"/>
          <w:sz w:val="28"/>
          <w:szCs w:val="28"/>
          <w:highlight w:val="none"/>
          <w:lang w:val="en-US" w:eastAsia="zh-CN"/>
        </w:rPr>
        <w:t>。</w:t>
      </w:r>
    </w:p>
    <w:p>
      <w:pPr>
        <w:numPr>
          <w:ilvl w:val="0"/>
          <w:numId w:val="0"/>
        </w:numPr>
        <w:spacing w:line="6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伊金霍洛旗城乡居民补充健康保险支出项目资金使用进行客观评价，最终评分结果为89.14分，绩效评价为：良。</w:t>
      </w:r>
    </w:p>
    <w:p>
      <w:pPr>
        <w:numPr>
          <w:ilvl w:val="0"/>
          <w:numId w:val="0"/>
        </w:numPr>
        <w:spacing w:line="600" w:lineRule="exact"/>
        <w:ind w:leftChars="0" w:firstLine="562"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主要经验及做法</w:t>
      </w:r>
    </w:p>
    <w:p>
      <w:pPr>
        <w:numPr>
          <w:ilvl w:val="0"/>
          <w:numId w:val="0"/>
        </w:numPr>
        <w:spacing w:line="600" w:lineRule="exact"/>
        <w:ind w:firstLine="56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伊金霍洛旗城乡居民补充医疗健康保险项目的实施，为基本医疗保险提供了有益的补充，为我国多层次医疗保障体系的建设做出了重大贡献。大大减轻患者家庭的经济负担，避免了因大病致贫、因病返贫的情况。增强了民众对政府工作的满意度，提高了民众的幸福感和获得感。</w:t>
      </w:r>
    </w:p>
    <w:p>
      <w:pPr>
        <w:numPr>
          <w:ilvl w:val="0"/>
          <w:numId w:val="0"/>
        </w:numPr>
        <w:spacing w:line="600" w:lineRule="exact"/>
        <w:ind w:leftChars="0"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存在的问题</w:t>
      </w:r>
    </w:p>
    <w:p>
      <w:pPr>
        <w:numPr>
          <w:ilvl w:val="0"/>
          <w:numId w:val="0"/>
        </w:numPr>
        <w:spacing w:line="6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1、资金监管时效性不足</w:t>
      </w:r>
    </w:p>
    <w:p>
      <w:pPr>
        <w:numPr>
          <w:ilvl w:val="0"/>
          <w:numId w:val="0"/>
        </w:numPr>
        <w:spacing w:line="6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根据保险合同约定，</w:t>
      </w:r>
      <w:r>
        <w:rPr>
          <w:rFonts w:hint="eastAsia" w:ascii="仿宋_GB2312" w:hAnsi="仿宋_GB2312" w:eastAsia="仿宋_GB2312" w:cs="仿宋_GB2312"/>
          <w:b w:val="0"/>
          <w:bCs w:val="0"/>
          <w:color w:val="auto"/>
          <w:sz w:val="28"/>
          <w:szCs w:val="28"/>
          <w:highlight w:val="none"/>
          <w:lang w:val="en-US" w:eastAsia="zh-CN"/>
        </w:rPr>
        <w:t>2022年</w:t>
      </w:r>
      <w:r>
        <w:rPr>
          <w:rFonts w:hint="eastAsia" w:ascii="仿宋_GB2312" w:hAnsi="仿宋_GB2312" w:eastAsia="仿宋_GB2312" w:cs="仿宋_GB2312"/>
          <w:color w:val="auto"/>
          <w:sz w:val="28"/>
          <w:szCs w:val="28"/>
          <w:highlight w:val="none"/>
          <w:lang w:val="en-US" w:eastAsia="zh-CN"/>
        </w:rPr>
        <w:t>伊金霍洛旗城乡居民补充健康保险支出项目应于2023年6月30日前结束报销，但截至2024年6月30日，仍有理赔案件未报销完成，造成资金循环周期长，资金周转效率低的问题</w:t>
      </w:r>
      <w:r>
        <w:rPr>
          <w:rFonts w:hint="eastAsia" w:ascii="仿宋_GB2312" w:hAnsi="仿宋_GB2312" w:eastAsia="仿宋_GB2312" w:cs="仿宋_GB2312"/>
          <w:sz w:val="28"/>
          <w:szCs w:val="28"/>
          <w:highlight w:val="none"/>
          <w:lang w:val="en-US" w:eastAsia="zh-CN"/>
        </w:rPr>
        <w:t>。</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2、制度执行有效性不足</w:t>
      </w:r>
    </w:p>
    <w:p>
      <w:pPr>
        <w:spacing w:line="600" w:lineRule="exact"/>
        <w:ind w:firstLine="56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28"/>
          <w:szCs w:val="28"/>
          <w:lang w:val="en-US" w:eastAsia="zh-CN"/>
        </w:rPr>
        <w:t>伊金霍洛旗城乡居民补充医疗健康保险项目实施过程中</w:t>
      </w:r>
      <w:r>
        <w:rPr>
          <w:rFonts w:hint="eastAsia" w:ascii="仿宋_GB2312" w:hAnsi="仿宋_GB2312" w:eastAsia="仿宋_GB2312" w:cs="仿宋_GB2312"/>
          <w:sz w:val="28"/>
          <w:szCs w:val="28"/>
          <w:highlight w:val="none"/>
          <w:lang w:val="en-US" w:eastAsia="zh-CN"/>
        </w:rPr>
        <w:t>保险公司未按合同约定按季度向伊金霍洛旗医疗保障局提交基金使用情况分析报告；另外，项目执行过程中理赔时限较长，影响项目可持续性。</w:t>
      </w:r>
    </w:p>
    <w:p>
      <w:pPr>
        <w:numPr>
          <w:ilvl w:val="0"/>
          <w:numId w:val="0"/>
        </w:numPr>
        <w:spacing w:line="600" w:lineRule="exact"/>
        <w:ind w:left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五、相</w:t>
      </w:r>
      <w:r>
        <w:rPr>
          <w:rFonts w:hint="eastAsia" w:ascii="仿宋_GB2312" w:hAnsi="仿宋_GB2312" w:eastAsia="仿宋_GB2312" w:cs="仿宋_GB2312"/>
          <w:b w:val="0"/>
          <w:bCs w:val="0"/>
          <w:sz w:val="30"/>
          <w:szCs w:val="30"/>
        </w:rPr>
        <w:t>关建议</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1、重视资金监管时效</w:t>
      </w:r>
    </w:p>
    <w:p>
      <w:pPr>
        <w:spacing w:line="6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了确保资金监管的高效性和及时性，项目单位应建立一套全面的资金监控预警机制，根据项目理赔进展和资金使用情况灵活调整资金分配，以避免资金闲置或不足。同时，项目还需设立资金监管绩效指标，如报销完成率和资金周转速度等，并将这些指标与相关责任人的绩效挂钩，以此提高资金监管效率。此外，项目单位应加强宣传和告知工作，向参保居民清晰明确地传达理赔的截止时间和相关要求，从而加快理赔进度，确保资金的有效利用和监管时效性。</w:t>
      </w:r>
    </w:p>
    <w:p>
      <w:pPr>
        <w:spacing w:line="6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2、严格执行项目制度</w:t>
      </w:r>
    </w:p>
    <w:p>
      <w:pPr>
        <w:spacing w:line="600" w:lineRule="exact"/>
        <w:ind w:firstLine="560" w:firstLineChars="200"/>
        <w:rPr>
          <w:rFonts w:hint="eastAsia" w:ascii="仿宋" w:hAnsi="仿宋" w:eastAsia="仿宋" w:cs="仿宋"/>
          <w:sz w:val="28"/>
          <w:szCs w:val="28"/>
          <w:highlight w:val="none"/>
          <w:lang w:val="en-US" w:eastAsia="zh-CN"/>
        </w:rPr>
      </w:pPr>
      <w:r>
        <w:rPr>
          <w:rFonts w:hint="eastAsia" w:ascii="仿宋_GB2312" w:hAnsi="仿宋_GB2312" w:eastAsia="仿宋_GB2312" w:cs="仿宋_GB2312"/>
          <w:sz w:val="28"/>
          <w:szCs w:val="28"/>
          <w:highlight w:val="none"/>
          <w:lang w:val="en-US" w:eastAsia="zh-CN"/>
        </w:rPr>
        <w:t>伊金霍洛旗医疗保障局需严格执行项目制度，加强对保险公司的监管力度，确保保险公司按照合同约定定期报告并按时完成报销工作。同时，将报销及时性纳入保险公司的考核指标，对未按时完成报销的保险公司实施处罚或扣除相应费用。</w:t>
      </w:r>
    </w:p>
    <w:p>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p>
    <w:p>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p>
    <w:p>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p>
    <w:p>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p>
    <w:p>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p>
    <w:p>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附件：项目实施图片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9"/>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510" w:type="dxa"/>
            <w:noWrap w:val="0"/>
            <w:vAlign w:val="top"/>
          </w:tcPr>
          <w:p>
            <w:pPr>
              <w:tabs>
                <w:tab w:val="left" w:pos="5908"/>
              </w:tabs>
              <w:bidi w:val="0"/>
              <w:jc w:val="left"/>
              <w:rPr>
                <w:rFonts w:hint="default"/>
                <w:vertAlign w:val="baseline"/>
                <w:lang w:val="en-US" w:eastAsia="zh-CN"/>
              </w:rPr>
            </w:pPr>
            <w:r>
              <w:rPr>
                <w:rFonts w:hint="default"/>
                <w:vertAlign w:val="baseline"/>
                <w:lang w:val="en-US" w:eastAsia="zh-CN"/>
              </w:rPr>
              <w:drawing>
                <wp:inline distT="0" distB="0" distL="114300" distR="114300">
                  <wp:extent cx="2781935" cy="2014220"/>
                  <wp:effectExtent l="0" t="0" r="18415" b="5080"/>
                  <wp:docPr id="1" name="图片 5" descr="9b2a52783c049fd4e534d55bb680d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9b2a52783c049fd4e534d55bb680d6e"/>
                          <pic:cNvPicPr>
                            <a:picLocks noChangeAspect="1"/>
                          </pic:cNvPicPr>
                        </pic:nvPicPr>
                        <pic:blipFill>
                          <a:blip r:embed="rId5"/>
                          <a:stretch>
                            <a:fillRect/>
                          </a:stretch>
                        </pic:blipFill>
                        <pic:spPr>
                          <a:xfrm>
                            <a:off x="0" y="0"/>
                            <a:ext cx="2781935" cy="2014220"/>
                          </a:xfrm>
                          <a:prstGeom prst="rect">
                            <a:avLst/>
                          </a:prstGeom>
                          <a:noFill/>
                          <a:ln>
                            <a:noFill/>
                          </a:ln>
                        </pic:spPr>
                      </pic:pic>
                    </a:graphicData>
                  </a:graphic>
                </wp:inline>
              </w:drawing>
            </w:r>
          </w:p>
        </w:tc>
        <w:tc>
          <w:tcPr>
            <w:tcW w:w="4510" w:type="dxa"/>
            <w:noWrap w:val="0"/>
            <w:vAlign w:val="top"/>
          </w:tcPr>
          <w:p>
            <w:pPr>
              <w:tabs>
                <w:tab w:val="left" w:pos="5908"/>
              </w:tabs>
              <w:bidi w:val="0"/>
              <w:jc w:val="left"/>
              <w:rPr>
                <w:rFonts w:hint="default"/>
                <w:vertAlign w:val="baseline"/>
                <w:lang w:val="en-US" w:eastAsia="zh-CN"/>
              </w:rPr>
            </w:pPr>
            <w:r>
              <w:rPr>
                <w:rFonts w:hint="default"/>
                <w:vertAlign w:val="baseline"/>
                <w:lang w:val="en-US" w:eastAsia="zh-CN"/>
              </w:rPr>
              <w:drawing>
                <wp:inline distT="0" distB="0" distL="114300" distR="114300">
                  <wp:extent cx="2752725" cy="2026285"/>
                  <wp:effectExtent l="0" t="0" r="9525" b="12065"/>
                  <wp:docPr id="2" name="图片 6" descr="d8c21b82769484f4127ec4a4a2eb5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d8c21b82769484f4127ec4a4a2eb52f"/>
                          <pic:cNvPicPr>
                            <a:picLocks noChangeAspect="1"/>
                          </pic:cNvPicPr>
                        </pic:nvPicPr>
                        <pic:blipFill>
                          <a:blip r:embed="rId6"/>
                          <a:stretch>
                            <a:fillRect/>
                          </a:stretch>
                        </pic:blipFill>
                        <pic:spPr>
                          <a:xfrm>
                            <a:off x="0" y="0"/>
                            <a:ext cx="2752725" cy="20262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510" w:type="dxa"/>
            <w:noWrap w:val="0"/>
            <w:vAlign w:val="top"/>
          </w:tcPr>
          <w:p>
            <w:pPr>
              <w:tabs>
                <w:tab w:val="left" w:pos="5908"/>
              </w:tabs>
              <w:bidi w:val="0"/>
              <w:jc w:val="left"/>
              <w:rPr>
                <w:rFonts w:hint="default"/>
                <w:vertAlign w:val="baseline"/>
                <w:lang w:val="en-US" w:eastAsia="zh-CN"/>
              </w:rPr>
            </w:pPr>
            <w:r>
              <w:rPr>
                <w:rFonts w:hint="eastAsia"/>
                <w:vertAlign w:val="baseline"/>
                <w:lang w:val="en-US" w:eastAsia="zh-CN"/>
              </w:rPr>
              <w:t>补充健康保险宣传一</w:t>
            </w:r>
          </w:p>
        </w:tc>
        <w:tc>
          <w:tcPr>
            <w:tcW w:w="4510" w:type="dxa"/>
            <w:noWrap w:val="0"/>
            <w:vAlign w:val="top"/>
          </w:tcPr>
          <w:p>
            <w:pPr>
              <w:tabs>
                <w:tab w:val="left" w:pos="5908"/>
              </w:tabs>
              <w:bidi w:val="0"/>
              <w:jc w:val="left"/>
              <w:rPr>
                <w:rFonts w:hint="default"/>
                <w:vertAlign w:val="baseline"/>
                <w:lang w:val="en-US" w:eastAsia="zh-CN"/>
              </w:rPr>
            </w:pPr>
            <w:r>
              <w:rPr>
                <w:rFonts w:hint="eastAsia"/>
                <w:vertAlign w:val="baseline"/>
                <w:lang w:val="en-US" w:eastAsia="zh-CN"/>
              </w:rPr>
              <w:t>补充健康保险宣传二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510" w:type="dxa"/>
            <w:noWrap w:val="0"/>
            <w:vAlign w:val="top"/>
          </w:tcPr>
          <w:p>
            <w:pPr>
              <w:tabs>
                <w:tab w:val="left" w:pos="5908"/>
              </w:tabs>
              <w:bidi w:val="0"/>
              <w:jc w:val="left"/>
              <w:rPr>
                <w:rFonts w:hint="default"/>
                <w:vertAlign w:val="baseline"/>
                <w:lang w:val="en-US" w:eastAsia="zh-CN"/>
              </w:rPr>
            </w:pPr>
            <w:r>
              <w:rPr>
                <w:rFonts w:hint="default"/>
                <w:vertAlign w:val="baseline"/>
                <w:lang w:val="en-US" w:eastAsia="zh-CN"/>
              </w:rPr>
              <w:drawing>
                <wp:inline distT="0" distB="0" distL="114300" distR="114300">
                  <wp:extent cx="2823845" cy="2225675"/>
                  <wp:effectExtent l="0" t="0" r="14605" b="3175"/>
                  <wp:docPr id="3" name="图片 8" descr="df11d165aa394027b8fa6ebed25a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df11d165aa394027b8fa6ebed25a8b1"/>
                          <pic:cNvPicPr>
                            <a:picLocks noChangeAspect="1"/>
                          </pic:cNvPicPr>
                        </pic:nvPicPr>
                        <pic:blipFill>
                          <a:blip r:embed="rId7"/>
                          <a:stretch>
                            <a:fillRect/>
                          </a:stretch>
                        </pic:blipFill>
                        <pic:spPr>
                          <a:xfrm>
                            <a:off x="0" y="0"/>
                            <a:ext cx="2823845" cy="2225675"/>
                          </a:xfrm>
                          <a:prstGeom prst="rect">
                            <a:avLst/>
                          </a:prstGeom>
                          <a:noFill/>
                          <a:ln>
                            <a:noFill/>
                          </a:ln>
                        </pic:spPr>
                      </pic:pic>
                    </a:graphicData>
                  </a:graphic>
                </wp:inline>
              </w:drawing>
            </w:r>
          </w:p>
        </w:tc>
        <w:tc>
          <w:tcPr>
            <w:tcW w:w="4510" w:type="dxa"/>
            <w:noWrap w:val="0"/>
            <w:vAlign w:val="top"/>
          </w:tcPr>
          <w:p>
            <w:pPr>
              <w:tabs>
                <w:tab w:val="left" w:pos="5908"/>
              </w:tabs>
              <w:bidi w:val="0"/>
              <w:jc w:val="left"/>
              <w:rPr>
                <w:rFonts w:hint="default"/>
                <w:vertAlign w:val="baseline"/>
                <w:lang w:val="en-US" w:eastAsia="zh-CN"/>
              </w:rPr>
            </w:pPr>
            <w:r>
              <w:rPr>
                <w:rFonts w:hint="default"/>
                <w:vertAlign w:val="baseline"/>
                <w:lang w:val="en-US" w:eastAsia="zh-CN"/>
              </w:rPr>
              <w:drawing>
                <wp:inline distT="0" distB="0" distL="114300" distR="114300">
                  <wp:extent cx="2691765" cy="2123440"/>
                  <wp:effectExtent l="0" t="0" r="13335" b="10160"/>
                  <wp:docPr id="4" name="图片 9" descr="11a5904ce3ff73ed458a62ff0fe9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11a5904ce3ff73ed458a62ff0fe9a20"/>
                          <pic:cNvPicPr>
                            <a:picLocks noChangeAspect="1"/>
                          </pic:cNvPicPr>
                        </pic:nvPicPr>
                        <pic:blipFill>
                          <a:blip r:embed="rId8"/>
                          <a:stretch>
                            <a:fillRect/>
                          </a:stretch>
                        </pic:blipFill>
                        <pic:spPr>
                          <a:xfrm>
                            <a:off x="0" y="0"/>
                            <a:ext cx="2691765" cy="21234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510" w:type="dxa"/>
            <w:noWrap w:val="0"/>
            <w:vAlign w:val="top"/>
          </w:tcPr>
          <w:p>
            <w:pPr>
              <w:tabs>
                <w:tab w:val="left" w:pos="5908"/>
              </w:tabs>
              <w:bidi w:val="0"/>
              <w:jc w:val="left"/>
              <w:rPr>
                <w:rFonts w:hint="default"/>
                <w:vertAlign w:val="baseline"/>
                <w:lang w:val="en-US" w:eastAsia="zh-CN"/>
              </w:rPr>
            </w:pPr>
            <w:r>
              <w:rPr>
                <w:rFonts w:hint="eastAsia"/>
                <w:vertAlign w:val="baseline"/>
                <w:lang w:val="en-US" w:eastAsia="zh-CN"/>
              </w:rPr>
              <w:t>补充健康保险宣传三</w:t>
            </w:r>
          </w:p>
        </w:tc>
        <w:tc>
          <w:tcPr>
            <w:tcW w:w="4510" w:type="dxa"/>
            <w:noWrap w:val="0"/>
            <w:vAlign w:val="top"/>
          </w:tcPr>
          <w:p>
            <w:pPr>
              <w:tabs>
                <w:tab w:val="left" w:pos="5908"/>
              </w:tabs>
              <w:bidi w:val="0"/>
              <w:jc w:val="left"/>
              <w:rPr>
                <w:rFonts w:hint="default"/>
                <w:vertAlign w:val="baseline"/>
                <w:lang w:val="en-US" w:eastAsia="zh-CN"/>
              </w:rPr>
            </w:pPr>
            <w:r>
              <w:rPr>
                <w:rFonts w:hint="eastAsia"/>
                <w:vertAlign w:val="baseline"/>
                <w:lang w:val="en-US" w:eastAsia="zh-CN"/>
              </w:rPr>
              <w:t>现场办公照片</w:t>
            </w:r>
          </w:p>
        </w:tc>
      </w:tr>
    </w:tbl>
    <w:p>
      <w:pPr>
        <w:widowControl/>
        <w:shd w:val="clear" w:color="auto" w:fill="FFFFFF"/>
        <w:spacing w:before="100" w:beforeAutospacing="1" w:after="100" w:afterAutospacing="1"/>
        <w:jc w:val="left"/>
        <w:rPr>
          <w:rFonts w:hint="default" w:ascii="宋体" w:hAnsi="宋体" w:eastAsia="宋体" w:cs="宋体"/>
          <w:color w:val="auto"/>
          <w:kern w:val="0"/>
          <w:sz w:val="32"/>
          <w:szCs w:val="32"/>
          <w:lang w:val="en-US" w:eastAsia="zh-CN"/>
        </w:rPr>
      </w:pPr>
    </w:p>
    <w:p>
      <w:pPr>
        <w:tabs>
          <w:tab w:val="left" w:pos="5908"/>
        </w:tabs>
        <w:bidi w:val="0"/>
        <w:jc w:val="left"/>
        <w:rPr>
          <w:rFonts w:hint="default"/>
          <w:lang w:val="en-US" w:eastAsia="zh-CN"/>
        </w:rPr>
      </w:pPr>
    </w:p>
    <w:sectPr>
      <w:headerReference r:id="rId3" w:type="default"/>
      <w:pgSz w:w="11906" w:h="16838"/>
      <w:pgMar w:top="1928" w:right="1531" w:bottom="1701" w:left="1531" w:header="737" w:footer="851" w:gutter="0"/>
      <w:pgBorders>
        <w:top w:val="none" w:sz="0" w:space="0"/>
        <w:left w:val="none" w:sz="0" w:space="0"/>
        <w:bottom w:val="none" w:sz="0" w:space="0"/>
        <w:right w:val="none" w:sz="0" w:space="0"/>
      </w:pgBorders>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roman"/>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3711"/>
        <w:tab w:val="right" w:pos="9305"/>
      </w:tabs>
      <w:ind w:firstLine="360"/>
      <w:jc w:val="left"/>
      <w:rPr>
        <w:rFonts w:hint="default" w:eastAsia="仿宋_GB2312"/>
        <w:lang w:val="en-US" w:eastAsia="zh-CN"/>
      </w:rPr>
    </w:pPr>
    <w:r>
      <w:rPr>
        <w:rFonts w:hint="eastAsia"/>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C9C0F"/>
    <w:multiLevelType w:val="singleLevel"/>
    <w:tmpl w:val="7E5C9C0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00000000"/>
    <w:rsid w:val="002365E6"/>
    <w:rsid w:val="00305CE7"/>
    <w:rsid w:val="00700DD1"/>
    <w:rsid w:val="00720AC7"/>
    <w:rsid w:val="007700A9"/>
    <w:rsid w:val="008F1BFA"/>
    <w:rsid w:val="00D56D57"/>
    <w:rsid w:val="00F620E2"/>
    <w:rsid w:val="01391A56"/>
    <w:rsid w:val="0147021A"/>
    <w:rsid w:val="016E23E6"/>
    <w:rsid w:val="01897369"/>
    <w:rsid w:val="01A26771"/>
    <w:rsid w:val="01D31020"/>
    <w:rsid w:val="02151639"/>
    <w:rsid w:val="03AF03C2"/>
    <w:rsid w:val="03C86602"/>
    <w:rsid w:val="03DE7D2F"/>
    <w:rsid w:val="03E47CA3"/>
    <w:rsid w:val="04335702"/>
    <w:rsid w:val="056E13FF"/>
    <w:rsid w:val="0578552C"/>
    <w:rsid w:val="057E3ACF"/>
    <w:rsid w:val="05AB7716"/>
    <w:rsid w:val="062F6A41"/>
    <w:rsid w:val="06385A43"/>
    <w:rsid w:val="06BA486D"/>
    <w:rsid w:val="07027CB2"/>
    <w:rsid w:val="075E4B30"/>
    <w:rsid w:val="07E95504"/>
    <w:rsid w:val="083B00CB"/>
    <w:rsid w:val="08534C69"/>
    <w:rsid w:val="0857338B"/>
    <w:rsid w:val="08A75E84"/>
    <w:rsid w:val="08AA16A2"/>
    <w:rsid w:val="08B1198F"/>
    <w:rsid w:val="08CE42EF"/>
    <w:rsid w:val="08CF558A"/>
    <w:rsid w:val="08D475CE"/>
    <w:rsid w:val="090F0F1E"/>
    <w:rsid w:val="099948FD"/>
    <w:rsid w:val="09A70C86"/>
    <w:rsid w:val="0A051F93"/>
    <w:rsid w:val="0A742C74"/>
    <w:rsid w:val="0A7E3AF3"/>
    <w:rsid w:val="0AE778EA"/>
    <w:rsid w:val="0B381145"/>
    <w:rsid w:val="0B6947A3"/>
    <w:rsid w:val="0BBF2615"/>
    <w:rsid w:val="0C5340C9"/>
    <w:rsid w:val="0C8F394A"/>
    <w:rsid w:val="0CC913C8"/>
    <w:rsid w:val="0CF233C5"/>
    <w:rsid w:val="0CF9542B"/>
    <w:rsid w:val="0D3020E8"/>
    <w:rsid w:val="0D3606B5"/>
    <w:rsid w:val="0D714BAB"/>
    <w:rsid w:val="0DAD4070"/>
    <w:rsid w:val="0DBE7CAA"/>
    <w:rsid w:val="0DC344A8"/>
    <w:rsid w:val="0E0E083C"/>
    <w:rsid w:val="0E1B167A"/>
    <w:rsid w:val="0E336117"/>
    <w:rsid w:val="0E797176"/>
    <w:rsid w:val="0E9953A0"/>
    <w:rsid w:val="0FA1450C"/>
    <w:rsid w:val="0FC13941"/>
    <w:rsid w:val="0FD02E8A"/>
    <w:rsid w:val="0FF24D67"/>
    <w:rsid w:val="108204E7"/>
    <w:rsid w:val="10CA2738"/>
    <w:rsid w:val="10EA1EE2"/>
    <w:rsid w:val="10F2169E"/>
    <w:rsid w:val="110507CC"/>
    <w:rsid w:val="114F1D45"/>
    <w:rsid w:val="11732409"/>
    <w:rsid w:val="11C52008"/>
    <w:rsid w:val="11FA7E29"/>
    <w:rsid w:val="125D103B"/>
    <w:rsid w:val="13040B38"/>
    <w:rsid w:val="135F100A"/>
    <w:rsid w:val="13DB17C8"/>
    <w:rsid w:val="13F866C4"/>
    <w:rsid w:val="144016E4"/>
    <w:rsid w:val="14522278"/>
    <w:rsid w:val="14CE2A63"/>
    <w:rsid w:val="14F50E56"/>
    <w:rsid w:val="16117F11"/>
    <w:rsid w:val="16610D1A"/>
    <w:rsid w:val="16614405"/>
    <w:rsid w:val="166B7621"/>
    <w:rsid w:val="1697540C"/>
    <w:rsid w:val="16A0433F"/>
    <w:rsid w:val="16A86BD7"/>
    <w:rsid w:val="16D927DD"/>
    <w:rsid w:val="178C784F"/>
    <w:rsid w:val="17BD4979"/>
    <w:rsid w:val="17CF7E62"/>
    <w:rsid w:val="17DB4333"/>
    <w:rsid w:val="188B4249"/>
    <w:rsid w:val="18DA283C"/>
    <w:rsid w:val="18E51BB7"/>
    <w:rsid w:val="18FC4C0E"/>
    <w:rsid w:val="19A075E2"/>
    <w:rsid w:val="1A4C1518"/>
    <w:rsid w:val="1A840009"/>
    <w:rsid w:val="1B5A7DEF"/>
    <w:rsid w:val="1BDC68CC"/>
    <w:rsid w:val="1BFA2794"/>
    <w:rsid w:val="1BFD436D"/>
    <w:rsid w:val="1C053C4A"/>
    <w:rsid w:val="1C1D3957"/>
    <w:rsid w:val="1C681DEE"/>
    <w:rsid w:val="1CB97B08"/>
    <w:rsid w:val="1CC47DA2"/>
    <w:rsid w:val="1D88366E"/>
    <w:rsid w:val="1D8E3BF5"/>
    <w:rsid w:val="1DD9648A"/>
    <w:rsid w:val="1DED4DC0"/>
    <w:rsid w:val="1E425839"/>
    <w:rsid w:val="1E743C08"/>
    <w:rsid w:val="1E8140E5"/>
    <w:rsid w:val="1E875215"/>
    <w:rsid w:val="1EF9311B"/>
    <w:rsid w:val="1F02682F"/>
    <w:rsid w:val="1F0B7BF4"/>
    <w:rsid w:val="1F10520A"/>
    <w:rsid w:val="1F6432C4"/>
    <w:rsid w:val="1F971B1C"/>
    <w:rsid w:val="1FF97A4C"/>
    <w:rsid w:val="20395D12"/>
    <w:rsid w:val="204333BD"/>
    <w:rsid w:val="2051781B"/>
    <w:rsid w:val="217C0EAC"/>
    <w:rsid w:val="2188160C"/>
    <w:rsid w:val="21985B8F"/>
    <w:rsid w:val="219F0AC7"/>
    <w:rsid w:val="21A60BF8"/>
    <w:rsid w:val="21BA6BAF"/>
    <w:rsid w:val="21E30AD6"/>
    <w:rsid w:val="22162B37"/>
    <w:rsid w:val="22486CAC"/>
    <w:rsid w:val="225D7F73"/>
    <w:rsid w:val="226C586B"/>
    <w:rsid w:val="226E0F21"/>
    <w:rsid w:val="22824BB1"/>
    <w:rsid w:val="22993768"/>
    <w:rsid w:val="22BC263E"/>
    <w:rsid w:val="230839DB"/>
    <w:rsid w:val="24B44889"/>
    <w:rsid w:val="24E83B3F"/>
    <w:rsid w:val="254871E9"/>
    <w:rsid w:val="259F2E44"/>
    <w:rsid w:val="26433260"/>
    <w:rsid w:val="27080C3D"/>
    <w:rsid w:val="27196C26"/>
    <w:rsid w:val="271E402F"/>
    <w:rsid w:val="278A3680"/>
    <w:rsid w:val="279978A1"/>
    <w:rsid w:val="27CC5901"/>
    <w:rsid w:val="28377363"/>
    <w:rsid w:val="283C304E"/>
    <w:rsid w:val="2890190E"/>
    <w:rsid w:val="28F22328"/>
    <w:rsid w:val="291103AB"/>
    <w:rsid w:val="293F5300"/>
    <w:rsid w:val="2974050E"/>
    <w:rsid w:val="29AC5B2F"/>
    <w:rsid w:val="29CE019B"/>
    <w:rsid w:val="2A082BA9"/>
    <w:rsid w:val="2A701253"/>
    <w:rsid w:val="2AC90AA2"/>
    <w:rsid w:val="2ADD69F0"/>
    <w:rsid w:val="2B0D0850"/>
    <w:rsid w:val="2B9C161D"/>
    <w:rsid w:val="2BAF7D93"/>
    <w:rsid w:val="2BBB2E69"/>
    <w:rsid w:val="2C107158"/>
    <w:rsid w:val="2C1A1476"/>
    <w:rsid w:val="2C4958B7"/>
    <w:rsid w:val="2C934D84"/>
    <w:rsid w:val="2C9D5134"/>
    <w:rsid w:val="2CC32476"/>
    <w:rsid w:val="2CF55A3F"/>
    <w:rsid w:val="2D3703E5"/>
    <w:rsid w:val="2DA63E50"/>
    <w:rsid w:val="2E410B2D"/>
    <w:rsid w:val="2E4C02E0"/>
    <w:rsid w:val="2EA72C4B"/>
    <w:rsid w:val="2EAA30F3"/>
    <w:rsid w:val="2EBA2BFC"/>
    <w:rsid w:val="2EFE5FB2"/>
    <w:rsid w:val="2F01691D"/>
    <w:rsid w:val="2F36417A"/>
    <w:rsid w:val="2F4B60B8"/>
    <w:rsid w:val="2F953014"/>
    <w:rsid w:val="2F972DDE"/>
    <w:rsid w:val="2FF43D8C"/>
    <w:rsid w:val="301402BF"/>
    <w:rsid w:val="301D32E3"/>
    <w:rsid w:val="30F90F44"/>
    <w:rsid w:val="32FA4370"/>
    <w:rsid w:val="33024516"/>
    <w:rsid w:val="333718D5"/>
    <w:rsid w:val="33884F17"/>
    <w:rsid w:val="338900A3"/>
    <w:rsid w:val="33CD5020"/>
    <w:rsid w:val="33D37375"/>
    <w:rsid w:val="34D0301A"/>
    <w:rsid w:val="34D31E1A"/>
    <w:rsid w:val="34F17D52"/>
    <w:rsid w:val="354237EC"/>
    <w:rsid w:val="35423A5F"/>
    <w:rsid w:val="35E70BEE"/>
    <w:rsid w:val="360D2799"/>
    <w:rsid w:val="364D069A"/>
    <w:rsid w:val="36B479D3"/>
    <w:rsid w:val="37B07132"/>
    <w:rsid w:val="38286CC9"/>
    <w:rsid w:val="38404CEE"/>
    <w:rsid w:val="38547ABE"/>
    <w:rsid w:val="385C4BC4"/>
    <w:rsid w:val="387E569A"/>
    <w:rsid w:val="389600D6"/>
    <w:rsid w:val="39E60BE9"/>
    <w:rsid w:val="3A4D2A17"/>
    <w:rsid w:val="3A8B3331"/>
    <w:rsid w:val="3B101AD6"/>
    <w:rsid w:val="3B83521D"/>
    <w:rsid w:val="3BB014AF"/>
    <w:rsid w:val="3BDD426E"/>
    <w:rsid w:val="3C320116"/>
    <w:rsid w:val="3C6B187A"/>
    <w:rsid w:val="3CD613E9"/>
    <w:rsid w:val="3DB91FAA"/>
    <w:rsid w:val="3DBE2C48"/>
    <w:rsid w:val="3E2E086B"/>
    <w:rsid w:val="3E7F4E55"/>
    <w:rsid w:val="3EF5058E"/>
    <w:rsid w:val="3F9B3916"/>
    <w:rsid w:val="3FA21D64"/>
    <w:rsid w:val="3FAA7896"/>
    <w:rsid w:val="3FC16416"/>
    <w:rsid w:val="3FF91E4A"/>
    <w:rsid w:val="401A339B"/>
    <w:rsid w:val="403501D5"/>
    <w:rsid w:val="40F260C6"/>
    <w:rsid w:val="41076015"/>
    <w:rsid w:val="412B15D8"/>
    <w:rsid w:val="41CC6917"/>
    <w:rsid w:val="41E70B21"/>
    <w:rsid w:val="42224687"/>
    <w:rsid w:val="43095949"/>
    <w:rsid w:val="43187C40"/>
    <w:rsid w:val="43301127"/>
    <w:rsid w:val="43B65B15"/>
    <w:rsid w:val="43C732BE"/>
    <w:rsid w:val="446C5B48"/>
    <w:rsid w:val="44B07D93"/>
    <w:rsid w:val="44CE6E4A"/>
    <w:rsid w:val="44E328F5"/>
    <w:rsid w:val="456C256A"/>
    <w:rsid w:val="457178AF"/>
    <w:rsid w:val="461716DC"/>
    <w:rsid w:val="4657799D"/>
    <w:rsid w:val="474352CD"/>
    <w:rsid w:val="4771048C"/>
    <w:rsid w:val="47D1205D"/>
    <w:rsid w:val="48603CB2"/>
    <w:rsid w:val="488060A7"/>
    <w:rsid w:val="48BF71D5"/>
    <w:rsid w:val="492B486B"/>
    <w:rsid w:val="493F3E72"/>
    <w:rsid w:val="49444BF6"/>
    <w:rsid w:val="49727A63"/>
    <w:rsid w:val="4A606796"/>
    <w:rsid w:val="4A7264E9"/>
    <w:rsid w:val="4A7463FF"/>
    <w:rsid w:val="4A8427DD"/>
    <w:rsid w:val="4A9C3B5F"/>
    <w:rsid w:val="4BF12C26"/>
    <w:rsid w:val="4C1A4723"/>
    <w:rsid w:val="4C207F8B"/>
    <w:rsid w:val="4D185106"/>
    <w:rsid w:val="4D257B59"/>
    <w:rsid w:val="4D636596"/>
    <w:rsid w:val="4D9825DB"/>
    <w:rsid w:val="4DD54445"/>
    <w:rsid w:val="4E5008D0"/>
    <w:rsid w:val="4EC15329"/>
    <w:rsid w:val="4EC56BC8"/>
    <w:rsid w:val="4EF86B59"/>
    <w:rsid w:val="4F0E4A13"/>
    <w:rsid w:val="4F861C75"/>
    <w:rsid w:val="4FD2330F"/>
    <w:rsid w:val="500F0A42"/>
    <w:rsid w:val="5083233A"/>
    <w:rsid w:val="508A2D68"/>
    <w:rsid w:val="50917BAD"/>
    <w:rsid w:val="52377C47"/>
    <w:rsid w:val="525B26D6"/>
    <w:rsid w:val="53213865"/>
    <w:rsid w:val="532D0095"/>
    <w:rsid w:val="53B042EA"/>
    <w:rsid w:val="543A4E71"/>
    <w:rsid w:val="54733171"/>
    <w:rsid w:val="54C47921"/>
    <w:rsid w:val="54EB3100"/>
    <w:rsid w:val="551B6243"/>
    <w:rsid w:val="56C836F9"/>
    <w:rsid w:val="56D1320C"/>
    <w:rsid w:val="56D65085"/>
    <w:rsid w:val="571A684E"/>
    <w:rsid w:val="57A06424"/>
    <w:rsid w:val="57FA1FD8"/>
    <w:rsid w:val="595B4CF8"/>
    <w:rsid w:val="59772AC2"/>
    <w:rsid w:val="59AA2EA1"/>
    <w:rsid w:val="5A144AD3"/>
    <w:rsid w:val="5A3A49C0"/>
    <w:rsid w:val="5A5F4374"/>
    <w:rsid w:val="5AD22D98"/>
    <w:rsid w:val="5B146880"/>
    <w:rsid w:val="5B9444F1"/>
    <w:rsid w:val="5BA11EA0"/>
    <w:rsid w:val="5BEE48AE"/>
    <w:rsid w:val="5C103962"/>
    <w:rsid w:val="5D335644"/>
    <w:rsid w:val="5DCA41FA"/>
    <w:rsid w:val="5DCB7B6C"/>
    <w:rsid w:val="5DD010E5"/>
    <w:rsid w:val="5DD7698A"/>
    <w:rsid w:val="5E0C3D74"/>
    <w:rsid w:val="5E4071C9"/>
    <w:rsid w:val="5E435D5B"/>
    <w:rsid w:val="5F5930E0"/>
    <w:rsid w:val="5F950838"/>
    <w:rsid w:val="5FA42B27"/>
    <w:rsid w:val="600E7FED"/>
    <w:rsid w:val="6019339A"/>
    <w:rsid w:val="6042624C"/>
    <w:rsid w:val="6051174F"/>
    <w:rsid w:val="60A725D1"/>
    <w:rsid w:val="60C70EC5"/>
    <w:rsid w:val="60EE0956"/>
    <w:rsid w:val="613A51F3"/>
    <w:rsid w:val="621E12E0"/>
    <w:rsid w:val="625E1399"/>
    <w:rsid w:val="62606DC8"/>
    <w:rsid w:val="62AB7DAA"/>
    <w:rsid w:val="62C25C0C"/>
    <w:rsid w:val="62ED5A7A"/>
    <w:rsid w:val="634405AB"/>
    <w:rsid w:val="63DC64F9"/>
    <w:rsid w:val="63E44A39"/>
    <w:rsid w:val="6408782B"/>
    <w:rsid w:val="645962D8"/>
    <w:rsid w:val="646709F5"/>
    <w:rsid w:val="64E92644"/>
    <w:rsid w:val="65B40043"/>
    <w:rsid w:val="66430FEE"/>
    <w:rsid w:val="665A18E6"/>
    <w:rsid w:val="67255A64"/>
    <w:rsid w:val="67BD092C"/>
    <w:rsid w:val="67C16680"/>
    <w:rsid w:val="683F7593"/>
    <w:rsid w:val="686276C2"/>
    <w:rsid w:val="687A6354"/>
    <w:rsid w:val="68E5013A"/>
    <w:rsid w:val="68F4037D"/>
    <w:rsid w:val="69406369"/>
    <w:rsid w:val="69C67F6C"/>
    <w:rsid w:val="69D10798"/>
    <w:rsid w:val="6A385882"/>
    <w:rsid w:val="6A590DE0"/>
    <w:rsid w:val="6A694D9B"/>
    <w:rsid w:val="6AB07262"/>
    <w:rsid w:val="6AE7522D"/>
    <w:rsid w:val="6B431148"/>
    <w:rsid w:val="6B686E01"/>
    <w:rsid w:val="6B7A3E73"/>
    <w:rsid w:val="6B97466E"/>
    <w:rsid w:val="6BA77929"/>
    <w:rsid w:val="6C3311BD"/>
    <w:rsid w:val="6C7A6EA4"/>
    <w:rsid w:val="6C937EAD"/>
    <w:rsid w:val="6C9E60E7"/>
    <w:rsid w:val="6CCA0AD6"/>
    <w:rsid w:val="6CFFF330"/>
    <w:rsid w:val="6D21161F"/>
    <w:rsid w:val="6D601614"/>
    <w:rsid w:val="6E3D6323"/>
    <w:rsid w:val="6ECF7B25"/>
    <w:rsid w:val="6F7C03AE"/>
    <w:rsid w:val="6FB24AEE"/>
    <w:rsid w:val="6FE078AE"/>
    <w:rsid w:val="703D6AAE"/>
    <w:rsid w:val="708D5732"/>
    <w:rsid w:val="70E27BE8"/>
    <w:rsid w:val="714D0F73"/>
    <w:rsid w:val="7165473E"/>
    <w:rsid w:val="71CD5C10"/>
    <w:rsid w:val="720F7FD6"/>
    <w:rsid w:val="724E6D50"/>
    <w:rsid w:val="729B7ABC"/>
    <w:rsid w:val="72DC2873"/>
    <w:rsid w:val="72FF629D"/>
    <w:rsid w:val="733A2DE4"/>
    <w:rsid w:val="73516DD3"/>
    <w:rsid w:val="73AB5EC8"/>
    <w:rsid w:val="74471CA9"/>
    <w:rsid w:val="744A79EB"/>
    <w:rsid w:val="74A76BEC"/>
    <w:rsid w:val="74DA48CB"/>
    <w:rsid w:val="74EA0887"/>
    <w:rsid w:val="75222BDE"/>
    <w:rsid w:val="75260C6E"/>
    <w:rsid w:val="75683FA7"/>
    <w:rsid w:val="75D9424E"/>
    <w:rsid w:val="76026A27"/>
    <w:rsid w:val="760C0482"/>
    <w:rsid w:val="76171B4F"/>
    <w:rsid w:val="76CC0B8C"/>
    <w:rsid w:val="76D575A8"/>
    <w:rsid w:val="76D61714"/>
    <w:rsid w:val="777965C3"/>
    <w:rsid w:val="77AD54A7"/>
    <w:rsid w:val="77C74EAF"/>
    <w:rsid w:val="781E2FAD"/>
    <w:rsid w:val="793D0F8C"/>
    <w:rsid w:val="79770B3E"/>
    <w:rsid w:val="79BC6C95"/>
    <w:rsid w:val="7A270914"/>
    <w:rsid w:val="7A8F7F06"/>
    <w:rsid w:val="7AE87144"/>
    <w:rsid w:val="7AF16E13"/>
    <w:rsid w:val="7B304A74"/>
    <w:rsid w:val="7BB302F8"/>
    <w:rsid w:val="7C8A3680"/>
    <w:rsid w:val="7D1704F7"/>
    <w:rsid w:val="7D28691A"/>
    <w:rsid w:val="7DBA5537"/>
    <w:rsid w:val="7DC51E91"/>
    <w:rsid w:val="7DE40569"/>
    <w:rsid w:val="7DF02678"/>
    <w:rsid w:val="7DFD2757"/>
    <w:rsid w:val="7E197E81"/>
    <w:rsid w:val="7ECE4436"/>
    <w:rsid w:val="7EE62C1F"/>
    <w:rsid w:val="7F233F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99"/>
    <w:pPr>
      <w:widowControl/>
      <w:spacing w:before="100" w:beforeAutospacing="1" w:after="120" w:line="273" w:lineRule="auto"/>
      <w:jc w:val="left"/>
    </w:pPr>
    <w:rPr>
      <w:rFonts w:ascii="微软雅黑" w:hAnsi="微软雅黑" w:eastAsia="微软雅黑"/>
      <w:kern w:val="0"/>
      <w:sz w:val="22"/>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列出段落1"/>
    <w:basedOn w:val="1"/>
    <w:qFormat/>
    <w:uiPriority w:val="34"/>
    <w:pPr>
      <w:ind w:firstLine="420" w:firstLineChars="200"/>
    </w:pPr>
  </w:style>
  <w:style w:type="paragraph" w:customStyle="1" w:styleId="17">
    <w:name w:val="正文1"/>
    <w:qFormat/>
    <w:uiPriority w:val="99"/>
    <w:pPr>
      <w:widowControl w:val="0"/>
      <w:suppressAutoHyphens w:val="0"/>
      <w:bidi w:val="0"/>
      <w:spacing w:before="0" w:after="0" w:line="570" w:lineRule="exact"/>
      <w:ind w:left="0" w:right="0" w:firstLine="420"/>
      <w:jc w:val="both"/>
    </w:pPr>
    <w:rPr>
      <w:rFonts w:ascii="仿宋" w:hAnsi="仿宋" w:eastAsia="宋体" w:cs="仿宋"/>
      <w:color w:val="auto"/>
      <w:kern w:val="2"/>
      <w:sz w:val="32"/>
      <w:szCs w:val="32"/>
      <w:lang w:val="en-US" w:eastAsia="zh-CN" w:bidi="ar-SA"/>
    </w:rPr>
  </w:style>
  <w:style w:type="paragraph" w:customStyle="1" w:styleId="18">
    <w:name w:val="标题 11"/>
    <w:basedOn w:val="17"/>
    <w:next w:val="17"/>
    <w:qFormat/>
    <w:uiPriority w:val="0"/>
    <w:pPr>
      <w:keepNext/>
      <w:keepLines/>
      <w:spacing w:before="0" w:after="0" w:line="570" w:lineRule="exact"/>
      <w:ind w:left="0" w:right="0" w:firstLine="0"/>
      <w:outlineLvl w:val="0"/>
    </w:pPr>
    <w:rPr>
      <w:rFonts w:ascii="黑体" w:hAnsi="黑体" w:eastAsia="黑体" w:cs="黑体"/>
      <w:sz w:val="32"/>
      <w:szCs w:val="32"/>
    </w:rPr>
  </w:style>
  <w:style w:type="character" w:customStyle="1" w:styleId="19">
    <w:name w:val="font31"/>
    <w:basedOn w:val="13"/>
    <w:qFormat/>
    <w:uiPriority w:val="0"/>
    <w:rPr>
      <w:rFonts w:hint="eastAsia" w:ascii="宋体" w:hAnsi="宋体" w:eastAsia="宋体" w:cs="宋体"/>
      <w:color w:val="000000"/>
      <w:sz w:val="20"/>
      <w:szCs w:val="20"/>
      <w:u w:val="none"/>
    </w:rPr>
  </w:style>
  <w:style w:type="character" w:customStyle="1" w:styleId="20">
    <w:name w:val="font51"/>
    <w:basedOn w:val="13"/>
    <w:uiPriority w:val="0"/>
    <w:rPr>
      <w:rFonts w:hint="eastAsia" w:ascii="宋体" w:hAnsi="宋体" w:eastAsia="宋体" w:cs="宋体"/>
      <w:color w:val="FF0000"/>
      <w:sz w:val="20"/>
      <w:szCs w:val="20"/>
      <w:u w:val="none"/>
    </w:rPr>
  </w:style>
  <w:style w:type="character" w:customStyle="1" w:styleId="21">
    <w:name w:val="font41"/>
    <w:basedOn w:val="13"/>
    <w:uiPriority w:val="0"/>
    <w:rPr>
      <w:rFonts w:hint="eastAsia" w:ascii="宋体" w:hAnsi="宋体" w:eastAsia="宋体" w:cs="宋体"/>
      <w:color w:val="000000"/>
      <w:sz w:val="20"/>
      <w:szCs w:val="20"/>
      <w:u w:val="none"/>
    </w:rPr>
  </w:style>
  <w:style w:type="character" w:customStyle="1" w:styleId="22">
    <w:name w:val="font21"/>
    <w:basedOn w:val="13"/>
    <w:uiPriority w:val="0"/>
    <w:rPr>
      <w:rFonts w:hint="eastAsia" w:ascii="仿宋" w:hAnsi="仿宋" w:eastAsia="仿宋" w:cs="仿宋"/>
      <w:color w:val="000000"/>
      <w:sz w:val="24"/>
      <w:szCs w:val="24"/>
      <w:u w:val="none"/>
    </w:rPr>
  </w:style>
  <w:style w:type="character" w:customStyle="1" w:styleId="23">
    <w:name w:val="font11"/>
    <w:basedOn w:val="13"/>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2433</Words>
  <Characters>2529</Characters>
  <Lines>0</Lines>
  <Paragraphs>0</Paragraphs>
  <TotalTime>163</TotalTime>
  <ScaleCrop>false</ScaleCrop>
  <LinksUpToDate>false</LinksUpToDate>
  <CharactersWithSpaces>2535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76829</dc:creator>
  <cp:lastModifiedBy>aaa</cp:lastModifiedBy>
  <cp:lastPrinted>2024-08-08T14:57:00Z</cp:lastPrinted>
  <dcterms:modified xsi:type="dcterms:W3CDTF">2025-03-03T14:21:38Z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F45FD133BD2A4ABBA08E3C2962943D80_13</vt:lpwstr>
  </property>
</Properties>
</file>