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beforeLines="50" w:line="360" w:lineRule="auto"/>
        <w:rPr>
          <w:rFonts w:ascii="楷体" w:hAnsi="楷体" w:eastAsia="楷体"/>
          <w:b/>
          <w:color w:val="auto"/>
          <w:szCs w:val="21"/>
          <w:highlight w:val="none"/>
          <w:lang w:bidi="ar"/>
        </w:rPr>
      </w:pPr>
    </w:p>
    <w:p>
      <w:pPr>
        <w:widowControl/>
        <w:spacing w:before="156" w:beforeLines="50" w:line="360" w:lineRule="auto"/>
        <w:jc w:val="center"/>
        <w:rPr>
          <w:rFonts w:ascii="楷体" w:hAnsi="楷体" w:eastAsia="楷体"/>
          <w:b/>
          <w:color w:val="auto"/>
          <w:szCs w:val="21"/>
          <w:highlight w:val="none"/>
          <w:lang w:bidi="ar"/>
        </w:rPr>
      </w:pPr>
    </w:p>
    <w:p>
      <w:pPr>
        <w:adjustRightInd w:val="0"/>
        <w:snapToGrid w:val="0"/>
        <w:spacing w:line="360" w:lineRule="auto"/>
        <w:jc w:val="center"/>
        <w:rPr>
          <w:rFonts w:ascii="楷体" w:hAnsi="楷体" w:eastAsia="楷体"/>
          <w:b/>
          <w:color w:val="auto"/>
          <w:sz w:val="44"/>
          <w:szCs w:val="44"/>
          <w:highlight w:val="none"/>
          <w:lang w:bidi="ar"/>
        </w:rPr>
      </w:pPr>
    </w:p>
    <w:p>
      <w:pPr>
        <w:adjustRightInd w:val="0"/>
        <w:snapToGrid w:val="0"/>
        <w:spacing w:line="360" w:lineRule="auto"/>
        <w:jc w:val="center"/>
        <w:outlineLvl w:val="0"/>
        <w:rPr>
          <w:rFonts w:hint="eastAsia" w:ascii="楷体" w:hAnsi="楷体" w:eastAsia="楷体"/>
          <w:b/>
          <w:color w:val="auto"/>
          <w:sz w:val="44"/>
          <w:szCs w:val="44"/>
          <w:highlight w:val="none"/>
          <w:lang w:eastAsia="zh-CN" w:bidi="ar"/>
        </w:rPr>
      </w:pPr>
      <w:bookmarkStart w:id="46" w:name="_GoBack"/>
      <w:bookmarkStart w:id="0" w:name="_Toc1482"/>
      <w:r>
        <w:rPr>
          <w:rFonts w:hint="eastAsia" w:ascii="楷体" w:hAnsi="楷体" w:eastAsia="楷体"/>
          <w:b/>
          <w:color w:val="auto"/>
          <w:sz w:val="44"/>
          <w:szCs w:val="44"/>
          <w:highlight w:val="none"/>
          <w:lang w:eastAsia="zh-CN" w:bidi="ar"/>
        </w:rPr>
        <w:t>鄂尔多斯市圣圆水务集团有限责任公司</w:t>
      </w:r>
      <w:bookmarkEnd w:id="0"/>
    </w:p>
    <w:p>
      <w:pPr>
        <w:adjustRightInd w:val="0"/>
        <w:snapToGrid w:val="0"/>
        <w:spacing w:line="360" w:lineRule="auto"/>
        <w:jc w:val="center"/>
        <w:outlineLvl w:val="0"/>
        <w:rPr>
          <w:rFonts w:hint="eastAsia" w:ascii="楷体" w:hAnsi="楷体" w:eastAsia="楷体"/>
          <w:b/>
          <w:color w:val="auto"/>
          <w:sz w:val="44"/>
          <w:szCs w:val="44"/>
          <w:highlight w:val="none"/>
          <w:lang w:val="zh-CN" w:eastAsia="zh-CN" w:bidi="ar"/>
        </w:rPr>
      </w:pPr>
      <w:bookmarkStart w:id="1" w:name="_Toc12157"/>
      <w:bookmarkStart w:id="2" w:name="_Toc18339"/>
      <w:r>
        <w:rPr>
          <w:rFonts w:hint="eastAsia" w:ascii="楷体" w:hAnsi="楷体" w:eastAsia="楷体"/>
          <w:b/>
          <w:color w:val="auto"/>
          <w:sz w:val="44"/>
          <w:szCs w:val="44"/>
          <w:highlight w:val="none"/>
          <w:lang w:eastAsia="zh-CN" w:bidi="ar"/>
        </w:rPr>
        <w:t>财政预算资金</w:t>
      </w:r>
      <w:bookmarkEnd w:id="1"/>
      <w:bookmarkEnd w:id="2"/>
      <w:r>
        <w:rPr>
          <w:rFonts w:hint="eastAsia" w:ascii="楷体" w:hAnsi="楷体" w:eastAsia="楷体"/>
          <w:b/>
          <w:color w:val="auto"/>
          <w:sz w:val="44"/>
          <w:szCs w:val="44"/>
          <w:highlight w:val="none"/>
          <w:lang w:val="zh-CN" w:eastAsia="zh-CN" w:bidi="ar"/>
        </w:rPr>
        <w:t>绩效评价报告</w:t>
      </w:r>
    </w:p>
    <w:bookmarkEnd w:id="46"/>
    <w:p>
      <w:pPr>
        <w:spacing w:line="600" w:lineRule="exact"/>
        <w:rPr>
          <w:color w:val="auto"/>
          <w:highlight w:val="none"/>
          <w:lang w:val="zh-CN"/>
        </w:rPr>
      </w:pPr>
    </w:p>
    <w:p>
      <w:pPr>
        <w:pStyle w:val="8"/>
        <w:ind w:firstLine="883"/>
        <w:rPr>
          <w:rFonts w:ascii="楷体" w:hAnsi="楷体" w:eastAsia="楷体"/>
          <w:b/>
          <w:color w:val="auto"/>
          <w:sz w:val="44"/>
          <w:szCs w:val="44"/>
          <w:highlight w:val="none"/>
          <w:lang w:bidi="ar"/>
        </w:rPr>
      </w:pPr>
    </w:p>
    <w:p/>
    <w:p>
      <w:pPr>
        <w:rPr>
          <w:rFonts w:ascii="楷体" w:hAnsi="楷体" w:eastAsia="楷体"/>
          <w:b/>
          <w:color w:val="auto"/>
          <w:sz w:val="44"/>
          <w:szCs w:val="44"/>
          <w:highlight w:val="none"/>
          <w:lang w:bidi="ar"/>
        </w:rPr>
      </w:pPr>
    </w:p>
    <w:p>
      <w:pPr>
        <w:pStyle w:val="8"/>
        <w:ind w:firstLine="883"/>
        <w:rPr>
          <w:rFonts w:ascii="楷体" w:hAnsi="楷体" w:eastAsia="楷体"/>
          <w:b/>
          <w:color w:val="auto"/>
          <w:sz w:val="44"/>
          <w:szCs w:val="44"/>
          <w:highlight w:val="none"/>
          <w:lang w:bidi="ar"/>
        </w:rPr>
      </w:pPr>
    </w:p>
    <w:p>
      <w:pPr>
        <w:pStyle w:val="8"/>
        <w:ind w:firstLine="0" w:firstLineChars="0"/>
        <w:rPr>
          <w:color w:val="auto"/>
          <w:highlight w:val="none"/>
        </w:rPr>
      </w:pPr>
    </w:p>
    <w:p>
      <w:pPr>
        <w:pStyle w:val="8"/>
        <w:ind w:firstLine="600"/>
        <w:rPr>
          <w:color w:val="auto"/>
          <w:highlight w:val="none"/>
        </w:rPr>
      </w:pPr>
    </w:p>
    <w:p>
      <w:pPr>
        <w:rPr>
          <w:color w:val="auto"/>
          <w:highlight w:val="none"/>
        </w:rPr>
      </w:pPr>
    </w:p>
    <w:p>
      <w:pPr>
        <w:pStyle w:val="8"/>
        <w:ind w:firstLine="0" w:firstLineChars="0"/>
        <w:rPr>
          <w:rFonts w:ascii="楷体" w:hAnsi="楷体" w:eastAsia="楷体"/>
          <w:b/>
          <w:color w:val="auto"/>
          <w:sz w:val="44"/>
          <w:szCs w:val="44"/>
          <w:highlight w:val="none"/>
          <w:lang w:bidi="ar"/>
        </w:rPr>
      </w:pPr>
    </w:p>
    <w:p>
      <w:pPr>
        <w:rPr>
          <w:color w:val="auto"/>
          <w:highlight w:val="none"/>
        </w:rPr>
      </w:pPr>
    </w:p>
    <w:p>
      <w:pPr>
        <w:rPr>
          <w:color w:val="auto"/>
          <w:highlight w:val="none"/>
        </w:rPr>
      </w:pPr>
    </w:p>
    <w:p>
      <w:pPr>
        <w:adjustRightInd w:val="0"/>
        <w:snapToGrid w:val="0"/>
        <w:spacing w:line="360" w:lineRule="auto"/>
        <w:jc w:val="center"/>
        <w:outlineLvl w:val="9"/>
        <w:rPr>
          <w:color w:val="auto"/>
          <w:highlight w:val="none"/>
        </w:rPr>
      </w:pPr>
      <w:bookmarkStart w:id="3" w:name="_Toc12414"/>
      <w:bookmarkStart w:id="4" w:name="_Toc32282"/>
      <w:r>
        <w:rPr>
          <w:rFonts w:hint="eastAsia" w:ascii="楷体" w:hAnsi="楷体" w:eastAsia="楷体"/>
          <w:b/>
          <w:color w:val="auto"/>
          <w:sz w:val="44"/>
          <w:szCs w:val="44"/>
          <w:highlight w:val="none"/>
          <w:lang w:bidi="ar"/>
        </w:rPr>
        <w:t>内蒙古东衡政同咨询管理有限公司</w:t>
      </w:r>
      <w:bookmarkEnd w:id="3"/>
      <w:bookmarkEnd w:id="4"/>
    </w:p>
    <w:p>
      <w:pPr>
        <w:adjustRightInd w:val="0"/>
        <w:snapToGrid w:val="0"/>
        <w:spacing w:line="600" w:lineRule="exact"/>
        <w:jc w:val="center"/>
        <w:rPr>
          <w:rFonts w:ascii="仿宋" w:hAnsi="仿宋" w:eastAsia="仿宋"/>
          <w:b/>
          <w:color w:val="auto"/>
          <w:sz w:val="32"/>
          <w:szCs w:val="32"/>
          <w:highlight w:val="none"/>
          <w:lang w:val="zh-CN" w:bidi="ar"/>
        </w:rPr>
      </w:pPr>
    </w:p>
    <w:p>
      <w:pPr>
        <w:adjustRightInd w:val="0"/>
        <w:snapToGrid w:val="0"/>
        <w:spacing w:line="480" w:lineRule="auto"/>
        <w:jc w:val="center"/>
        <w:rPr>
          <w:rFonts w:ascii="黑体" w:hAnsi="黑体" w:eastAsia="黑体" w:cs="黑体"/>
          <w:b/>
          <w:bCs/>
          <w:color w:val="auto"/>
          <w:sz w:val="36"/>
          <w:szCs w:val="36"/>
          <w:highlight w:val="none"/>
        </w:rPr>
      </w:pPr>
    </w:p>
    <w:p>
      <w:pPr>
        <w:pStyle w:val="2"/>
        <w:outlineLvl w:val="9"/>
      </w:pPr>
    </w:p>
    <w:p>
      <w:pPr>
        <w:adjustRightInd w:val="0"/>
        <w:snapToGrid w:val="0"/>
        <w:spacing w:line="480" w:lineRule="auto"/>
        <w:jc w:val="center"/>
        <w:rPr>
          <w:color w:val="auto"/>
          <w:highlight w:val="none"/>
        </w:rPr>
        <w:sectPr>
          <w:headerReference r:id="rId3" w:type="default"/>
          <w:footerReference r:id="rId4" w:type="default"/>
          <w:type w:val="continuous"/>
          <w:pgSz w:w="11906" w:h="16838"/>
          <w:pgMar w:top="1440" w:right="1797" w:bottom="1440" w:left="1797" w:header="851" w:footer="992" w:gutter="0"/>
          <w:cols w:space="425" w:num="1"/>
          <w:docGrid w:type="linesAndChars" w:linePitch="312" w:charSpace="0"/>
        </w:sectPr>
      </w:pPr>
    </w:p>
    <w:p>
      <w:pPr>
        <w:adjustRightInd w:val="0"/>
        <w:snapToGrid w:val="0"/>
        <w:spacing w:line="360" w:lineRule="auto"/>
        <w:jc w:val="center"/>
        <w:outlineLvl w:val="0"/>
        <w:rPr>
          <w:rFonts w:hint="eastAsia" w:ascii="仿宋_GB2312" w:hAnsi="仿宋_GB2312" w:eastAsia="仿宋_GB2312" w:cs="仿宋_GB2312"/>
          <w:b/>
          <w:bCs w:val="0"/>
          <w:color w:val="auto"/>
          <w:kern w:val="0"/>
          <w:sz w:val="36"/>
          <w:szCs w:val="36"/>
          <w:highlight w:val="none"/>
        </w:rPr>
      </w:pPr>
      <w:r>
        <w:rPr>
          <w:rFonts w:hint="eastAsia" w:ascii="仿宋_GB2312" w:hAnsi="仿宋_GB2312" w:eastAsia="仿宋_GB2312" w:cs="仿宋_GB2312"/>
          <w:b/>
          <w:bCs w:val="0"/>
          <w:color w:val="auto"/>
          <w:sz w:val="36"/>
          <w:szCs w:val="36"/>
          <w:highlight w:val="none"/>
          <w:lang w:eastAsia="zh-CN" w:bidi="ar"/>
        </w:rPr>
        <w:t>财政预算资金</w:t>
      </w:r>
      <w:r>
        <w:rPr>
          <w:rFonts w:hint="eastAsia" w:ascii="仿宋_GB2312" w:hAnsi="仿宋_GB2312" w:eastAsia="仿宋_GB2312" w:cs="仿宋_GB2312"/>
          <w:b/>
          <w:bCs w:val="0"/>
          <w:color w:val="auto"/>
          <w:sz w:val="36"/>
          <w:szCs w:val="36"/>
          <w:highlight w:val="none"/>
          <w:lang w:val="zh-CN" w:eastAsia="zh-CN" w:bidi="ar"/>
        </w:rPr>
        <w:t>绩效评价报告</w:t>
      </w:r>
    </w:p>
    <w:p>
      <w:pPr>
        <w:adjustRightInd w:val="0"/>
        <w:snapToGrid w:val="0"/>
        <w:spacing w:line="360" w:lineRule="auto"/>
        <w:ind w:firstLine="600" w:firstLineChars="200"/>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为推动国有企业提高经营管理水平，发挥绩效评价工作的全面评判、管理诊断和行为引导作用，根据《中央企业综合绩效评价管理暂行办法》《内蒙古自治区本级国有资本经营预算支出管理办法》《鄂尔多斯市本级国有资本经营预算支出管理暂行办法》《伊金霍洛旗人民政府办公室关于印发全面实施预算绩效管理意见的通知》《伊金霍洛旗国有企业领导人员经营业绩考核办法》《伊金霍洛旗绩效评价税收服务中心关于开展财政预算资金绩效评价工作的通知》等相关规定，内蒙古东衡政同咨询管理有限公司接受委托，成立绩效评价工作组，于2023年2月1日至2023年</w:t>
      </w:r>
      <w:r>
        <w:rPr>
          <w:rFonts w:hint="eastAsia" w:ascii="仿宋" w:hAnsi="仿宋" w:eastAsia="仿宋" w:cs="仿宋"/>
          <w:color w:val="auto"/>
          <w:kern w:val="0"/>
          <w:sz w:val="30"/>
          <w:szCs w:val="30"/>
          <w:highlight w:val="none"/>
          <w:lang w:val="en-US" w:eastAsia="zh-CN"/>
        </w:rPr>
        <w:t>8</w:t>
      </w:r>
      <w:r>
        <w:rPr>
          <w:rFonts w:hint="eastAsia" w:ascii="仿宋" w:hAnsi="仿宋" w:eastAsia="仿宋" w:cs="仿宋"/>
          <w:color w:val="auto"/>
          <w:kern w:val="0"/>
          <w:sz w:val="30"/>
          <w:szCs w:val="30"/>
          <w:highlight w:val="none"/>
        </w:rPr>
        <w:t>月31日，对鄂尔多斯市圣圆水务集团有限责任公司（以下简称“圣圆水务集团”）2022年</w:t>
      </w:r>
      <w:r>
        <w:rPr>
          <w:rFonts w:hint="eastAsia" w:ascii="仿宋" w:hAnsi="仿宋" w:eastAsia="仿宋" w:cs="仿宋"/>
          <w:color w:val="auto"/>
          <w:kern w:val="0"/>
          <w:sz w:val="30"/>
          <w:szCs w:val="30"/>
          <w:highlight w:val="none"/>
          <w:lang w:eastAsia="zh-CN"/>
        </w:rPr>
        <w:t>国有企业财政预算资金</w:t>
      </w:r>
      <w:r>
        <w:rPr>
          <w:rFonts w:hint="eastAsia" w:ascii="仿宋" w:hAnsi="仿宋" w:eastAsia="仿宋" w:cs="仿宋"/>
          <w:color w:val="auto"/>
          <w:kern w:val="0"/>
          <w:sz w:val="30"/>
          <w:szCs w:val="30"/>
          <w:highlight w:val="none"/>
        </w:rPr>
        <w:t>，包括圣圆水务集团蒙苏经济开发区零碳产业园疏干水综合利用工程、蒙苏经济开发零碳产业园工业污水处理厂及水资源再生利用项目进行了绩效评价。</w:t>
      </w:r>
    </w:p>
    <w:p>
      <w:pPr>
        <w:adjustRightInd w:val="0"/>
        <w:snapToGrid w:val="0"/>
        <w:spacing w:line="360" w:lineRule="auto"/>
        <w:ind w:firstLine="600" w:firstLineChars="200"/>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原则上，</w:t>
      </w:r>
      <w:r>
        <w:rPr>
          <w:rFonts w:hint="eastAsia" w:ascii="仿宋" w:hAnsi="仿宋" w:eastAsia="仿宋" w:cs="仿宋"/>
          <w:bCs/>
          <w:caps/>
          <w:color w:val="auto"/>
          <w:sz w:val="30"/>
          <w:szCs w:val="30"/>
          <w:highlight w:val="none"/>
          <w:lang w:eastAsia="zh-CN"/>
        </w:rPr>
        <w:t>国有企业财政预算资金</w:t>
      </w:r>
      <w:r>
        <w:rPr>
          <w:rFonts w:hint="eastAsia" w:ascii="仿宋" w:hAnsi="仿宋" w:eastAsia="仿宋" w:cs="仿宋"/>
          <w:bCs/>
          <w:caps/>
          <w:color w:val="auto"/>
          <w:sz w:val="30"/>
          <w:szCs w:val="30"/>
          <w:highlight w:val="none"/>
        </w:rPr>
        <w:t>涉及企业经营业绩方面的</w:t>
      </w:r>
      <w:r>
        <w:rPr>
          <w:rFonts w:hint="eastAsia" w:ascii="仿宋" w:hAnsi="仿宋" w:eastAsia="仿宋" w:cs="仿宋"/>
          <w:color w:val="auto"/>
          <w:kern w:val="0"/>
          <w:sz w:val="30"/>
          <w:szCs w:val="30"/>
          <w:highlight w:val="none"/>
        </w:rPr>
        <w:t>评价应当以经社会中介机构或企业内部审计机构审计后的财务会计报告为基础，故本次以圣圆水务集团提供的2022年合并财务报表为基础进行评价。</w:t>
      </w:r>
    </w:p>
    <w:p>
      <w:pPr>
        <w:adjustRightInd w:val="0"/>
        <w:snapToGrid w:val="0"/>
        <w:spacing w:line="360" w:lineRule="auto"/>
        <w:ind w:firstLine="600" w:firstLineChars="200"/>
        <w:outlineLvl w:val="0"/>
        <w:rPr>
          <w:rFonts w:ascii="Times New Roman" w:hAnsi="Times New Roman" w:eastAsia="楷体" w:cs="Times New Roman"/>
          <w:color w:val="auto"/>
          <w:sz w:val="30"/>
          <w:szCs w:val="30"/>
          <w:highlight w:val="none"/>
        </w:rPr>
      </w:pPr>
      <w:bookmarkStart w:id="5" w:name="_Toc7949"/>
      <w:bookmarkStart w:id="6" w:name="_Toc22667"/>
      <w:r>
        <w:rPr>
          <w:rFonts w:ascii="Times New Roman" w:hAnsi="Times New Roman" w:eastAsia="黑体" w:cs="Times New Roman"/>
          <w:color w:val="auto"/>
          <w:sz w:val="30"/>
          <w:szCs w:val="30"/>
          <w:highlight w:val="none"/>
        </w:rPr>
        <w:t>一、</w:t>
      </w:r>
      <w:bookmarkEnd w:id="5"/>
      <w:bookmarkStart w:id="7" w:name="_Toc41750164"/>
      <w:bookmarkStart w:id="8" w:name="_Toc43914266"/>
      <w:r>
        <w:rPr>
          <w:rFonts w:ascii="Times New Roman" w:hAnsi="Times New Roman" w:eastAsia="黑体" w:cs="Times New Roman"/>
          <w:color w:val="auto"/>
          <w:sz w:val="30"/>
          <w:szCs w:val="30"/>
          <w:highlight w:val="none"/>
        </w:rPr>
        <w:t>基本情况</w:t>
      </w:r>
      <w:bookmarkEnd w:id="6"/>
    </w:p>
    <w:p>
      <w:pPr>
        <w:pStyle w:val="37"/>
        <w:adjustRightInd w:val="0"/>
        <w:snapToGrid w:val="0"/>
        <w:spacing w:line="360" w:lineRule="auto"/>
        <w:ind w:firstLine="602"/>
        <w:outlineLvl w:val="1"/>
        <w:rPr>
          <w:rFonts w:ascii="Times New Roman" w:hAnsi="Times New Roman" w:eastAsia="楷体"/>
          <w:b/>
          <w:color w:val="auto"/>
          <w:sz w:val="30"/>
          <w:szCs w:val="30"/>
          <w:highlight w:val="none"/>
        </w:rPr>
      </w:pPr>
      <w:bookmarkStart w:id="9" w:name="_Toc8525"/>
      <w:r>
        <w:rPr>
          <w:rFonts w:ascii="Times New Roman" w:hAnsi="Times New Roman" w:eastAsia="楷体"/>
          <w:b/>
          <w:color w:val="auto"/>
          <w:sz w:val="30"/>
          <w:szCs w:val="30"/>
          <w:highlight w:val="none"/>
        </w:rPr>
        <w:t>（一）</w:t>
      </w:r>
      <w:r>
        <w:rPr>
          <w:rFonts w:hint="eastAsia" w:ascii="Times New Roman" w:hAnsi="Times New Roman" w:eastAsia="楷体"/>
          <w:b/>
          <w:color w:val="auto"/>
          <w:sz w:val="30"/>
          <w:szCs w:val="30"/>
          <w:highlight w:val="none"/>
        </w:rPr>
        <w:t>企业基本情况</w:t>
      </w:r>
      <w:bookmarkEnd w:id="9"/>
    </w:p>
    <w:p>
      <w:pPr>
        <w:adjustRightInd w:val="0"/>
        <w:snapToGrid w:val="0"/>
        <w:spacing w:line="360" w:lineRule="auto"/>
        <w:ind w:firstLine="602" w:firstLineChars="200"/>
        <w:outlineLvl w:val="2"/>
        <w:rPr>
          <w:rFonts w:hint="eastAsia" w:ascii="仿宋" w:hAnsi="仿宋" w:eastAsia="仿宋" w:cs="仿宋"/>
          <w:b/>
          <w:color w:val="auto"/>
          <w:sz w:val="30"/>
          <w:szCs w:val="30"/>
          <w:highlight w:val="none"/>
        </w:rPr>
      </w:pPr>
      <w:bookmarkStart w:id="10" w:name="_Toc3854"/>
      <w:r>
        <w:rPr>
          <w:rFonts w:hint="eastAsia" w:ascii="仿宋" w:hAnsi="仿宋" w:eastAsia="仿宋" w:cs="仿宋"/>
          <w:b/>
          <w:bCs/>
          <w:color w:val="auto"/>
          <w:kern w:val="0"/>
          <w:sz w:val="30"/>
          <w:szCs w:val="30"/>
          <w:highlight w:val="none"/>
        </w:rPr>
        <w:t>1.</w:t>
      </w:r>
      <w:r>
        <w:rPr>
          <w:rFonts w:hint="eastAsia" w:ascii="仿宋" w:hAnsi="仿宋" w:eastAsia="仿宋" w:cs="仿宋"/>
          <w:b/>
          <w:color w:val="auto"/>
          <w:sz w:val="30"/>
          <w:szCs w:val="30"/>
          <w:highlight w:val="none"/>
        </w:rPr>
        <w:t>企业概况</w:t>
      </w:r>
    </w:p>
    <w:p>
      <w:pPr>
        <w:adjustRightInd w:val="0"/>
        <w:snapToGrid w:val="0"/>
        <w:spacing w:line="360" w:lineRule="auto"/>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圣圆水务集团成立于2009年10月22日，为伊旗政府批复设立的国有独资企业，注册资本3.46亿元，主要经营“疏干水综合利用、污水处理、中水回用”三大主营业务和“水环境治理、水产品开发、涉水工程建设”三大支撑业务，同步拓展经营“水质检测、管道生产经营”等新兴业务。</w:t>
      </w:r>
    </w:p>
    <w:bookmarkEnd w:id="10"/>
    <w:p>
      <w:pPr>
        <w:adjustRightInd w:val="0"/>
        <w:snapToGrid w:val="0"/>
        <w:spacing w:line="360" w:lineRule="auto"/>
        <w:ind w:firstLine="602" w:firstLineChars="200"/>
        <w:outlineLvl w:val="2"/>
        <w:rPr>
          <w:rFonts w:hint="eastAsia" w:ascii="仿宋" w:hAnsi="仿宋" w:eastAsia="仿宋" w:cs="仿宋"/>
          <w:b/>
          <w:color w:val="auto"/>
          <w:sz w:val="30"/>
          <w:szCs w:val="30"/>
          <w:highlight w:val="none"/>
        </w:rPr>
      </w:pPr>
      <w:bookmarkStart w:id="11" w:name="_Toc6547"/>
      <w:r>
        <w:rPr>
          <w:rFonts w:hint="eastAsia" w:ascii="仿宋" w:hAnsi="仿宋" w:eastAsia="仿宋" w:cs="仿宋"/>
          <w:b/>
          <w:color w:val="auto"/>
          <w:sz w:val="30"/>
          <w:szCs w:val="30"/>
          <w:highlight w:val="none"/>
        </w:rPr>
        <w:t>2.企业机构设置</w:t>
      </w:r>
    </w:p>
    <w:p>
      <w:pPr>
        <w:adjustRightInd w:val="0"/>
        <w:snapToGrid w:val="0"/>
        <w:spacing w:line="360" w:lineRule="auto"/>
        <w:ind w:firstLine="602" w:firstLineChars="200"/>
        <w:rPr>
          <w:rFonts w:ascii="仿宋" w:hAnsi="仿宋" w:eastAsia="仿宋" w:cs="仿宋"/>
          <w:color w:val="auto"/>
          <w:sz w:val="30"/>
          <w:szCs w:val="30"/>
          <w:highlight w:val="none"/>
        </w:rPr>
      </w:pPr>
      <w:r>
        <w:rPr>
          <w:rFonts w:hint="eastAsia" w:ascii="仿宋" w:hAnsi="仿宋" w:eastAsia="仿宋" w:cs="仿宋"/>
          <w:b/>
          <w:color w:val="auto"/>
          <w:sz w:val="30"/>
          <w:szCs w:val="30"/>
          <w:highlight w:val="none"/>
        </w:rPr>
        <w:t>一是内设机构。</w:t>
      </w:r>
      <w:r>
        <w:rPr>
          <w:rFonts w:hint="eastAsia" w:ascii="仿宋" w:hAnsi="仿宋" w:eastAsia="仿宋" w:cs="仿宋"/>
          <w:color w:val="auto"/>
          <w:sz w:val="30"/>
          <w:szCs w:val="30"/>
          <w:highlight w:val="none"/>
        </w:rPr>
        <w:t>圣圆水务集团内设机构包括综合部、党群部、财务部、审计部、工程部、圣圆部、集采部、法务部和投资发展部9个部门。</w:t>
      </w:r>
      <w:r>
        <w:rPr>
          <w:rFonts w:hint="eastAsia" w:ascii="仿宋" w:hAnsi="仿宋" w:eastAsia="仿宋" w:cs="仿宋"/>
          <w:b/>
          <w:color w:val="auto"/>
          <w:sz w:val="30"/>
          <w:szCs w:val="30"/>
          <w:highlight w:val="none"/>
        </w:rPr>
        <w:t>二是子公司设立情况。</w:t>
      </w:r>
      <w:r>
        <w:rPr>
          <w:rFonts w:hint="eastAsia" w:ascii="仿宋" w:hAnsi="仿宋" w:eastAsia="仿宋" w:cs="仿宋"/>
          <w:color w:val="auto"/>
          <w:sz w:val="30"/>
          <w:szCs w:val="30"/>
          <w:highlight w:val="none"/>
        </w:rPr>
        <w:t>圣圆水务集团拥有全资、控股、参股子公司13家，分别是鄂尔多斯市巨鼎建筑安装有限责任公司（以下简称“巨鼎建筑”）、伊金霍洛旗九德排水有限责任公司（以下简称“九德排水”）、鄂尔多斯市圣圆农牧业发展有限责任公司（以下简称“圣圆农牧”）、鄂尔多斯市圣圆天然饮品有限责任公司（以下简称“圣圆饮品”）、伊金霍洛旗润德水质检测有限责任公司（以下简称“润德检测”）、伊金霍洛旗澎源供水有限责任公司（以下简称“澎源供水”）、伊金霍洛旗圣地市政工程建设有限责任公司（以下简称“圣地市政”）、伊金霍洛旗澎源供水有限责任公司（以下简称“澎源供水”）、鄂尔多斯市碧清源环保科技有限责任公司（以下简称“碧清源科技”）、伊金霍洛旗宏源供水有限责任公司（以下简称“宏源供水”）、内蒙古新融创环境技术有限责任公司（以下简称“新融创”）、内蒙古圆凯环境治理有限公司（以下简称“圆凯环境”）、内蒙古锶之源饮品有限责任公司（以下简称“锶之源饮品”）和内蒙古金圆盛业科技有限责任公司（以下简称“金圆盛业”）。圣圆水务集团下辖一级全资子公司1个、二级参股子公司1个、二级控股子公司3个、二级全资子公司6个、三级参股子公司1个、三级控股子公司1个，其中圣地市政公司处于在业状态，其他子公司处于存续状态。各子公司情况见表1。</w:t>
      </w:r>
      <w:bookmarkEnd w:id="11"/>
    </w:p>
    <w:p>
      <w:pPr>
        <w:widowControl/>
        <w:jc w:val="center"/>
        <w:rPr>
          <w:rFonts w:ascii="黑体" w:hAnsi="黑体" w:eastAsia="黑体" w:cs="黑体"/>
          <w:color w:val="auto"/>
          <w:sz w:val="24"/>
          <w:highlight w:val="none"/>
        </w:rPr>
      </w:pPr>
      <w:r>
        <w:rPr>
          <w:rFonts w:hint="eastAsia" w:ascii="黑体" w:hAnsi="黑体" w:eastAsia="黑体" w:cs="黑体"/>
          <w:color w:val="auto"/>
          <w:sz w:val="24"/>
          <w:highlight w:val="none"/>
        </w:rPr>
        <w:t>表1 各子公司情况表</w:t>
      </w:r>
    </w:p>
    <w:tbl>
      <w:tblPr>
        <w:tblStyle w:val="24"/>
        <w:tblW w:w="61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1279"/>
        <w:gridCol w:w="1326"/>
        <w:gridCol w:w="1239"/>
        <w:gridCol w:w="1344"/>
        <w:gridCol w:w="1471"/>
        <w:gridCol w:w="2450"/>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234" w:type="pct"/>
            <w:shd w:val="clear" w:color="auto" w:fill="auto"/>
            <w:vAlign w:val="center"/>
          </w:tcPr>
          <w:p>
            <w:pPr>
              <w:widowControl/>
              <w:snapToGrid w:val="0"/>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612" w:type="pct"/>
            <w:shd w:val="clear" w:color="auto" w:fill="auto"/>
            <w:vAlign w:val="center"/>
          </w:tcPr>
          <w:p>
            <w:pPr>
              <w:widowControl/>
              <w:snapToGrid w:val="0"/>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企业名称</w:t>
            </w:r>
          </w:p>
        </w:tc>
        <w:tc>
          <w:tcPr>
            <w:tcW w:w="635" w:type="pct"/>
            <w:shd w:val="clear" w:color="auto" w:fill="auto"/>
            <w:vAlign w:val="center"/>
          </w:tcPr>
          <w:p>
            <w:pPr>
              <w:widowControl/>
              <w:snapToGrid w:val="0"/>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注册时间</w:t>
            </w:r>
          </w:p>
        </w:tc>
        <w:tc>
          <w:tcPr>
            <w:tcW w:w="593" w:type="pct"/>
            <w:shd w:val="clear" w:color="auto" w:fill="auto"/>
            <w:vAlign w:val="center"/>
          </w:tcPr>
          <w:p>
            <w:pPr>
              <w:widowControl/>
              <w:snapToGrid w:val="0"/>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注册资本</w:t>
            </w:r>
          </w:p>
          <w:p>
            <w:pPr>
              <w:widowControl/>
              <w:snapToGrid w:val="0"/>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b/>
                <w:bCs/>
                <w:color w:val="auto"/>
                <w:kern w:val="0"/>
                <w:szCs w:val="21"/>
                <w:highlight w:val="none"/>
              </w:rPr>
              <w:t>万元</w:t>
            </w:r>
            <w:r>
              <w:rPr>
                <w:rFonts w:hint="eastAsia" w:ascii="宋体" w:hAnsi="宋体" w:eastAsia="宋体" w:cs="宋体"/>
                <w:b/>
                <w:color w:val="auto"/>
                <w:kern w:val="0"/>
                <w:szCs w:val="21"/>
                <w:highlight w:val="none"/>
              </w:rPr>
              <w:t>）</w:t>
            </w:r>
          </w:p>
        </w:tc>
        <w:tc>
          <w:tcPr>
            <w:tcW w:w="643" w:type="pct"/>
            <w:shd w:val="clear" w:color="auto" w:fill="auto"/>
            <w:vAlign w:val="center"/>
          </w:tcPr>
          <w:p>
            <w:pPr>
              <w:widowControl/>
              <w:snapToGrid w:val="0"/>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企业性质</w:t>
            </w:r>
          </w:p>
        </w:tc>
        <w:tc>
          <w:tcPr>
            <w:tcW w:w="704" w:type="pct"/>
            <w:shd w:val="clear" w:color="auto" w:fill="auto"/>
            <w:vAlign w:val="center"/>
          </w:tcPr>
          <w:p>
            <w:pPr>
              <w:widowControl/>
              <w:snapToGrid w:val="0"/>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股权</w:t>
            </w:r>
          </w:p>
          <w:p>
            <w:pPr>
              <w:widowControl/>
              <w:snapToGrid w:val="0"/>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占比</w:t>
            </w:r>
          </w:p>
        </w:tc>
        <w:tc>
          <w:tcPr>
            <w:tcW w:w="1173" w:type="pct"/>
            <w:shd w:val="clear" w:color="auto" w:fill="auto"/>
            <w:noWrap/>
            <w:vAlign w:val="center"/>
          </w:tcPr>
          <w:p>
            <w:pPr>
              <w:widowControl/>
              <w:snapToGrid w:val="0"/>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业务定位</w:t>
            </w:r>
          </w:p>
        </w:tc>
        <w:tc>
          <w:tcPr>
            <w:tcW w:w="401" w:type="pct"/>
            <w:shd w:val="clear" w:color="auto" w:fill="auto"/>
            <w:vAlign w:val="center"/>
          </w:tcPr>
          <w:p>
            <w:pPr>
              <w:widowControl/>
              <w:snapToGrid w:val="0"/>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运营状态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34" w:type="pct"/>
            <w:shd w:val="clear" w:color="auto" w:fill="auto"/>
            <w:vAlign w:val="center"/>
          </w:tcPr>
          <w:p>
            <w:pPr>
              <w:widowControl/>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12"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巨鼎建筑</w:t>
            </w:r>
          </w:p>
        </w:tc>
        <w:tc>
          <w:tcPr>
            <w:tcW w:w="635"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2012.6.6</w:t>
            </w:r>
          </w:p>
        </w:tc>
        <w:tc>
          <w:tcPr>
            <w:tcW w:w="593"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27410.19 </w:t>
            </w:r>
          </w:p>
        </w:tc>
        <w:tc>
          <w:tcPr>
            <w:tcW w:w="643" w:type="pct"/>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二级子公司</w:t>
            </w:r>
          </w:p>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（全资）</w:t>
            </w:r>
          </w:p>
        </w:tc>
        <w:tc>
          <w:tcPr>
            <w:tcW w:w="704" w:type="pct"/>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100%</w:t>
            </w:r>
          </w:p>
        </w:tc>
        <w:tc>
          <w:tcPr>
            <w:tcW w:w="1173"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水利、市政、园林等施工及建材销售</w:t>
            </w:r>
          </w:p>
        </w:tc>
        <w:tc>
          <w:tcPr>
            <w:tcW w:w="401"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存续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34" w:type="pct"/>
            <w:shd w:val="clear" w:color="auto" w:fill="auto"/>
            <w:vAlign w:val="center"/>
          </w:tcPr>
          <w:p>
            <w:pPr>
              <w:widowControl/>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612"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九德排水</w:t>
            </w:r>
          </w:p>
        </w:tc>
        <w:tc>
          <w:tcPr>
            <w:tcW w:w="635"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2019.7.2</w:t>
            </w:r>
          </w:p>
        </w:tc>
        <w:tc>
          <w:tcPr>
            <w:tcW w:w="593"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2000.00 </w:t>
            </w:r>
          </w:p>
        </w:tc>
        <w:tc>
          <w:tcPr>
            <w:tcW w:w="643" w:type="pct"/>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二级子公司</w:t>
            </w:r>
          </w:p>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（全资）</w:t>
            </w:r>
          </w:p>
        </w:tc>
        <w:tc>
          <w:tcPr>
            <w:tcW w:w="704" w:type="pct"/>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100%</w:t>
            </w:r>
          </w:p>
        </w:tc>
        <w:tc>
          <w:tcPr>
            <w:tcW w:w="1173"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水务工程建设、水质处理建</w:t>
            </w:r>
            <w:r>
              <w:rPr>
                <w:rFonts w:hint="eastAsia" w:ascii="宋体" w:hAnsi="宋体" w:eastAsia="宋体" w:cs="宋体"/>
                <w:color w:val="auto"/>
                <w:kern w:val="0"/>
                <w:szCs w:val="21"/>
                <w:highlight w:val="none"/>
                <w:lang w:eastAsia="zh-CN" w:bidi="ar"/>
              </w:rPr>
              <w:t>建设</w:t>
            </w:r>
            <w:r>
              <w:rPr>
                <w:rFonts w:hint="eastAsia" w:ascii="宋体" w:hAnsi="宋体" w:eastAsia="宋体" w:cs="宋体"/>
                <w:color w:val="auto"/>
                <w:kern w:val="0"/>
                <w:szCs w:val="21"/>
                <w:highlight w:val="none"/>
                <w:lang w:bidi="ar"/>
              </w:rPr>
              <w:t>运营管理；</w:t>
            </w:r>
          </w:p>
        </w:tc>
        <w:tc>
          <w:tcPr>
            <w:tcW w:w="401"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存续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34" w:type="pct"/>
            <w:shd w:val="clear" w:color="auto" w:fill="auto"/>
            <w:vAlign w:val="center"/>
          </w:tcPr>
          <w:p>
            <w:pPr>
              <w:widowControl/>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612"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圣圆农牧</w:t>
            </w:r>
          </w:p>
        </w:tc>
        <w:tc>
          <w:tcPr>
            <w:tcW w:w="635"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2015.5.12</w:t>
            </w:r>
          </w:p>
        </w:tc>
        <w:tc>
          <w:tcPr>
            <w:tcW w:w="593"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850.00 </w:t>
            </w:r>
          </w:p>
        </w:tc>
        <w:tc>
          <w:tcPr>
            <w:tcW w:w="643" w:type="pct"/>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二级子公司</w:t>
            </w:r>
          </w:p>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（全资）</w:t>
            </w:r>
          </w:p>
        </w:tc>
        <w:tc>
          <w:tcPr>
            <w:tcW w:w="704" w:type="pct"/>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100%</w:t>
            </w:r>
          </w:p>
        </w:tc>
        <w:tc>
          <w:tcPr>
            <w:tcW w:w="1173"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种植业、养殖业、水产加工、销售</w:t>
            </w:r>
          </w:p>
        </w:tc>
        <w:tc>
          <w:tcPr>
            <w:tcW w:w="401"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存续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34" w:type="pct"/>
            <w:shd w:val="clear" w:color="auto" w:fill="auto"/>
            <w:vAlign w:val="center"/>
          </w:tcPr>
          <w:p>
            <w:pPr>
              <w:widowControl/>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612"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圣圆饮品</w:t>
            </w:r>
          </w:p>
        </w:tc>
        <w:tc>
          <w:tcPr>
            <w:tcW w:w="635"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2015.5.12</w:t>
            </w:r>
          </w:p>
        </w:tc>
        <w:tc>
          <w:tcPr>
            <w:tcW w:w="593"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2000.00 </w:t>
            </w:r>
          </w:p>
        </w:tc>
        <w:tc>
          <w:tcPr>
            <w:tcW w:w="643" w:type="pct"/>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二级子公司</w:t>
            </w:r>
          </w:p>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（全资）</w:t>
            </w:r>
          </w:p>
        </w:tc>
        <w:tc>
          <w:tcPr>
            <w:tcW w:w="704" w:type="pct"/>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100%</w:t>
            </w:r>
          </w:p>
        </w:tc>
        <w:tc>
          <w:tcPr>
            <w:tcW w:w="1173"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饮品生产销售、检测</w:t>
            </w:r>
          </w:p>
        </w:tc>
        <w:tc>
          <w:tcPr>
            <w:tcW w:w="401"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存续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34" w:type="pct"/>
            <w:shd w:val="clear" w:color="auto" w:fill="auto"/>
            <w:vAlign w:val="center"/>
          </w:tcPr>
          <w:p>
            <w:pPr>
              <w:widowControl/>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612"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润德检测</w:t>
            </w:r>
          </w:p>
        </w:tc>
        <w:tc>
          <w:tcPr>
            <w:tcW w:w="635"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2020.3.30</w:t>
            </w:r>
          </w:p>
        </w:tc>
        <w:tc>
          <w:tcPr>
            <w:tcW w:w="593"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300.00 </w:t>
            </w:r>
          </w:p>
        </w:tc>
        <w:tc>
          <w:tcPr>
            <w:tcW w:w="643" w:type="pct"/>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二级子公司</w:t>
            </w:r>
          </w:p>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（全资）</w:t>
            </w:r>
          </w:p>
        </w:tc>
        <w:tc>
          <w:tcPr>
            <w:tcW w:w="704" w:type="pct"/>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100%</w:t>
            </w:r>
          </w:p>
        </w:tc>
        <w:tc>
          <w:tcPr>
            <w:tcW w:w="1173"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环境与生态监测检测服务</w:t>
            </w:r>
          </w:p>
        </w:tc>
        <w:tc>
          <w:tcPr>
            <w:tcW w:w="401"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存续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34" w:type="pct"/>
            <w:shd w:val="clear" w:color="auto" w:fill="auto"/>
            <w:vAlign w:val="center"/>
          </w:tcPr>
          <w:p>
            <w:pPr>
              <w:widowControl/>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612"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澎源供水</w:t>
            </w:r>
          </w:p>
        </w:tc>
        <w:tc>
          <w:tcPr>
            <w:tcW w:w="635"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2022.06</w:t>
            </w:r>
          </w:p>
        </w:tc>
        <w:tc>
          <w:tcPr>
            <w:tcW w:w="593"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1000.00 </w:t>
            </w:r>
          </w:p>
        </w:tc>
        <w:tc>
          <w:tcPr>
            <w:tcW w:w="643" w:type="pct"/>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二级子公司</w:t>
            </w:r>
          </w:p>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（全资）</w:t>
            </w:r>
          </w:p>
        </w:tc>
        <w:tc>
          <w:tcPr>
            <w:tcW w:w="704" w:type="pct"/>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100%</w:t>
            </w:r>
          </w:p>
        </w:tc>
        <w:tc>
          <w:tcPr>
            <w:tcW w:w="1173"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污水处理及其再生利用</w:t>
            </w:r>
          </w:p>
        </w:tc>
        <w:tc>
          <w:tcPr>
            <w:tcW w:w="401"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存续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34" w:type="pct"/>
            <w:shd w:val="clear" w:color="auto" w:fill="auto"/>
            <w:vAlign w:val="center"/>
          </w:tcPr>
          <w:p>
            <w:pPr>
              <w:widowControl/>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612"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圣地市政</w:t>
            </w:r>
          </w:p>
        </w:tc>
        <w:tc>
          <w:tcPr>
            <w:tcW w:w="635"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2016.8.2</w:t>
            </w:r>
          </w:p>
        </w:tc>
        <w:tc>
          <w:tcPr>
            <w:tcW w:w="593"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25000.00 </w:t>
            </w:r>
          </w:p>
        </w:tc>
        <w:tc>
          <w:tcPr>
            <w:tcW w:w="643" w:type="pct"/>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一级子公司</w:t>
            </w:r>
          </w:p>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（全资）</w:t>
            </w:r>
          </w:p>
        </w:tc>
        <w:tc>
          <w:tcPr>
            <w:tcW w:w="704" w:type="pct"/>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100%</w:t>
            </w:r>
          </w:p>
        </w:tc>
        <w:tc>
          <w:tcPr>
            <w:tcW w:w="1173"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建筑、市政、绿化、园林、景观工程等</w:t>
            </w:r>
          </w:p>
        </w:tc>
        <w:tc>
          <w:tcPr>
            <w:tcW w:w="401"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在业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34" w:type="pct"/>
            <w:shd w:val="clear" w:color="auto" w:fill="auto"/>
            <w:vAlign w:val="center"/>
          </w:tcPr>
          <w:p>
            <w:pPr>
              <w:widowControl/>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612"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碧清源科技</w:t>
            </w:r>
          </w:p>
        </w:tc>
        <w:tc>
          <w:tcPr>
            <w:tcW w:w="635"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2018.9.27</w:t>
            </w:r>
          </w:p>
        </w:tc>
        <w:tc>
          <w:tcPr>
            <w:tcW w:w="593"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5000.00 </w:t>
            </w:r>
          </w:p>
        </w:tc>
        <w:tc>
          <w:tcPr>
            <w:tcW w:w="643" w:type="pct"/>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二级子公司</w:t>
            </w:r>
          </w:p>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（控股）</w:t>
            </w:r>
          </w:p>
        </w:tc>
        <w:tc>
          <w:tcPr>
            <w:tcW w:w="704" w:type="pct"/>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51%</w:t>
            </w:r>
          </w:p>
        </w:tc>
        <w:tc>
          <w:tcPr>
            <w:tcW w:w="1173"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环境整治、疏干水利用、城市供水、污水处理等</w:t>
            </w:r>
          </w:p>
        </w:tc>
        <w:tc>
          <w:tcPr>
            <w:tcW w:w="401"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存续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34" w:type="pct"/>
            <w:shd w:val="clear" w:color="auto" w:fill="auto"/>
            <w:vAlign w:val="center"/>
          </w:tcPr>
          <w:p>
            <w:pPr>
              <w:widowControl/>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612"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宏源供水</w:t>
            </w:r>
          </w:p>
        </w:tc>
        <w:tc>
          <w:tcPr>
            <w:tcW w:w="635"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2007.4.18</w:t>
            </w:r>
          </w:p>
        </w:tc>
        <w:tc>
          <w:tcPr>
            <w:tcW w:w="593"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5000.00 </w:t>
            </w:r>
          </w:p>
        </w:tc>
        <w:tc>
          <w:tcPr>
            <w:tcW w:w="643" w:type="pct"/>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二级子公司</w:t>
            </w:r>
          </w:p>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（控股）</w:t>
            </w:r>
          </w:p>
        </w:tc>
        <w:tc>
          <w:tcPr>
            <w:tcW w:w="704" w:type="pct"/>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41%</w:t>
            </w:r>
          </w:p>
        </w:tc>
        <w:tc>
          <w:tcPr>
            <w:tcW w:w="1173"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水的生产与供应</w:t>
            </w:r>
          </w:p>
        </w:tc>
        <w:tc>
          <w:tcPr>
            <w:tcW w:w="401"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存续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34" w:type="pct"/>
            <w:shd w:val="clear" w:color="auto" w:fill="auto"/>
            <w:vAlign w:val="center"/>
          </w:tcPr>
          <w:p>
            <w:pPr>
              <w:widowControl/>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612"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新融创</w:t>
            </w:r>
          </w:p>
        </w:tc>
        <w:tc>
          <w:tcPr>
            <w:tcW w:w="635"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2020.05.22</w:t>
            </w:r>
          </w:p>
        </w:tc>
        <w:tc>
          <w:tcPr>
            <w:tcW w:w="593"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1000.00 </w:t>
            </w:r>
          </w:p>
        </w:tc>
        <w:tc>
          <w:tcPr>
            <w:tcW w:w="643" w:type="pct"/>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二级子公司</w:t>
            </w:r>
          </w:p>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（控股）</w:t>
            </w:r>
          </w:p>
        </w:tc>
        <w:tc>
          <w:tcPr>
            <w:tcW w:w="704" w:type="pct"/>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51%（江苏新宇天成49%）</w:t>
            </w:r>
          </w:p>
        </w:tc>
        <w:tc>
          <w:tcPr>
            <w:tcW w:w="1173"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环保事业、研发、生产及相关运营管理</w:t>
            </w:r>
          </w:p>
        </w:tc>
        <w:tc>
          <w:tcPr>
            <w:tcW w:w="401"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存续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34" w:type="pct"/>
            <w:shd w:val="clear" w:color="auto" w:fill="auto"/>
            <w:vAlign w:val="center"/>
          </w:tcPr>
          <w:p>
            <w:pPr>
              <w:widowControl/>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612"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圆凯环境</w:t>
            </w:r>
          </w:p>
        </w:tc>
        <w:tc>
          <w:tcPr>
            <w:tcW w:w="635"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2021.03.29</w:t>
            </w:r>
          </w:p>
        </w:tc>
        <w:tc>
          <w:tcPr>
            <w:tcW w:w="593"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1000.00 </w:t>
            </w:r>
          </w:p>
        </w:tc>
        <w:tc>
          <w:tcPr>
            <w:tcW w:w="643" w:type="pct"/>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三级子公司</w:t>
            </w:r>
          </w:p>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（控股）</w:t>
            </w:r>
          </w:p>
        </w:tc>
        <w:tc>
          <w:tcPr>
            <w:tcW w:w="704" w:type="pct"/>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九德51%</w:t>
            </w:r>
          </w:p>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航天峪凯49%</w:t>
            </w:r>
          </w:p>
        </w:tc>
        <w:tc>
          <w:tcPr>
            <w:tcW w:w="1173"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环境治理、市政公用施工、水利水电工程施工等</w:t>
            </w:r>
          </w:p>
        </w:tc>
        <w:tc>
          <w:tcPr>
            <w:tcW w:w="401"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存续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34" w:type="pct"/>
            <w:shd w:val="clear" w:color="auto" w:fill="auto"/>
            <w:vAlign w:val="center"/>
          </w:tcPr>
          <w:p>
            <w:pPr>
              <w:widowControl/>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612"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锶之源饮品</w:t>
            </w:r>
          </w:p>
        </w:tc>
        <w:tc>
          <w:tcPr>
            <w:tcW w:w="635"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2018.9.5</w:t>
            </w:r>
          </w:p>
        </w:tc>
        <w:tc>
          <w:tcPr>
            <w:tcW w:w="593"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2000.00 </w:t>
            </w:r>
          </w:p>
        </w:tc>
        <w:tc>
          <w:tcPr>
            <w:tcW w:w="643" w:type="pct"/>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二级子公司</w:t>
            </w:r>
          </w:p>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（参股）</w:t>
            </w:r>
          </w:p>
        </w:tc>
        <w:tc>
          <w:tcPr>
            <w:tcW w:w="704" w:type="pct"/>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45%</w:t>
            </w:r>
          </w:p>
        </w:tc>
        <w:tc>
          <w:tcPr>
            <w:tcW w:w="1173"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饮品生产与销售，食品、固废的检测，车辆租赁、劳务服务、水利工程等</w:t>
            </w:r>
          </w:p>
        </w:tc>
        <w:tc>
          <w:tcPr>
            <w:tcW w:w="401"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存续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34" w:type="pct"/>
            <w:shd w:val="clear" w:color="auto" w:fill="auto"/>
            <w:vAlign w:val="center"/>
          </w:tcPr>
          <w:p>
            <w:pPr>
              <w:widowControl/>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612"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金圆盛业</w:t>
            </w:r>
          </w:p>
        </w:tc>
        <w:tc>
          <w:tcPr>
            <w:tcW w:w="635"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2021.02</w:t>
            </w:r>
          </w:p>
        </w:tc>
        <w:tc>
          <w:tcPr>
            <w:tcW w:w="593"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2000.00 </w:t>
            </w:r>
          </w:p>
        </w:tc>
        <w:tc>
          <w:tcPr>
            <w:tcW w:w="643" w:type="pct"/>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三级子公司</w:t>
            </w:r>
          </w:p>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（参股）</w:t>
            </w:r>
          </w:p>
        </w:tc>
        <w:tc>
          <w:tcPr>
            <w:tcW w:w="704" w:type="pct"/>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25%（金润达75%）</w:t>
            </w:r>
          </w:p>
        </w:tc>
        <w:tc>
          <w:tcPr>
            <w:tcW w:w="1173"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塑料等制品的研发、生产、销售、安装</w:t>
            </w:r>
          </w:p>
        </w:tc>
        <w:tc>
          <w:tcPr>
            <w:tcW w:w="401" w:type="pct"/>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存续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82" w:type="pct"/>
            <w:gridSpan w:val="3"/>
            <w:shd w:val="clear" w:color="auto" w:fill="auto"/>
            <w:vAlign w:val="center"/>
          </w:tcPr>
          <w:p>
            <w:pPr>
              <w:widowControl/>
              <w:snapToGrid w:val="0"/>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合 计</w:t>
            </w:r>
          </w:p>
        </w:tc>
        <w:tc>
          <w:tcPr>
            <w:tcW w:w="593" w:type="pct"/>
            <w:shd w:val="clear" w:color="auto" w:fill="auto"/>
            <w:vAlign w:val="center"/>
          </w:tcPr>
          <w:p>
            <w:pPr>
              <w:widowControl/>
              <w:jc w:val="center"/>
              <w:textAlignment w:val="bottom"/>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74560.19</w:t>
            </w:r>
          </w:p>
        </w:tc>
        <w:tc>
          <w:tcPr>
            <w:tcW w:w="643" w:type="pct"/>
            <w:vAlign w:val="center"/>
          </w:tcPr>
          <w:p>
            <w:pPr>
              <w:widowControl/>
              <w:jc w:val="center"/>
              <w:textAlignment w:val="center"/>
              <w:rPr>
                <w:rFonts w:ascii="宋体" w:hAnsi="宋体" w:eastAsia="宋体" w:cs="宋体"/>
                <w:b/>
                <w:color w:val="auto"/>
                <w:kern w:val="0"/>
                <w:szCs w:val="21"/>
                <w:highlight w:val="none"/>
              </w:rPr>
            </w:pPr>
          </w:p>
        </w:tc>
        <w:tc>
          <w:tcPr>
            <w:tcW w:w="704" w:type="pct"/>
            <w:vAlign w:val="center"/>
          </w:tcPr>
          <w:p>
            <w:pPr>
              <w:widowControl/>
              <w:snapToGrid w:val="0"/>
              <w:jc w:val="center"/>
              <w:rPr>
                <w:rFonts w:ascii="宋体" w:hAnsi="宋体" w:eastAsia="宋体" w:cs="宋体"/>
                <w:b/>
                <w:color w:val="auto"/>
                <w:kern w:val="0"/>
                <w:szCs w:val="21"/>
                <w:highlight w:val="none"/>
              </w:rPr>
            </w:pPr>
          </w:p>
        </w:tc>
        <w:tc>
          <w:tcPr>
            <w:tcW w:w="1173" w:type="pct"/>
            <w:shd w:val="clear" w:color="auto" w:fill="auto"/>
            <w:vAlign w:val="center"/>
          </w:tcPr>
          <w:p>
            <w:pPr>
              <w:widowControl/>
              <w:snapToGrid w:val="0"/>
              <w:jc w:val="center"/>
              <w:rPr>
                <w:rFonts w:ascii="宋体" w:hAnsi="宋体" w:eastAsia="宋体" w:cs="宋体"/>
                <w:b/>
                <w:color w:val="auto"/>
                <w:kern w:val="0"/>
                <w:szCs w:val="21"/>
                <w:highlight w:val="none"/>
              </w:rPr>
            </w:pPr>
          </w:p>
        </w:tc>
        <w:tc>
          <w:tcPr>
            <w:tcW w:w="401" w:type="pct"/>
            <w:shd w:val="clear" w:color="auto" w:fill="auto"/>
            <w:vAlign w:val="center"/>
          </w:tcPr>
          <w:p>
            <w:pPr>
              <w:widowControl/>
              <w:snapToGrid w:val="0"/>
              <w:jc w:val="center"/>
              <w:rPr>
                <w:rFonts w:ascii="宋体" w:hAnsi="宋体" w:eastAsia="宋体" w:cs="宋体"/>
                <w:b/>
                <w:color w:val="auto"/>
                <w:kern w:val="0"/>
                <w:szCs w:val="21"/>
                <w:highlight w:val="none"/>
              </w:rPr>
            </w:pPr>
          </w:p>
        </w:tc>
      </w:tr>
    </w:tbl>
    <w:p>
      <w:pPr>
        <w:adjustRightInd w:val="0"/>
        <w:snapToGrid w:val="0"/>
        <w:spacing w:line="360" w:lineRule="auto"/>
        <w:ind w:firstLine="602" w:firstLineChars="200"/>
        <w:outlineLvl w:val="2"/>
        <w:rPr>
          <w:rFonts w:hint="eastAsia" w:ascii="仿宋" w:hAnsi="仿宋" w:eastAsia="仿宋" w:cs="仿宋"/>
          <w:b/>
          <w:color w:val="auto"/>
          <w:sz w:val="30"/>
          <w:szCs w:val="30"/>
          <w:highlight w:val="none"/>
        </w:rPr>
      </w:pPr>
      <w:bookmarkStart w:id="12" w:name="_Toc13425"/>
      <w:r>
        <w:rPr>
          <w:rFonts w:hint="eastAsia" w:ascii="仿宋" w:hAnsi="仿宋" w:eastAsia="仿宋" w:cs="仿宋"/>
          <w:b/>
          <w:color w:val="auto"/>
          <w:sz w:val="30"/>
          <w:szCs w:val="30"/>
          <w:highlight w:val="none"/>
        </w:rPr>
        <w:t>3.企业财务状况</w:t>
      </w:r>
    </w:p>
    <w:p>
      <w:pPr>
        <w:adjustRightInd w:val="0"/>
        <w:snapToGrid w:val="0"/>
        <w:spacing w:line="360" w:lineRule="auto"/>
        <w:ind w:firstLine="600" w:firstLineChars="200"/>
        <w:rPr>
          <w:rFonts w:ascii="仿宋" w:hAnsi="仿宋" w:eastAsia="仿宋" w:cs="仿宋"/>
          <w:bCs/>
          <w:caps/>
          <w:color w:val="auto"/>
          <w:sz w:val="30"/>
          <w:szCs w:val="30"/>
          <w:highlight w:val="none"/>
        </w:rPr>
      </w:pPr>
      <w:r>
        <w:rPr>
          <w:rFonts w:hint="eastAsia" w:ascii="仿宋" w:hAnsi="仿宋" w:eastAsia="仿宋" w:cs="仿宋"/>
          <w:bCs/>
          <w:caps/>
          <w:color w:val="auto"/>
          <w:sz w:val="30"/>
          <w:szCs w:val="30"/>
          <w:highlight w:val="none"/>
        </w:rPr>
        <w:t>根据圣圆水务集团提供的《</w:t>
      </w:r>
      <w:r>
        <w:rPr>
          <w:rFonts w:hint="eastAsia" w:ascii="仿宋" w:hAnsi="仿宋" w:eastAsia="仿宋" w:cs="仿宋"/>
          <w:bCs/>
          <w:caps/>
          <w:color w:val="auto"/>
          <w:sz w:val="30"/>
          <w:szCs w:val="30"/>
          <w:highlight w:val="none"/>
          <w:lang w:eastAsia="zh-CN"/>
        </w:rPr>
        <w:t>鄂尔多斯市圣圆水务集团有限责任公司</w:t>
      </w:r>
      <w:r>
        <w:rPr>
          <w:rFonts w:hint="eastAsia" w:ascii="仿宋" w:hAnsi="仿宋" w:eastAsia="仿宋" w:cs="仿宋"/>
          <w:bCs/>
          <w:caps/>
          <w:color w:val="auto"/>
          <w:sz w:val="30"/>
          <w:szCs w:val="30"/>
          <w:highlight w:val="none"/>
        </w:rPr>
        <w:t>（合并）审计报告书》，</w:t>
      </w:r>
      <w:bookmarkEnd w:id="12"/>
      <w:r>
        <w:rPr>
          <w:rFonts w:hint="eastAsia" w:ascii="仿宋" w:hAnsi="仿宋" w:eastAsia="仿宋" w:cs="仿宋"/>
          <w:bCs/>
          <w:caps/>
          <w:color w:val="auto"/>
          <w:sz w:val="30"/>
          <w:szCs w:val="30"/>
          <w:highlight w:val="none"/>
        </w:rPr>
        <w:t>2022年圣圆水务集团资产总额594,994.68万元，其中，流动资产合计138,289.88万元，非流动资产456,704.80万元；负债总额218,855.37万元，其中，流动负债128,246.94万元，非流动负债90,608.43万元；所有者权益376,139.31万元；营业收入21,469.50万元，营业成本15,203.94万元，净利润2,343.78万元。</w:t>
      </w:r>
    </w:p>
    <w:p>
      <w:pPr>
        <w:adjustRightInd w:val="0"/>
        <w:snapToGrid w:val="0"/>
        <w:spacing w:line="360" w:lineRule="auto"/>
        <w:ind w:firstLine="600" w:firstLineChars="200"/>
        <w:rPr>
          <w:color w:val="auto"/>
          <w:highlight w:val="none"/>
        </w:rPr>
      </w:pPr>
      <w:r>
        <w:rPr>
          <w:rFonts w:hint="eastAsia" w:ascii="仿宋" w:hAnsi="仿宋" w:eastAsia="仿宋" w:cs="仿宋"/>
          <w:bCs/>
          <w:caps/>
          <w:color w:val="auto"/>
          <w:sz w:val="30"/>
          <w:szCs w:val="30"/>
          <w:highlight w:val="none"/>
        </w:rPr>
        <w:t>根据《伊金霍洛旗财政局关于旗属国有企业上缴2021年国有资本经营收益的通知》（伊财发</w:t>
      </w:r>
      <w:r>
        <w:rPr>
          <w:rFonts w:hint="eastAsia" w:ascii="仿宋" w:hAnsi="仿宋" w:eastAsia="仿宋" w:cs="仿宋"/>
          <w:bCs/>
          <w:caps/>
          <w:color w:val="auto"/>
          <w:spacing w:val="-6"/>
          <w:sz w:val="30"/>
          <w:szCs w:val="30"/>
          <w:highlight w:val="none"/>
        </w:rPr>
        <w:t>〔2021〕</w:t>
      </w:r>
      <w:r>
        <w:rPr>
          <w:rFonts w:hint="eastAsia" w:ascii="仿宋" w:hAnsi="仿宋" w:eastAsia="仿宋" w:cs="仿宋"/>
          <w:bCs/>
          <w:caps/>
          <w:color w:val="auto"/>
          <w:sz w:val="30"/>
          <w:szCs w:val="30"/>
          <w:highlight w:val="none"/>
        </w:rPr>
        <w:t>93号）中上缴利润比例10%的要求，2022年12月集团上缴</w:t>
      </w:r>
      <w:r>
        <w:rPr>
          <w:rFonts w:hint="eastAsia" w:ascii="仿宋" w:hAnsi="仿宋" w:eastAsia="仿宋" w:cs="仿宋"/>
          <w:bCs/>
          <w:caps/>
          <w:color w:val="auto"/>
          <w:sz w:val="30"/>
          <w:szCs w:val="30"/>
          <w:highlight w:val="none"/>
          <w:lang w:val="en-US" w:eastAsia="zh-CN"/>
        </w:rPr>
        <w:t>2021年度</w:t>
      </w:r>
      <w:r>
        <w:rPr>
          <w:rFonts w:hint="eastAsia" w:ascii="仿宋" w:hAnsi="仿宋" w:eastAsia="仿宋" w:cs="仿宋"/>
          <w:bCs/>
          <w:caps/>
          <w:color w:val="auto"/>
          <w:sz w:val="30"/>
          <w:szCs w:val="30"/>
          <w:highlight w:val="none"/>
        </w:rPr>
        <w:t>收益额51.00万元</w:t>
      </w:r>
      <w:r>
        <w:rPr>
          <w:rFonts w:hint="eastAsia" w:ascii="仿宋" w:hAnsi="仿宋" w:eastAsia="仿宋" w:cs="仿宋"/>
          <w:bCs/>
          <w:caps/>
          <w:color w:val="auto"/>
          <w:sz w:val="30"/>
          <w:szCs w:val="30"/>
          <w:highlight w:val="none"/>
          <w:lang w:eastAsia="zh-CN"/>
        </w:rPr>
        <w:t>，</w:t>
      </w:r>
      <w:r>
        <w:rPr>
          <w:rFonts w:hint="eastAsia" w:ascii="仿宋" w:hAnsi="仿宋" w:eastAsia="仿宋" w:cs="仿宋"/>
          <w:bCs/>
          <w:caps/>
          <w:color w:val="auto"/>
          <w:sz w:val="30"/>
          <w:szCs w:val="30"/>
          <w:highlight w:val="none"/>
        </w:rPr>
        <w:t>2022</w:t>
      </w:r>
      <w:r>
        <w:rPr>
          <w:rFonts w:hint="eastAsia" w:ascii="仿宋" w:hAnsi="仿宋" w:eastAsia="仿宋" w:cs="仿宋"/>
          <w:bCs/>
          <w:caps/>
          <w:color w:val="auto"/>
          <w:sz w:val="30"/>
          <w:szCs w:val="30"/>
          <w:highlight w:val="none"/>
          <w:lang w:val="en-US" w:eastAsia="zh-CN"/>
        </w:rPr>
        <w:t>年度</w:t>
      </w:r>
      <w:r>
        <w:rPr>
          <w:rFonts w:hint="eastAsia" w:ascii="仿宋" w:hAnsi="仿宋" w:eastAsia="仿宋" w:cs="仿宋"/>
          <w:bCs/>
          <w:caps/>
          <w:color w:val="auto"/>
          <w:sz w:val="30"/>
          <w:szCs w:val="30"/>
          <w:highlight w:val="none"/>
        </w:rPr>
        <w:t>收益额</w:t>
      </w:r>
      <w:r>
        <w:rPr>
          <w:rFonts w:hint="eastAsia" w:ascii="仿宋" w:hAnsi="仿宋" w:eastAsia="仿宋" w:cs="仿宋"/>
          <w:bCs/>
          <w:caps/>
          <w:color w:val="auto"/>
          <w:sz w:val="30"/>
          <w:szCs w:val="30"/>
          <w:highlight w:val="none"/>
          <w:lang w:val="en-US" w:eastAsia="zh-CN"/>
        </w:rPr>
        <w:t>计划于2023年年底</w:t>
      </w:r>
      <w:r>
        <w:rPr>
          <w:rFonts w:hint="eastAsia" w:ascii="仿宋" w:hAnsi="仿宋" w:eastAsia="仿宋" w:cs="仿宋"/>
          <w:bCs/>
          <w:caps/>
          <w:color w:val="auto"/>
          <w:sz w:val="30"/>
          <w:szCs w:val="30"/>
          <w:highlight w:val="none"/>
        </w:rPr>
        <w:t>上缴。</w:t>
      </w:r>
    </w:p>
    <w:p>
      <w:pPr>
        <w:pStyle w:val="37"/>
        <w:adjustRightInd w:val="0"/>
        <w:snapToGrid w:val="0"/>
        <w:spacing w:line="360" w:lineRule="auto"/>
        <w:ind w:firstLine="602"/>
        <w:outlineLvl w:val="1"/>
        <w:rPr>
          <w:rFonts w:ascii="Times New Roman" w:hAnsi="Times New Roman" w:eastAsia="楷体"/>
          <w:b/>
          <w:color w:val="auto"/>
          <w:sz w:val="30"/>
          <w:szCs w:val="30"/>
          <w:highlight w:val="none"/>
        </w:rPr>
      </w:pPr>
      <w:bookmarkStart w:id="13" w:name="_Toc6424"/>
      <w:r>
        <w:rPr>
          <w:rFonts w:ascii="Times New Roman" w:hAnsi="Times New Roman" w:eastAsia="楷体"/>
          <w:b/>
          <w:color w:val="auto"/>
          <w:sz w:val="30"/>
          <w:szCs w:val="30"/>
          <w:highlight w:val="none"/>
        </w:rPr>
        <w:t>（</w:t>
      </w:r>
      <w:r>
        <w:rPr>
          <w:rFonts w:hint="eastAsia" w:ascii="Times New Roman" w:hAnsi="Times New Roman" w:eastAsia="楷体"/>
          <w:b/>
          <w:color w:val="auto"/>
          <w:sz w:val="30"/>
          <w:szCs w:val="30"/>
          <w:highlight w:val="none"/>
        </w:rPr>
        <w:t>二</w:t>
      </w:r>
      <w:r>
        <w:rPr>
          <w:rFonts w:ascii="Times New Roman" w:hAnsi="Times New Roman" w:eastAsia="楷体"/>
          <w:b/>
          <w:color w:val="auto"/>
          <w:sz w:val="30"/>
          <w:szCs w:val="30"/>
          <w:highlight w:val="none"/>
        </w:rPr>
        <w:t>）</w:t>
      </w:r>
      <w:r>
        <w:rPr>
          <w:rFonts w:hint="eastAsia" w:ascii="Times New Roman" w:hAnsi="Times New Roman" w:eastAsia="楷体"/>
          <w:b/>
          <w:color w:val="auto"/>
          <w:sz w:val="30"/>
          <w:szCs w:val="30"/>
          <w:highlight w:val="none"/>
        </w:rPr>
        <w:t>项目基本情况</w:t>
      </w:r>
      <w:bookmarkEnd w:id="13"/>
    </w:p>
    <w:p>
      <w:pPr>
        <w:adjustRightInd w:val="0"/>
        <w:snapToGrid w:val="0"/>
        <w:spacing w:line="360" w:lineRule="auto"/>
        <w:ind w:firstLine="602" w:firstLineChars="200"/>
        <w:outlineLvl w:val="2"/>
        <w:rPr>
          <w:rFonts w:hint="eastAsia" w:ascii="仿宋" w:hAnsi="仿宋" w:eastAsia="仿宋" w:cs="仿宋"/>
          <w:b/>
          <w:color w:val="auto"/>
          <w:sz w:val="30"/>
          <w:szCs w:val="30"/>
          <w:highlight w:val="none"/>
        </w:rPr>
      </w:pPr>
      <w:bookmarkStart w:id="14" w:name="_Toc31868"/>
      <w:r>
        <w:rPr>
          <w:rFonts w:hint="eastAsia" w:ascii="仿宋" w:hAnsi="仿宋" w:eastAsia="仿宋" w:cs="仿宋"/>
          <w:b/>
          <w:color w:val="auto"/>
          <w:sz w:val="30"/>
          <w:szCs w:val="30"/>
          <w:highlight w:val="none"/>
        </w:rPr>
        <w:t>1.项目背景及内容</w:t>
      </w:r>
      <w:bookmarkEnd w:id="14"/>
    </w:p>
    <w:p>
      <w:pPr>
        <w:adjustRightInd w:val="0"/>
        <w:snapToGrid w:val="0"/>
        <w:spacing w:line="360" w:lineRule="auto"/>
        <w:ind w:firstLine="602" w:firstLineChars="200"/>
        <w:outlineLvl w:val="3"/>
        <w:rPr>
          <w:rFonts w:ascii="仿宋" w:hAnsi="仿宋" w:eastAsia="仿宋" w:cs="仿宋"/>
          <w:bCs/>
          <w:caps/>
          <w:color w:val="auto"/>
          <w:sz w:val="30"/>
          <w:szCs w:val="30"/>
          <w:highlight w:val="none"/>
        </w:rPr>
      </w:pPr>
      <w:r>
        <w:rPr>
          <w:rFonts w:hint="eastAsia" w:ascii="仿宋" w:hAnsi="仿宋" w:eastAsia="仿宋" w:cs="仿宋"/>
          <w:b/>
          <w:caps/>
          <w:color w:val="auto"/>
          <w:sz w:val="30"/>
          <w:szCs w:val="30"/>
          <w:highlight w:val="none"/>
        </w:rPr>
        <w:t>（1）圣圆水务集团申请注册资本金</w:t>
      </w:r>
    </w:p>
    <w:p>
      <w:pPr>
        <w:adjustRightInd w:val="0"/>
        <w:snapToGrid w:val="0"/>
        <w:spacing w:line="360" w:lineRule="auto"/>
        <w:ind w:firstLine="600" w:firstLineChars="200"/>
        <w:rPr>
          <w:rFonts w:ascii="仿宋" w:hAnsi="仿宋" w:eastAsia="仿宋"/>
          <w:b/>
          <w:bCs/>
          <w:color w:val="auto"/>
          <w:sz w:val="30"/>
          <w:szCs w:val="30"/>
          <w:highlight w:val="none"/>
        </w:rPr>
      </w:pPr>
      <w:r>
        <w:rPr>
          <w:rFonts w:hint="eastAsia" w:ascii="仿宋" w:hAnsi="仿宋" w:eastAsia="仿宋" w:cs="Arial"/>
          <w:color w:val="auto"/>
          <w:kern w:val="0"/>
          <w:sz w:val="30"/>
          <w:szCs w:val="30"/>
          <w:highlight w:val="none"/>
        </w:rPr>
        <w:t>为贯</w:t>
      </w:r>
      <w:r>
        <w:rPr>
          <w:rFonts w:hint="eastAsia" w:ascii="仿宋" w:hAnsi="仿宋" w:eastAsia="仿宋" w:cs="仿宋"/>
          <w:bCs/>
          <w:caps/>
          <w:color w:val="auto"/>
          <w:sz w:val="30"/>
          <w:szCs w:val="30"/>
          <w:highlight w:val="none"/>
        </w:rPr>
        <w:t>彻落实国务院《水污染防治行动计划》（国发〔2015〕17号）《内蒙古自治区人民政府关于水污染防治行动计划的实施意见》《鄂尔多斯市矿井疏干水和再生水综合利用及分年度方案》《伊金霍洛旗加快推进矿井疏干水综合利用实施意见》中提出的“推进矿井水综合利用，提高矿井水利用率”的相关要求，积极配合当地政府，将煤矿疏干水输送至伊金霍洛旗现状疏干水管网中，实现疏干水再利用，为蒙苏经济开发区提供水源，圣圆水务集团于2022年申请拨付注册资本金，用于蒙苏经济开发区零碳产业园疏干水综合利用项目（以下简称“疏干水综合利用项目”），计划新建1座设计规模为8万m³/d二级加压泵站及1条总长度为18.151km输水管道。建设期2年，自</w:t>
      </w:r>
      <w:r>
        <w:rPr>
          <w:rFonts w:ascii="仿宋" w:hAnsi="仿宋" w:eastAsia="仿宋" w:cs="仿宋"/>
          <w:bCs/>
          <w:caps/>
          <w:color w:val="auto"/>
          <w:sz w:val="30"/>
          <w:szCs w:val="30"/>
          <w:highlight w:val="none"/>
        </w:rPr>
        <w:t>2022年6月</w:t>
      </w:r>
      <w:r>
        <w:rPr>
          <w:rFonts w:hint="eastAsia" w:ascii="仿宋" w:hAnsi="仿宋" w:eastAsia="仿宋" w:cs="仿宋"/>
          <w:bCs/>
          <w:caps/>
          <w:color w:val="auto"/>
          <w:sz w:val="30"/>
          <w:szCs w:val="30"/>
          <w:highlight w:val="none"/>
        </w:rPr>
        <w:t>至</w:t>
      </w:r>
      <w:r>
        <w:rPr>
          <w:rFonts w:ascii="仿宋" w:hAnsi="仿宋" w:eastAsia="仿宋" w:cs="仿宋"/>
          <w:bCs/>
          <w:caps/>
          <w:color w:val="auto"/>
          <w:sz w:val="30"/>
          <w:szCs w:val="30"/>
          <w:highlight w:val="none"/>
        </w:rPr>
        <w:t>2024年6月</w:t>
      </w:r>
      <w:r>
        <w:rPr>
          <w:rFonts w:hint="eastAsia" w:ascii="仿宋" w:hAnsi="仿宋" w:eastAsia="仿宋" w:cs="仿宋"/>
          <w:bCs/>
          <w:caps/>
          <w:color w:val="auto"/>
          <w:sz w:val="30"/>
          <w:szCs w:val="30"/>
          <w:highlight w:val="none"/>
        </w:rPr>
        <w:t>。</w:t>
      </w:r>
    </w:p>
    <w:p>
      <w:pPr>
        <w:adjustRightInd w:val="0"/>
        <w:snapToGrid w:val="0"/>
        <w:spacing w:line="360" w:lineRule="auto"/>
        <w:ind w:firstLine="602" w:firstLineChars="200"/>
        <w:outlineLvl w:val="3"/>
        <w:rPr>
          <w:rFonts w:ascii="仿宋" w:hAnsi="仿宋" w:eastAsia="仿宋" w:cs="仿宋"/>
          <w:bCs/>
          <w:caps/>
          <w:color w:val="auto"/>
          <w:sz w:val="30"/>
          <w:szCs w:val="30"/>
          <w:highlight w:val="none"/>
        </w:rPr>
      </w:pPr>
      <w:r>
        <w:rPr>
          <w:rFonts w:hint="eastAsia" w:ascii="仿宋" w:hAnsi="仿宋" w:eastAsia="仿宋" w:cs="仿宋"/>
          <w:b/>
          <w:caps/>
          <w:color w:val="auto"/>
          <w:sz w:val="30"/>
          <w:szCs w:val="30"/>
          <w:highlight w:val="none"/>
        </w:rPr>
        <w:t>（2）澎源供水公司申请注册资本金</w:t>
      </w:r>
    </w:p>
    <w:p>
      <w:pPr>
        <w:adjustRightInd w:val="0"/>
        <w:snapToGrid w:val="0"/>
        <w:spacing w:line="360" w:lineRule="auto"/>
        <w:ind w:firstLine="600" w:firstLineChars="200"/>
        <w:rPr>
          <w:rFonts w:ascii="仿宋" w:hAnsi="仿宋" w:eastAsia="仿宋" w:cs="仿宋"/>
          <w:bCs/>
          <w:caps/>
          <w:color w:val="auto"/>
          <w:sz w:val="30"/>
          <w:szCs w:val="30"/>
          <w:highlight w:val="none"/>
        </w:rPr>
      </w:pPr>
      <w:r>
        <w:rPr>
          <w:rFonts w:hint="eastAsia" w:ascii="仿宋" w:hAnsi="仿宋" w:eastAsia="仿宋" w:cs="仿宋"/>
          <w:bCs/>
          <w:caps/>
          <w:color w:val="auto"/>
          <w:sz w:val="30"/>
          <w:szCs w:val="30"/>
          <w:highlight w:val="none"/>
        </w:rPr>
        <w:t>澎源供水为圣圆水务集团子公司，主要经营范围包括污水处理及其再生利用、天然水收集与分配、水利工程质量检测、建设工程施工、建设工程设计、水质污染物监测及检测仪器仪表销售、土壤环境污染防治服务、水污染治理、水环境污染防治服务、环境保护监测、水资源管理、水土流失防治服务、水利相关咨询服务、灌溉服务、资源循环利用服务技术咨询</w:t>
      </w:r>
      <w:r>
        <w:rPr>
          <w:rFonts w:ascii="仿宋" w:hAnsi="仿宋" w:eastAsia="仿宋" w:cs="仿宋"/>
          <w:bCs/>
          <w:caps/>
          <w:color w:val="auto"/>
          <w:sz w:val="30"/>
          <w:szCs w:val="30"/>
          <w:highlight w:val="none"/>
        </w:rPr>
        <w:t>等业务</w:t>
      </w:r>
      <w:r>
        <w:rPr>
          <w:rFonts w:hint="eastAsia" w:ascii="仿宋" w:hAnsi="仿宋" w:eastAsia="仿宋" w:cs="仿宋"/>
          <w:bCs/>
          <w:caps/>
          <w:color w:val="auto"/>
          <w:sz w:val="30"/>
          <w:szCs w:val="30"/>
          <w:highlight w:val="none"/>
        </w:rPr>
        <w:t>，公司位于伊金霍洛旗阿勒腾席热镇。</w:t>
      </w:r>
    </w:p>
    <w:p>
      <w:pPr>
        <w:adjustRightInd w:val="0"/>
        <w:snapToGrid w:val="0"/>
        <w:spacing w:line="360" w:lineRule="auto"/>
        <w:ind w:firstLine="600" w:firstLineChars="200"/>
        <w:rPr>
          <w:rFonts w:ascii="仿宋" w:hAnsi="仿宋" w:eastAsia="仿宋" w:cs="仿宋"/>
          <w:bCs/>
          <w:caps/>
          <w:color w:val="auto"/>
          <w:sz w:val="30"/>
          <w:szCs w:val="30"/>
          <w:highlight w:val="none"/>
        </w:rPr>
      </w:pPr>
      <w:r>
        <w:rPr>
          <w:rFonts w:hint="eastAsia" w:ascii="仿宋" w:hAnsi="仿宋" w:eastAsia="仿宋" w:cs="仿宋"/>
          <w:bCs/>
          <w:caps/>
          <w:color w:val="auto"/>
          <w:sz w:val="30"/>
          <w:szCs w:val="30"/>
          <w:highlight w:val="none"/>
        </w:rPr>
        <w:t>为应对气候变化，顺应国家提出“</w:t>
      </w:r>
      <w:r>
        <w:rPr>
          <w:rFonts w:ascii="仿宋" w:hAnsi="仿宋" w:eastAsia="仿宋" w:cs="仿宋"/>
          <w:bCs/>
          <w:caps/>
          <w:color w:val="auto"/>
          <w:sz w:val="30"/>
          <w:szCs w:val="30"/>
          <w:highlight w:val="none"/>
        </w:rPr>
        <w:t>3060</w:t>
      </w:r>
      <w:r>
        <w:rPr>
          <w:rFonts w:hint="eastAsia" w:ascii="仿宋" w:hAnsi="仿宋" w:eastAsia="仿宋" w:cs="仿宋"/>
          <w:bCs/>
          <w:caps/>
          <w:color w:val="auto"/>
          <w:sz w:val="30"/>
          <w:szCs w:val="30"/>
          <w:highlight w:val="none"/>
        </w:rPr>
        <w:t>”双碳目标，风能、太阳能潜能巨大的西部地区以绿色工业为抓手，打造新型基础设施，建设“新能源”产业体系。</w:t>
      </w:r>
      <w:r>
        <w:rPr>
          <w:rFonts w:ascii="仿宋" w:hAnsi="仿宋" w:eastAsia="仿宋" w:cs="仿宋"/>
          <w:bCs/>
          <w:caps/>
          <w:color w:val="auto"/>
          <w:sz w:val="30"/>
          <w:szCs w:val="30"/>
          <w:highlight w:val="none"/>
        </w:rPr>
        <w:t>2021</w:t>
      </w:r>
      <w:r>
        <w:rPr>
          <w:rFonts w:hint="eastAsia" w:ascii="仿宋" w:hAnsi="仿宋" w:eastAsia="仿宋" w:cs="仿宋"/>
          <w:bCs/>
          <w:caps/>
          <w:color w:val="auto"/>
          <w:sz w:val="30"/>
          <w:szCs w:val="30"/>
          <w:highlight w:val="none"/>
        </w:rPr>
        <w:t>年</w:t>
      </w:r>
      <w:r>
        <w:rPr>
          <w:rFonts w:ascii="仿宋" w:hAnsi="仿宋" w:eastAsia="仿宋" w:cs="仿宋"/>
          <w:bCs/>
          <w:caps/>
          <w:color w:val="auto"/>
          <w:sz w:val="30"/>
          <w:szCs w:val="30"/>
          <w:highlight w:val="none"/>
        </w:rPr>
        <w:t>10</w:t>
      </w:r>
      <w:r>
        <w:rPr>
          <w:rFonts w:hint="eastAsia" w:ascii="仿宋" w:hAnsi="仿宋" w:eastAsia="仿宋" w:cs="仿宋"/>
          <w:bCs/>
          <w:caps/>
          <w:color w:val="auto"/>
          <w:sz w:val="30"/>
          <w:szCs w:val="30"/>
          <w:highlight w:val="none"/>
        </w:rPr>
        <w:t>月鄂尔多斯零碳产业峰会盛大举办，远景携手鄂尔多斯政府重磅推出全球首个零碳产业园——鄂尔多斯零碳产业园，推动以零碳产业园为核心的绿色工业革命，以绿色科技赋能能源和工业体系，助力中国乃至全球迈向更清洁、更智能的能源系统。作为全球首个零碳产业园，鄂尔多斯零碳产业园将建设成为中国典范、世界标杆，未来形成可推广、可复制的示范模板。</w:t>
      </w:r>
    </w:p>
    <w:p>
      <w:pPr>
        <w:adjustRightInd w:val="0"/>
        <w:snapToGrid w:val="0"/>
        <w:spacing w:line="360" w:lineRule="auto"/>
        <w:ind w:firstLine="600" w:firstLineChars="200"/>
        <w:rPr>
          <w:rFonts w:ascii="仿宋" w:hAnsi="仿宋" w:eastAsia="仿宋"/>
          <w:b/>
          <w:bCs/>
          <w:color w:val="auto"/>
          <w:sz w:val="30"/>
          <w:szCs w:val="30"/>
          <w:highlight w:val="none"/>
        </w:rPr>
      </w:pPr>
      <w:r>
        <w:rPr>
          <w:rFonts w:hint="eastAsia" w:ascii="仿宋" w:hAnsi="仿宋" w:eastAsia="仿宋" w:cs="仿宋"/>
          <w:bCs/>
          <w:caps/>
          <w:color w:val="auto"/>
          <w:sz w:val="30"/>
          <w:szCs w:val="30"/>
          <w:highlight w:val="none"/>
        </w:rPr>
        <w:t>在此背景下，为解决零碳产业园企业排污及输水问题</w:t>
      </w:r>
      <w:bookmarkStart w:id="15" w:name="_Toc12273"/>
      <w:r>
        <w:rPr>
          <w:rFonts w:hint="eastAsia" w:ascii="仿宋" w:hAnsi="仿宋" w:eastAsia="仿宋" w:cs="仿宋"/>
          <w:bCs/>
          <w:caps/>
          <w:color w:val="auto"/>
          <w:sz w:val="30"/>
          <w:szCs w:val="30"/>
          <w:highlight w:val="none"/>
        </w:rPr>
        <w:t>，澎源供水公司于2022年申请拨付注册资本金，用于蒙苏经济开发区零碳产业园疏干水综合利用项目（以下简称“污水处理及水资源再生项目”），计划新建1座10万</w:t>
      </w:r>
      <w:r>
        <w:rPr>
          <w:rFonts w:hint="eastAsia" w:ascii="仿宋" w:hAnsi="仿宋" w:eastAsia="仿宋" w:cs="仿宋"/>
          <w:bCs/>
          <w:color w:val="auto"/>
          <w:sz w:val="30"/>
          <w:szCs w:val="30"/>
          <w:highlight w:val="none"/>
        </w:rPr>
        <w:t>m</w:t>
      </w:r>
      <w:r>
        <w:rPr>
          <w:rFonts w:hint="eastAsia" w:ascii="仿宋" w:hAnsi="仿宋" w:eastAsia="仿宋" w:cs="仿宋"/>
          <w:bCs/>
          <w:caps/>
          <w:color w:val="auto"/>
          <w:sz w:val="30"/>
          <w:szCs w:val="30"/>
          <w:highlight w:val="none"/>
        </w:rPr>
        <w:t>³/</w:t>
      </w:r>
      <w:r>
        <w:rPr>
          <w:rFonts w:hint="eastAsia" w:ascii="仿宋" w:hAnsi="仿宋" w:eastAsia="仿宋" w:cs="仿宋"/>
          <w:bCs/>
          <w:color w:val="auto"/>
          <w:sz w:val="30"/>
          <w:szCs w:val="30"/>
          <w:highlight w:val="none"/>
        </w:rPr>
        <w:t>d</w:t>
      </w:r>
      <w:r>
        <w:rPr>
          <w:rFonts w:hint="eastAsia" w:ascii="仿宋" w:hAnsi="仿宋" w:eastAsia="仿宋" w:cs="仿宋"/>
          <w:bCs/>
          <w:caps/>
          <w:color w:val="auto"/>
          <w:sz w:val="30"/>
          <w:szCs w:val="30"/>
          <w:highlight w:val="none"/>
        </w:rPr>
        <w:t>工业污水处理厂（包括51个单体）、24.56</w:t>
      </w:r>
      <w:r>
        <w:rPr>
          <w:rFonts w:hint="eastAsia" w:ascii="仿宋" w:hAnsi="仿宋" w:eastAsia="仿宋" w:cs="仿宋"/>
          <w:bCs/>
          <w:color w:val="auto"/>
          <w:sz w:val="30"/>
          <w:szCs w:val="30"/>
          <w:highlight w:val="none"/>
        </w:rPr>
        <w:t>km</w:t>
      </w:r>
      <w:r>
        <w:rPr>
          <w:rFonts w:hint="eastAsia" w:ascii="仿宋" w:hAnsi="仿宋" w:eastAsia="仿宋" w:cs="仿宋"/>
          <w:bCs/>
          <w:caps/>
          <w:color w:val="auto"/>
          <w:sz w:val="30"/>
          <w:szCs w:val="30"/>
          <w:highlight w:val="none"/>
        </w:rPr>
        <w:t>污水管道、11.35</w:t>
      </w:r>
      <w:r>
        <w:rPr>
          <w:rFonts w:hint="eastAsia" w:ascii="仿宋" w:hAnsi="仿宋" w:eastAsia="仿宋" w:cs="仿宋"/>
          <w:bCs/>
          <w:color w:val="auto"/>
          <w:sz w:val="30"/>
          <w:szCs w:val="30"/>
          <w:highlight w:val="none"/>
        </w:rPr>
        <w:t>km</w:t>
      </w:r>
      <w:r>
        <w:rPr>
          <w:rFonts w:hint="eastAsia" w:ascii="仿宋" w:hAnsi="仿宋" w:eastAsia="仿宋" w:cs="仿宋"/>
          <w:bCs/>
          <w:caps/>
          <w:color w:val="auto"/>
          <w:sz w:val="30"/>
          <w:szCs w:val="30"/>
          <w:highlight w:val="none"/>
        </w:rPr>
        <w:t>再生水管道。建设期2年，自</w:t>
      </w:r>
      <w:r>
        <w:rPr>
          <w:rFonts w:ascii="仿宋" w:hAnsi="仿宋" w:eastAsia="仿宋" w:cs="仿宋"/>
          <w:bCs/>
          <w:caps/>
          <w:color w:val="auto"/>
          <w:sz w:val="30"/>
          <w:szCs w:val="30"/>
          <w:highlight w:val="none"/>
        </w:rPr>
        <w:t>2022年</w:t>
      </w:r>
      <w:r>
        <w:rPr>
          <w:rFonts w:hint="eastAsia" w:ascii="仿宋" w:hAnsi="仿宋" w:eastAsia="仿宋" w:cs="仿宋"/>
          <w:bCs/>
          <w:caps/>
          <w:color w:val="auto"/>
          <w:sz w:val="30"/>
          <w:szCs w:val="30"/>
          <w:highlight w:val="none"/>
        </w:rPr>
        <w:t>10</w:t>
      </w:r>
      <w:r>
        <w:rPr>
          <w:rFonts w:ascii="仿宋" w:hAnsi="仿宋" w:eastAsia="仿宋" w:cs="仿宋"/>
          <w:bCs/>
          <w:caps/>
          <w:color w:val="auto"/>
          <w:sz w:val="30"/>
          <w:szCs w:val="30"/>
          <w:highlight w:val="none"/>
        </w:rPr>
        <w:t>月</w:t>
      </w:r>
      <w:r>
        <w:rPr>
          <w:rFonts w:hint="eastAsia" w:ascii="仿宋" w:hAnsi="仿宋" w:eastAsia="仿宋" w:cs="仿宋"/>
          <w:bCs/>
          <w:caps/>
          <w:color w:val="auto"/>
          <w:sz w:val="30"/>
          <w:szCs w:val="30"/>
          <w:highlight w:val="none"/>
        </w:rPr>
        <w:t>至</w:t>
      </w:r>
      <w:r>
        <w:rPr>
          <w:rFonts w:ascii="仿宋" w:hAnsi="仿宋" w:eastAsia="仿宋" w:cs="仿宋"/>
          <w:bCs/>
          <w:caps/>
          <w:color w:val="auto"/>
          <w:sz w:val="30"/>
          <w:szCs w:val="30"/>
          <w:highlight w:val="none"/>
        </w:rPr>
        <w:t>2024年</w:t>
      </w:r>
      <w:r>
        <w:rPr>
          <w:rFonts w:hint="eastAsia" w:ascii="仿宋" w:hAnsi="仿宋" w:eastAsia="仿宋" w:cs="仿宋"/>
          <w:bCs/>
          <w:caps/>
          <w:color w:val="auto"/>
          <w:sz w:val="30"/>
          <w:szCs w:val="30"/>
          <w:highlight w:val="none"/>
        </w:rPr>
        <w:t>12</w:t>
      </w:r>
      <w:r>
        <w:rPr>
          <w:rFonts w:ascii="仿宋" w:hAnsi="仿宋" w:eastAsia="仿宋" w:cs="仿宋"/>
          <w:bCs/>
          <w:caps/>
          <w:color w:val="auto"/>
          <w:sz w:val="30"/>
          <w:szCs w:val="30"/>
          <w:highlight w:val="none"/>
        </w:rPr>
        <w:t>月</w:t>
      </w:r>
      <w:r>
        <w:rPr>
          <w:rFonts w:hint="eastAsia" w:ascii="仿宋" w:hAnsi="仿宋" w:eastAsia="仿宋" w:cs="仿宋"/>
          <w:bCs/>
          <w:caps/>
          <w:color w:val="auto"/>
          <w:sz w:val="30"/>
          <w:szCs w:val="30"/>
          <w:highlight w:val="none"/>
        </w:rPr>
        <w:t>。</w:t>
      </w:r>
    </w:p>
    <w:p>
      <w:pPr>
        <w:adjustRightInd w:val="0"/>
        <w:snapToGrid w:val="0"/>
        <w:spacing w:line="360" w:lineRule="auto"/>
        <w:ind w:firstLine="602" w:firstLineChars="200"/>
        <w:outlineLvl w:val="2"/>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2.项目实施情况</w:t>
      </w:r>
      <w:bookmarkEnd w:id="15"/>
    </w:p>
    <w:p>
      <w:pPr>
        <w:adjustRightInd w:val="0"/>
        <w:snapToGrid w:val="0"/>
        <w:spacing w:line="360" w:lineRule="auto"/>
        <w:ind w:firstLine="602" w:firstLineChars="200"/>
        <w:outlineLvl w:val="3"/>
        <w:rPr>
          <w:rFonts w:ascii="仿宋" w:hAnsi="仿宋" w:eastAsia="仿宋" w:cs="仿宋"/>
          <w:b/>
          <w:caps/>
          <w:color w:val="auto"/>
          <w:sz w:val="30"/>
          <w:szCs w:val="30"/>
          <w:highlight w:val="none"/>
        </w:rPr>
      </w:pPr>
      <w:r>
        <w:rPr>
          <w:rFonts w:hint="eastAsia" w:ascii="仿宋" w:hAnsi="仿宋" w:eastAsia="仿宋" w:cs="仿宋"/>
          <w:b/>
          <w:caps/>
          <w:color w:val="auto"/>
          <w:sz w:val="30"/>
          <w:szCs w:val="30"/>
          <w:highlight w:val="none"/>
        </w:rPr>
        <w:t>（1）圣圆水务集团申请注册资本金</w:t>
      </w:r>
    </w:p>
    <w:p>
      <w:pPr>
        <w:adjustRightInd w:val="0"/>
        <w:snapToGrid w:val="0"/>
        <w:spacing w:line="360" w:lineRule="auto"/>
        <w:ind w:firstLine="600" w:firstLineChars="200"/>
        <w:rPr>
          <w:rFonts w:ascii="仿宋" w:hAnsi="仿宋" w:eastAsia="仿宋"/>
          <w:color w:val="auto"/>
          <w:sz w:val="30"/>
          <w:szCs w:val="30"/>
          <w:highlight w:val="none"/>
        </w:rPr>
      </w:pPr>
      <w:r>
        <w:rPr>
          <w:rFonts w:hint="eastAsia" w:ascii="仿宋" w:hAnsi="仿宋" w:eastAsia="仿宋"/>
          <w:color w:val="auto"/>
          <w:sz w:val="30"/>
          <w:szCs w:val="30"/>
          <w:highlight w:val="none"/>
        </w:rPr>
        <w:t>圣圆水务集团申请注册资本金用于疏干水综合利用项目，截至评价日，已完成项目的立项以及社会稳定风险评估报告、节能报告、地质灾害危险性评估报告、初步设计编制等施工前准备工作。</w:t>
      </w:r>
    </w:p>
    <w:p>
      <w:pPr>
        <w:adjustRightInd w:val="0"/>
        <w:snapToGrid w:val="0"/>
        <w:spacing w:line="360" w:lineRule="auto"/>
        <w:ind w:firstLine="602" w:firstLineChars="200"/>
        <w:outlineLvl w:val="3"/>
        <w:rPr>
          <w:rFonts w:ascii="仿宋" w:hAnsi="仿宋" w:eastAsia="仿宋" w:cs="仿宋"/>
          <w:b/>
          <w:caps/>
          <w:color w:val="auto"/>
          <w:sz w:val="30"/>
          <w:szCs w:val="30"/>
          <w:highlight w:val="none"/>
        </w:rPr>
      </w:pPr>
      <w:r>
        <w:rPr>
          <w:rFonts w:hint="eastAsia" w:ascii="仿宋" w:hAnsi="仿宋" w:eastAsia="仿宋" w:cs="仿宋"/>
          <w:b/>
          <w:caps/>
          <w:color w:val="auto"/>
          <w:sz w:val="30"/>
          <w:szCs w:val="30"/>
          <w:highlight w:val="none"/>
        </w:rPr>
        <w:t>（2）澎源供水公司申请注册资本金</w:t>
      </w:r>
    </w:p>
    <w:p>
      <w:pPr>
        <w:adjustRightInd w:val="0"/>
        <w:snapToGrid w:val="0"/>
        <w:spacing w:line="360" w:lineRule="auto"/>
        <w:ind w:firstLine="600" w:firstLineChars="200"/>
        <w:rPr>
          <w:color w:val="auto"/>
          <w:sz w:val="30"/>
          <w:szCs w:val="30"/>
          <w:highlight w:val="none"/>
        </w:rPr>
      </w:pPr>
      <w:r>
        <w:rPr>
          <w:rFonts w:hint="eastAsia" w:ascii="仿宋" w:hAnsi="仿宋" w:eastAsia="仿宋"/>
          <w:color w:val="auto"/>
          <w:sz w:val="30"/>
          <w:szCs w:val="30"/>
          <w:highlight w:val="none"/>
        </w:rPr>
        <w:t>圣圆水务集团子公司澎源供水公司申请注册资本金用于污水处理及水资源再生项目，截至评价日，已完成项目勘察、可研报告编制及专家评审、控制性详细规划编制及评审、选址位置分析报告及专家评审、草原勘测定界报告及森林植被恢复方案编制等项目前期准备工作，</w:t>
      </w:r>
      <w:r>
        <w:rPr>
          <w:rFonts w:hint="eastAsia" w:ascii="仿宋" w:hAnsi="仿宋" w:eastAsia="仿宋" w:cs="仿宋"/>
          <w:bCs/>
          <w:caps/>
          <w:color w:val="auto"/>
          <w:sz w:val="30"/>
          <w:szCs w:val="30"/>
          <w:highlight w:val="none"/>
        </w:rPr>
        <w:t>工业污水处理厂</w:t>
      </w:r>
      <w:r>
        <w:rPr>
          <w:rFonts w:hint="eastAsia" w:ascii="仿宋" w:hAnsi="仿宋" w:eastAsia="仿宋"/>
          <w:color w:val="auto"/>
          <w:sz w:val="30"/>
          <w:szCs w:val="30"/>
          <w:highlight w:val="none"/>
        </w:rPr>
        <w:t>土建部分完成40%，单体建设共完成13座，室外管道完成80%。</w:t>
      </w:r>
    </w:p>
    <w:p>
      <w:pPr>
        <w:adjustRightInd w:val="0"/>
        <w:snapToGrid w:val="0"/>
        <w:spacing w:line="360" w:lineRule="auto"/>
        <w:ind w:firstLine="602" w:firstLineChars="200"/>
        <w:outlineLvl w:val="2"/>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3.项目资金情况</w:t>
      </w:r>
    </w:p>
    <w:p>
      <w:pPr>
        <w:adjustRightInd w:val="0"/>
        <w:snapToGrid w:val="0"/>
        <w:spacing w:line="360" w:lineRule="auto"/>
        <w:ind w:firstLine="600" w:firstLineChars="200"/>
        <w:rPr>
          <w:rFonts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2022年伊旗</w:t>
      </w:r>
      <w:r>
        <w:rPr>
          <w:rFonts w:hint="eastAsia" w:ascii="仿宋" w:hAnsi="仿宋" w:eastAsia="仿宋" w:cs="仿宋"/>
          <w:color w:val="auto"/>
          <w:kern w:val="0"/>
          <w:sz w:val="30"/>
          <w:szCs w:val="30"/>
          <w:highlight w:val="none"/>
          <w:lang w:eastAsia="zh-CN"/>
        </w:rPr>
        <w:t>发展和改革委员会</w:t>
      </w:r>
      <w:r>
        <w:rPr>
          <w:rFonts w:hint="eastAsia" w:ascii="仿宋" w:hAnsi="仿宋" w:eastAsia="仿宋" w:cs="仿宋"/>
          <w:color w:val="auto"/>
          <w:kern w:val="0"/>
          <w:sz w:val="30"/>
          <w:szCs w:val="30"/>
          <w:highlight w:val="none"/>
        </w:rPr>
        <w:t>批复，疏干水综合利用项目总投资为14,126.62万元，污水处理及水资源再生项目总投资222,312.02万元，资金来源为专项债券、银行贷款、自有资金</w:t>
      </w:r>
      <w:r>
        <w:rPr>
          <w:rFonts w:hint="eastAsia" w:ascii="仿宋" w:hAnsi="仿宋" w:eastAsia="仿宋" w:cs="仿宋"/>
          <w:bCs/>
          <w:caps/>
          <w:color w:val="auto"/>
          <w:sz w:val="30"/>
          <w:szCs w:val="30"/>
          <w:highlight w:val="none"/>
        </w:rPr>
        <w:t>。圣圆水务集团于2022年申请注册资本金共计48,000.00万元，</w:t>
      </w:r>
      <w:r>
        <w:rPr>
          <w:rFonts w:hint="eastAsia" w:ascii="仿宋" w:hAnsi="仿宋" w:eastAsia="仿宋" w:cs="仿宋"/>
          <w:bCs/>
          <w:caps/>
          <w:color w:val="auto"/>
          <w:sz w:val="30"/>
          <w:szCs w:val="30"/>
          <w:highlight w:val="none"/>
          <w:lang w:eastAsia="zh-CN"/>
        </w:rPr>
        <w:t>（</w:t>
      </w:r>
      <w:r>
        <w:rPr>
          <w:rFonts w:hint="eastAsia" w:ascii="仿宋" w:hAnsi="仿宋" w:eastAsia="仿宋" w:cs="仿宋"/>
          <w:bCs/>
          <w:caps/>
          <w:color w:val="auto"/>
          <w:sz w:val="30"/>
          <w:szCs w:val="30"/>
          <w:highlight w:val="none"/>
        </w:rPr>
        <w:t>其中疏干水综合利用项目5,753.21万元，污水处理及水资源再生项目42,246.79万元</w:t>
      </w:r>
      <w:r>
        <w:rPr>
          <w:rFonts w:hint="eastAsia" w:ascii="仿宋" w:hAnsi="仿宋" w:eastAsia="仿宋" w:cs="仿宋"/>
          <w:bCs/>
          <w:caps/>
          <w:color w:val="auto"/>
          <w:sz w:val="30"/>
          <w:szCs w:val="30"/>
          <w:highlight w:val="none"/>
          <w:lang w:eastAsia="zh-CN"/>
        </w:rPr>
        <w:t>）</w:t>
      </w:r>
      <w:r>
        <w:rPr>
          <w:rFonts w:hint="eastAsia" w:ascii="仿宋" w:hAnsi="仿宋" w:eastAsia="仿宋" w:cs="仿宋"/>
          <w:bCs/>
          <w:caps/>
          <w:color w:val="auto"/>
          <w:sz w:val="30"/>
          <w:szCs w:val="30"/>
          <w:highlight w:val="none"/>
        </w:rPr>
        <w:t>，截至评价日，已支出3</w:t>
      </w:r>
      <w:r>
        <w:rPr>
          <w:rFonts w:hint="eastAsia" w:ascii="仿宋" w:hAnsi="仿宋" w:eastAsia="仿宋" w:cs="仿宋"/>
          <w:bCs/>
          <w:caps/>
          <w:color w:val="auto"/>
          <w:sz w:val="30"/>
          <w:szCs w:val="30"/>
          <w:highlight w:val="none"/>
          <w:lang w:val="en-US" w:eastAsia="zh-CN"/>
        </w:rPr>
        <w:t>9</w:t>
      </w:r>
      <w:r>
        <w:rPr>
          <w:rFonts w:hint="eastAsia" w:ascii="仿宋" w:hAnsi="仿宋" w:eastAsia="仿宋" w:cs="仿宋"/>
          <w:bCs/>
          <w:caps/>
          <w:color w:val="auto"/>
          <w:sz w:val="30"/>
          <w:szCs w:val="30"/>
          <w:highlight w:val="none"/>
        </w:rPr>
        <w:t>,</w:t>
      </w:r>
      <w:r>
        <w:rPr>
          <w:rFonts w:hint="eastAsia" w:ascii="仿宋" w:hAnsi="仿宋" w:eastAsia="仿宋" w:cs="仿宋"/>
          <w:bCs/>
          <w:caps/>
          <w:color w:val="auto"/>
          <w:sz w:val="30"/>
          <w:szCs w:val="30"/>
          <w:highlight w:val="none"/>
          <w:lang w:val="en-US" w:eastAsia="zh-CN"/>
        </w:rPr>
        <w:t>848</w:t>
      </w:r>
      <w:r>
        <w:rPr>
          <w:rFonts w:hint="eastAsia" w:ascii="仿宋" w:hAnsi="仿宋" w:eastAsia="仿宋" w:cs="仿宋"/>
          <w:bCs/>
          <w:caps/>
          <w:color w:val="auto"/>
          <w:sz w:val="30"/>
          <w:szCs w:val="30"/>
          <w:highlight w:val="none"/>
        </w:rPr>
        <w:t>.</w:t>
      </w:r>
      <w:r>
        <w:rPr>
          <w:rFonts w:hint="eastAsia" w:ascii="仿宋" w:hAnsi="仿宋" w:eastAsia="仿宋" w:cs="仿宋"/>
          <w:bCs/>
          <w:caps/>
          <w:color w:val="auto"/>
          <w:sz w:val="30"/>
          <w:szCs w:val="30"/>
          <w:highlight w:val="none"/>
          <w:lang w:val="en-US" w:eastAsia="zh-CN"/>
        </w:rPr>
        <w:t>28</w:t>
      </w:r>
      <w:r>
        <w:rPr>
          <w:rFonts w:hint="eastAsia" w:ascii="仿宋" w:hAnsi="仿宋" w:eastAsia="仿宋" w:cs="仿宋"/>
          <w:bCs/>
          <w:caps/>
          <w:color w:val="auto"/>
          <w:sz w:val="30"/>
          <w:szCs w:val="30"/>
          <w:highlight w:val="none"/>
        </w:rPr>
        <w:t>万元，（其中疏干水综合利用项目支出</w:t>
      </w:r>
      <w:r>
        <w:rPr>
          <w:rFonts w:hint="eastAsia" w:ascii="仿宋" w:hAnsi="仿宋" w:eastAsia="仿宋" w:cs="仿宋"/>
          <w:bCs/>
          <w:caps/>
          <w:color w:val="auto"/>
          <w:sz w:val="30"/>
          <w:szCs w:val="30"/>
          <w:highlight w:val="none"/>
          <w:lang w:val="en-US" w:eastAsia="zh-CN"/>
        </w:rPr>
        <w:t>2,187.87</w:t>
      </w:r>
      <w:r>
        <w:rPr>
          <w:rFonts w:hint="eastAsia" w:ascii="仿宋" w:hAnsi="仿宋" w:eastAsia="仿宋" w:cs="仿宋"/>
          <w:bCs/>
          <w:caps/>
          <w:color w:val="auto"/>
          <w:sz w:val="30"/>
          <w:szCs w:val="30"/>
          <w:highlight w:val="none"/>
        </w:rPr>
        <w:t>万元，污水处理及水资源再生项目支出37,660.4</w:t>
      </w:r>
      <w:r>
        <w:rPr>
          <w:rFonts w:hint="eastAsia" w:ascii="仿宋" w:hAnsi="仿宋" w:eastAsia="仿宋" w:cs="仿宋"/>
          <w:color w:val="auto"/>
          <w:kern w:val="0"/>
          <w:sz w:val="30"/>
          <w:szCs w:val="30"/>
          <w:highlight w:val="none"/>
        </w:rPr>
        <w:t>1万元），预算执行率为8</w:t>
      </w:r>
      <w:r>
        <w:rPr>
          <w:rFonts w:hint="eastAsia" w:ascii="仿宋" w:hAnsi="仿宋" w:eastAsia="仿宋" w:cs="仿宋"/>
          <w:color w:val="auto"/>
          <w:kern w:val="0"/>
          <w:sz w:val="30"/>
          <w:szCs w:val="30"/>
          <w:highlight w:val="none"/>
          <w:lang w:val="en-US" w:eastAsia="zh-CN"/>
        </w:rPr>
        <w:t>3</w:t>
      </w:r>
      <w:r>
        <w:rPr>
          <w:rFonts w:hint="eastAsia" w:ascii="仿宋" w:hAnsi="仿宋" w:eastAsia="仿宋" w:cs="仿宋"/>
          <w:color w:val="auto"/>
          <w:kern w:val="0"/>
          <w:sz w:val="30"/>
          <w:szCs w:val="30"/>
          <w:highlight w:val="none"/>
        </w:rPr>
        <w:t>.</w:t>
      </w:r>
      <w:r>
        <w:rPr>
          <w:rFonts w:hint="eastAsia" w:ascii="仿宋" w:hAnsi="仿宋" w:eastAsia="仿宋" w:cs="仿宋"/>
          <w:color w:val="auto"/>
          <w:kern w:val="0"/>
          <w:sz w:val="30"/>
          <w:szCs w:val="30"/>
          <w:highlight w:val="none"/>
          <w:lang w:val="en-US" w:eastAsia="zh-CN"/>
        </w:rPr>
        <w:t>02</w:t>
      </w:r>
      <w:r>
        <w:rPr>
          <w:rFonts w:hint="eastAsia" w:ascii="仿宋" w:hAnsi="仿宋" w:eastAsia="仿宋" w:cs="仿宋"/>
          <w:color w:val="auto"/>
          <w:kern w:val="0"/>
          <w:sz w:val="30"/>
          <w:szCs w:val="30"/>
          <w:highlight w:val="none"/>
        </w:rPr>
        <w:t>%。注册资本金投入及使用情况详见表2，各项目具体支出情况见附表</w:t>
      </w:r>
      <w:r>
        <w:rPr>
          <w:rFonts w:hint="eastAsia" w:ascii="仿宋" w:hAnsi="仿宋" w:eastAsia="仿宋" w:cs="仿宋"/>
          <w:color w:val="auto"/>
          <w:kern w:val="0"/>
          <w:sz w:val="30"/>
          <w:szCs w:val="30"/>
          <w:highlight w:val="none"/>
          <w:lang w:val="en-US" w:eastAsia="zh-CN"/>
        </w:rPr>
        <w:t>2</w:t>
      </w:r>
      <w:r>
        <w:rPr>
          <w:rFonts w:hint="eastAsia" w:ascii="仿宋" w:hAnsi="仿宋" w:eastAsia="仿宋" w:cs="仿宋"/>
          <w:color w:val="auto"/>
          <w:kern w:val="0"/>
          <w:sz w:val="30"/>
          <w:szCs w:val="30"/>
          <w:highlight w:val="none"/>
        </w:rPr>
        <w:t>。</w:t>
      </w:r>
    </w:p>
    <w:p>
      <w:pPr>
        <w:widowControl/>
        <w:jc w:val="center"/>
        <w:rPr>
          <w:color w:val="auto"/>
          <w:highlight w:val="none"/>
        </w:rPr>
      </w:pPr>
      <w:r>
        <w:rPr>
          <w:rFonts w:hint="eastAsia" w:ascii="黑体" w:hAnsi="黑体" w:eastAsia="黑体" w:cs="黑体"/>
          <w:color w:val="auto"/>
          <w:sz w:val="24"/>
          <w:highlight w:val="none"/>
        </w:rPr>
        <w:t>表2 注册资本金投入及使用情况表</w:t>
      </w:r>
    </w:p>
    <w:tbl>
      <w:tblPr>
        <w:tblStyle w:val="24"/>
        <w:tblW w:w="8693" w:type="dxa"/>
        <w:tblInd w:w="306" w:type="dxa"/>
        <w:tblLayout w:type="fixed"/>
        <w:tblCellMar>
          <w:top w:w="0" w:type="dxa"/>
          <w:left w:w="108" w:type="dxa"/>
          <w:bottom w:w="0" w:type="dxa"/>
          <w:right w:w="108" w:type="dxa"/>
        </w:tblCellMar>
      </w:tblPr>
      <w:tblGrid>
        <w:gridCol w:w="765"/>
        <w:gridCol w:w="2515"/>
        <w:gridCol w:w="1414"/>
        <w:gridCol w:w="1438"/>
        <w:gridCol w:w="1561"/>
        <w:gridCol w:w="1000"/>
      </w:tblGrid>
      <w:tr>
        <w:tblPrEx>
          <w:tblCellMar>
            <w:top w:w="0" w:type="dxa"/>
            <w:left w:w="108" w:type="dxa"/>
            <w:bottom w:w="0" w:type="dxa"/>
            <w:right w:w="108" w:type="dxa"/>
          </w:tblCellMar>
        </w:tblPrEx>
        <w:trPr>
          <w:trHeight w:val="397" w:hRule="atLeast"/>
          <w:tblHead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序号</w:t>
            </w:r>
          </w:p>
        </w:tc>
        <w:tc>
          <w:tcPr>
            <w:tcW w:w="251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项目名称</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项目总投资</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预算下达</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预算支出</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预算执行率</w:t>
            </w:r>
          </w:p>
        </w:tc>
      </w:tr>
      <w:tr>
        <w:trPr>
          <w:trHeight w:val="90" w:hRule="atLeast"/>
        </w:trPr>
        <w:tc>
          <w:tcPr>
            <w:tcW w:w="76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疏干水综合利用项目</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14,126.62</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5,753.21</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szCs w:val="21"/>
                <w:highlight w:val="none"/>
              </w:rPr>
            </w:pPr>
            <w:r>
              <w:rPr>
                <w:rFonts w:hint="eastAsia" w:ascii="宋体" w:hAnsi="宋体" w:eastAsia="宋体" w:cs="宋体"/>
                <w:i w:val="0"/>
                <w:iCs w:val="0"/>
                <w:color w:val="000000"/>
                <w:kern w:val="0"/>
                <w:sz w:val="21"/>
                <w:szCs w:val="21"/>
                <w:u w:val="none"/>
                <w:lang w:val="en-US" w:eastAsia="zh-CN" w:bidi="ar"/>
              </w:rPr>
              <w:t>2,187.87</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Cs w:val="21"/>
                <w:highlight w:val="none"/>
                <w:lang w:bidi="ar"/>
              </w:rPr>
            </w:pPr>
            <w:r>
              <w:rPr>
                <w:rFonts w:hint="eastAsia" w:ascii="宋体" w:hAnsi="宋体" w:eastAsia="宋体" w:cs="宋体"/>
                <w:i w:val="0"/>
                <w:iCs w:val="0"/>
                <w:color w:val="000000"/>
                <w:kern w:val="0"/>
                <w:sz w:val="21"/>
                <w:szCs w:val="21"/>
                <w:u w:val="none"/>
                <w:lang w:val="en-US" w:eastAsia="zh-CN" w:bidi="ar"/>
              </w:rPr>
              <w:t>38.03%</w:t>
            </w:r>
          </w:p>
        </w:tc>
      </w:tr>
      <w:tr>
        <w:tblPrEx>
          <w:tblCellMar>
            <w:top w:w="0" w:type="dxa"/>
            <w:left w:w="108" w:type="dxa"/>
            <w:bottom w:w="0" w:type="dxa"/>
            <w:right w:w="108" w:type="dxa"/>
          </w:tblCellMar>
        </w:tblPrEx>
        <w:trPr>
          <w:trHeight w:val="39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2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污水处理及水资源再生项目</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222,312.02</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42,246.79</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Cs w:val="21"/>
                <w:highlight w:val="none"/>
                <w:lang w:bidi="ar"/>
              </w:rPr>
            </w:pPr>
            <w:r>
              <w:rPr>
                <w:rFonts w:hint="eastAsia" w:ascii="宋体" w:hAnsi="宋体" w:eastAsia="宋体" w:cs="宋体"/>
                <w:i w:val="0"/>
                <w:iCs w:val="0"/>
                <w:color w:val="000000"/>
                <w:kern w:val="0"/>
                <w:sz w:val="21"/>
                <w:szCs w:val="21"/>
                <w:u w:val="none"/>
                <w:lang w:val="en-US" w:eastAsia="zh-CN" w:bidi="ar"/>
              </w:rPr>
              <w:t>37,660.41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Cs w:val="21"/>
                <w:highlight w:val="none"/>
                <w:lang w:bidi="ar"/>
              </w:rPr>
            </w:pPr>
            <w:r>
              <w:rPr>
                <w:rFonts w:hint="eastAsia" w:ascii="宋体" w:hAnsi="宋体" w:eastAsia="宋体" w:cs="宋体"/>
                <w:i w:val="0"/>
                <w:iCs w:val="0"/>
                <w:color w:val="000000"/>
                <w:kern w:val="0"/>
                <w:sz w:val="21"/>
                <w:szCs w:val="21"/>
                <w:u w:val="none"/>
                <w:lang w:val="en-US" w:eastAsia="zh-CN" w:bidi="ar"/>
              </w:rPr>
              <w:t>89.14%</w:t>
            </w:r>
          </w:p>
        </w:tc>
      </w:tr>
      <w:tr>
        <w:trPr>
          <w:trHeight w:val="397" w:hRule="atLeast"/>
        </w:trPr>
        <w:tc>
          <w:tcPr>
            <w:tcW w:w="32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总计</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226,438.64</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48,000.00</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color w:val="auto"/>
                <w:szCs w:val="21"/>
                <w:highlight w:val="none"/>
              </w:rPr>
            </w:pPr>
            <w:r>
              <w:rPr>
                <w:rFonts w:hint="eastAsia" w:ascii="宋体" w:hAnsi="宋体" w:eastAsia="宋体" w:cs="宋体"/>
                <w:b/>
                <w:bCs/>
                <w:i w:val="0"/>
                <w:iCs w:val="0"/>
                <w:color w:val="000000"/>
                <w:kern w:val="0"/>
                <w:sz w:val="21"/>
                <w:szCs w:val="21"/>
                <w:u w:val="none"/>
                <w:lang w:val="en-US" w:eastAsia="zh-CN" w:bidi="ar"/>
              </w:rPr>
              <w:t>39,848.28</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color w:val="auto"/>
                <w:kern w:val="0"/>
                <w:szCs w:val="21"/>
                <w:highlight w:val="none"/>
                <w:lang w:bidi="ar"/>
              </w:rPr>
            </w:pPr>
            <w:r>
              <w:rPr>
                <w:rFonts w:hint="eastAsia" w:ascii="宋体" w:hAnsi="宋体" w:eastAsia="宋体" w:cs="宋体"/>
                <w:b/>
                <w:bCs/>
                <w:i w:val="0"/>
                <w:iCs w:val="0"/>
                <w:color w:val="000000"/>
                <w:kern w:val="0"/>
                <w:sz w:val="21"/>
                <w:szCs w:val="21"/>
                <w:u w:val="none"/>
                <w:lang w:val="en-US" w:eastAsia="zh-CN" w:bidi="ar"/>
              </w:rPr>
              <w:t>83.02%</w:t>
            </w:r>
          </w:p>
        </w:tc>
      </w:tr>
    </w:tbl>
    <w:p>
      <w:pPr>
        <w:pStyle w:val="3"/>
        <w:adjustRightInd w:val="0"/>
        <w:snapToGrid w:val="0"/>
        <w:spacing w:before="0" w:after="0" w:line="360" w:lineRule="auto"/>
        <w:ind w:firstLine="602" w:firstLineChars="200"/>
        <w:rPr>
          <w:rFonts w:eastAsia="黑体"/>
          <w:b w:val="0"/>
          <w:bCs w:val="0"/>
          <w:color w:val="auto"/>
          <w:sz w:val="32"/>
          <w:szCs w:val="32"/>
          <w:highlight w:val="none"/>
        </w:rPr>
      </w:pPr>
      <w:bookmarkStart w:id="16" w:name="_Toc10929"/>
      <w:r>
        <w:rPr>
          <w:rFonts w:ascii="Times New Roman" w:hAnsi="Times New Roman" w:eastAsia="黑体" w:cs="Times New Roman"/>
          <w:color w:val="auto"/>
          <w:sz w:val="30"/>
          <w:szCs w:val="30"/>
          <w:highlight w:val="none"/>
        </w:rPr>
        <w:t>二、</w:t>
      </w:r>
      <w:bookmarkEnd w:id="7"/>
      <w:bookmarkEnd w:id="8"/>
      <w:bookmarkEnd w:id="16"/>
      <w:bookmarkStart w:id="17" w:name="_Toc6053"/>
      <w:bookmarkStart w:id="18" w:name="_Toc43914270"/>
      <w:r>
        <w:rPr>
          <w:rFonts w:hint="eastAsia" w:eastAsia="黑体"/>
          <w:b w:val="0"/>
          <w:bCs w:val="0"/>
          <w:color w:val="auto"/>
          <w:sz w:val="32"/>
          <w:szCs w:val="32"/>
          <w:highlight w:val="none"/>
        </w:rPr>
        <w:t>综合</w:t>
      </w:r>
      <w:r>
        <w:rPr>
          <w:rFonts w:eastAsia="黑体"/>
          <w:b w:val="0"/>
          <w:bCs w:val="0"/>
          <w:color w:val="auto"/>
          <w:sz w:val="32"/>
          <w:szCs w:val="32"/>
          <w:highlight w:val="none"/>
        </w:rPr>
        <w:t>评价结论</w:t>
      </w:r>
      <w:bookmarkEnd w:id="17"/>
      <w:bookmarkEnd w:id="18"/>
    </w:p>
    <w:p>
      <w:pPr>
        <w:adjustRightInd w:val="0"/>
        <w:snapToGrid w:val="0"/>
        <w:spacing w:line="360" w:lineRule="auto"/>
        <w:ind w:firstLine="602" w:firstLineChars="200"/>
        <w:rPr>
          <w:rFonts w:ascii="仿宋" w:hAnsi="仿宋" w:eastAsia="仿宋" w:cs="仿宋"/>
          <w:b/>
          <w:caps/>
          <w:color w:val="auto"/>
          <w:sz w:val="30"/>
          <w:szCs w:val="30"/>
          <w:highlight w:val="none"/>
        </w:rPr>
      </w:pPr>
      <w:r>
        <w:rPr>
          <w:rFonts w:hint="eastAsia" w:ascii="仿宋" w:hAnsi="仿宋" w:eastAsia="仿宋" w:cs="仿宋"/>
          <w:b/>
          <w:caps/>
          <w:color w:val="auto"/>
          <w:sz w:val="30"/>
          <w:szCs w:val="30"/>
          <w:highlight w:val="none"/>
        </w:rPr>
        <w:t>该项目绩效评价得分为8</w:t>
      </w:r>
      <w:r>
        <w:rPr>
          <w:rFonts w:hint="eastAsia" w:ascii="仿宋" w:hAnsi="仿宋" w:eastAsia="仿宋" w:cs="仿宋"/>
          <w:b/>
          <w:caps/>
          <w:color w:val="auto"/>
          <w:sz w:val="30"/>
          <w:szCs w:val="30"/>
          <w:highlight w:val="none"/>
          <w:lang w:val="en-US" w:eastAsia="zh-CN"/>
        </w:rPr>
        <w:t>6</w:t>
      </w:r>
      <w:r>
        <w:rPr>
          <w:rFonts w:hint="eastAsia" w:ascii="仿宋" w:hAnsi="仿宋" w:eastAsia="仿宋" w:cs="仿宋"/>
          <w:b/>
          <w:caps/>
          <w:color w:val="auto"/>
          <w:sz w:val="30"/>
          <w:szCs w:val="30"/>
          <w:highlight w:val="none"/>
        </w:rPr>
        <w:t>.22分，综合评价等级为“良”。</w:t>
      </w:r>
    </w:p>
    <w:p>
      <w:pPr>
        <w:adjustRightInd w:val="0"/>
        <w:snapToGrid w:val="0"/>
        <w:spacing w:line="360" w:lineRule="auto"/>
        <w:ind w:firstLine="600" w:firstLineChars="200"/>
        <w:rPr>
          <w:rFonts w:ascii="仿宋" w:hAnsi="仿宋" w:eastAsia="仿宋" w:cs="仿宋"/>
          <w:bCs/>
          <w:caps/>
          <w:color w:val="auto"/>
          <w:sz w:val="30"/>
          <w:szCs w:val="30"/>
          <w:highlight w:val="none"/>
        </w:rPr>
      </w:pPr>
      <w:r>
        <w:rPr>
          <w:rFonts w:hint="eastAsia" w:ascii="仿宋" w:hAnsi="仿宋" w:eastAsia="仿宋" w:cs="仿宋"/>
          <w:bCs/>
          <w:caps/>
          <w:color w:val="auto"/>
          <w:sz w:val="30"/>
          <w:szCs w:val="30"/>
          <w:highlight w:val="none"/>
        </w:rPr>
        <w:t>评价认为，圣圆水务集团已完成</w:t>
      </w:r>
      <w:r>
        <w:rPr>
          <w:rFonts w:hint="eastAsia" w:ascii="仿宋" w:hAnsi="仿宋" w:eastAsia="仿宋"/>
          <w:color w:val="auto"/>
          <w:sz w:val="30"/>
          <w:szCs w:val="30"/>
          <w:highlight w:val="none"/>
        </w:rPr>
        <w:t>疏干水综合利用项目施工前准备工作，为项目推进</w:t>
      </w:r>
      <w:r>
        <w:rPr>
          <w:rFonts w:hint="eastAsia" w:ascii="仿宋" w:hAnsi="仿宋" w:eastAsia="仿宋" w:cs="仿宋"/>
          <w:bCs/>
          <w:caps/>
          <w:color w:val="auto"/>
          <w:sz w:val="30"/>
          <w:szCs w:val="30"/>
          <w:highlight w:val="none"/>
        </w:rPr>
        <w:t>奠定了基础。</w:t>
      </w:r>
      <w:r>
        <w:rPr>
          <w:rFonts w:hint="eastAsia" w:ascii="仿宋" w:hAnsi="仿宋" w:eastAsia="仿宋"/>
          <w:color w:val="auto"/>
          <w:sz w:val="30"/>
          <w:szCs w:val="30"/>
          <w:highlight w:val="none"/>
        </w:rPr>
        <w:t>污水处理及水资源再生项目已完成前期准备工作</w:t>
      </w:r>
      <w:r>
        <w:rPr>
          <w:rFonts w:hint="eastAsia" w:ascii="仿宋" w:hAnsi="仿宋" w:eastAsia="仿宋" w:cs="仿宋"/>
          <w:bCs/>
          <w:caps/>
          <w:color w:val="auto"/>
          <w:sz w:val="30"/>
          <w:szCs w:val="30"/>
          <w:highlight w:val="none"/>
        </w:rPr>
        <w:t>、单体建筑物25.49%、室外管网75.66%等建设任务，为完善开发区基础设施提供有力支撑。</w:t>
      </w:r>
    </w:p>
    <w:p>
      <w:pPr>
        <w:adjustRightInd w:val="0"/>
        <w:snapToGrid w:val="0"/>
        <w:spacing w:line="360" w:lineRule="auto"/>
        <w:ind w:firstLine="600" w:firstLineChars="200"/>
        <w:rPr>
          <w:color w:val="auto"/>
          <w:highlight w:val="none"/>
        </w:rPr>
      </w:pPr>
      <w:r>
        <w:rPr>
          <w:rFonts w:hint="eastAsia" w:ascii="仿宋" w:hAnsi="仿宋" w:eastAsia="仿宋" w:cs="仿宋"/>
          <w:bCs/>
          <w:caps/>
          <w:color w:val="auto"/>
          <w:sz w:val="30"/>
          <w:szCs w:val="30"/>
          <w:highlight w:val="none"/>
        </w:rPr>
        <w:t>但评价中存在部分</w:t>
      </w:r>
      <w:r>
        <w:rPr>
          <w:rFonts w:hint="eastAsia" w:ascii="仿宋" w:hAnsi="仿宋" w:eastAsia="仿宋"/>
          <w:color w:val="auto"/>
          <w:sz w:val="30"/>
          <w:szCs w:val="30"/>
          <w:highlight w:val="none"/>
        </w:rPr>
        <w:t>项目</w:t>
      </w:r>
      <w:r>
        <w:rPr>
          <w:rFonts w:hint="eastAsia" w:ascii="仿宋" w:hAnsi="仿宋" w:eastAsia="仿宋" w:cs="仿宋"/>
          <w:bCs/>
          <w:caps/>
          <w:color w:val="auto"/>
          <w:sz w:val="30"/>
          <w:szCs w:val="30"/>
          <w:highlight w:val="none"/>
        </w:rPr>
        <w:t>未开工、实施进度滞后、</w:t>
      </w:r>
      <w:r>
        <w:rPr>
          <w:rFonts w:hint="eastAsia" w:ascii="仿宋" w:hAnsi="仿宋" w:eastAsia="仿宋"/>
          <w:color w:val="auto"/>
          <w:sz w:val="30"/>
          <w:szCs w:val="30"/>
          <w:highlight w:val="none"/>
        </w:rPr>
        <w:t>多项合同签订不规范</w:t>
      </w:r>
      <w:r>
        <w:rPr>
          <w:rFonts w:hint="eastAsia" w:ascii="仿宋" w:hAnsi="仿宋" w:eastAsia="仿宋" w:cs="仿宋"/>
          <w:bCs/>
          <w:caps/>
          <w:color w:val="auto"/>
          <w:sz w:val="30"/>
          <w:szCs w:val="30"/>
          <w:highlight w:val="none"/>
        </w:rPr>
        <w:t>的情况。</w:t>
      </w:r>
    </w:p>
    <w:p>
      <w:pPr>
        <w:adjustRightInd w:val="0"/>
        <w:snapToGrid w:val="0"/>
        <w:spacing w:line="360" w:lineRule="auto"/>
        <w:ind w:firstLine="640" w:firstLineChars="200"/>
        <w:outlineLvl w:val="0"/>
        <w:rPr>
          <w:rFonts w:ascii="Times New Roman" w:hAnsi="Times New Roman" w:eastAsia="黑体" w:cs="Times New Roman"/>
          <w:color w:val="auto"/>
          <w:sz w:val="32"/>
          <w:szCs w:val="32"/>
          <w:highlight w:val="none"/>
        </w:rPr>
      </w:pPr>
      <w:bookmarkStart w:id="19" w:name="_Toc43914273"/>
      <w:bookmarkStart w:id="20" w:name="_Toc6303"/>
      <w:r>
        <w:rPr>
          <w:rFonts w:hint="eastAsia" w:ascii="Times New Roman" w:hAnsi="Times New Roman" w:eastAsia="黑体" w:cs="Times New Roman"/>
          <w:color w:val="auto"/>
          <w:sz w:val="32"/>
          <w:szCs w:val="32"/>
          <w:highlight w:val="none"/>
          <w:lang w:eastAsia="zh-CN"/>
        </w:rPr>
        <w:t>三</w:t>
      </w:r>
      <w:r>
        <w:rPr>
          <w:rFonts w:ascii="Times New Roman" w:hAnsi="Times New Roman" w:eastAsia="黑体" w:cs="Times New Roman"/>
          <w:color w:val="auto"/>
          <w:sz w:val="32"/>
          <w:szCs w:val="32"/>
          <w:highlight w:val="none"/>
        </w:rPr>
        <w:t>、</w:t>
      </w:r>
      <w:bookmarkEnd w:id="19"/>
      <w:r>
        <w:rPr>
          <w:rFonts w:hint="eastAsia" w:ascii="Times New Roman" w:hAnsi="Times New Roman" w:eastAsia="黑体" w:cs="Times New Roman"/>
          <w:color w:val="auto"/>
          <w:sz w:val="32"/>
          <w:szCs w:val="32"/>
          <w:highlight w:val="none"/>
        </w:rPr>
        <w:t>发现的主要</w:t>
      </w:r>
      <w:r>
        <w:rPr>
          <w:rFonts w:ascii="Times New Roman" w:hAnsi="Times New Roman" w:eastAsia="黑体" w:cs="Times New Roman"/>
          <w:color w:val="auto"/>
          <w:sz w:val="32"/>
          <w:szCs w:val="32"/>
          <w:highlight w:val="none"/>
        </w:rPr>
        <w:t>问题</w:t>
      </w:r>
      <w:bookmarkEnd w:id="20"/>
    </w:p>
    <w:p>
      <w:pPr>
        <w:widowControl/>
        <w:adjustRightInd w:val="0"/>
        <w:snapToGrid w:val="0"/>
        <w:spacing w:line="360" w:lineRule="auto"/>
        <w:ind w:firstLine="602" w:firstLineChars="200"/>
        <w:outlineLvl w:val="1"/>
        <w:rPr>
          <w:rFonts w:ascii="楷体" w:hAnsi="楷体" w:eastAsia="楷体" w:cs="楷体"/>
          <w:b/>
          <w:caps/>
          <w:color w:val="auto"/>
          <w:sz w:val="30"/>
          <w:szCs w:val="30"/>
          <w:highlight w:val="none"/>
        </w:rPr>
      </w:pPr>
      <w:bookmarkStart w:id="21" w:name="_Toc42596188"/>
      <w:bookmarkStart w:id="22" w:name="_Toc27905"/>
      <w:bookmarkStart w:id="23" w:name="_Toc25993"/>
      <w:bookmarkStart w:id="24" w:name="_Toc20201"/>
      <w:bookmarkStart w:id="25" w:name="_Toc28973"/>
      <w:bookmarkStart w:id="26" w:name="_Toc68009161"/>
      <w:bookmarkStart w:id="27" w:name="_Toc53695399"/>
      <w:bookmarkStart w:id="28" w:name="_Toc65673928"/>
      <w:r>
        <w:rPr>
          <w:rFonts w:hint="eastAsia" w:ascii="楷体" w:hAnsi="楷体" w:eastAsia="楷体" w:cs="楷体"/>
          <w:b/>
          <w:caps/>
          <w:color w:val="auto"/>
          <w:sz w:val="30"/>
          <w:szCs w:val="30"/>
          <w:highlight w:val="none"/>
        </w:rPr>
        <w:t>（一）</w:t>
      </w:r>
      <w:bookmarkEnd w:id="21"/>
      <w:bookmarkEnd w:id="22"/>
      <w:bookmarkStart w:id="29" w:name="_Toc3973"/>
      <w:bookmarkStart w:id="30" w:name="_Toc42596189"/>
      <w:r>
        <w:rPr>
          <w:rFonts w:hint="eastAsia" w:ascii="楷体" w:hAnsi="楷体" w:eastAsia="楷体" w:cs="楷体"/>
          <w:b/>
          <w:caps/>
          <w:color w:val="auto"/>
          <w:sz w:val="30"/>
          <w:szCs w:val="30"/>
          <w:highlight w:val="none"/>
        </w:rPr>
        <w:t>项目实施进度滞后，实施效益未完全发挥</w:t>
      </w:r>
      <w:bookmarkEnd w:id="23"/>
      <w:bookmarkEnd w:id="24"/>
    </w:p>
    <w:p>
      <w:pPr>
        <w:widowControl/>
        <w:adjustRightInd w:val="0"/>
        <w:snapToGrid w:val="0"/>
        <w:spacing w:line="360" w:lineRule="auto"/>
        <w:ind w:firstLine="602" w:firstLineChars="200"/>
        <w:rPr>
          <w:rFonts w:ascii="仿宋" w:hAnsi="仿宋" w:eastAsia="仿宋" w:cs="仿宋"/>
          <w:bCs/>
          <w:caps/>
          <w:color w:val="auto"/>
          <w:sz w:val="30"/>
          <w:szCs w:val="30"/>
          <w:highlight w:val="none"/>
        </w:rPr>
      </w:pPr>
      <w:r>
        <w:rPr>
          <w:rFonts w:hint="eastAsia" w:ascii="仿宋" w:hAnsi="仿宋" w:eastAsia="仿宋" w:cs="仿宋"/>
          <w:b/>
          <w:caps/>
          <w:color w:val="auto"/>
          <w:sz w:val="30"/>
          <w:szCs w:val="30"/>
          <w:highlight w:val="none"/>
        </w:rPr>
        <w:t>一是</w:t>
      </w:r>
      <w:r>
        <w:rPr>
          <w:rFonts w:hint="eastAsia" w:ascii="仿宋" w:hAnsi="仿宋" w:eastAsia="仿宋" w:cs="仿宋"/>
          <w:bCs/>
          <w:caps/>
          <w:color w:val="auto"/>
          <w:sz w:val="30"/>
          <w:szCs w:val="30"/>
          <w:highlight w:val="none"/>
        </w:rPr>
        <w:t>疏干水综合利用项目。根据可研计划</w:t>
      </w:r>
      <w:r>
        <w:rPr>
          <w:rFonts w:hint="eastAsia" w:ascii="仿宋" w:hAnsi="仿宋" w:eastAsia="仿宋" w:cs="仿宋"/>
          <w:color w:val="auto"/>
          <w:sz w:val="30"/>
          <w:szCs w:val="30"/>
          <w:highlight w:val="none"/>
        </w:rPr>
        <w:t>工期，项目2023年5月完成可研、勘察、初步设计、施工图设计、工程招投标、60%的工程施工任务。</w:t>
      </w:r>
      <w:r>
        <w:rPr>
          <w:rFonts w:hint="eastAsia" w:ascii="仿宋" w:hAnsi="仿宋" w:eastAsia="仿宋" w:cs="仿宋"/>
          <w:bCs/>
          <w:caps/>
          <w:color w:val="auto"/>
          <w:sz w:val="30"/>
          <w:szCs w:val="30"/>
          <w:highlight w:val="none"/>
        </w:rPr>
        <w:t>截至评价日，圣圆水务集团疏干水项目已完成项目施工前准备工作，设备采购及工程施工尚未开始，实际进度较计划进度滞后，项目提高疏干水综合利用率的效益未完全发挥，对蒙苏经济开发区生产用水的持续保障程度尚待进一步验证。</w:t>
      </w:r>
      <w:r>
        <w:rPr>
          <w:rFonts w:hint="eastAsia" w:ascii="仿宋" w:hAnsi="仿宋" w:eastAsia="仿宋" w:cs="仿宋"/>
          <w:color w:val="auto"/>
          <w:kern w:val="0"/>
          <w:sz w:val="30"/>
          <w:szCs w:val="30"/>
          <w:highlight w:val="none"/>
          <w:lang w:bidi="ar"/>
        </w:rPr>
        <w:t>滞后原因为：在2022年9月征地期间，当地居民抢栽抢种现象严重，导致项目施工整体进度滞后，</w:t>
      </w:r>
      <w:r>
        <w:rPr>
          <w:rFonts w:hint="eastAsia" w:ascii="仿宋" w:hAnsi="仿宋" w:eastAsia="仿宋" w:cs="仿宋"/>
          <w:color w:val="auto"/>
          <w:sz w:val="30"/>
          <w:szCs w:val="30"/>
          <w:highlight w:val="none"/>
        </w:rPr>
        <w:t>预计2023年7月开工。</w:t>
      </w:r>
    </w:p>
    <w:bookmarkEnd w:id="29"/>
    <w:bookmarkEnd w:id="30"/>
    <w:p>
      <w:pPr>
        <w:widowControl/>
        <w:adjustRightInd w:val="0"/>
        <w:snapToGrid w:val="0"/>
        <w:spacing w:line="360" w:lineRule="auto"/>
        <w:ind w:firstLine="602" w:firstLineChars="200"/>
        <w:rPr>
          <w:color w:val="auto"/>
          <w:highlight w:val="none"/>
        </w:rPr>
      </w:pPr>
      <w:r>
        <w:rPr>
          <w:rFonts w:hint="eastAsia" w:ascii="仿宋" w:hAnsi="仿宋" w:eastAsia="仿宋" w:cs="仿宋"/>
          <w:b/>
          <w:bCs/>
          <w:color w:val="auto"/>
          <w:kern w:val="0"/>
          <w:sz w:val="30"/>
          <w:szCs w:val="30"/>
          <w:highlight w:val="none"/>
          <w:lang w:bidi="ar"/>
        </w:rPr>
        <w:t>二是</w:t>
      </w:r>
      <w:r>
        <w:rPr>
          <w:rFonts w:hint="eastAsia" w:ascii="仿宋" w:hAnsi="仿宋" w:eastAsia="仿宋" w:cs="仿宋"/>
          <w:bCs/>
          <w:caps/>
          <w:color w:val="auto"/>
          <w:sz w:val="30"/>
          <w:szCs w:val="30"/>
          <w:highlight w:val="none"/>
        </w:rPr>
        <w:t>污水处理及水资源再生项目。据实施性施工组织设计计划工期，项目于2023年5月完成</w:t>
      </w:r>
      <w:r>
        <w:rPr>
          <w:rFonts w:hint="eastAsia" w:ascii="仿宋" w:hAnsi="仿宋" w:eastAsia="仿宋" w:cs="仿宋"/>
          <w:color w:val="auto"/>
          <w:sz w:val="30"/>
          <w:szCs w:val="30"/>
          <w:highlight w:val="none"/>
        </w:rPr>
        <w:t>项目可行性研究报告、上报批复、资金筹措、初步设计、施工图设计、新建51个单体建筑物及35.91km室外管网</w:t>
      </w:r>
      <w:r>
        <w:rPr>
          <w:rFonts w:hint="eastAsia" w:ascii="仿宋" w:hAnsi="仿宋" w:eastAsia="仿宋" w:cs="仿宋"/>
          <w:bCs/>
          <w:caps/>
          <w:color w:val="auto"/>
          <w:sz w:val="30"/>
          <w:szCs w:val="30"/>
          <w:highlight w:val="none"/>
        </w:rPr>
        <w:t>。截至评价日，已完成单体建筑物25.49%及室外管网75.66%的建设任务，其余建设任务尚未完成，项目提高污水再生利用率的效益未完全发挥，对园区基础设施的完善程度及整体环境改善尚待进一步验证。经与项目负责人员访谈了解，项目滞后原因为施工前期由于水处理工艺复杂施工图滞后，故主体结构、室外管网施工进度较计划进度滞后。</w:t>
      </w:r>
    </w:p>
    <w:p>
      <w:pPr>
        <w:widowControl/>
        <w:adjustRightInd w:val="0"/>
        <w:snapToGrid w:val="0"/>
        <w:spacing w:line="360" w:lineRule="auto"/>
        <w:ind w:firstLine="602" w:firstLineChars="200"/>
        <w:outlineLvl w:val="1"/>
        <w:rPr>
          <w:rFonts w:ascii="楷体" w:hAnsi="楷体" w:eastAsia="楷体" w:cs="楷体"/>
          <w:b/>
          <w:caps/>
          <w:color w:val="auto"/>
          <w:sz w:val="30"/>
          <w:szCs w:val="30"/>
          <w:highlight w:val="none"/>
        </w:rPr>
      </w:pPr>
      <w:bookmarkStart w:id="31" w:name="_Toc1926"/>
      <w:r>
        <w:rPr>
          <w:rFonts w:hint="eastAsia" w:ascii="楷体" w:hAnsi="楷体" w:eastAsia="楷体" w:cs="楷体"/>
          <w:b/>
          <w:caps/>
          <w:color w:val="auto"/>
          <w:sz w:val="30"/>
          <w:szCs w:val="30"/>
          <w:highlight w:val="none"/>
          <w:lang w:eastAsia="zh-Hans"/>
        </w:rPr>
        <w:t>（</w:t>
      </w:r>
      <w:r>
        <w:rPr>
          <w:rFonts w:hint="eastAsia" w:ascii="楷体" w:hAnsi="楷体" w:eastAsia="楷体" w:cs="楷体"/>
          <w:b/>
          <w:caps/>
          <w:color w:val="auto"/>
          <w:sz w:val="30"/>
          <w:szCs w:val="30"/>
          <w:highlight w:val="none"/>
        </w:rPr>
        <w:t>二</w:t>
      </w:r>
      <w:r>
        <w:rPr>
          <w:rFonts w:hint="eastAsia" w:ascii="楷体" w:hAnsi="楷体" w:eastAsia="楷体" w:cs="楷体"/>
          <w:b/>
          <w:caps/>
          <w:color w:val="auto"/>
          <w:sz w:val="30"/>
          <w:szCs w:val="30"/>
          <w:highlight w:val="none"/>
          <w:lang w:eastAsia="zh-Hans"/>
        </w:rPr>
        <w:t>）</w:t>
      </w:r>
      <w:r>
        <w:rPr>
          <w:rFonts w:hint="eastAsia" w:ascii="楷体" w:hAnsi="楷体" w:eastAsia="楷体" w:cs="楷体"/>
          <w:b/>
          <w:caps/>
          <w:color w:val="auto"/>
          <w:sz w:val="30"/>
          <w:szCs w:val="30"/>
          <w:highlight w:val="none"/>
        </w:rPr>
        <w:t>项目合同签订规范性不足</w:t>
      </w:r>
      <w:bookmarkEnd w:id="31"/>
    </w:p>
    <w:p>
      <w:pPr>
        <w:widowControl/>
        <w:adjustRightInd w:val="0"/>
        <w:snapToGrid w:val="0"/>
        <w:spacing w:line="360" w:lineRule="auto"/>
        <w:ind w:firstLine="600" w:firstLineChars="200"/>
        <w:rPr>
          <w:color w:val="auto"/>
          <w:sz w:val="30"/>
          <w:szCs w:val="30"/>
          <w:highlight w:val="none"/>
        </w:rPr>
      </w:pPr>
      <w:r>
        <w:rPr>
          <w:rFonts w:hint="eastAsia" w:ascii="仿宋" w:hAnsi="仿宋" w:eastAsia="仿宋" w:cs="Arial"/>
          <w:color w:val="auto"/>
          <w:kern w:val="0"/>
          <w:sz w:val="30"/>
          <w:szCs w:val="30"/>
          <w:highlight w:val="none"/>
        </w:rPr>
        <w:t>澎源供水公司与鄂尔多斯市楷锐园林设计有限责任公司签订《编制服务合同》、呼和浩特市鑫图测绘有限责任公司《电子报盘服务合同》、伊金霍洛旗润德水质检测有限责任公司《检测技术服务合同》、中国地质工程集团有限公司《建设项目前期服务委托合同》，经查看资料发现合同内未明确合同签订时间，合同签订规范性有待加强。</w:t>
      </w:r>
    </w:p>
    <w:bookmarkEnd w:id="25"/>
    <w:bookmarkEnd w:id="26"/>
    <w:bookmarkEnd w:id="27"/>
    <w:bookmarkEnd w:id="28"/>
    <w:p>
      <w:pPr>
        <w:adjustRightInd w:val="0"/>
        <w:snapToGrid w:val="0"/>
        <w:spacing w:line="360" w:lineRule="auto"/>
        <w:ind w:firstLine="640" w:firstLineChars="200"/>
        <w:outlineLvl w:val="0"/>
        <w:rPr>
          <w:rFonts w:ascii="Times New Roman" w:hAnsi="Times New Roman" w:eastAsia="黑体" w:cs="Times New Roman"/>
          <w:color w:val="auto"/>
          <w:sz w:val="32"/>
          <w:szCs w:val="32"/>
          <w:highlight w:val="none"/>
        </w:rPr>
      </w:pPr>
      <w:bookmarkStart w:id="32" w:name="_Toc30512"/>
      <w:r>
        <w:rPr>
          <w:rFonts w:hint="eastAsia" w:ascii="Times New Roman" w:hAnsi="Times New Roman" w:eastAsia="黑体" w:cs="Times New Roman"/>
          <w:color w:val="auto"/>
          <w:sz w:val="32"/>
          <w:szCs w:val="32"/>
          <w:highlight w:val="none"/>
          <w:lang w:eastAsia="zh-CN"/>
        </w:rPr>
        <w:t>四</w:t>
      </w:r>
      <w:r>
        <w:rPr>
          <w:rFonts w:ascii="Times New Roman" w:hAnsi="Times New Roman" w:eastAsia="黑体" w:cs="Times New Roman"/>
          <w:color w:val="auto"/>
          <w:sz w:val="32"/>
          <w:szCs w:val="32"/>
          <w:highlight w:val="none"/>
        </w:rPr>
        <w:t>、有关建议</w:t>
      </w:r>
      <w:bookmarkEnd w:id="32"/>
    </w:p>
    <w:p>
      <w:pPr>
        <w:widowControl/>
        <w:adjustRightInd w:val="0"/>
        <w:snapToGrid w:val="0"/>
        <w:spacing w:line="360" w:lineRule="auto"/>
        <w:ind w:firstLine="602" w:firstLineChars="200"/>
        <w:outlineLvl w:val="1"/>
        <w:rPr>
          <w:rFonts w:ascii="楷体" w:hAnsi="楷体" w:eastAsia="楷体" w:cs="楷体"/>
          <w:b/>
          <w:caps/>
          <w:color w:val="auto"/>
          <w:sz w:val="30"/>
          <w:szCs w:val="30"/>
          <w:highlight w:val="none"/>
          <w:lang w:eastAsia="zh-Hans"/>
        </w:rPr>
      </w:pPr>
      <w:bookmarkStart w:id="33" w:name="_Toc6109"/>
      <w:bookmarkStart w:id="34" w:name="_Toc25185"/>
      <w:bookmarkStart w:id="35" w:name="_Toc65673932"/>
      <w:bookmarkStart w:id="36" w:name="_Toc53695402"/>
      <w:bookmarkStart w:id="37" w:name="_Toc68009165"/>
      <w:bookmarkStart w:id="38" w:name="_Toc2477"/>
      <w:r>
        <w:rPr>
          <w:rFonts w:hint="eastAsia" w:ascii="楷体" w:hAnsi="楷体" w:eastAsia="楷体" w:cs="楷体"/>
          <w:b/>
          <w:caps/>
          <w:color w:val="auto"/>
          <w:sz w:val="30"/>
          <w:szCs w:val="30"/>
          <w:highlight w:val="none"/>
          <w:lang w:eastAsia="zh-Hans"/>
        </w:rPr>
        <w:t>（</w:t>
      </w:r>
      <w:r>
        <w:rPr>
          <w:rFonts w:hint="eastAsia" w:ascii="楷体" w:hAnsi="楷体" w:eastAsia="楷体" w:cs="楷体"/>
          <w:b/>
          <w:caps/>
          <w:color w:val="auto"/>
          <w:sz w:val="30"/>
          <w:szCs w:val="30"/>
          <w:highlight w:val="none"/>
        </w:rPr>
        <w:t>一</w:t>
      </w:r>
      <w:r>
        <w:rPr>
          <w:rFonts w:hint="eastAsia" w:ascii="楷体" w:hAnsi="楷体" w:eastAsia="楷体" w:cs="楷体"/>
          <w:b/>
          <w:caps/>
          <w:color w:val="auto"/>
          <w:sz w:val="30"/>
          <w:szCs w:val="30"/>
          <w:highlight w:val="none"/>
          <w:lang w:eastAsia="zh-Hans"/>
        </w:rPr>
        <w:t>）</w:t>
      </w:r>
      <w:r>
        <w:rPr>
          <w:rFonts w:hint="eastAsia" w:ascii="楷体" w:hAnsi="楷体" w:eastAsia="楷体" w:cs="楷体"/>
          <w:b/>
          <w:caps/>
          <w:color w:val="auto"/>
          <w:sz w:val="30"/>
          <w:szCs w:val="30"/>
          <w:highlight w:val="none"/>
        </w:rPr>
        <w:t>加强项目管理，提升项目产出和效益</w:t>
      </w:r>
      <w:bookmarkEnd w:id="33"/>
    </w:p>
    <w:p>
      <w:pPr>
        <w:adjustRightInd w:val="0"/>
        <w:snapToGrid w:val="0"/>
        <w:spacing w:line="360" w:lineRule="auto"/>
        <w:ind w:firstLine="602" w:firstLineChars="200"/>
        <w:rPr>
          <w:rFonts w:ascii="仿宋" w:hAnsi="仿宋" w:eastAsia="仿宋" w:cs="仿宋"/>
          <w:bCs/>
          <w:caps/>
          <w:color w:val="auto"/>
          <w:sz w:val="30"/>
          <w:szCs w:val="30"/>
          <w:highlight w:val="none"/>
        </w:rPr>
      </w:pPr>
      <w:r>
        <w:rPr>
          <w:rFonts w:hint="eastAsia" w:ascii="仿宋" w:hAnsi="仿宋" w:eastAsia="仿宋" w:cs="仿宋"/>
          <w:b/>
          <w:caps/>
          <w:color w:val="auto"/>
          <w:sz w:val="30"/>
          <w:szCs w:val="30"/>
          <w:highlight w:val="none"/>
        </w:rPr>
        <w:t>一是</w:t>
      </w:r>
      <w:r>
        <w:rPr>
          <w:rFonts w:hint="eastAsia" w:ascii="仿宋" w:hAnsi="仿宋" w:eastAsia="仿宋" w:cs="仿宋"/>
          <w:bCs/>
          <w:caps/>
          <w:color w:val="auto"/>
          <w:sz w:val="30"/>
          <w:szCs w:val="30"/>
          <w:highlight w:val="none"/>
        </w:rPr>
        <w:t>建议圣圆水务集团</w:t>
      </w:r>
      <w:r>
        <w:rPr>
          <w:rFonts w:hint="eastAsia" w:ascii="仿宋" w:hAnsi="仿宋" w:eastAsia="仿宋" w:cs="Times New Roman"/>
          <w:bCs/>
          <w:color w:val="auto"/>
          <w:sz w:val="30"/>
          <w:szCs w:val="30"/>
          <w:highlight w:val="none"/>
        </w:rPr>
        <w:t>在项目启动前进行充分的调研和评估，</w:t>
      </w:r>
      <w:r>
        <w:rPr>
          <w:rFonts w:hint="eastAsia" w:ascii="仿宋" w:hAnsi="仿宋" w:eastAsia="仿宋" w:cs="仿宋"/>
          <w:bCs/>
          <w:caps/>
          <w:color w:val="auto"/>
          <w:sz w:val="30"/>
          <w:szCs w:val="30"/>
          <w:highlight w:val="none"/>
        </w:rPr>
        <w:t>根据项目实际情况确定工作任务，为项目实施单位提供项目实施条件。项目单位在项目实施过程中发现因不具备相应资质导致项目停滞时，</w:t>
      </w:r>
      <w:r>
        <w:rPr>
          <w:rFonts w:hint="eastAsia" w:ascii="仿宋" w:hAnsi="仿宋" w:eastAsia="仿宋" w:cs="Times New Roman"/>
          <w:bCs/>
          <w:color w:val="auto"/>
          <w:sz w:val="30"/>
          <w:szCs w:val="30"/>
          <w:highlight w:val="none"/>
        </w:rPr>
        <w:t>制定包含工期调整、资源调配等内</w:t>
      </w:r>
      <w:r>
        <w:rPr>
          <w:rFonts w:hint="eastAsia" w:ascii="仿宋" w:hAnsi="仿宋" w:eastAsia="仿宋" w:cs="仿宋"/>
          <w:bCs/>
          <w:caps/>
          <w:color w:val="auto"/>
          <w:sz w:val="30"/>
          <w:szCs w:val="30"/>
          <w:highlight w:val="none"/>
        </w:rPr>
        <w:t>容的应急计划，优化资源配置，保障项目顺利开展。</w:t>
      </w:r>
    </w:p>
    <w:p>
      <w:pPr>
        <w:adjustRightInd w:val="0"/>
        <w:snapToGrid w:val="0"/>
        <w:spacing w:line="360" w:lineRule="auto"/>
        <w:ind w:firstLine="602" w:firstLineChars="200"/>
        <w:rPr>
          <w:color w:val="auto"/>
          <w:highlight w:val="none"/>
          <w:lang w:eastAsia="zh-Hans"/>
        </w:rPr>
      </w:pPr>
      <w:r>
        <w:rPr>
          <w:rFonts w:hint="eastAsia" w:ascii="仿宋" w:hAnsi="仿宋" w:eastAsia="仿宋" w:cs="仿宋"/>
          <w:b/>
          <w:caps/>
          <w:color w:val="auto"/>
          <w:sz w:val="30"/>
          <w:szCs w:val="30"/>
          <w:highlight w:val="none"/>
        </w:rPr>
        <w:t>二是</w:t>
      </w:r>
      <w:r>
        <w:rPr>
          <w:rFonts w:hint="eastAsia" w:ascii="仿宋" w:hAnsi="仿宋" w:eastAsia="仿宋" w:cs="仿宋"/>
          <w:bCs/>
          <w:caps/>
          <w:color w:val="auto"/>
          <w:sz w:val="30"/>
          <w:szCs w:val="30"/>
          <w:highlight w:val="none"/>
        </w:rPr>
        <w:t>建议澎源供水公司</w:t>
      </w:r>
      <w:r>
        <w:rPr>
          <w:rFonts w:hint="eastAsia" w:ascii="仿宋" w:hAnsi="仿宋" w:eastAsia="仿宋" w:cs="Times New Roman"/>
          <w:bCs/>
          <w:color w:val="auto"/>
          <w:sz w:val="30"/>
          <w:szCs w:val="30"/>
          <w:highlight w:val="none"/>
        </w:rPr>
        <w:t>综合考虑各种因素，制定合理的项目计划和时间表，</w:t>
      </w:r>
      <w:r>
        <w:rPr>
          <w:rFonts w:hint="eastAsia" w:ascii="仿宋" w:hAnsi="仿宋" w:eastAsia="仿宋" w:cs="仿宋"/>
          <w:color w:val="auto"/>
          <w:sz w:val="30"/>
          <w:szCs w:val="30"/>
          <w:highlight w:val="none"/>
        </w:rPr>
        <w:t>进一步</w:t>
      </w:r>
      <w:r>
        <w:rPr>
          <w:rFonts w:hint="eastAsia" w:ascii="仿宋" w:hAnsi="仿宋" w:eastAsia="仿宋" w:cs="仿宋"/>
          <w:bCs/>
          <w:caps/>
          <w:color w:val="auto"/>
          <w:sz w:val="30"/>
          <w:szCs w:val="30"/>
          <w:highlight w:val="none"/>
          <w:lang w:eastAsia="zh-Hans"/>
        </w:rPr>
        <w:t>加强</w:t>
      </w:r>
      <w:r>
        <w:rPr>
          <w:rFonts w:hint="eastAsia" w:ascii="仿宋" w:hAnsi="仿宋" w:eastAsia="仿宋" w:cs="仿宋"/>
          <w:bCs/>
          <w:caps/>
          <w:color w:val="auto"/>
          <w:sz w:val="30"/>
          <w:szCs w:val="30"/>
          <w:highlight w:val="none"/>
        </w:rPr>
        <w:t>对工程</w:t>
      </w:r>
      <w:r>
        <w:rPr>
          <w:rFonts w:hint="eastAsia" w:ascii="仿宋" w:hAnsi="仿宋" w:eastAsia="仿宋" w:cs="仿宋"/>
          <w:bCs/>
          <w:caps/>
          <w:color w:val="auto"/>
          <w:sz w:val="30"/>
          <w:szCs w:val="30"/>
          <w:highlight w:val="none"/>
          <w:lang w:eastAsia="zh-Hans"/>
        </w:rPr>
        <w:t>实施进度</w:t>
      </w:r>
      <w:r>
        <w:rPr>
          <w:rFonts w:hint="eastAsia" w:ascii="仿宋" w:hAnsi="仿宋" w:eastAsia="仿宋" w:cs="仿宋"/>
          <w:bCs/>
          <w:caps/>
          <w:color w:val="auto"/>
          <w:sz w:val="30"/>
          <w:szCs w:val="30"/>
          <w:highlight w:val="none"/>
        </w:rPr>
        <w:t>的</w:t>
      </w:r>
      <w:r>
        <w:rPr>
          <w:rFonts w:hint="eastAsia" w:ascii="仿宋" w:hAnsi="仿宋" w:eastAsia="仿宋" w:cs="仿宋"/>
          <w:bCs/>
          <w:caps/>
          <w:color w:val="auto"/>
          <w:sz w:val="30"/>
          <w:szCs w:val="30"/>
          <w:highlight w:val="none"/>
          <w:lang w:eastAsia="zh-Hans"/>
        </w:rPr>
        <w:t>监督，</w:t>
      </w:r>
      <w:r>
        <w:rPr>
          <w:rFonts w:hint="eastAsia" w:ascii="仿宋" w:hAnsi="仿宋" w:eastAsia="仿宋" w:cs="Times New Roman"/>
          <w:bCs/>
          <w:color w:val="auto"/>
          <w:sz w:val="30"/>
          <w:szCs w:val="30"/>
          <w:highlight w:val="none"/>
        </w:rPr>
        <w:t>对于出现进度滞后的情况，及时了解原因，并排查解决影响项目实施进度的相关问题</w:t>
      </w:r>
      <w:r>
        <w:rPr>
          <w:rFonts w:hint="eastAsia" w:ascii="仿宋" w:hAnsi="仿宋" w:eastAsia="仿宋" w:cs="仿宋"/>
          <w:bCs/>
          <w:caps/>
          <w:color w:val="auto"/>
          <w:sz w:val="30"/>
          <w:szCs w:val="30"/>
          <w:highlight w:val="none"/>
          <w:lang w:eastAsia="zh-Hans"/>
        </w:rPr>
        <w:t>，</w:t>
      </w:r>
      <w:r>
        <w:rPr>
          <w:rFonts w:hint="eastAsia" w:ascii="仿宋" w:hAnsi="仿宋" w:eastAsia="仿宋" w:cs="仿宋"/>
          <w:bCs/>
          <w:caps/>
          <w:color w:val="auto"/>
          <w:sz w:val="30"/>
          <w:szCs w:val="30"/>
          <w:highlight w:val="none"/>
        </w:rPr>
        <w:t>来保障项目的顺利推进</w:t>
      </w:r>
      <w:r>
        <w:rPr>
          <w:rFonts w:hint="eastAsia" w:ascii="仿宋" w:hAnsi="仿宋" w:eastAsia="仿宋" w:cs="仿宋"/>
          <w:bCs/>
          <w:caps/>
          <w:color w:val="auto"/>
          <w:sz w:val="30"/>
          <w:szCs w:val="30"/>
          <w:highlight w:val="none"/>
          <w:lang w:eastAsia="zh-Hans"/>
        </w:rPr>
        <w:t>，确保按时、保质、保量完成</w:t>
      </w:r>
      <w:r>
        <w:rPr>
          <w:rFonts w:hint="eastAsia" w:ascii="仿宋" w:hAnsi="仿宋" w:eastAsia="仿宋" w:cs="仿宋"/>
          <w:bCs/>
          <w:caps/>
          <w:color w:val="auto"/>
          <w:sz w:val="30"/>
          <w:szCs w:val="30"/>
          <w:highlight w:val="none"/>
        </w:rPr>
        <w:t>工作</w:t>
      </w:r>
      <w:r>
        <w:rPr>
          <w:rFonts w:hint="eastAsia" w:ascii="仿宋" w:hAnsi="仿宋" w:eastAsia="仿宋" w:cs="仿宋"/>
          <w:bCs/>
          <w:caps/>
          <w:color w:val="auto"/>
          <w:sz w:val="30"/>
          <w:szCs w:val="30"/>
          <w:highlight w:val="none"/>
          <w:lang w:eastAsia="zh-Hans"/>
        </w:rPr>
        <w:t>任务，</w:t>
      </w:r>
      <w:r>
        <w:rPr>
          <w:rFonts w:hint="eastAsia" w:ascii="仿宋" w:hAnsi="仿宋" w:eastAsia="仿宋" w:cs="仿宋"/>
          <w:bCs/>
          <w:caps/>
          <w:color w:val="auto"/>
          <w:sz w:val="30"/>
          <w:szCs w:val="30"/>
          <w:highlight w:val="none"/>
        </w:rPr>
        <w:t>从</w:t>
      </w:r>
      <w:r>
        <w:rPr>
          <w:rFonts w:hint="eastAsia" w:ascii="仿宋" w:hAnsi="仿宋" w:eastAsia="仿宋" w:cs="仿宋"/>
          <w:bCs/>
          <w:caps/>
          <w:color w:val="auto"/>
          <w:sz w:val="30"/>
          <w:szCs w:val="30"/>
          <w:highlight w:val="none"/>
          <w:lang w:eastAsia="zh-Hans"/>
        </w:rPr>
        <w:t>而提升项目产出完成率，充分彰显项目实施效益。</w:t>
      </w:r>
    </w:p>
    <w:bookmarkEnd w:id="34"/>
    <w:bookmarkEnd w:id="35"/>
    <w:bookmarkEnd w:id="36"/>
    <w:bookmarkEnd w:id="37"/>
    <w:bookmarkEnd w:id="38"/>
    <w:p>
      <w:pPr>
        <w:widowControl/>
        <w:adjustRightInd w:val="0"/>
        <w:snapToGrid w:val="0"/>
        <w:spacing w:line="360" w:lineRule="auto"/>
        <w:ind w:firstLine="602" w:firstLineChars="200"/>
        <w:outlineLvl w:val="1"/>
        <w:rPr>
          <w:rFonts w:ascii="楷体" w:hAnsi="楷体" w:eastAsia="楷体" w:cs="楷体"/>
          <w:b/>
          <w:caps/>
          <w:color w:val="auto"/>
          <w:sz w:val="30"/>
          <w:szCs w:val="30"/>
          <w:highlight w:val="none"/>
          <w:lang w:eastAsia="zh-Hans"/>
        </w:rPr>
      </w:pPr>
      <w:bookmarkStart w:id="39" w:name="_Toc29250"/>
      <w:bookmarkStart w:id="40" w:name="_Toc68009167"/>
      <w:bookmarkStart w:id="41" w:name="_Toc7100"/>
      <w:bookmarkStart w:id="42" w:name="_Toc65673934"/>
      <w:r>
        <w:rPr>
          <w:rFonts w:hint="eastAsia" w:ascii="楷体" w:hAnsi="楷体" w:eastAsia="楷体" w:cs="楷体"/>
          <w:b/>
          <w:caps/>
          <w:color w:val="auto"/>
          <w:sz w:val="30"/>
          <w:szCs w:val="30"/>
          <w:highlight w:val="none"/>
          <w:lang w:eastAsia="zh-Hans"/>
        </w:rPr>
        <w:t>（</w:t>
      </w:r>
      <w:r>
        <w:rPr>
          <w:rFonts w:hint="eastAsia" w:ascii="楷体" w:hAnsi="楷体" w:eastAsia="楷体" w:cs="楷体"/>
          <w:b/>
          <w:caps/>
          <w:color w:val="auto"/>
          <w:sz w:val="30"/>
          <w:szCs w:val="30"/>
          <w:highlight w:val="none"/>
        </w:rPr>
        <w:t>二</w:t>
      </w:r>
      <w:r>
        <w:rPr>
          <w:rFonts w:hint="eastAsia" w:ascii="楷体" w:hAnsi="楷体" w:eastAsia="楷体" w:cs="楷体"/>
          <w:b/>
          <w:caps/>
          <w:color w:val="auto"/>
          <w:sz w:val="30"/>
          <w:szCs w:val="30"/>
          <w:highlight w:val="none"/>
          <w:lang w:eastAsia="zh-Hans"/>
        </w:rPr>
        <w:t>）提高合同签订规范性</w:t>
      </w:r>
      <w:r>
        <w:rPr>
          <w:rFonts w:hint="eastAsia" w:ascii="楷体" w:hAnsi="楷体" w:eastAsia="楷体" w:cs="楷体"/>
          <w:b/>
          <w:caps/>
          <w:color w:val="auto"/>
          <w:sz w:val="30"/>
          <w:szCs w:val="30"/>
          <w:highlight w:val="none"/>
        </w:rPr>
        <w:t>，加强合同审核</w:t>
      </w:r>
      <w:bookmarkEnd w:id="39"/>
    </w:p>
    <w:p>
      <w:pPr>
        <w:adjustRightInd w:val="0"/>
        <w:snapToGrid w:val="0"/>
        <w:spacing w:line="360" w:lineRule="auto"/>
        <w:ind w:firstLine="600" w:firstLineChars="200"/>
        <w:rPr>
          <w:rFonts w:ascii="仿宋" w:hAnsi="仿宋" w:eastAsia="仿宋" w:cs="仿宋"/>
          <w:bCs/>
          <w:caps/>
          <w:color w:val="auto"/>
          <w:sz w:val="30"/>
          <w:szCs w:val="30"/>
          <w:highlight w:val="none"/>
        </w:rPr>
      </w:pPr>
      <w:r>
        <w:rPr>
          <w:rFonts w:hint="eastAsia" w:ascii="仿宋" w:hAnsi="仿宋" w:eastAsia="仿宋" w:cs="仿宋"/>
          <w:bCs/>
          <w:caps/>
          <w:color w:val="auto"/>
          <w:sz w:val="30"/>
          <w:szCs w:val="30"/>
          <w:highlight w:val="none"/>
        </w:rPr>
        <w:t>澎源供水公司签订合同时，应考虑合同中关键性条款和要素的完整性、全面性，增强合同的法律效力和约束力，避免发生合同纠纷。建议对合同管理岗位组织开展合同管理培训工作，规范合同签订要求，制定合同审核流程，提升合同管理水平。</w:t>
      </w:r>
    </w:p>
    <w:p>
      <w:pPr>
        <w:adjustRightInd w:val="0"/>
        <w:snapToGrid w:val="0"/>
        <w:spacing w:line="360" w:lineRule="auto"/>
        <w:ind w:firstLine="602" w:firstLineChars="200"/>
        <w:outlineLvl w:val="1"/>
        <w:rPr>
          <w:rFonts w:ascii="楷体" w:hAnsi="楷体" w:eastAsia="楷体" w:cs="Arial"/>
          <w:b/>
          <w:color w:val="auto"/>
          <w:kern w:val="0"/>
          <w:sz w:val="30"/>
          <w:szCs w:val="30"/>
          <w:highlight w:val="none"/>
        </w:rPr>
      </w:pPr>
      <w:bookmarkStart w:id="43" w:name="_Toc24740"/>
      <w:bookmarkStart w:id="44" w:name="_Toc13230"/>
      <w:bookmarkStart w:id="45" w:name="_Toc19329"/>
      <w:r>
        <w:rPr>
          <w:rFonts w:hint="eastAsia" w:ascii="楷体" w:hAnsi="楷体" w:eastAsia="楷体" w:cs="楷体"/>
          <w:b/>
          <w:caps/>
          <w:color w:val="auto"/>
          <w:sz w:val="30"/>
          <w:szCs w:val="30"/>
          <w:highlight w:val="none"/>
          <w:lang w:eastAsia="zh-Hans"/>
        </w:rPr>
        <w:t>（</w:t>
      </w:r>
      <w:r>
        <w:rPr>
          <w:rFonts w:hint="eastAsia" w:ascii="楷体" w:hAnsi="楷体" w:eastAsia="楷体" w:cs="楷体"/>
          <w:b/>
          <w:caps/>
          <w:color w:val="auto"/>
          <w:sz w:val="30"/>
          <w:szCs w:val="30"/>
          <w:highlight w:val="none"/>
        </w:rPr>
        <w:t>三</w:t>
      </w:r>
      <w:r>
        <w:rPr>
          <w:rFonts w:hint="eastAsia" w:ascii="楷体" w:hAnsi="楷体" w:eastAsia="楷体" w:cs="楷体"/>
          <w:b/>
          <w:caps/>
          <w:color w:val="auto"/>
          <w:sz w:val="30"/>
          <w:szCs w:val="30"/>
          <w:highlight w:val="none"/>
          <w:lang w:eastAsia="zh-Hans"/>
        </w:rPr>
        <w:t>）</w:t>
      </w:r>
      <w:bookmarkEnd w:id="43"/>
      <w:bookmarkEnd w:id="44"/>
      <w:r>
        <w:rPr>
          <w:rFonts w:hint="eastAsia" w:ascii="楷体" w:hAnsi="楷体" w:eastAsia="楷体" w:cs="Arial"/>
          <w:b/>
          <w:color w:val="auto"/>
          <w:kern w:val="0"/>
          <w:sz w:val="30"/>
          <w:szCs w:val="30"/>
          <w:highlight w:val="none"/>
        </w:rPr>
        <w:t>完善项目绩效体系，强化绩效和预算约束</w:t>
      </w:r>
      <w:bookmarkEnd w:id="45"/>
    </w:p>
    <w:p>
      <w:pPr>
        <w:adjustRightInd w:val="0"/>
        <w:snapToGrid w:val="0"/>
        <w:spacing w:line="360" w:lineRule="auto"/>
        <w:ind w:firstLine="600" w:firstLineChars="200"/>
        <w:rPr>
          <w:rFonts w:ascii="仿宋" w:hAnsi="仿宋" w:eastAsia="仿宋" w:cs="仿宋"/>
          <w:bCs/>
          <w:caps/>
          <w:color w:val="auto"/>
          <w:sz w:val="30"/>
          <w:szCs w:val="30"/>
          <w:highlight w:val="none"/>
        </w:rPr>
      </w:pPr>
      <w:r>
        <w:rPr>
          <w:rFonts w:hint="eastAsia" w:ascii="仿宋" w:hAnsi="仿宋" w:eastAsia="仿宋" w:cs="仿宋"/>
          <w:bCs/>
          <w:caps/>
          <w:color w:val="auto"/>
          <w:sz w:val="30"/>
          <w:szCs w:val="30"/>
          <w:highlight w:val="none"/>
        </w:rPr>
        <w:t>建议圣圆水务集团开展预算绩效管理相关培训工作，科学设定项目管理绩效目标和指标，明确绩效指标的应用标准，完善项目绩效体系，强化绩效和预算约束，提高项目管理水平，节约财政资金，增强财政资金的使用效益。</w:t>
      </w:r>
      <w:bookmarkEnd w:id="40"/>
      <w:bookmarkEnd w:id="41"/>
      <w:bookmarkEnd w:id="42"/>
    </w:p>
    <w:sectPr>
      <w:headerReference r:id="rId5" w:type="default"/>
      <w:footerReference r:id="rId6"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auto"/>
    <w:pitch w:val="default"/>
    <w:sig w:usb0="00000000" w:usb1="00000000" w:usb2="00000009" w:usb3="00000000" w:csb0="400001FF" w:csb1="FFFF0000"/>
  </w:font>
  <w:font w:name="宋体">
    <w:altName w:val="方正书宋_GBK"/>
    <w:panose1 w:val="02010600030101010101"/>
    <w:charset w:val="34"/>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Light">
    <w:altName w:val="华文中宋"/>
    <w:panose1 w:val="02010600030101010101"/>
    <w:charset w:val="86"/>
    <w:family w:val="auto"/>
    <w:pitch w:val="default"/>
    <w:sig w:usb0="00000000" w:usb1="00000000" w:usb2="00000016" w:usb3="00000000" w:csb0="0004000F"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等线 Light">
    <w:altName w:val="C059"/>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9</w:t>
                          </w:r>
                          <w:r>
                            <w:rPr>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FBgAAAAAAAAAAAAAAAAAAAAAAAFBLAwQKAAAAAACHTuJAAAAAAAAAAAAAAAAABAAAAGRycy9Q&#10;SwMEFAAAAAgAh07iQMtbuXfQAAAAAgEAAA8AAABkcnMvZG93bnJldi54bWxNjzFPwzAQhXck/oN1&#10;ldio3QxQQpwOlVjYKAiJzY2vcVT7HNlumvx7DhZYTnp6T+991+zm4MWEKQ+RNGzWCgRSF+1AvYaP&#10;95f7LYhcDFnjI6GGBTPs2tubxtQ2XukNp0PpBZdQro0GV8pYS5k7h8HkdRyR2DvFFExhmXppk7ly&#10;efCyUupBBjMQLzgz4t5hdz5cgobH+TPimHGPX6epS25Ytv510fputVHPIArO5S8MP/iMDi0zHeOF&#10;bBZeAz9Sfi97TxWIo4aqUiDbRv5Hb78BUEsDBBQAAAAIAIdO4kAPgD2yxgEAAIoDAAAOAAAAZHJz&#10;L2Uyb0RvYy54bWytU0tu2zAQ3RfIHQjua8ruLxUsBw2MFAWKtkCSA9AUaRHgDxzaki/Q3qCrbrrv&#10;uXyODinZadNNFt3Io5nxm/fejJZXgzVkLyNo7xo6n1WUSCd8q922ofd3N88vKYHEXcuNd7KhBwn0&#10;anXxbNmHWi58500rI0EQB3UfGtqlFGrGQHTScpj5IB0WlY+WJ3yNW9ZG3iO6NWxRVa9Z72MbohcS&#10;ALPrsUgnxPgUQK+UFnLtxc5Kl0bUKA1PKAk6HYCuClulpEiflQKZiGkoKk3liUMw3uQnWy15vY08&#10;dFpMFPhTKDzSZLl2OPQMteaJk13U/0BZLaIHr9JMeMtGIcURVDGvHnlz2/Egixa0GsLZdPh/sOLT&#10;/kskusVLoMRxiws/fv92/PHr+PMrmWd7+gA1dt0G7EvDtR9y65QHTGbVg4o2/6IegnU093A2Vw6J&#10;CEy+uny5wILAyvzF2zdV8Z49/DdESO+ltyQHDY24uuIo33+EhPOw9dSSRzl/o40p6zPurwQ25gzL&#10;xEeCOUrDZphYb3x7QDE9br2hDo+cEvPBoan5QE5BPAWbKcgzILzbJRxc+GTUEWoahisqNKdzyjfw&#10;53vpeviEV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y1u5d9AAAAACAQAADwAAAAAAAAABACAA&#10;AAA4AAAAZHJzL2Rvd25yZXYueG1sUEsBAhQAFAAAAAgAh07iQA+APbLGAQAAigMAAA4AAAAAAAAA&#10;AQAgAAAANQEAAGRycy9lMm9Eb2MueG1sUEsFBgAAAAAGAAYAWQEAAG0FA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9</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2340" w:firstLineChars="13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zZTdjZDgyMWJmMjRlNTU5OGMxYjdmNjdmZmRlMWMifQ=="/>
  </w:docVars>
  <w:rsids>
    <w:rsidRoot w:val="000E467D"/>
    <w:rsid w:val="0000288E"/>
    <w:rsid w:val="00003C2A"/>
    <w:rsid w:val="00003EBE"/>
    <w:rsid w:val="000048A7"/>
    <w:rsid w:val="00005CBD"/>
    <w:rsid w:val="000102EC"/>
    <w:rsid w:val="0001177C"/>
    <w:rsid w:val="00011AAF"/>
    <w:rsid w:val="00012B8E"/>
    <w:rsid w:val="00013278"/>
    <w:rsid w:val="000132DB"/>
    <w:rsid w:val="00014641"/>
    <w:rsid w:val="00014FD6"/>
    <w:rsid w:val="000155B7"/>
    <w:rsid w:val="000157FF"/>
    <w:rsid w:val="00016BA3"/>
    <w:rsid w:val="00017FEE"/>
    <w:rsid w:val="0002025F"/>
    <w:rsid w:val="00020D5D"/>
    <w:rsid w:val="00022782"/>
    <w:rsid w:val="00022A77"/>
    <w:rsid w:val="00023872"/>
    <w:rsid w:val="00023C01"/>
    <w:rsid w:val="00024674"/>
    <w:rsid w:val="000248D1"/>
    <w:rsid w:val="00025E7F"/>
    <w:rsid w:val="00026BE1"/>
    <w:rsid w:val="0003052E"/>
    <w:rsid w:val="00030CF7"/>
    <w:rsid w:val="000333C2"/>
    <w:rsid w:val="00033D22"/>
    <w:rsid w:val="00034294"/>
    <w:rsid w:val="0003587B"/>
    <w:rsid w:val="00036347"/>
    <w:rsid w:val="0003668A"/>
    <w:rsid w:val="00036DD4"/>
    <w:rsid w:val="000373F5"/>
    <w:rsid w:val="00042E7F"/>
    <w:rsid w:val="00043EF3"/>
    <w:rsid w:val="000446F0"/>
    <w:rsid w:val="000469C3"/>
    <w:rsid w:val="00050174"/>
    <w:rsid w:val="0005055A"/>
    <w:rsid w:val="0005055F"/>
    <w:rsid w:val="00052403"/>
    <w:rsid w:val="000534D1"/>
    <w:rsid w:val="00053D90"/>
    <w:rsid w:val="000563C3"/>
    <w:rsid w:val="000572E0"/>
    <w:rsid w:val="00062267"/>
    <w:rsid w:val="00063055"/>
    <w:rsid w:val="00065AA4"/>
    <w:rsid w:val="000669D3"/>
    <w:rsid w:val="00067381"/>
    <w:rsid w:val="0006758A"/>
    <w:rsid w:val="0007004F"/>
    <w:rsid w:val="000703D4"/>
    <w:rsid w:val="0007244C"/>
    <w:rsid w:val="0007361C"/>
    <w:rsid w:val="00073A23"/>
    <w:rsid w:val="00074733"/>
    <w:rsid w:val="00074E1E"/>
    <w:rsid w:val="000755F5"/>
    <w:rsid w:val="00075DD3"/>
    <w:rsid w:val="00076023"/>
    <w:rsid w:val="000772C4"/>
    <w:rsid w:val="000803AC"/>
    <w:rsid w:val="00081626"/>
    <w:rsid w:val="00081B42"/>
    <w:rsid w:val="00082800"/>
    <w:rsid w:val="000834FC"/>
    <w:rsid w:val="000836B7"/>
    <w:rsid w:val="00083DDF"/>
    <w:rsid w:val="00085479"/>
    <w:rsid w:val="00085961"/>
    <w:rsid w:val="0009095C"/>
    <w:rsid w:val="00090D24"/>
    <w:rsid w:val="00090FA0"/>
    <w:rsid w:val="00092F9B"/>
    <w:rsid w:val="00093FAF"/>
    <w:rsid w:val="00094407"/>
    <w:rsid w:val="000A045A"/>
    <w:rsid w:val="000A4A27"/>
    <w:rsid w:val="000A66D5"/>
    <w:rsid w:val="000A7C86"/>
    <w:rsid w:val="000A7F53"/>
    <w:rsid w:val="000B0A7B"/>
    <w:rsid w:val="000B0D9D"/>
    <w:rsid w:val="000B244C"/>
    <w:rsid w:val="000B3A93"/>
    <w:rsid w:val="000B3C71"/>
    <w:rsid w:val="000B4A7E"/>
    <w:rsid w:val="000B5A8F"/>
    <w:rsid w:val="000B5C80"/>
    <w:rsid w:val="000B74DA"/>
    <w:rsid w:val="000C599E"/>
    <w:rsid w:val="000C5B48"/>
    <w:rsid w:val="000C7D80"/>
    <w:rsid w:val="000D098C"/>
    <w:rsid w:val="000D1553"/>
    <w:rsid w:val="000D1B23"/>
    <w:rsid w:val="000D2496"/>
    <w:rsid w:val="000D4C75"/>
    <w:rsid w:val="000D7EF4"/>
    <w:rsid w:val="000E232C"/>
    <w:rsid w:val="000E334B"/>
    <w:rsid w:val="000E3516"/>
    <w:rsid w:val="000E467D"/>
    <w:rsid w:val="000E46C2"/>
    <w:rsid w:val="000E5C11"/>
    <w:rsid w:val="000E71BB"/>
    <w:rsid w:val="000F123C"/>
    <w:rsid w:val="000F20DF"/>
    <w:rsid w:val="000F241D"/>
    <w:rsid w:val="000F324B"/>
    <w:rsid w:val="000F3D25"/>
    <w:rsid w:val="000F3E03"/>
    <w:rsid w:val="000F4C41"/>
    <w:rsid w:val="000F691A"/>
    <w:rsid w:val="000F78C7"/>
    <w:rsid w:val="000F7F67"/>
    <w:rsid w:val="00100311"/>
    <w:rsid w:val="001041C0"/>
    <w:rsid w:val="00104328"/>
    <w:rsid w:val="00104C8A"/>
    <w:rsid w:val="001055DF"/>
    <w:rsid w:val="00106112"/>
    <w:rsid w:val="00110E09"/>
    <w:rsid w:val="00111B5A"/>
    <w:rsid w:val="001121B2"/>
    <w:rsid w:val="00113386"/>
    <w:rsid w:val="001202F6"/>
    <w:rsid w:val="0012088F"/>
    <w:rsid w:val="00122502"/>
    <w:rsid w:val="00122A0D"/>
    <w:rsid w:val="00124069"/>
    <w:rsid w:val="00126A45"/>
    <w:rsid w:val="00127116"/>
    <w:rsid w:val="00131F46"/>
    <w:rsid w:val="00132BE3"/>
    <w:rsid w:val="0013395B"/>
    <w:rsid w:val="0013436F"/>
    <w:rsid w:val="001366A8"/>
    <w:rsid w:val="00136D9C"/>
    <w:rsid w:val="00141DD7"/>
    <w:rsid w:val="0014316A"/>
    <w:rsid w:val="001432AC"/>
    <w:rsid w:val="001434D2"/>
    <w:rsid w:val="00143ABF"/>
    <w:rsid w:val="00143DF2"/>
    <w:rsid w:val="00145ED4"/>
    <w:rsid w:val="00147E5B"/>
    <w:rsid w:val="001501B4"/>
    <w:rsid w:val="001512DD"/>
    <w:rsid w:val="0015232E"/>
    <w:rsid w:val="001529F4"/>
    <w:rsid w:val="0015360E"/>
    <w:rsid w:val="00153C79"/>
    <w:rsid w:val="001554A8"/>
    <w:rsid w:val="001568AB"/>
    <w:rsid w:val="0015787A"/>
    <w:rsid w:val="001604ED"/>
    <w:rsid w:val="00160E56"/>
    <w:rsid w:val="00165104"/>
    <w:rsid w:val="00165FBC"/>
    <w:rsid w:val="00166803"/>
    <w:rsid w:val="00167E09"/>
    <w:rsid w:val="001714BF"/>
    <w:rsid w:val="00172C83"/>
    <w:rsid w:val="00176133"/>
    <w:rsid w:val="00176C1B"/>
    <w:rsid w:val="00177949"/>
    <w:rsid w:val="00180123"/>
    <w:rsid w:val="00180B21"/>
    <w:rsid w:val="00181619"/>
    <w:rsid w:val="0018354F"/>
    <w:rsid w:val="00183637"/>
    <w:rsid w:val="0018379B"/>
    <w:rsid w:val="001839AD"/>
    <w:rsid w:val="00185768"/>
    <w:rsid w:val="00185E07"/>
    <w:rsid w:val="00185E6C"/>
    <w:rsid w:val="00185EF6"/>
    <w:rsid w:val="00187856"/>
    <w:rsid w:val="0019081C"/>
    <w:rsid w:val="001933BB"/>
    <w:rsid w:val="0019446E"/>
    <w:rsid w:val="0019527B"/>
    <w:rsid w:val="001954A6"/>
    <w:rsid w:val="0019568F"/>
    <w:rsid w:val="00196559"/>
    <w:rsid w:val="00196EEC"/>
    <w:rsid w:val="00197E12"/>
    <w:rsid w:val="001A142B"/>
    <w:rsid w:val="001A1C82"/>
    <w:rsid w:val="001A248B"/>
    <w:rsid w:val="001A2E14"/>
    <w:rsid w:val="001A3A13"/>
    <w:rsid w:val="001A609A"/>
    <w:rsid w:val="001A67C7"/>
    <w:rsid w:val="001B195E"/>
    <w:rsid w:val="001B3253"/>
    <w:rsid w:val="001B362D"/>
    <w:rsid w:val="001B4A2A"/>
    <w:rsid w:val="001B56A9"/>
    <w:rsid w:val="001B6BCA"/>
    <w:rsid w:val="001B706D"/>
    <w:rsid w:val="001C299A"/>
    <w:rsid w:val="001C2EF1"/>
    <w:rsid w:val="001C2FDF"/>
    <w:rsid w:val="001C4733"/>
    <w:rsid w:val="001C64F3"/>
    <w:rsid w:val="001C71A7"/>
    <w:rsid w:val="001C79D9"/>
    <w:rsid w:val="001D02DE"/>
    <w:rsid w:val="001D108A"/>
    <w:rsid w:val="001D2EB4"/>
    <w:rsid w:val="001D410B"/>
    <w:rsid w:val="001D4DC6"/>
    <w:rsid w:val="001D683C"/>
    <w:rsid w:val="001D7E8B"/>
    <w:rsid w:val="001E0FC8"/>
    <w:rsid w:val="001E20E7"/>
    <w:rsid w:val="001E35FC"/>
    <w:rsid w:val="001E5352"/>
    <w:rsid w:val="001E5D0A"/>
    <w:rsid w:val="001F2E31"/>
    <w:rsid w:val="001F38DD"/>
    <w:rsid w:val="001F7745"/>
    <w:rsid w:val="001F7E80"/>
    <w:rsid w:val="00200404"/>
    <w:rsid w:val="0020149C"/>
    <w:rsid w:val="0020222E"/>
    <w:rsid w:val="002036A8"/>
    <w:rsid w:val="00203F13"/>
    <w:rsid w:val="00204C01"/>
    <w:rsid w:val="00205F25"/>
    <w:rsid w:val="00206EC3"/>
    <w:rsid w:val="00211A5A"/>
    <w:rsid w:val="0021409F"/>
    <w:rsid w:val="00215CF6"/>
    <w:rsid w:val="0021604D"/>
    <w:rsid w:val="002166E6"/>
    <w:rsid w:val="002200F3"/>
    <w:rsid w:val="00220A2E"/>
    <w:rsid w:val="00221512"/>
    <w:rsid w:val="00221774"/>
    <w:rsid w:val="002217A7"/>
    <w:rsid w:val="0022191A"/>
    <w:rsid w:val="0022355D"/>
    <w:rsid w:val="00224219"/>
    <w:rsid w:val="00224ABE"/>
    <w:rsid w:val="002339B5"/>
    <w:rsid w:val="00236D28"/>
    <w:rsid w:val="00237AF0"/>
    <w:rsid w:val="002407DB"/>
    <w:rsid w:val="00240AB0"/>
    <w:rsid w:val="00242384"/>
    <w:rsid w:val="00244136"/>
    <w:rsid w:val="00244B57"/>
    <w:rsid w:val="00246459"/>
    <w:rsid w:val="002468E5"/>
    <w:rsid w:val="0024787C"/>
    <w:rsid w:val="00250782"/>
    <w:rsid w:val="00252BAA"/>
    <w:rsid w:val="00252D72"/>
    <w:rsid w:val="00252D9D"/>
    <w:rsid w:val="00254445"/>
    <w:rsid w:val="0025462C"/>
    <w:rsid w:val="00256CE2"/>
    <w:rsid w:val="00262103"/>
    <w:rsid w:val="00262E61"/>
    <w:rsid w:val="0026377B"/>
    <w:rsid w:val="002670B6"/>
    <w:rsid w:val="00267B71"/>
    <w:rsid w:val="002712C3"/>
    <w:rsid w:val="002716C8"/>
    <w:rsid w:val="0027182F"/>
    <w:rsid w:val="0027260F"/>
    <w:rsid w:val="00272C6C"/>
    <w:rsid w:val="00272FF4"/>
    <w:rsid w:val="00273911"/>
    <w:rsid w:val="00273BB8"/>
    <w:rsid w:val="002754D9"/>
    <w:rsid w:val="002755EC"/>
    <w:rsid w:val="00275A10"/>
    <w:rsid w:val="00277F02"/>
    <w:rsid w:val="00281808"/>
    <w:rsid w:val="00281DCC"/>
    <w:rsid w:val="0028395D"/>
    <w:rsid w:val="002844AD"/>
    <w:rsid w:val="00285587"/>
    <w:rsid w:val="0028637A"/>
    <w:rsid w:val="00287C10"/>
    <w:rsid w:val="00290F0C"/>
    <w:rsid w:val="00291A95"/>
    <w:rsid w:val="00294F49"/>
    <w:rsid w:val="00295CA2"/>
    <w:rsid w:val="00295D13"/>
    <w:rsid w:val="00296AD3"/>
    <w:rsid w:val="00296FEE"/>
    <w:rsid w:val="00297E36"/>
    <w:rsid w:val="002A6BCA"/>
    <w:rsid w:val="002A755B"/>
    <w:rsid w:val="002A780A"/>
    <w:rsid w:val="002B0D3E"/>
    <w:rsid w:val="002B0E8D"/>
    <w:rsid w:val="002B14FE"/>
    <w:rsid w:val="002B15F7"/>
    <w:rsid w:val="002B25B5"/>
    <w:rsid w:val="002B2A2D"/>
    <w:rsid w:val="002B2FEE"/>
    <w:rsid w:val="002B3C8D"/>
    <w:rsid w:val="002B3ECB"/>
    <w:rsid w:val="002B5EE8"/>
    <w:rsid w:val="002B645D"/>
    <w:rsid w:val="002B70E5"/>
    <w:rsid w:val="002B72F2"/>
    <w:rsid w:val="002B7F7F"/>
    <w:rsid w:val="002C036D"/>
    <w:rsid w:val="002C3071"/>
    <w:rsid w:val="002C3390"/>
    <w:rsid w:val="002C3C64"/>
    <w:rsid w:val="002C4515"/>
    <w:rsid w:val="002C4DFE"/>
    <w:rsid w:val="002C6646"/>
    <w:rsid w:val="002C7956"/>
    <w:rsid w:val="002D381B"/>
    <w:rsid w:val="002D59F7"/>
    <w:rsid w:val="002D7E49"/>
    <w:rsid w:val="002E0AC5"/>
    <w:rsid w:val="002E140E"/>
    <w:rsid w:val="002E1A08"/>
    <w:rsid w:val="002E2B2D"/>
    <w:rsid w:val="002E40DF"/>
    <w:rsid w:val="002E5757"/>
    <w:rsid w:val="002E61BB"/>
    <w:rsid w:val="002E638F"/>
    <w:rsid w:val="002E7DB6"/>
    <w:rsid w:val="002F036D"/>
    <w:rsid w:val="002F03F5"/>
    <w:rsid w:val="002F2C9E"/>
    <w:rsid w:val="00300459"/>
    <w:rsid w:val="003009B3"/>
    <w:rsid w:val="003017C0"/>
    <w:rsid w:val="0030202D"/>
    <w:rsid w:val="003031B0"/>
    <w:rsid w:val="00303EFC"/>
    <w:rsid w:val="00307751"/>
    <w:rsid w:val="00307FB1"/>
    <w:rsid w:val="00313E9B"/>
    <w:rsid w:val="00315D7B"/>
    <w:rsid w:val="0031760F"/>
    <w:rsid w:val="00320936"/>
    <w:rsid w:val="00320AA7"/>
    <w:rsid w:val="003223B7"/>
    <w:rsid w:val="00323F18"/>
    <w:rsid w:val="00324048"/>
    <w:rsid w:val="00325D59"/>
    <w:rsid w:val="00330491"/>
    <w:rsid w:val="0033099E"/>
    <w:rsid w:val="00331D8A"/>
    <w:rsid w:val="003338B0"/>
    <w:rsid w:val="00334F73"/>
    <w:rsid w:val="0033640D"/>
    <w:rsid w:val="0034293B"/>
    <w:rsid w:val="00343BAD"/>
    <w:rsid w:val="0034488E"/>
    <w:rsid w:val="003451CA"/>
    <w:rsid w:val="003457DA"/>
    <w:rsid w:val="00346F88"/>
    <w:rsid w:val="00347D64"/>
    <w:rsid w:val="003518DF"/>
    <w:rsid w:val="003537E3"/>
    <w:rsid w:val="00357660"/>
    <w:rsid w:val="00364C43"/>
    <w:rsid w:val="003651D7"/>
    <w:rsid w:val="00365C95"/>
    <w:rsid w:val="00367348"/>
    <w:rsid w:val="00367881"/>
    <w:rsid w:val="003678D3"/>
    <w:rsid w:val="00367ABC"/>
    <w:rsid w:val="003751B0"/>
    <w:rsid w:val="00375737"/>
    <w:rsid w:val="00376270"/>
    <w:rsid w:val="00376344"/>
    <w:rsid w:val="003767D4"/>
    <w:rsid w:val="00376940"/>
    <w:rsid w:val="0037743E"/>
    <w:rsid w:val="0038415E"/>
    <w:rsid w:val="00385148"/>
    <w:rsid w:val="003858FA"/>
    <w:rsid w:val="00386184"/>
    <w:rsid w:val="00387056"/>
    <w:rsid w:val="00390668"/>
    <w:rsid w:val="0039189C"/>
    <w:rsid w:val="00392A66"/>
    <w:rsid w:val="00393089"/>
    <w:rsid w:val="0039319E"/>
    <w:rsid w:val="00393662"/>
    <w:rsid w:val="00393A2F"/>
    <w:rsid w:val="00393BDF"/>
    <w:rsid w:val="00397A6F"/>
    <w:rsid w:val="003A02BB"/>
    <w:rsid w:val="003A03B9"/>
    <w:rsid w:val="003A2448"/>
    <w:rsid w:val="003A29F0"/>
    <w:rsid w:val="003A4367"/>
    <w:rsid w:val="003A4A79"/>
    <w:rsid w:val="003A586C"/>
    <w:rsid w:val="003A6CE0"/>
    <w:rsid w:val="003A78F3"/>
    <w:rsid w:val="003A7B86"/>
    <w:rsid w:val="003B0370"/>
    <w:rsid w:val="003B037C"/>
    <w:rsid w:val="003B3965"/>
    <w:rsid w:val="003B3BCD"/>
    <w:rsid w:val="003B5013"/>
    <w:rsid w:val="003B5B5F"/>
    <w:rsid w:val="003B6903"/>
    <w:rsid w:val="003C0ACE"/>
    <w:rsid w:val="003C240B"/>
    <w:rsid w:val="003C38E8"/>
    <w:rsid w:val="003C545F"/>
    <w:rsid w:val="003C67F2"/>
    <w:rsid w:val="003D1E3B"/>
    <w:rsid w:val="003D56C8"/>
    <w:rsid w:val="003D58C0"/>
    <w:rsid w:val="003E5AE7"/>
    <w:rsid w:val="003F293A"/>
    <w:rsid w:val="003F2FAD"/>
    <w:rsid w:val="003F55B8"/>
    <w:rsid w:val="003F7410"/>
    <w:rsid w:val="003F748A"/>
    <w:rsid w:val="003F74FA"/>
    <w:rsid w:val="00400707"/>
    <w:rsid w:val="00400C04"/>
    <w:rsid w:val="00401076"/>
    <w:rsid w:val="004010D2"/>
    <w:rsid w:val="004019C5"/>
    <w:rsid w:val="00404863"/>
    <w:rsid w:val="0040617B"/>
    <w:rsid w:val="004071DE"/>
    <w:rsid w:val="00411CCC"/>
    <w:rsid w:val="00412CC6"/>
    <w:rsid w:val="00417C72"/>
    <w:rsid w:val="00421F9E"/>
    <w:rsid w:val="00422441"/>
    <w:rsid w:val="00423F7A"/>
    <w:rsid w:val="00424B01"/>
    <w:rsid w:val="00430258"/>
    <w:rsid w:val="004312E2"/>
    <w:rsid w:val="00432629"/>
    <w:rsid w:val="0043317B"/>
    <w:rsid w:val="00433A80"/>
    <w:rsid w:val="00433D80"/>
    <w:rsid w:val="00435032"/>
    <w:rsid w:val="00437832"/>
    <w:rsid w:val="00442237"/>
    <w:rsid w:val="00442A05"/>
    <w:rsid w:val="004459A8"/>
    <w:rsid w:val="00446CCF"/>
    <w:rsid w:val="00451316"/>
    <w:rsid w:val="004518EA"/>
    <w:rsid w:val="00451C62"/>
    <w:rsid w:val="004608D0"/>
    <w:rsid w:val="00461230"/>
    <w:rsid w:val="0046137E"/>
    <w:rsid w:val="00461FEB"/>
    <w:rsid w:val="00462064"/>
    <w:rsid w:val="0046421B"/>
    <w:rsid w:val="00464C47"/>
    <w:rsid w:val="004663DD"/>
    <w:rsid w:val="00466A26"/>
    <w:rsid w:val="00467D6A"/>
    <w:rsid w:val="00470481"/>
    <w:rsid w:val="00470635"/>
    <w:rsid w:val="00472F92"/>
    <w:rsid w:val="004732FF"/>
    <w:rsid w:val="00473AC1"/>
    <w:rsid w:val="0047474F"/>
    <w:rsid w:val="004755FD"/>
    <w:rsid w:val="00475F79"/>
    <w:rsid w:val="00477C89"/>
    <w:rsid w:val="004809D5"/>
    <w:rsid w:val="004814A8"/>
    <w:rsid w:val="00481971"/>
    <w:rsid w:val="00484AD1"/>
    <w:rsid w:val="00486FDB"/>
    <w:rsid w:val="00487787"/>
    <w:rsid w:val="00487D77"/>
    <w:rsid w:val="00491BBE"/>
    <w:rsid w:val="00493771"/>
    <w:rsid w:val="00494227"/>
    <w:rsid w:val="004944ED"/>
    <w:rsid w:val="004972C4"/>
    <w:rsid w:val="00497E81"/>
    <w:rsid w:val="004A00A9"/>
    <w:rsid w:val="004A0A45"/>
    <w:rsid w:val="004A120C"/>
    <w:rsid w:val="004A1989"/>
    <w:rsid w:val="004A3430"/>
    <w:rsid w:val="004A47AF"/>
    <w:rsid w:val="004A685C"/>
    <w:rsid w:val="004B2456"/>
    <w:rsid w:val="004B349B"/>
    <w:rsid w:val="004B7192"/>
    <w:rsid w:val="004C19E3"/>
    <w:rsid w:val="004C3ECA"/>
    <w:rsid w:val="004D2142"/>
    <w:rsid w:val="004D33A5"/>
    <w:rsid w:val="004D6DA7"/>
    <w:rsid w:val="004E2F5B"/>
    <w:rsid w:val="004E57BC"/>
    <w:rsid w:val="004E5E39"/>
    <w:rsid w:val="004F0508"/>
    <w:rsid w:val="004F39C9"/>
    <w:rsid w:val="004F41BF"/>
    <w:rsid w:val="004F449F"/>
    <w:rsid w:val="004F7885"/>
    <w:rsid w:val="004F7F1D"/>
    <w:rsid w:val="004F7F73"/>
    <w:rsid w:val="00500EBB"/>
    <w:rsid w:val="005026F8"/>
    <w:rsid w:val="00502716"/>
    <w:rsid w:val="005041DE"/>
    <w:rsid w:val="00506A16"/>
    <w:rsid w:val="00507A29"/>
    <w:rsid w:val="00510752"/>
    <w:rsid w:val="00510EFC"/>
    <w:rsid w:val="00510FE3"/>
    <w:rsid w:val="00512228"/>
    <w:rsid w:val="00512EEE"/>
    <w:rsid w:val="005164B7"/>
    <w:rsid w:val="005170B7"/>
    <w:rsid w:val="00517CDB"/>
    <w:rsid w:val="00517F41"/>
    <w:rsid w:val="00525902"/>
    <w:rsid w:val="00531195"/>
    <w:rsid w:val="005340EA"/>
    <w:rsid w:val="005350E2"/>
    <w:rsid w:val="0053714C"/>
    <w:rsid w:val="00537FD1"/>
    <w:rsid w:val="00540735"/>
    <w:rsid w:val="00540C19"/>
    <w:rsid w:val="00541D4C"/>
    <w:rsid w:val="005430B4"/>
    <w:rsid w:val="0054327C"/>
    <w:rsid w:val="005453DA"/>
    <w:rsid w:val="00545B50"/>
    <w:rsid w:val="00545B54"/>
    <w:rsid w:val="005465EB"/>
    <w:rsid w:val="00547354"/>
    <w:rsid w:val="00547C6D"/>
    <w:rsid w:val="00551364"/>
    <w:rsid w:val="00552CC9"/>
    <w:rsid w:val="00553807"/>
    <w:rsid w:val="00560FCA"/>
    <w:rsid w:val="00561441"/>
    <w:rsid w:val="00561F78"/>
    <w:rsid w:val="00563911"/>
    <w:rsid w:val="00563CD3"/>
    <w:rsid w:val="005642FB"/>
    <w:rsid w:val="00565F4C"/>
    <w:rsid w:val="00566457"/>
    <w:rsid w:val="00567DCE"/>
    <w:rsid w:val="00573937"/>
    <w:rsid w:val="00575E1C"/>
    <w:rsid w:val="0058417D"/>
    <w:rsid w:val="00584E64"/>
    <w:rsid w:val="00587450"/>
    <w:rsid w:val="00587DFF"/>
    <w:rsid w:val="005907A2"/>
    <w:rsid w:val="00592E5B"/>
    <w:rsid w:val="005943A8"/>
    <w:rsid w:val="00594ED2"/>
    <w:rsid w:val="005A035A"/>
    <w:rsid w:val="005A07C2"/>
    <w:rsid w:val="005A09A1"/>
    <w:rsid w:val="005A0CBF"/>
    <w:rsid w:val="005A1010"/>
    <w:rsid w:val="005A17DF"/>
    <w:rsid w:val="005A4BA3"/>
    <w:rsid w:val="005A5887"/>
    <w:rsid w:val="005A64D6"/>
    <w:rsid w:val="005A6855"/>
    <w:rsid w:val="005A74BF"/>
    <w:rsid w:val="005A76D4"/>
    <w:rsid w:val="005B021D"/>
    <w:rsid w:val="005B13B4"/>
    <w:rsid w:val="005B1D3B"/>
    <w:rsid w:val="005B503D"/>
    <w:rsid w:val="005B546F"/>
    <w:rsid w:val="005B5D4A"/>
    <w:rsid w:val="005B63B5"/>
    <w:rsid w:val="005B7320"/>
    <w:rsid w:val="005B788A"/>
    <w:rsid w:val="005C0283"/>
    <w:rsid w:val="005C071A"/>
    <w:rsid w:val="005C0F37"/>
    <w:rsid w:val="005C0FB3"/>
    <w:rsid w:val="005C30C4"/>
    <w:rsid w:val="005C4793"/>
    <w:rsid w:val="005C4D73"/>
    <w:rsid w:val="005C56B9"/>
    <w:rsid w:val="005C69F6"/>
    <w:rsid w:val="005C7642"/>
    <w:rsid w:val="005D02E4"/>
    <w:rsid w:val="005D3BBD"/>
    <w:rsid w:val="005D442E"/>
    <w:rsid w:val="005D6C07"/>
    <w:rsid w:val="005E1BEF"/>
    <w:rsid w:val="005E2C4E"/>
    <w:rsid w:val="005E391A"/>
    <w:rsid w:val="005E5491"/>
    <w:rsid w:val="005E5C0D"/>
    <w:rsid w:val="005E5CE5"/>
    <w:rsid w:val="005E619A"/>
    <w:rsid w:val="005F19E4"/>
    <w:rsid w:val="005F296A"/>
    <w:rsid w:val="005F350E"/>
    <w:rsid w:val="005F47BA"/>
    <w:rsid w:val="005F4B6F"/>
    <w:rsid w:val="005F4D5F"/>
    <w:rsid w:val="005F5E2C"/>
    <w:rsid w:val="005F677B"/>
    <w:rsid w:val="00601143"/>
    <w:rsid w:val="0060168F"/>
    <w:rsid w:val="00601AF3"/>
    <w:rsid w:val="00601FD2"/>
    <w:rsid w:val="00603767"/>
    <w:rsid w:val="00604463"/>
    <w:rsid w:val="0060589F"/>
    <w:rsid w:val="00605A02"/>
    <w:rsid w:val="00605F09"/>
    <w:rsid w:val="006061B1"/>
    <w:rsid w:val="0060621B"/>
    <w:rsid w:val="0060631C"/>
    <w:rsid w:val="00606E51"/>
    <w:rsid w:val="006076F0"/>
    <w:rsid w:val="006079C7"/>
    <w:rsid w:val="0061019F"/>
    <w:rsid w:val="00611EE4"/>
    <w:rsid w:val="00612068"/>
    <w:rsid w:val="0061337B"/>
    <w:rsid w:val="0061363F"/>
    <w:rsid w:val="00614891"/>
    <w:rsid w:val="00616A9E"/>
    <w:rsid w:val="00616ADF"/>
    <w:rsid w:val="00616B7F"/>
    <w:rsid w:val="006172DC"/>
    <w:rsid w:val="006178DF"/>
    <w:rsid w:val="00620FB3"/>
    <w:rsid w:val="006228A0"/>
    <w:rsid w:val="00623A41"/>
    <w:rsid w:val="00624C76"/>
    <w:rsid w:val="00625E92"/>
    <w:rsid w:val="006270B8"/>
    <w:rsid w:val="00627395"/>
    <w:rsid w:val="006279F5"/>
    <w:rsid w:val="00630E19"/>
    <w:rsid w:val="00631892"/>
    <w:rsid w:val="00631DF3"/>
    <w:rsid w:val="00631E35"/>
    <w:rsid w:val="0063584B"/>
    <w:rsid w:val="00635C35"/>
    <w:rsid w:val="006375A7"/>
    <w:rsid w:val="00641870"/>
    <w:rsid w:val="00642EFA"/>
    <w:rsid w:val="006453B2"/>
    <w:rsid w:val="00646077"/>
    <w:rsid w:val="006468FB"/>
    <w:rsid w:val="006476C4"/>
    <w:rsid w:val="006479AF"/>
    <w:rsid w:val="006507D9"/>
    <w:rsid w:val="006522B1"/>
    <w:rsid w:val="0065272E"/>
    <w:rsid w:val="0065319A"/>
    <w:rsid w:val="00654F82"/>
    <w:rsid w:val="006558BD"/>
    <w:rsid w:val="00657074"/>
    <w:rsid w:val="006576BF"/>
    <w:rsid w:val="00657FF6"/>
    <w:rsid w:val="00660FB5"/>
    <w:rsid w:val="00665FA3"/>
    <w:rsid w:val="00667668"/>
    <w:rsid w:val="00667F35"/>
    <w:rsid w:val="006701A4"/>
    <w:rsid w:val="00672646"/>
    <w:rsid w:val="00672AED"/>
    <w:rsid w:val="00672DBA"/>
    <w:rsid w:val="006737FB"/>
    <w:rsid w:val="00674D5D"/>
    <w:rsid w:val="006750DE"/>
    <w:rsid w:val="006816AE"/>
    <w:rsid w:val="006878F5"/>
    <w:rsid w:val="006920F5"/>
    <w:rsid w:val="00692DDE"/>
    <w:rsid w:val="0069308D"/>
    <w:rsid w:val="00693624"/>
    <w:rsid w:val="00694261"/>
    <w:rsid w:val="006965E6"/>
    <w:rsid w:val="006A0EEA"/>
    <w:rsid w:val="006A1CAB"/>
    <w:rsid w:val="006A4A34"/>
    <w:rsid w:val="006A50C6"/>
    <w:rsid w:val="006A589E"/>
    <w:rsid w:val="006A64F3"/>
    <w:rsid w:val="006A6562"/>
    <w:rsid w:val="006A71E3"/>
    <w:rsid w:val="006B0751"/>
    <w:rsid w:val="006B08D8"/>
    <w:rsid w:val="006B0ED1"/>
    <w:rsid w:val="006B150C"/>
    <w:rsid w:val="006B1AEA"/>
    <w:rsid w:val="006B23ED"/>
    <w:rsid w:val="006B3A1B"/>
    <w:rsid w:val="006B610C"/>
    <w:rsid w:val="006B6E08"/>
    <w:rsid w:val="006B7CD8"/>
    <w:rsid w:val="006B7CE0"/>
    <w:rsid w:val="006C21BD"/>
    <w:rsid w:val="006C2465"/>
    <w:rsid w:val="006C2D74"/>
    <w:rsid w:val="006C30DB"/>
    <w:rsid w:val="006C54F0"/>
    <w:rsid w:val="006C580B"/>
    <w:rsid w:val="006C696E"/>
    <w:rsid w:val="006C7F65"/>
    <w:rsid w:val="006D0E37"/>
    <w:rsid w:val="006D18F0"/>
    <w:rsid w:val="006D1C3B"/>
    <w:rsid w:val="006D2DA9"/>
    <w:rsid w:val="006D3F01"/>
    <w:rsid w:val="006D59A3"/>
    <w:rsid w:val="006D62A7"/>
    <w:rsid w:val="006E06E5"/>
    <w:rsid w:val="006E0969"/>
    <w:rsid w:val="006E096F"/>
    <w:rsid w:val="006E0C3C"/>
    <w:rsid w:val="006E1119"/>
    <w:rsid w:val="006E1291"/>
    <w:rsid w:val="006E25C7"/>
    <w:rsid w:val="006E50BE"/>
    <w:rsid w:val="006F0840"/>
    <w:rsid w:val="006F17EC"/>
    <w:rsid w:val="006F3B1E"/>
    <w:rsid w:val="006F53E0"/>
    <w:rsid w:val="006F565E"/>
    <w:rsid w:val="006F5660"/>
    <w:rsid w:val="006F5E88"/>
    <w:rsid w:val="006F5F2B"/>
    <w:rsid w:val="006F7EA6"/>
    <w:rsid w:val="00700567"/>
    <w:rsid w:val="007017E0"/>
    <w:rsid w:val="007025DC"/>
    <w:rsid w:val="00703DBF"/>
    <w:rsid w:val="00704612"/>
    <w:rsid w:val="00705353"/>
    <w:rsid w:val="00705DF8"/>
    <w:rsid w:val="007068EB"/>
    <w:rsid w:val="00706C1D"/>
    <w:rsid w:val="00710536"/>
    <w:rsid w:val="00710FFB"/>
    <w:rsid w:val="007113C2"/>
    <w:rsid w:val="00711929"/>
    <w:rsid w:val="00711B3E"/>
    <w:rsid w:val="00712FDB"/>
    <w:rsid w:val="00713384"/>
    <w:rsid w:val="00713832"/>
    <w:rsid w:val="00714860"/>
    <w:rsid w:val="00714C53"/>
    <w:rsid w:val="00715250"/>
    <w:rsid w:val="00715AA9"/>
    <w:rsid w:val="00716767"/>
    <w:rsid w:val="00716AF2"/>
    <w:rsid w:val="00717E34"/>
    <w:rsid w:val="00721EB9"/>
    <w:rsid w:val="00723F21"/>
    <w:rsid w:val="00725157"/>
    <w:rsid w:val="0072717F"/>
    <w:rsid w:val="00727314"/>
    <w:rsid w:val="00727D42"/>
    <w:rsid w:val="00730D38"/>
    <w:rsid w:val="00730D5C"/>
    <w:rsid w:val="00734F59"/>
    <w:rsid w:val="00740CDB"/>
    <w:rsid w:val="0074128B"/>
    <w:rsid w:val="00743D3A"/>
    <w:rsid w:val="0075240D"/>
    <w:rsid w:val="00754D92"/>
    <w:rsid w:val="00757ADF"/>
    <w:rsid w:val="007626AB"/>
    <w:rsid w:val="00762902"/>
    <w:rsid w:val="00762D2D"/>
    <w:rsid w:val="00763185"/>
    <w:rsid w:val="0076354B"/>
    <w:rsid w:val="00764BDE"/>
    <w:rsid w:val="007657F4"/>
    <w:rsid w:val="00765884"/>
    <w:rsid w:val="00765DDD"/>
    <w:rsid w:val="00771D7A"/>
    <w:rsid w:val="00772594"/>
    <w:rsid w:val="00772633"/>
    <w:rsid w:val="007738B1"/>
    <w:rsid w:val="0077490F"/>
    <w:rsid w:val="007838FB"/>
    <w:rsid w:val="00783E95"/>
    <w:rsid w:val="00784612"/>
    <w:rsid w:val="00784776"/>
    <w:rsid w:val="007847A0"/>
    <w:rsid w:val="00787A65"/>
    <w:rsid w:val="00790CCB"/>
    <w:rsid w:val="0079212D"/>
    <w:rsid w:val="00793A74"/>
    <w:rsid w:val="007952E0"/>
    <w:rsid w:val="00795421"/>
    <w:rsid w:val="00795ACD"/>
    <w:rsid w:val="0079623F"/>
    <w:rsid w:val="007965CE"/>
    <w:rsid w:val="007979FB"/>
    <w:rsid w:val="00797C7E"/>
    <w:rsid w:val="007A0776"/>
    <w:rsid w:val="007A090A"/>
    <w:rsid w:val="007A1529"/>
    <w:rsid w:val="007A2841"/>
    <w:rsid w:val="007A7346"/>
    <w:rsid w:val="007A7620"/>
    <w:rsid w:val="007B0091"/>
    <w:rsid w:val="007B03B3"/>
    <w:rsid w:val="007B1A51"/>
    <w:rsid w:val="007B25DB"/>
    <w:rsid w:val="007B33E3"/>
    <w:rsid w:val="007B3CD0"/>
    <w:rsid w:val="007B4BBD"/>
    <w:rsid w:val="007B58F0"/>
    <w:rsid w:val="007B60E5"/>
    <w:rsid w:val="007B6EFE"/>
    <w:rsid w:val="007B76D5"/>
    <w:rsid w:val="007C3A15"/>
    <w:rsid w:val="007C3CA5"/>
    <w:rsid w:val="007C45A9"/>
    <w:rsid w:val="007C5D8C"/>
    <w:rsid w:val="007D168D"/>
    <w:rsid w:val="007D175E"/>
    <w:rsid w:val="007D3775"/>
    <w:rsid w:val="007D3BF5"/>
    <w:rsid w:val="007D566A"/>
    <w:rsid w:val="007D5FAC"/>
    <w:rsid w:val="007D63D9"/>
    <w:rsid w:val="007D6A06"/>
    <w:rsid w:val="007D76A0"/>
    <w:rsid w:val="007E170F"/>
    <w:rsid w:val="007E1C38"/>
    <w:rsid w:val="007E2EF7"/>
    <w:rsid w:val="007E47F3"/>
    <w:rsid w:val="007E48E8"/>
    <w:rsid w:val="007E53B8"/>
    <w:rsid w:val="007E757A"/>
    <w:rsid w:val="007E78A5"/>
    <w:rsid w:val="007F00F8"/>
    <w:rsid w:val="007F1D26"/>
    <w:rsid w:val="007F1E13"/>
    <w:rsid w:val="007F3323"/>
    <w:rsid w:val="007F35D0"/>
    <w:rsid w:val="007F4B1D"/>
    <w:rsid w:val="007F7982"/>
    <w:rsid w:val="007F7B3F"/>
    <w:rsid w:val="007F7EB9"/>
    <w:rsid w:val="00800640"/>
    <w:rsid w:val="00800DAF"/>
    <w:rsid w:val="00800E9F"/>
    <w:rsid w:val="0080200E"/>
    <w:rsid w:val="00802DF4"/>
    <w:rsid w:val="008035F2"/>
    <w:rsid w:val="008036BF"/>
    <w:rsid w:val="00805B03"/>
    <w:rsid w:val="00806284"/>
    <w:rsid w:val="0080636E"/>
    <w:rsid w:val="008065F0"/>
    <w:rsid w:val="00810E1B"/>
    <w:rsid w:val="00821C93"/>
    <w:rsid w:val="0082604B"/>
    <w:rsid w:val="008263D0"/>
    <w:rsid w:val="00826B92"/>
    <w:rsid w:val="00827164"/>
    <w:rsid w:val="00827CEE"/>
    <w:rsid w:val="008313BA"/>
    <w:rsid w:val="00833F1D"/>
    <w:rsid w:val="0083614D"/>
    <w:rsid w:val="008377CE"/>
    <w:rsid w:val="00837F8B"/>
    <w:rsid w:val="00843C39"/>
    <w:rsid w:val="00844A3A"/>
    <w:rsid w:val="00847FAC"/>
    <w:rsid w:val="008513B5"/>
    <w:rsid w:val="0085686F"/>
    <w:rsid w:val="00856F55"/>
    <w:rsid w:val="008573DC"/>
    <w:rsid w:val="00860989"/>
    <w:rsid w:val="00860EC8"/>
    <w:rsid w:val="008622A5"/>
    <w:rsid w:val="00862DA8"/>
    <w:rsid w:val="00863C51"/>
    <w:rsid w:val="00865DB1"/>
    <w:rsid w:val="0086673A"/>
    <w:rsid w:val="0086690A"/>
    <w:rsid w:val="008670FE"/>
    <w:rsid w:val="00867C74"/>
    <w:rsid w:val="00867EF3"/>
    <w:rsid w:val="00870152"/>
    <w:rsid w:val="0087087F"/>
    <w:rsid w:val="00871212"/>
    <w:rsid w:val="00871974"/>
    <w:rsid w:val="00872A96"/>
    <w:rsid w:val="0087336F"/>
    <w:rsid w:val="00873B92"/>
    <w:rsid w:val="00874EB1"/>
    <w:rsid w:val="0087591C"/>
    <w:rsid w:val="008813D4"/>
    <w:rsid w:val="008825E9"/>
    <w:rsid w:val="0088370A"/>
    <w:rsid w:val="00883E96"/>
    <w:rsid w:val="00883EBA"/>
    <w:rsid w:val="00884E87"/>
    <w:rsid w:val="0088588B"/>
    <w:rsid w:val="00885A48"/>
    <w:rsid w:val="00885D87"/>
    <w:rsid w:val="0088648F"/>
    <w:rsid w:val="00886684"/>
    <w:rsid w:val="008870BA"/>
    <w:rsid w:val="00887825"/>
    <w:rsid w:val="00887B61"/>
    <w:rsid w:val="00887DBE"/>
    <w:rsid w:val="00890BB8"/>
    <w:rsid w:val="00891268"/>
    <w:rsid w:val="0089238B"/>
    <w:rsid w:val="008923EC"/>
    <w:rsid w:val="00892D07"/>
    <w:rsid w:val="00894900"/>
    <w:rsid w:val="00894EB7"/>
    <w:rsid w:val="00895C17"/>
    <w:rsid w:val="00895D1F"/>
    <w:rsid w:val="008974CA"/>
    <w:rsid w:val="008978DD"/>
    <w:rsid w:val="008A02B2"/>
    <w:rsid w:val="008A0449"/>
    <w:rsid w:val="008A15B6"/>
    <w:rsid w:val="008A17F5"/>
    <w:rsid w:val="008A6836"/>
    <w:rsid w:val="008A7CA1"/>
    <w:rsid w:val="008A7E23"/>
    <w:rsid w:val="008B0E31"/>
    <w:rsid w:val="008B1490"/>
    <w:rsid w:val="008B3019"/>
    <w:rsid w:val="008B3CF2"/>
    <w:rsid w:val="008B5042"/>
    <w:rsid w:val="008B592E"/>
    <w:rsid w:val="008B79A8"/>
    <w:rsid w:val="008C1BF8"/>
    <w:rsid w:val="008C2A78"/>
    <w:rsid w:val="008C359F"/>
    <w:rsid w:val="008C62DD"/>
    <w:rsid w:val="008C6770"/>
    <w:rsid w:val="008D2488"/>
    <w:rsid w:val="008D44DE"/>
    <w:rsid w:val="008D6543"/>
    <w:rsid w:val="008D735D"/>
    <w:rsid w:val="008D7B3E"/>
    <w:rsid w:val="008E050C"/>
    <w:rsid w:val="008E2ED6"/>
    <w:rsid w:val="008E3787"/>
    <w:rsid w:val="008E5052"/>
    <w:rsid w:val="008E7B7C"/>
    <w:rsid w:val="008F08C9"/>
    <w:rsid w:val="008F2ED4"/>
    <w:rsid w:val="008F4C4C"/>
    <w:rsid w:val="00900170"/>
    <w:rsid w:val="009009DB"/>
    <w:rsid w:val="00900B3C"/>
    <w:rsid w:val="009024EF"/>
    <w:rsid w:val="00902E59"/>
    <w:rsid w:val="00903A63"/>
    <w:rsid w:val="009046F0"/>
    <w:rsid w:val="00905273"/>
    <w:rsid w:val="00905A7E"/>
    <w:rsid w:val="00906644"/>
    <w:rsid w:val="00907232"/>
    <w:rsid w:val="009110F2"/>
    <w:rsid w:val="009148B5"/>
    <w:rsid w:val="009155D5"/>
    <w:rsid w:val="00917047"/>
    <w:rsid w:val="00917C48"/>
    <w:rsid w:val="00920A01"/>
    <w:rsid w:val="00921AA6"/>
    <w:rsid w:val="00922348"/>
    <w:rsid w:val="009274D8"/>
    <w:rsid w:val="00931D37"/>
    <w:rsid w:val="00932458"/>
    <w:rsid w:val="009324F6"/>
    <w:rsid w:val="009332DC"/>
    <w:rsid w:val="00933625"/>
    <w:rsid w:val="00933F68"/>
    <w:rsid w:val="009360AC"/>
    <w:rsid w:val="00937210"/>
    <w:rsid w:val="00937BE1"/>
    <w:rsid w:val="009455A0"/>
    <w:rsid w:val="00946B95"/>
    <w:rsid w:val="00946C49"/>
    <w:rsid w:val="00947334"/>
    <w:rsid w:val="00947D9D"/>
    <w:rsid w:val="00951D3C"/>
    <w:rsid w:val="00953093"/>
    <w:rsid w:val="0095442E"/>
    <w:rsid w:val="0095479E"/>
    <w:rsid w:val="00954FDB"/>
    <w:rsid w:val="00955C6B"/>
    <w:rsid w:val="00957EEC"/>
    <w:rsid w:val="00960012"/>
    <w:rsid w:val="009606E8"/>
    <w:rsid w:val="00961FCE"/>
    <w:rsid w:val="00962342"/>
    <w:rsid w:val="00963DD8"/>
    <w:rsid w:val="00964F2B"/>
    <w:rsid w:val="009678A0"/>
    <w:rsid w:val="00967F79"/>
    <w:rsid w:val="009708D4"/>
    <w:rsid w:val="00971CFC"/>
    <w:rsid w:val="00972337"/>
    <w:rsid w:val="0097368E"/>
    <w:rsid w:val="00974C24"/>
    <w:rsid w:val="00974DFE"/>
    <w:rsid w:val="00980216"/>
    <w:rsid w:val="00981FAD"/>
    <w:rsid w:val="00982A8B"/>
    <w:rsid w:val="00985802"/>
    <w:rsid w:val="00985873"/>
    <w:rsid w:val="00992330"/>
    <w:rsid w:val="00992A0A"/>
    <w:rsid w:val="00992B1B"/>
    <w:rsid w:val="009931EC"/>
    <w:rsid w:val="00993777"/>
    <w:rsid w:val="0099565B"/>
    <w:rsid w:val="00995A29"/>
    <w:rsid w:val="0099667D"/>
    <w:rsid w:val="00997EEA"/>
    <w:rsid w:val="009A09BD"/>
    <w:rsid w:val="009A23C4"/>
    <w:rsid w:val="009A4E35"/>
    <w:rsid w:val="009A6B73"/>
    <w:rsid w:val="009A74F7"/>
    <w:rsid w:val="009A78CF"/>
    <w:rsid w:val="009B0AE5"/>
    <w:rsid w:val="009B0CE7"/>
    <w:rsid w:val="009B2BB6"/>
    <w:rsid w:val="009B664F"/>
    <w:rsid w:val="009C015D"/>
    <w:rsid w:val="009C0E1B"/>
    <w:rsid w:val="009C7DE7"/>
    <w:rsid w:val="009D03D8"/>
    <w:rsid w:val="009D22DF"/>
    <w:rsid w:val="009D235A"/>
    <w:rsid w:val="009D5222"/>
    <w:rsid w:val="009D5738"/>
    <w:rsid w:val="009D5A1B"/>
    <w:rsid w:val="009D5A28"/>
    <w:rsid w:val="009D5B3E"/>
    <w:rsid w:val="009D5B75"/>
    <w:rsid w:val="009D6582"/>
    <w:rsid w:val="009D7B21"/>
    <w:rsid w:val="009E16DE"/>
    <w:rsid w:val="009E3426"/>
    <w:rsid w:val="009E4D20"/>
    <w:rsid w:val="009E5921"/>
    <w:rsid w:val="009E6162"/>
    <w:rsid w:val="009F0AF6"/>
    <w:rsid w:val="009F36A7"/>
    <w:rsid w:val="009F37FA"/>
    <w:rsid w:val="009F3FEB"/>
    <w:rsid w:val="009F495C"/>
    <w:rsid w:val="009F4DF9"/>
    <w:rsid w:val="009F5024"/>
    <w:rsid w:val="009F621C"/>
    <w:rsid w:val="009F6DDA"/>
    <w:rsid w:val="00A00E04"/>
    <w:rsid w:val="00A00ECC"/>
    <w:rsid w:val="00A015AF"/>
    <w:rsid w:val="00A0192E"/>
    <w:rsid w:val="00A0203F"/>
    <w:rsid w:val="00A02299"/>
    <w:rsid w:val="00A02F51"/>
    <w:rsid w:val="00A058CE"/>
    <w:rsid w:val="00A06ADE"/>
    <w:rsid w:val="00A13506"/>
    <w:rsid w:val="00A155FC"/>
    <w:rsid w:val="00A15660"/>
    <w:rsid w:val="00A15FF9"/>
    <w:rsid w:val="00A166AC"/>
    <w:rsid w:val="00A1686A"/>
    <w:rsid w:val="00A20483"/>
    <w:rsid w:val="00A204D5"/>
    <w:rsid w:val="00A21A65"/>
    <w:rsid w:val="00A233F3"/>
    <w:rsid w:val="00A237E0"/>
    <w:rsid w:val="00A23C0B"/>
    <w:rsid w:val="00A256A5"/>
    <w:rsid w:val="00A25921"/>
    <w:rsid w:val="00A25E0F"/>
    <w:rsid w:val="00A2772D"/>
    <w:rsid w:val="00A31239"/>
    <w:rsid w:val="00A324A0"/>
    <w:rsid w:val="00A33820"/>
    <w:rsid w:val="00A355E0"/>
    <w:rsid w:val="00A363E3"/>
    <w:rsid w:val="00A364C9"/>
    <w:rsid w:val="00A36935"/>
    <w:rsid w:val="00A36B23"/>
    <w:rsid w:val="00A3753E"/>
    <w:rsid w:val="00A4048C"/>
    <w:rsid w:val="00A40F3F"/>
    <w:rsid w:val="00A421A5"/>
    <w:rsid w:val="00A42530"/>
    <w:rsid w:val="00A42A18"/>
    <w:rsid w:val="00A434E0"/>
    <w:rsid w:val="00A43741"/>
    <w:rsid w:val="00A444A0"/>
    <w:rsid w:val="00A446BF"/>
    <w:rsid w:val="00A45894"/>
    <w:rsid w:val="00A47975"/>
    <w:rsid w:val="00A47DDE"/>
    <w:rsid w:val="00A52236"/>
    <w:rsid w:val="00A538BC"/>
    <w:rsid w:val="00A5486C"/>
    <w:rsid w:val="00A55F5E"/>
    <w:rsid w:val="00A56CC7"/>
    <w:rsid w:val="00A61394"/>
    <w:rsid w:val="00A61449"/>
    <w:rsid w:val="00A6238B"/>
    <w:rsid w:val="00A630A7"/>
    <w:rsid w:val="00A63469"/>
    <w:rsid w:val="00A64067"/>
    <w:rsid w:val="00A6445E"/>
    <w:rsid w:val="00A662C2"/>
    <w:rsid w:val="00A668CA"/>
    <w:rsid w:val="00A66B8E"/>
    <w:rsid w:val="00A66BA1"/>
    <w:rsid w:val="00A713C9"/>
    <w:rsid w:val="00A73EBF"/>
    <w:rsid w:val="00A7404B"/>
    <w:rsid w:val="00A757ED"/>
    <w:rsid w:val="00A76521"/>
    <w:rsid w:val="00A76795"/>
    <w:rsid w:val="00A77F00"/>
    <w:rsid w:val="00A80B18"/>
    <w:rsid w:val="00A833C0"/>
    <w:rsid w:val="00A838DE"/>
    <w:rsid w:val="00A84D48"/>
    <w:rsid w:val="00A8559D"/>
    <w:rsid w:val="00A85729"/>
    <w:rsid w:val="00A86A79"/>
    <w:rsid w:val="00A921D4"/>
    <w:rsid w:val="00A92F5C"/>
    <w:rsid w:val="00A941BE"/>
    <w:rsid w:val="00A94E43"/>
    <w:rsid w:val="00A97BB4"/>
    <w:rsid w:val="00AA248A"/>
    <w:rsid w:val="00AA35D3"/>
    <w:rsid w:val="00AA3981"/>
    <w:rsid w:val="00AB172C"/>
    <w:rsid w:val="00AB4511"/>
    <w:rsid w:val="00AB4790"/>
    <w:rsid w:val="00AB4F6D"/>
    <w:rsid w:val="00AB5AA4"/>
    <w:rsid w:val="00AB67EE"/>
    <w:rsid w:val="00AB68ED"/>
    <w:rsid w:val="00AB6E58"/>
    <w:rsid w:val="00AB7813"/>
    <w:rsid w:val="00AC094E"/>
    <w:rsid w:val="00AC22F1"/>
    <w:rsid w:val="00AC31D4"/>
    <w:rsid w:val="00AC4136"/>
    <w:rsid w:val="00AC48C9"/>
    <w:rsid w:val="00AC5415"/>
    <w:rsid w:val="00AC55F1"/>
    <w:rsid w:val="00AC5FAE"/>
    <w:rsid w:val="00AD0731"/>
    <w:rsid w:val="00AD0826"/>
    <w:rsid w:val="00AD177C"/>
    <w:rsid w:val="00AD2A7C"/>
    <w:rsid w:val="00AD3727"/>
    <w:rsid w:val="00AD5CD2"/>
    <w:rsid w:val="00AD70D7"/>
    <w:rsid w:val="00AD7502"/>
    <w:rsid w:val="00AE2104"/>
    <w:rsid w:val="00AE3998"/>
    <w:rsid w:val="00AE474D"/>
    <w:rsid w:val="00AE4791"/>
    <w:rsid w:val="00AE47A3"/>
    <w:rsid w:val="00AE4D0C"/>
    <w:rsid w:val="00AF0F70"/>
    <w:rsid w:val="00AF2763"/>
    <w:rsid w:val="00AF4D76"/>
    <w:rsid w:val="00AF583D"/>
    <w:rsid w:val="00AF6CF7"/>
    <w:rsid w:val="00AF789F"/>
    <w:rsid w:val="00B0364A"/>
    <w:rsid w:val="00B03ACF"/>
    <w:rsid w:val="00B07B80"/>
    <w:rsid w:val="00B10083"/>
    <w:rsid w:val="00B103D5"/>
    <w:rsid w:val="00B10B26"/>
    <w:rsid w:val="00B12C11"/>
    <w:rsid w:val="00B15318"/>
    <w:rsid w:val="00B15A0A"/>
    <w:rsid w:val="00B15E36"/>
    <w:rsid w:val="00B1696A"/>
    <w:rsid w:val="00B17059"/>
    <w:rsid w:val="00B17C2A"/>
    <w:rsid w:val="00B21858"/>
    <w:rsid w:val="00B25403"/>
    <w:rsid w:val="00B32BA7"/>
    <w:rsid w:val="00B33652"/>
    <w:rsid w:val="00B34ABD"/>
    <w:rsid w:val="00B35CDF"/>
    <w:rsid w:val="00B35DD4"/>
    <w:rsid w:val="00B367AE"/>
    <w:rsid w:val="00B36B6C"/>
    <w:rsid w:val="00B36C08"/>
    <w:rsid w:val="00B3744B"/>
    <w:rsid w:val="00B4209F"/>
    <w:rsid w:val="00B432A2"/>
    <w:rsid w:val="00B47283"/>
    <w:rsid w:val="00B5061B"/>
    <w:rsid w:val="00B51139"/>
    <w:rsid w:val="00B5130E"/>
    <w:rsid w:val="00B51395"/>
    <w:rsid w:val="00B54A81"/>
    <w:rsid w:val="00B54EE7"/>
    <w:rsid w:val="00B556E9"/>
    <w:rsid w:val="00B55DD0"/>
    <w:rsid w:val="00B56F3D"/>
    <w:rsid w:val="00B57389"/>
    <w:rsid w:val="00B604EA"/>
    <w:rsid w:val="00B606B6"/>
    <w:rsid w:val="00B60ADD"/>
    <w:rsid w:val="00B62550"/>
    <w:rsid w:val="00B62C3C"/>
    <w:rsid w:val="00B62FFA"/>
    <w:rsid w:val="00B63801"/>
    <w:rsid w:val="00B64B1F"/>
    <w:rsid w:val="00B65C9B"/>
    <w:rsid w:val="00B67FC1"/>
    <w:rsid w:val="00B70613"/>
    <w:rsid w:val="00B7536E"/>
    <w:rsid w:val="00B813EA"/>
    <w:rsid w:val="00B84E1E"/>
    <w:rsid w:val="00B857C7"/>
    <w:rsid w:val="00B90732"/>
    <w:rsid w:val="00B91ED7"/>
    <w:rsid w:val="00B93E89"/>
    <w:rsid w:val="00B946C6"/>
    <w:rsid w:val="00B95789"/>
    <w:rsid w:val="00BA0DA4"/>
    <w:rsid w:val="00BA13AA"/>
    <w:rsid w:val="00BA6205"/>
    <w:rsid w:val="00BB0DD6"/>
    <w:rsid w:val="00BB15C0"/>
    <w:rsid w:val="00BB3DB7"/>
    <w:rsid w:val="00BB5200"/>
    <w:rsid w:val="00BB5387"/>
    <w:rsid w:val="00BB646D"/>
    <w:rsid w:val="00BB6BCD"/>
    <w:rsid w:val="00BC045B"/>
    <w:rsid w:val="00BC3951"/>
    <w:rsid w:val="00BC447D"/>
    <w:rsid w:val="00BC4483"/>
    <w:rsid w:val="00BC4A7F"/>
    <w:rsid w:val="00BC60B8"/>
    <w:rsid w:val="00BC6354"/>
    <w:rsid w:val="00BC74A3"/>
    <w:rsid w:val="00BC7E8E"/>
    <w:rsid w:val="00BD1598"/>
    <w:rsid w:val="00BD1BE4"/>
    <w:rsid w:val="00BD3C1B"/>
    <w:rsid w:val="00BD4454"/>
    <w:rsid w:val="00BD46BB"/>
    <w:rsid w:val="00BD518B"/>
    <w:rsid w:val="00BD57BF"/>
    <w:rsid w:val="00BD63F1"/>
    <w:rsid w:val="00BD6891"/>
    <w:rsid w:val="00BD790B"/>
    <w:rsid w:val="00BE12E3"/>
    <w:rsid w:val="00BE14C3"/>
    <w:rsid w:val="00BE392E"/>
    <w:rsid w:val="00BE47E5"/>
    <w:rsid w:val="00BE4F8C"/>
    <w:rsid w:val="00BE500D"/>
    <w:rsid w:val="00BE7429"/>
    <w:rsid w:val="00BF03A7"/>
    <w:rsid w:val="00BF1C26"/>
    <w:rsid w:val="00BF2331"/>
    <w:rsid w:val="00BF2EB2"/>
    <w:rsid w:val="00BF517B"/>
    <w:rsid w:val="00BF5CEA"/>
    <w:rsid w:val="00BF5E74"/>
    <w:rsid w:val="00BF642F"/>
    <w:rsid w:val="00BF6A75"/>
    <w:rsid w:val="00C00AA9"/>
    <w:rsid w:val="00C063A4"/>
    <w:rsid w:val="00C11327"/>
    <w:rsid w:val="00C13076"/>
    <w:rsid w:val="00C14F22"/>
    <w:rsid w:val="00C14F33"/>
    <w:rsid w:val="00C16092"/>
    <w:rsid w:val="00C164BF"/>
    <w:rsid w:val="00C166BF"/>
    <w:rsid w:val="00C16BE6"/>
    <w:rsid w:val="00C17312"/>
    <w:rsid w:val="00C1734E"/>
    <w:rsid w:val="00C17A00"/>
    <w:rsid w:val="00C207B3"/>
    <w:rsid w:val="00C2226D"/>
    <w:rsid w:val="00C23579"/>
    <w:rsid w:val="00C25A47"/>
    <w:rsid w:val="00C25DEC"/>
    <w:rsid w:val="00C309F2"/>
    <w:rsid w:val="00C326AA"/>
    <w:rsid w:val="00C32EEA"/>
    <w:rsid w:val="00C32F75"/>
    <w:rsid w:val="00C34D57"/>
    <w:rsid w:val="00C36BF0"/>
    <w:rsid w:val="00C415EB"/>
    <w:rsid w:val="00C4454A"/>
    <w:rsid w:val="00C45685"/>
    <w:rsid w:val="00C45B8A"/>
    <w:rsid w:val="00C47280"/>
    <w:rsid w:val="00C508EF"/>
    <w:rsid w:val="00C50BD2"/>
    <w:rsid w:val="00C5382C"/>
    <w:rsid w:val="00C54C1C"/>
    <w:rsid w:val="00C5636C"/>
    <w:rsid w:val="00C60059"/>
    <w:rsid w:val="00C601E6"/>
    <w:rsid w:val="00C61EA9"/>
    <w:rsid w:val="00C61ED1"/>
    <w:rsid w:val="00C64C19"/>
    <w:rsid w:val="00C64CD8"/>
    <w:rsid w:val="00C65075"/>
    <w:rsid w:val="00C65506"/>
    <w:rsid w:val="00C70F2A"/>
    <w:rsid w:val="00C71C3F"/>
    <w:rsid w:val="00C75636"/>
    <w:rsid w:val="00C8192F"/>
    <w:rsid w:val="00C84299"/>
    <w:rsid w:val="00C84357"/>
    <w:rsid w:val="00C8454A"/>
    <w:rsid w:val="00C849B1"/>
    <w:rsid w:val="00C85A09"/>
    <w:rsid w:val="00C85D41"/>
    <w:rsid w:val="00C87C6B"/>
    <w:rsid w:val="00C87FD0"/>
    <w:rsid w:val="00C903E4"/>
    <w:rsid w:val="00C90858"/>
    <w:rsid w:val="00C934BF"/>
    <w:rsid w:val="00C94A73"/>
    <w:rsid w:val="00C96938"/>
    <w:rsid w:val="00C9742B"/>
    <w:rsid w:val="00CA2A34"/>
    <w:rsid w:val="00CA2B57"/>
    <w:rsid w:val="00CA3A65"/>
    <w:rsid w:val="00CA3E1D"/>
    <w:rsid w:val="00CA56FA"/>
    <w:rsid w:val="00CA6F8C"/>
    <w:rsid w:val="00CA72E4"/>
    <w:rsid w:val="00CB13AF"/>
    <w:rsid w:val="00CB1C0C"/>
    <w:rsid w:val="00CB3891"/>
    <w:rsid w:val="00CB526F"/>
    <w:rsid w:val="00CC08A9"/>
    <w:rsid w:val="00CC0EA3"/>
    <w:rsid w:val="00CC15B7"/>
    <w:rsid w:val="00CC2020"/>
    <w:rsid w:val="00CC207C"/>
    <w:rsid w:val="00CC24B7"/>
    <w:rsid w:val="00CC3964"/>
    <w:rsid w:val="00CC403F"/>
    <w:rsid w:val="00CC424F"/>
    <w:rsid w:val="00CC4C18"/>
    <w:rsid w:val="00CC5531"/>
    <w:rsid w:val="00CC7BA9"/>
    <w:rsid w:val="00CD24E3"/>
    <w:rsid w:val="00CD2570"/>
    <w:rsid w:val="00CD337B"/>
    <w:rsid w:val="00CD4462"/>
    <w:rsid w:val="00CD5EBB"/>
    <w:rsid w:val="00CD677F"/>
    <w:rsid w:val="00CD70A8"/>
    <w:rsid w:val="00CE239B"/>
    <w:rsid w:val="00CE5112"/>
    <w:rsid w:val="00CE6E5A"/>
    <w:rsid w:val="00CE7D19"/>
    <w:rsid w:val="00CF082E"/>
    <w:rsid w:val="00CF0C74"/>
    <w:rsid w:val="00CF1FDA"/>
    <w:rsid w:val="00CF5D6B"/>
    <w:rsid w:val="00CF7897"/>
    <w:rsid w:val="00CF7CC1"/>
    <w:rsid w:val="00D006D6"/>
    <w:rsid w:val="00D0097D"/>
    <w:rsid w:val="00D01DE3"/>
    <w:rsid w:val="00D04322"/>
    <w:rsid w:val="00D076AD"/>
    <w:rsid w:val="00D100C9"/>
    <w:rsid w:val="00D1110E"/>
    <w:rsid w:val="00D11F93"/>
    <w:rsid w:val="00D14CD1"/>
    <w:rsid w:val="00D15639"/>
    <w:rsid w:val="00D15DC4"/>
    <w:rsid w:val="00D17438"/>
    <w:rsid w:val="00D1769C"/>
    <w:rsid w:val="00D208AB"/>
    <w:rsid w:val="00D20A85"/>
    <w:rsid w:val="00D21600"/>
    <w:rsid w:val="00D22F83"/>
    <w:rsid w:val="00D246A8"/>
    <w:rsid w:val="00D24EF2"/>
    <w:rsid w:val="00D258E5"/>
    <w:rsid w:val="00D3033E"/>
    <w:rsid w:val="00D33790"/>
    <w:rsid w:val="00D347BE"/>
    <w:rsid w:val="00D354BF"/>
    <w:rsid w:val="00D35CC5"/>
    <w:rsid w:val="00D364E1"/>
    <w:rsid w:val="00D378A8"/>
    <w:rsid w:val="00D37F24"/>
    <w:rsid w:val="00D43838"/>
    <w:rsid w:val="00D4423C"/>
    <w:rsid w:val="00D44346"/>
    <w:rsid w:val="00D45EB1"/>
    <w:rsid w:val="00D466F6"/>
    <w:rsid w:val="00D46736"/>
    <w:rsid w:val="00D46A6F"/>
    <w:rsid w:val="00D47E1B"/>
    <w:rsid w:val="00D5083C"/>
    <w:rsid w:val="00D51CF2"/>
    <w:rsid w:val="00D51D62"/>
    <w:rsid w:val="00D52894"/>
    <w:rsid w:val="00D53031"/>
    <w:rsid w:val="00D53A93"/>
    <w:rsid w:val="00D53BA1"/>
    <w:rsid w:val="00D55BFD"/>
    <w:rsid w:val="00D5710C"/>
    <w:rsid w:val="00D57888"/>
    <w:rsid w:val="00D5791C"/>
    <w:rsid w:val="00D604A4"/>
    <w:rsid w:val="00D605B2"/>
    <w:rsid w:val="00D616E3"/>
    <w:rsid w:val="00D61ED0"/>
    <w:rsid w:val="00D6535E"/>
    <w:rsid w:val="00D67497"/>
    <w:rsid w:val="00D675E2"/>
    <w:rsid w:val="00D67F0A"/>
    <w:rsid w:val="00D701F1"/>
    <w:rsid w:val="00D7118F"/>
    <w:rsid w:val="00D72A14"/>
    <w:rsid w:val="00D74104"/>
    <w:rsid w:val="00D762A9"/>
    <w:rsid w:val="00D76CA4"/>
    <w:rsid w:val="00D800CA"/>
    <w:rsid w:val="00D8091A"/>
    <w:rsid w:val="00D8091F"/>
    <w:rsid w:val="00D83277"/>
    <w:rsid w:val="00D85661"/>
    <w:rsid w:val="00D862F5"/>
    <w:rsid w:val="00D86722"/>
    <w:rsid w:val="00D8709C"/>
    <w:rsid w:val="00D87E8C"/>
    <w:rsid w:val="00D90E97"/>
    <w:rsid w:val="00D90FAD"/>
    <w:rsid w:val="00D91733"/>
    <w:rsid w:val="00D9245C"/>
    <w:rsid w:val="00D96686"/>
    <w:rsid w:val="00D96CCA"/>
    <w:rsid w:val="00D97680"/>
    <w:rsid w:val="00D97817"/>
    <w:rsid w:val="00D97F12"/>
    <w:rsid w:val="00DA19AD"/>
    <w:rsid w:val="00DA1C63"/>
    <w:rsid w:val="00DA548B"/>
    <w:rsid w:val="00DA6447"/>
    <w:rsid w:val="00DB0713"/>
    <w:rsid w:val="00DB11EC"/>
    <w:rsid w:val="00DB142B"/>
    <w:rsid w:val="00DB1F4B"/>
    <w:rsid w:val="00DB291F"/>
    <w:rsid w:val="00DB2C71"/>
    <w:rsid w:val="00DB39E3"/>
    <w:rsid w:val="00DB4730"/>
    <w:rsid w:val="00DB4900"/>
    <w:rsid w:val="00DB4A4B"/>
    <w:rsid w:val="00DB7D02"/>
    <w:rsid w:val="00DC02FE"/>
    <w:rsid w:val="00DC2505"/>
    <w:rsid w:val="00DC4E54"/>
    <w:rsid w:val="00DC6545"/>
    <w:rsid w:val="00DD21A0"/>
    <w:rsid w:val="00DD313E"/>
    <w:rsid w:val="00DD34D1"/>
    <w:rsid w:val="00DD3F21"/>
    <w:rsid w:val="00DD46AF"/>
    <w:rsid w:val="00DE1139"/>
    <w:rsid w:val="00DE2051"/>
    <w:rsid w:val="00DE240B"/>
    <w:rsid w:val="00DE2C72"/>
    <w:rsid w:val="00DE4457"/>
    <w:rsid w:val="00DE6746"/>
    <w:rsid w:val="00DF18AC"/>
    <w:rsid w:val="00DF37D3"/>
    <w:rsid w:val="00DF46CC"/>
    <w:rsid w:val="00DF47FB"/>
    <w:rsid w:val="00DF4FCC"/>
    <w:rsid w:val="00DF528E"/>
    <w:rsid w:val="00DF5686"/>
    <w:rsid w:val="00DF6DCB"/>
    <w:rsid w:val="00E007BE"/>
    <w:rsid w:val="00E00818"/>
    <w:rsid w:val="00E00D8C"/>
    <w:rsid w:val="00E0171F"/>
    <w:rsid w:val="00E03A71"/>
    <w:rsid w:val="00E03B24"/>
    <w:rsid w:val="00E044C6"/>
    <w:rsid w:val="00E0470D"/>
    <w:rsid w:val="00E066BC"/>
    <w:rsid w:val="00E0793D"/>
    <w:rsid w:val="00E11483"/>
    <w:rsid w:val="00E17978"/>
    <w:rsid w:val="00E223D7"/>
    <w:rsid w:val="00E2384D"/>
    <w:rsid w:val="00E23AAF"/>
    <w:rsid w:val="00E24D55"/>
    <w:rsid w:val="00E25042"/>
    <w:rsid w:val="00E2617D"/>
    <w:rsid w:val="00E30771"/>
    <w:rsid w:val="00E31455"/>
    <w:rsid w:val="00E324FD"/>
    <w:rsid w:val="00E32C1E"/>
    <w:rsid w:val="00E3580E"/>
    <w:rsid w:val="00E35948"/>
    <w:rsid w:val="00E359D3"/>
    <w:rsid w:val="00E35FA4"/>
    <w:rsid w:val="00E37C13"/>
    <w:rsid w:val="00E37CB6"/>
    <w:rsid w:val="00E402CB"/>
    <w:rsid w:val="00E40911"/>
    <w:rsid w:val="00E4335A"/>
    <w:rsid w:val="00E447D4"/>
    <w:rsid w:val="00E450D0"/>
    <w:rsid w:val="00E450E3"/>
    <w:rsid w:val="00E47B4B"/>
    <w:rsid w:val="00E52088"/>
    <w:rsid w:val="00E52B6A"/>
    <w:rsid w:val="00E5495E"/>
    <w:rsid w:val="00E55491"/>
    <w:rsid w:val="00E56040"/>
    <w:rsid w:val="00E567ED"/>
    <w:rsid w:val="00E56891"/>
    <w:rsid w:val="00E609C6"/>
    <w:rsid w:val="00E63FDE"/>
    <w:rsid w:val="00E67370"/>
    <w:rsid w:val="00E74212"/>
    <w:rsid w:val="00E752B0"/>
    <w:rsid w:val="00E77E7C"/>
    <w:rsid w:val="00E8017E"/>
    <w:rsid w:val="00E819E1"/>
    <w:rsid w:val="00E82076"/>
    <w:rsid w:val="00E822B6"/>
    <w:rsid w:val="00E824BC"/>
    <w:rsid w:val="00E83018"/>
    <w:rsid w:val="00E83539"/>
    <w:rsid w:val="00E83B7A"/>
    <w:rsid w:val="00E84040"/>
    <w:rsid w:val="00E8545C"/>
    <w:rsid w:val="00E854CE"/>
    <w:rsid w:val="00E91070"/>
    <w:rsid w:val="00E910C1"/>
    <w:rsid w:val="00E91F91"/>
    <w:rsid w:val="00E930DF"/>
    <w:rsid w:val="00E95051"/>
    <w:rsid w:val="00E96087"/>
    <w:rsid w:val="00E971B0"/>
    <w:rsid w:val="00E976C5"/>
    <w:rsid w:val="00EA0342"/>
    <w:rsid w:val="00EA4B6F"/>
    <w:rsid w:val="00EA4F2A"/>
    <w:rsid w:val="00EA5D00"/>
    <w:rsid w:val="00EA6E8A"/>
    <w:rsid w:val="00EA7398"/>
    <w:rsid w:val="00EB0D23"/>
    <w:rsid w:val="00EB161B"/>
    <w:rsid w:val="00EB75A0"/>
    <w:rsid w:val="00EB7E6A"/>
    <w:rsid w:val="00EC0B23"/>
    <w:rsid w:val="00EC2331"/>
    <w:rsid w:val="00EC2670"/>
    <w:rsid w:val="00EC4289"/>
    <w:rsid w:val="00EC5842"/>
    <w:rsid w:val="00EC68E5"/>
    <w:rsid w:val="00EC777A"/>
    <w:rsid w:val="00EC7E37"/>
    <w:rsid w:val="00ED0170"/>
    <w:rsid w:val="00ED2806"/>
    <w:rsid w:val="00ED3FF3"/>
    <w:rsid w:val="00ED4635"/>
    <w:rsid w:val="00ED489C"/>
    <w:rsid w:val="00ED4DF5"/>
    <w:rsid w:val="00ED5F70"/>
    <w:rsid w:val="00ED7B10"/>
    <w:rsid w:val="00ED7DAD"/>
    <w:rsid w:val="00ED7FA6"/>
    <w:rsid w:val="00EE0E24"/>
    <w:rsid w:val="00EE141B"/>
    <w:rsid w:val="00EE1BA5"/>
    <w:rsid w:val="00EE1EA6"/>
    <w:rsid w:val="00EE2676"/>
    <w:rsid w:val="00EE7171"/>
    <w:rsid w:val="00EE7DE9"/>
    <w:rsid w:val="00EF02B0"/>
    <w:rsid w:val="00EF1327"/>
    <w:rsid w:val="00EF1C76"/>
    <w:rsid w:val="00EF274A"/>
    <w:rsid w:val="00EF2EEC"/>
    <w:rsid w:val="00EF3A44"/>
    <w:rsid w:val="00EF43A1"/>
    <w:rsid w:val="00EF47C7"/>
    <w:rsid w:val="00EF5C83"/>
    <w:rsid w:val="00EF5EA8"/>
    <w:rsid w:val="00EF6039"/>
    <w:rsid w:val="00F01EDF"/>
    <w:rsid w:val="00F040F9"/>
    <w:rsid w:val="00F05220"/>
    <w:rsid w:val="00F0526E"/>
    <w:rsid w:val="00F0674C"/>
    <w:rsid w:val="00F069BD"/>
    <w:rsid w:val="00F10513"/>
    <w:rsid w:val="00F106E5"/>
    <w:rsid w:val="00F1097E"/>
    <w:rsid w:val="00F15293"/>
    <w:rsid w:val="00F15E0A"/>
    <w:rsid w:val="00F167CD"/>
    <w:rsid w:val="00F16A7A"/>
    <w:rsid w:val="00F1779E"/>
    <w:rsid w:val="00F20510"/>
    <w:rsid w:val="00F21864"/>
    <w:rsid w:val="00F25851"/>
    <w:rsid w:val="00F26518"/>
    <w:rsid w:val="00F321F0"/>
    <w:rsid w:val="00F32968"/>
    <w:rsid w:val="00F344F7"/>
    <w:rsid w:val="00F362C1"/>
    <w:rsid w:val="00F36B16"/>
    <w:rsid w:val="00F36D67"/>
    <w:rsid w:val="00F378FE"/>
    <w:rsid w:val="00F402CA"/>
    <w:rsid w:val="00F40A44"/>
    <w:rsid w:val="00F415EB"/>
    <w:rsid w:val="00F41B45"/>
    <w:rsid w:val="00F42D2D"/>
    <w:rsid w:val="00F44541"/>
    <w:rsid w:val="00F44905"/>
    <w:rsid w:val="00F453FF"/>
    <w:rsid w:val="00F45704"/>
    <w:rsid w:val="00F458C3"/>
    <w:rsid w:val="00F50496"/>
    <w:rsid w:val="00F52073"/>
    <w:rsid w:val="00F5273A"/>
    <w:rsid w:val="00F53E4B"/>
    <w:rsid w:val="00F5475D"/>
    <w:rsid w:val="00F54BDC"/>
    <w:rsid w:val="00F562DB"/>
    <w:rsid w:val="00F56648"/>
    <w:rsid w:val="00F567E5"/>
    <w:rsid w:val="00F56890"/>
    <w:rsid w:val="00F5754F"/>
    <w:rsid w:val="00F615C1"/>
    <w:rsid w:val="00F63037"/>
    <w:rsid w:val="00F644D7"/>
    <w:rsid w:val="00F645C1"/>
    <w:rsid w:val="00F651D6"/>
    <w:rsid w:val="00F65DA3"/>
    <w:rsid w:val="00F67E91"/>
    <w:rsid w:val="00F67EDA"/>
    <w:rsid w:val="00F75D59"/>
    <w:rsid w:val="00F77A56"/>
    <w:rsid w:val="00F801D0"/>
    <w:rsid w:val="00F82CE1"/>
    <w:rsid w:val="00F8326B"/>
    <w:rsid w:val="00F83AF1"/>
    <w:rsid w:val="00F83D01"/>
    <w:rsid w:val="00F8775F"/>
    <w:rsid w:val="00F87B35"/>
    <w:rsid w:val="00F921FC"/>
    <w:rsid w:val="00F956FE"/>
    <w:rsid w:val="00F95AE6"/>
    <w:rsid w:val="00F96C57"/>
    <w:rsid w:val="00FA0B48"/>
    <w:rsid w:val="00FA24B8"/>
    <w:rsid w:val="00FA3495"/>
    <w:rsid w:val="00FB1C29"/>
    <w:rsid w:val="00FB5580"/>
    <w:rsid w:val="00FC0929"/>
    <w:rsid w:val="00FC2505"/>
    <w:rsid w:val="00FC4672"/>
    <w:rsid w:val="00FC4DFE"/>
    <w:rsid w:val="00FC5520"/>
    <w:rsid w:val="00FC6776"/>
    <w:rsid w:val="00FC71A0"/>
    <w:rsid w:val="00FD01EA"/>
    <w:rsid w:val="00FD15F4"/>
    <w:rsid w:val="00FD19F6"/>
    <w:rsid w:val="00FD1B99"/>
    <w:rsid w:val="00FE0049"/>
    <w:rsid w:val="00FE1EEA"/>
    <w:rsid w:val="00FE4EA0"/>
    <w:rsid w:val="00FF1A3B"/>
    <w:rsid w:val="00FF1C5A"/>
    <w:rsid w:val="00FF1ECD"/>
    <w:rsid w:val="00FF1F45"/>
    <w:rsid w:val="00FF26BC"/>
    <w:rsid w:val="00FF64DF"/>
    <w:rsid w:val="00FF7BC5"/>
    <w:rsid w:val="0132783D"/>
    <w:rsid w:val="023C4E17"/>
    <w:rsid w:val="023D46EC"/>
    <w:rsid w:val="0294731D"/>
    <w:rsid w:val="02E1486C"/>
    <w:rsid w:val="03CE7CF1"/>
    <w:rsid w:val="046C498B"/>
    <w:rsid w:val="04BF1BAF"/>
    <w:rsid w:val="05025778"/>
    <w:rsid w:val="050E236F"/>
    <w:rsid w:val="051004C2"/>
    <w:rsid w:val="05B60A3D"/>
    <w:rsid w:val="06431E80"/>
    <w:rsid w:val="06667F8B"/>
    <w:rsid w:val="066F2DA0"/>
    <w:rsid w:val="069C435D"/>
    <w:rsid w:val="06A411DD"/>
    <w:rsid w:val="06A94F3A"/>
    <w:rsid w:val="06E635A4"/>
    <w:rsid w:val="06FD47B3"/>
    <w:rsid w:val="07762B7A"/>
    <w:rsid w:val="07BC4304"/>
    <w:rsid w:val="082C5EA1"/>
    <w:rsid w:val="087A351C"/>
    <w:rsid w:val="093C7A84"/>
    <w:rsid w:val="098C54F4"/>
    <w:rsid w:val="09C055E8"/>
    <w:rsid w:val="09ED479D"/>
    <w:rsid w:val="09FA1069"/>
    <w:rsid w:val="0A4F6A87"/>
    <w:rsid w:val="0A6842D0"/>
    <w:rsid w:val="0AB614DF"/>
    <w:rsid w:val="0B1C6EA6"/>
    <w:rsid w:val="0B5233F9"/>
    <w:rsid w:val="0C8C24F7"/>
    <w:rsid w:val="0C913FB2"/>
    <w:rsid w:val="0C954668"/>
    <w:rsid w:val="0CE87C54"/>
    <w:rsid w:val="0D332964"/>
    <w:rsid w:val="0D48531B"/>
    <w:rsid w:val="0DDC1EC5"/>
    <w:rsid w:val="0DF36C6A"/>
    <w:rsid w:val="0F6B17CD"/>
    <w:rsid w:val="10A46712"/>
    <w:rsid w:val="10BC73B2"/>
    <w:rsid w:val="11603F53"/>
    <w:rsid w:val="117A4DF9"/>
    <w:rsid w:val="11A622AD"/>
    <w:rsid w:val="122B27B2"/>
    <w:rsid w:val="127004E6"/>
    <w:rsid w:val="129A2960"/>
    <w:rsid w:val="12BA1AD4"/>
    <w:rsid w:val="12CE0BB5"/>
    <w:rsid w:val="138A099B"/>
    <w:rsid w:val="13FF2F0E"/>
    <w:rsid w:val="14153D4B"/>
    <w:rsid w:val="14F21366"/>
    <w:rsid w:val="15057CCB"/>
    <w:rsid w:val="15325C06"/>
    <w:rsid w:val="15483A0C"/>
    <w:rsid w:val="15593193"/>
    <w:rsid w:val="15B91474"/>
    <w:rsid w:val="162A4018"/>
    <w:rsid w:val="16A77169"/>
    <w:rsid w:val="17667DE9"/>
    <w:rsid w:val="17EC7FD6"/>
    <w:rsid w:val="184517C5"/>
    <w:rsid w:val="184933C0"/>
    <w:rsid w:val="18540387"/>
    <w:rsid w:val="19314B52"/>
    <w:rsid w:val="19650358"/>
    <w:rsid w:val="19E93A52"/>
    <w:rsid w:val="1A9609E5"/>
    <w:rsid w:val="1B283D33"/>
    <w:rsid w:val="1BB9498B"/>
    <w:rsid w:val="1BCE4B75"/>
    <w:rsid w:val="1BCF0653"/>
    <w:rsid w:val="1C273FEB"/>
    <w:rsid w:val="1C5D76A9"/>
    <w:rsid w:val="1C715266"/>
    <w:rsid w:val="1C8F5EC5"/>
    <w:rsid w:val="1CA13D9D"/>
    <w:rsid w:val="1D3F633B"/>
    <w:rsid w:val="1D676F7D"/>
    <w:rsid w:val="1DC6271E"/>
    <w:rsid w:val="1E004AF3"/>
    <w:rsid w:val="1E117FB3"/>
    <w:rsid w:val="1E1274DC"/>
    <w:rsid w:val="1E627A3E"/>
    <w:rsid w:val="1EBF675C"/>
    <w:rsid w:val="1F120F82"/>
    <w:rsid w:val="1F1D120C"/>
    <w:rsid w:val="1F694CDF"/>
    <w:rsid w:val="1F90122F"/>
    <w:rsid w:val="202654D2"/>
    <w:rsid w:val="203155A4"/>
    <w:rsid w:val="20336A75"/>
    <w:rsid w:val="204B28C3"/>
    <w:rsid w:val="207E000C"/>
    <w:rsid w:val="209501BB"/>
    <w:rsid w:val="214E5B76"/>
    <w:rsid w:val="21621621"/>
    <w:rsid w:val="21F61C66"/>
    <w:rsid w:val="2208041A"/>
    <w:rsid w:val="22226921"/>
    <w:rsid w:val="229D5F42"/>
    <w:rsid w:val="22A4467D"/>
    <w:rsid w:val="22A53EBB"/>
    <w:rsid w:val="233C6FAC"/>
    <w:rsid w:val="23524E97"/>
    <w:rsid w:val="239A32F4"/>
    <w:rsid w:val="239D7D9E"/>
    <w:rsid w:val="23F07F45"/>
    <w:rsid w:val="240719E3"/>
    <w:rsid w:val="24377ECA"/>
    <w:rsid w:val="24A80342"/>
    <w:rsid w:val="24EC5DD1"/>
    <w:rsid w:val="25284930"/>
    <w:rsid w:val="25ED7517"/>
    <w:rsid w:val="26181466"/>
    <w:rsid w:val="26A47870"/>
    <w:rsid w:val="27C76682"/>
    <w:rsid w:val="28041663"/>
    <w:rsid w:val="28281DF2"/>
    <w:rsid w:val="28793E20"/>
    <w:rsid w:val="2898238E"/>
    <w:rsid w:val="28C11068"/>
    <w:rsid w:val="28C57065"/>
    <w:rsid w:val="28CF5A8C"/>
    <w:rsid w:val="29574D18"/>
    <w:rsid w:val="299404BE"/>
    <w:rsid w:val="29A70519"/>
    <w:rsid w:val="29F230C6"/>
    <w:rsid w:val="2A131C71"/>
    <w:rsid w:val="2A570191"/>
    <w:rsid w:val="2AB729DE"/>
    <w:rsid w:val="2AFB4FC0"/>
    <w:rsid w:val="2B367DA6"/>
    <w:rsid w:val="2BF328F8"/>
    <w:rsid w:val="2C02412C"/>
    <w:rsid w:val="2C4F332A"/>
    <w:rsid w:val="2C6A6CA5"/>
    <w:rsid w:val="2CF73565"/>
    <w:rsid w:val="2D032C37"/>
    <w:rsid w:val="2D2105E2"/>
    <w:rsid w:val="2DB127D6"/>
    <w:rsid w:val="2ED52C6D"/>
    <w:rsid w:val="2F8F5C54"/>
    <w:rsid w:val="2F9741D0"/>
    <w:rsid w:val="30006601"/>
    <w:rsid w:val="3003048A"/>
    <w:rsid w:val="30782C0F"/>
    <w:rsid w:val="308C0F04"/>
    <w:rsid w:val="30AB370E"/>
    <w:rsid w:val="315424AC"/>
    <w:rsid w:val="317A6513"/>
    <w:rsid w:val="3186679F"/>
    <w:rsid w:val="31E26FED"/>
    <w:rsid w:val="324478C6"/>
    <w:rsid w:val="326A2A2B"/>
    <w:rsid w:val="337B5074"/>
    <w:rsid w:val="33BF1215"/>
    <w:rsid w:val="33C0726E"/>
    <w:rsid w:val="33D830D9"/>
    <w:rsid w:val="344F2E83"/>
    <w:rsid w:val="356279A2"/>
    <w:rsid w:val="357B27B2"/>
    <w:rsid w:val="35A0072E"/>
    <w:rsid w:val="360016DD"/>
    <w:rsid w:val="369C2148"/>
    <w:rsid w:val="36D4154E"/>
    <w:rsid w:val="37ED3EE3"/>
    <w:rsid w:val="384B0C09"/>
    <w:rsid w:val="38763ED8"/>
    <w:rsid w:val="38B101FE"/>
    <w:rsid w:val="38DE0B5D"/>
    <w:rsid w:val="39642A10"/>
    <w:rsid w:val="39F01A68"/>
    <w:rsid w:val="3A660C8F"/>
    <w:rsid w:val="3B8561E0"/>
    <w:rsid w:val="3C221C81"/>
    <w:rsid w:val="3C4D1C42"/>
    <w:rsid w:val="3C7B1BA2"/>
    <w:rsid w:val="3C9E39FD"/>
    <w:rsid w:val="3D606D1F"/>
    <w:rsid w:val="3D79491C"/>
    <w:rsid w:val="3D845C1E"/>
    <w:rsid w:val="3DA60DBB"/>
    <w:rsid w:val="3DE128EC"/>
    <w:rsid w:val="3E476C10"/>
    <w:rsid w:val="3E4D1237"/>
    <w:rsid w:val="3F221C11"/>
    <w:rsid w:val="3F5E143C"/>
    <w:rsid w:val="3FBA0B4E"/>
    <w:rsid w:val="3FEA5B7B"/>
    <w:rsid w:val="402266C5"/>
    <w:rsid w:val="40481A31"/>
    <w:rsid w:val="408D6263"/>
    <w:rsid w:val="408F7457"/>
    <w:rsid w:val="40C24C7B"/>
    <w:rsid w:val="41092D5E"/>
    <w:rsid w:val="410A340F"/>
    <w:rsid w:val="41200E85"/>
    <w:rsid w:val="41205477"/>
    <w:rsid w:val="41802C27"/>
    <w:rsid w:val="41B14392"/>
    <w:rsid w:val="41BC7D36"/>
    <w:rsid w:val="41D1222D"/>
    <w:rsid w:val="41D851B7"/>
    <w:rsid w:val="42731488"/>
    <w:rsid w:val="42C6780A"/>
    <w:rsid w:val="43BD5BD7"/>
    <w:rsid w:val="43D95BB7"/>
    <w:rsid w:val="440F6F8F"/>
    <w:rsid w:val="44150101"/>
    <w:rsid w:val="442B1C7D"/>
    <w:rsid w:val="442F4081"/>
    <w:rsid w:val="44307631"/>
    <w:rsid w:val="444B79E4"/>
    <w:rsid w:val="449917DD"/>
    <w:rsid w:val="44F647FD"/>
    <w:rsid w:val="44F76364"/>
    <w:rsid w:val="450626E5"/>
    <w:rsid w:val="453A5BCC"/>
    <w:rsid w:val="46B062A7"/>
    <w:rsid w:val="46B72512"/>
    <w:rsid w:val="472D69F0"/>
    <w:rsid w:val="47925890"/>
    <w:rsid w:val="485F14F7"/>
    <w:rsid w:val="48D33F2A"/>
    <w:rsid w:val="495D254A"/>
    <w:rsid w:val="49975A5C"/>
    <w:rsid w:val="49A26C57"/>
    <w:rsid w:val="4A18378E"/>
    <w:rsid w:val="4AA70671"/>
    <w:rsid w:val="4AB66F0D"/>
    <w:rsid w:val="4B3B60FB"/>
    <w:rsid w:val="4B5E5495"/>
    <w:rsid w:val="4B6776B0"/>
    <w:rsid w:val="4B810772"/>
    <w:rsid w:val="4B8B70FB"/>
    <w:rsid w:val="4C0373D9"/>
    <w:rsid w:val="4C284E83"/>
    <w:rsid w:val="4CA87F80"/>
    <w:rsid w:val="4CC25C27"/>
    <w:rsid w:val="4D302B7E"/>
    <w:rsid w:val="4D363BC3"/>
    <w:rsid w:val="4DDF6363"/>
    <w:rsid w:val="4E257ADB"/>
    <w:rsid w:val="4E2C5F86"/>
    <w:rsid w:val="4E487C6D"/>
    <w:rsid w:val="4E5B79A0"/>
    <w:rsid w:val="4EC07246"/>
    <w:rsid w:val="4FAB0BD5"/>
    <w:rsid w:val="4FE319FB"/>
    <w:rsid w:val="5038161B"/>
    <w:rsid w:val="503F39D8"/>
    <w:rsid w:val="50FB4B23"/>
    <w:rsid w:val="516F79C8"/>
    <w:rsid w:val="517B1395"/>
    <w:rsid w:val="51EC4ECC"/>
    <w:rsid w:val="52294A25"/>
    <w:rsid w:val="52A336C4"/>
    <w:rsid w:val="52E027D3"/>
    <w:rsid w:val="531B2413"/>
    <w:rsid w:val="53316CC3"/>
    <w:rsid w:val="54D47B64"/>
    <w:rsid w:val="557A4AD3"/>
    <w:rsid w:val="55AC6D33"/>
    <w:rsid w:val="55F04E72"/>
    <w:rsid w:val="56E2246F"/>
    <w:rsid w:val="574F3E1A"/>
    <w:rsid w:val="57E65453"/>
    <w:rsid w:val="580221A8"/>
    <w:rsid w:val="588C69A8"/>
    <w:rsid w:val="58900246"/>
    <w:rsid w:val="58AE5A93"/>
    <w:rsid w:val="58D83B72"/>
    <w:rsid w:val="58E32A6C"/>
    <w:rsid w:val="58F01761"/>
    <w:rsid w:val="59060509"/>
    <w:rsid w:val="590E5ACF"/>
    <w:rsid w:val="5973684F"/>
    <w:rsid w:val="59A2716D"/>
    <w:rsid w:val="59A33FA9"/>
    <w:rsid w:val="59BD150F"/>
    <w:rsid w:val="5A2E5F69"/>
    <w:rsid w:val="5A462ABB"/>
    <w:rsid w:val="5A7E4A04"/>
    <w:rsid w:val="5AD20EC5"/>
    <w:rsid w:val="5AED512F"/>
    <w:rsid w:val="5B0616D7"/>
    <w:rsid w:val="5B1B3C4D"/>
    <w:rsid w:val="5B791466"/>
    <w:rsid w:val="5B871DD5"/>
    <w:rsid w:val="5BE54D4D"/>
    <w:rsid w:val="5C292E8C"/>
    <w:rsid w:val="5C54337B"/>
    <w:rsid w:val="5C854822"/>
    <w:rsid w:val="5CAA7316"/>
    <w:rsid w:val="5CD1707F"/>
    <w:rsid w:val="5D3C6CB9"/>
    <w:rsid w:val="5DC10EA2"/>
    <w:rsid w:val="5DFC4D35"/>
    <w:rsid w:val="5E426F85"/>
    <w:rsid w:val="5F3A53B0"/>
    <w:rsid w:val="5F571ABE"/>
    <w:rsid w:val="5FC82B38"/>
    <w:rsid w:val="5FCA21FD"/>
    <w:rsid w:val="60613EAA"/>
    <w:rsid w:val="608B1FF0"/>
    <w:rsid w:val="60B3541A"/>
    <w:rsid w:val="60ED1519"/>
    <w:rsid w:val="615A5895"/>
    <w:rsid w:val="615E1795"/>
    <w:rsid w:val="616F1817"/>
    <w:rsid w:val="61E92D63"/>
    <w:rsid w:val="621F30B0"/>
    <w:rsid w:val="63446629"/>
    <w:rsid w:val="637C7D45"/>
    <w:rsid w:val="643B7C00"/>
    <w:rsid w:val="643C5726"/>
    <w:rsid w:val="64F943AD"/>
    <w:rsid w:val="652C579B"/>
    <w:rsid w:val="65693C3E"/>
    <w:rsid w:val="65A02465"/>
    <w:rsid w:val="65D269C9"/>
    <w:rsid w:val="6632271C"/>
    <w:rsid w:val="67461E45"/>
    <w:rsid w:val="677875EA"/>
    <w:rsid w:val="67AE080E"/>
    <w:rsid w:val="68431C39"/>
    <w:rsid w:val="69764D01"/>
    <w:rsid w:val="697B47C4"/>
    <w:rsid w:val="6A5F0D90"/>
    <w:rsid w:val="6A7F6C49"/>
    <w:rsid w:val="6B7E04DA"/>
    <w:rsid w:val="6BB17CD3"/>
    <w:rsid w:val="6C6770B8"/>
    <w:rsid w:val="6CB73B9C"/>
    <w:rsid w:val="6D6A50B2"/>
    <w:rsid w:val="6D9B6170"/>
    <w:rsid w:val="6DA31051"/>
    <w:rsid w:val="6DB85C32"/>
    <w:rsid w:val="6DC8022F"/>
    <w:rsid w:val="6E146309"/>
    <w:rsid w:val="6E4A3347"/>
    <w:rsid w:val="6EC30F1E"/>
    <w:rsid w:val="6F3B6A1D"/>
    <w:rsid w:val="6F6A1169"/>
    <w:rsid w:val="706D26D1"/>
    <w:rsid w:val="70904F00"/>
    <w:rsid w:val="70926096"/>
    <w:rsid w:val="70A67991"/>
    <w:rsid w:val="70F85492"/>
    <w:rsid w:val="70FB7134"/>
    <w:rsid w:val="711133F5"/>
    <w:rsid w:val="7137681F"/>
    <w:rsid w:val="7157755B"/>
    <w:rsid w:val="718801FD"/>
    <w:rsid w:val="719B7F30"/>
    <w:rsid w:val="71A566B9"/>
    <w:rsid w:val="71C56D5B"/>
    <w:rsid w:val="723B0BBC"/>
    <w:rsid w:val="72903084"/>
    <w:rsid w:val="72D37F73"/>
    <w:rsid w:val="73351CBE"/>
    <w:rsid w:val="73660976"/>
    <w:rsid w:val="736A618C"/>
    <w:rsid w:val="741713C4"/>
    <w:rsid w:val="7484545A"/>
    <w:rsid w:val="74FD05BA"/>
    <w:rsid w:val="75025ACC"/>
    <w:rsid w:val="757A4DDF"/>
    <w:rsid w:val="762027B2"/>
    <w:rsid w:val="76397D18"/>
    <w:rsid w:val="766912E7"/>
    <w:rsid w:val="76AC74B5"/>
    <w:rsid w:val="76CC293A"/>
    <w:rsid w:val="77470875"/>
    <w:rsid w:val="777C2AA2"/>
    <w:rsid w:val="78383B98"/>
    <w:rsid w:val="783914B9"/>
    <w:rsid w:val="79044953"/>
    <w:rsid w:val="792E168A"/>
    <w:rsid w:val="79556C16"/>
    <w:rsid w:val="795F7A95"/>
    <w:rsid w:val="797C0647"/>
    <w:rsid w:val="79CD677C"/>
    <w:rsid w:val="7A0915E7"/>
    <w:rsid w:val="7A1227E1"/>
    <w:rsid w:val="7A805F15"/>
    <w:rsid w:val="7AAC4F5C"/>
    <w:rsid w:val="7B272834"/>
    <w:rsid w:val="7B2C7E4B"/>
    <w:rsid w:val="7B5D0004"/>
    <w:rsid w:val="7B915F00"/>
    <w:rsid w:val="7B9A4DB4"/>
    <w:rsid w:val="7BCE2CB0"/>
    <w:rsid w:val="7C546593"/>
    <w:rsid w:val="7CA44FA0"/>
    <w:rsid w:val="7D0746CC"/>
    <w:rsid w:val="7D2A660C"/>
    <w:rsid w:val="7D2D0B98"/>
    <w:rsid w:val="7D7D04EA"/>
    <w:rsid w:val="7DB303AF"/>
    <w:rsid w:val="7E286024"/>
    <w:rsid w:val="7E61605D"/>
    <w:rsid w:val="7E98561E"/>
    <w:rsid w:val="7E9F3E9B"/>
    <w:rsid w:val="7F016F84"/>
    <w:rsid w:val="7F453289"/>
    <w:rsid w:val="7F572FBC"/>
    <w:rsid w:val="7F6501C4"/>
    <w:rsid w:val="7F78AB9B"/>
    <w:rsid w:val="7FD85EAB"/>
    <w:rsid w:val="7FDE4A72"/>
    <w:rsid w:val="7FF22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nhideWhenUsed="0" w:uiPriority="6"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4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4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9"/>
    <w:semiHidden/>
    <w:unhideWhenUsed/>
    <w:qFormat/>
    <w:uiPriority w:val="9"/>
    <w:pPr>
      <w:keepNext/>
      <w:keepLines/>
      <w:spacing w:before="260" w:after="260" w:line="416" w:lineRule="auto"/>
      <w:outlineLvl w:val="2"/>
    </w:pPr>
    <w:rPr>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32"/>
    <w:qFormat/>
    <w:uiPriority w:val="10"/>
    <w:pPr>
      <w:spacing w:before="240" w:after="60"/>
      <w:jc w:val="center"/>
      <w:outlineLvl w:val="0"/>
    </w:pPr>
    <w:rPr>
      <w:rFonts w:asciiTheme="majorHAnsi" w:hAnsiTheme="majorHAnsi" w:eastAsiaTheme="majorEastAsia" w:cstheme="majorBidi"/>
      <w:b/>
      <w:bCs/>
      <w:sz w:val="32"/>
      <w:szCs w:val="32"/>
    </w:rPr>
  </w:style>
  <w:style w:type="paragraph" w:styleId="6">
    <w:name w:val="caption"/>
    <w:basedOn w:val="1"/>
    <w:next w:val="1"/>
    <w:semiHidden/>
    <w:unhideWhenUsed/>
    <w:qFormat/>
    <w:uiPriority w:val="35"/>
    <w:rPr>
      <w:rFonts w:eastAsia="黑体" w:asciiTheme="majorHAnsi" w:hAnsiTheme="majorHAnsi" w:cstheme="majorBidi"/>
      <w:sz w:val="20"/>
      <w:szCs w:val="20"/>
    </w:rPr>
  </w:style>
  <w:style w:type="paragraph" w:styleId="7">
    <w:name w:val="annotation text"/>
    <w:basedOn w:val="1"/>
    <w:link w:val="35"/>
    <w:unhideWhenUsed/>
    <w:qFormat/>
    <w:uiPriority w:val="99"/>
    <w:pPr>
      <w:ind w:firstLine="200" w:firstLineChars="200"/>
      <w:jc w:val="left"/>
    </w:pPr>
    <w:rPr>
      <w:rFonts w:ascii="Calibri" w:hAnsi="Calibri" w:eastAsia="仿宋" w:cs="Times New Roman"/>
      <w:sz w:val="32"/>
      <w:szCs w:val="22"/>
    </w:rPr>
  </w:style>
  <w:style w:type="paragraph" w:styleId="8">
    <w:name w:val="Body Text"/>
    <w:basedOn w:val="1"/>
    <w:next w:val="1"/>
    <w:unhideWhenUsed/>
    <w:qFormat/>
    <w:uiPriority w:val="0"/>
    <w:pPr>
      <w:spacing w:line="560" w:lineRule="exact"/>
      <w:ind w:firstLine="960" w:firstLineChars="200"/>
    </w:pPr>
    <w:rPr>
      <w:rFonts w:ascii="仿宋_GB2312" w:hAnsi="仿宋_GB2312" w:eastAsia="仿宋_GB2312"/>
      <w:sz w:val="30"/>
    </w:rPr>
  </w:style>
  <w:style w:type="paragraph" w:styleId="9">
    <w:name w:val="Body Text Indent"/>
    <w:basedOn w:val="1"/>
    <w:unhideWhenUsed/>
    <w:qFormat/>
    <w:uiPriority w:val="99"/>
    <w:pPr>
      <w:spacing w:after="120"/>
      <w:ind w:left="420" w:leftChars="200"/>
    </w:pPr>
  </w:style>
  <w:style w:type="paragraph" w:styleId="10">
    <w:name w:val="toc 3"/>
    <w:basedOn w:val="1"/>
    <w:next w:val="1"/>
    <w:unhideWhenUsed/>
    <w:qFormat/>
    <w:uiPriority w:val="39"/>
    <w:pPr>
      <w:ind w:left="840" w:leftChars="400"/>
    </w:pPr>
  </w:style>
  <w:style w:type="paragraph" w:styleId="11">
    <w:name w:val="endnote text"/>
    <w:basedOn w:val="1"/>
    <w:link w:val="33"/>
    <w:semiHidden/>
    <w:unhideWhenUsed/>
    <w:qFormat/>
    <w:uiPriority w:val="99"/>
    <w:pPr>
      <w:snapToGrid w:val="0"/>
      <w:jc w:val="left"/>
    </w:pPr>
  </w:style>
  <w:style w:type="paragraph" w:styleId="12">
    <w:name w:val="Balloon Text"/>
    <w:basedOn w:val="1"/>
    <w:link w:val="38"/>
    <w:semiHidden/>
    <w:unhideWhenUsed/>
    <w:qFormat/>
    <w:uiPriority w:val="99"/>
    <w:rPr>
      <w:sz w:val="18"/>
      <w:szCs w:val="18"/>
    </w:rPr>
  </w:style>
  <w:style w:type="paragraph" w:styleId="13">
    <w:name w:val="footer"/>
    <w:basedOn w:val="1"/>
    <w:link w:val="36"/>
    <w:unhideWhenUsed/>
    <w:qFormat/>
    <w:uiPriority w:val="99"/>
    <w:pPr>
      <w:tabs>
        <w:tab w:val="center" w:pos="4153"/>
        <w:tab w:val="right" w:pos="8306"/>
      </w:tabs>
      <w:snapToGrid w:val="0"/>
      <w:ind w:firstLine="200" w:firstLineChars="200"/>
      <w:jc w:val="left"/>
    </w:pPr>
    <w:rPr>
      <w:rFonts w:ascii="Calibri" w:hAnsi="Calibri" w:eastAsia="仿宋" w:cs="Times New Roman"/>
      <w:sz w:val="18"/>
      <w:szCs w:val="18"/>
    </w:rPr>
  </w:style>
  <w:style w:type="paragraph" w:styleId="14">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tabs>
        <w:tab w:val="right" w:leader="dot" w:pos="8302"/>
      </w:tabs>
      <w:snapToGrid w:val="0"/>
    </w:pPr>
    <w:rPr>
      <w:rFonts w:ascii="仿宋" w:hAnsi="仿宋" w:eastAsia="仿宋" w:cs="Times New Roman"/>
      <w:b/>
      <w:sz w:val="28"/>
      <w:szCs w:val="28"/>
    </w:rPr>
  </w:style>
  <w:style w:type="paragraph" w:styleId="16">
    <w:name w:val="footnote text"/>
    <w:basedOn w:val="1"/>
    <w:link w:val="34"/>
    <w:semiHidden/>
    <w:unhideWhenUsed/>
    <w:qFormat/>
    <w:uiPriority w:val="99"/>
    <w:pPr>
      <w:snapToGrid w:val="0"/>
      <w:jc w:val="left"/>
    </w:pPr>
    <w:rPr>
      <w:sz w:val="18"/>
      <w:szCs w:val="18"/>
    </w:rPr>
  </w:style>
  <w:style w:type="paragraph" w:styleId="17">
    <w:name w:val="index 9"/>
    <w:basedOn w:val="1"/>
    <w:next w:val="1"/>
    <w:qFormat/>
    <w:uiPriority w:val="0"/>
    <w:pPr>
      <w:ind w:left="3360"/>
    </w:pPr>
    <w:rPr>
      <w:rFonts w:ascii="Calibri" w:hAnsi="Calibri" w:eastAsia="宋体" w:cs="Times New Roman"/>
    </w:rPr>
  </w:style>
  <w:style w:type="paragraph" w:styleId="18">
    <w:name w:val="toc 2"/>
    <w:basedOn w:val="1"/>
    <w:next w:val="1"/>
    <w:unhideWhenUsed/>
    <w:qFormat/>
    <w:uiPriority w:val="39"/>
    <w:pPr>
      <w:ind w:left="420" w:leftChars="200"/>
    </w:pPr>
  </w:style>
  <w:style w:type="paragraph" w:styleId="19">
    <w:name w:val="Body Text 2"/>
    <w:basedOn w:val="1"/>
    <w:qFormat/>
    <w:uiPriority w:val="0"/>
    <w:pPr>
      <w:spacing w:after="120" w:line="480" w:lineRule="auto"/>
    </w:pPr>
  </w:style>
  <w:style w:type="paragraph" w:styleId="2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21">
    <w:name w:val="annotation subject"/>
    <w:basedOn w:val="7"/>
    <w:next w:val="7"/>
    <w:link w:val="46"/>
    <w:semiHidden/>
    <w:unhideWhenUsed/>
    <w:qFormat/>
    <w:uiPriority w:val="99"/>
    <w:pPr>
      <w:ind w:firstLine="0" w:firstLineChars="0"/>
    </w:pPr>
    <w:rPr>
      <w:rFonts w:asciiTheme="minorHAnsi" w:hAnsiTheme="minorHAnsi" w:eastAsiaTheme="minorEastAsia" w:cstheme="minorBidi"/>
      <w:b/>
      <w:bCs/>
      <w:sz w:val="21"/>
      <w:szCs w:val="24"/>
    </w:rPr>
  </w:style>
  <w:style w:type="paragraph" w:styleId="22">
    <w:name w:val="Body Text First Indent"/>
    <w:basedOn w:val="8"/>
    <w:next w:val="1"/>
    <w:unhideWhenUsed/>
    <w:qFormat/>
    <w:uiPriority w:val="0"/>
    <w:pPr>
      <w:ind w:firstLine="420" w:firstLineChars="100"/>
    </w:pPr>
  </w:style>
  <w:style w:type="paragraph" w:styleId="23">
    <w:name w:val="Body Text First Indent 2"/>
    <w:basedOn w:val="9"/>
    <w:qFormat/>
    <w:uiPriority w:val="6"/>
    <w:pPr>
      <w:ind w:firstLine="420"/>
    </w:pPr>
    <w:rPr>
      <w:rFonts w:ascii="Times New Roman" w:hAnsi="Times New Roman" w:cs="Times New Roman"/>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rPr>
  </w:style>
  <w:style w:type="character" w:styleId="28">
    <w:name w:val="endnote reference"/>
    <w:basedOn w:val="26"/>
    <w:semiHidden/>
    <w:unhideWhenUsed/>
    <w:qFormat/>
    <w:uiPriority w:val="99"/>
    <w:rPr>
      <w:vertAlign w:val="superscript"/>
    </w:rPr>
  </w:style>
  <w:style w:type="character" w:styleId="29">
    <w:name w:val="Hyperlink"/>
    <w:basedOn w:val="26"/>
    <w:unhideWhenUsed/>
    <w:qFormat/>
    <w:uiPriority w:val="99"/>
    <w:rPr>
      <w:color w:val="0563C1" w:themeColor="hyperlink"/>
      <w:u w:val="single"/>
      <w14:textFill>
        <w14:solidFill>
          <w14:schemeClr w14:val="hlink"/>
        </w14:solidFill>
      </w14:textFill>
    </w:rPr>
  </w:style>
  <w:style w:type="character" w:styleId="30">
    <w:name w:val="annotation reference"/>
    <w:basedOn w:val="26"/>
    <w:unhideWhenUsed/>
    <w:qFormat/>
    <w:uiPriority w:val="99"/>
    <w:rPr>
      <w:sz w:val="21"/>
      <w:szCs w:val="21"/>
    </w:rPr>
  </w:style>
  <w:style w:type="character" w:styleId="31">
    <w:name w:val="footnote reference"/>
    <w:basedOn w:val="26"/>
    <w:semiHidden/>
    <w:unhideWhenUsed/>
    <w:qFormat/>
    <w:uiPriority w:val="99"/>
    <w:rPr>
      <w:vertAlign w:val="superscript"/>
    </w:rPr>
  </w:style>
  <w:style w:type="character" w:customStyle="1" w:styleId="32">
    <w:name w:val="标题 字符"/>
    <w:basedOn w:val="26"/>
    <w:link w:val="2"/>
    <w:qFormat/>
    <w:uiPriority w:val="10"/>
    <w:rPr>
      <w:rFonts w:asciiTheme="majorHAnsi" w:hAnsiTheme="majorHAnsi" w:eastAsiaTheme="majorEastAsia" w:cstheme="majorBidi"/>
      <w:b/>
      <w:bCs/>
      <w:sz w:val="32"/>
      <w:szCs w:val="32"/>
    </w:rPr>
  </w:style>
  <w:style w:type="character" w:customStyle="1" w:styleId="33">
    <w:name w:val="尾注文本 字符"/>
    <w:basedOn w:val="26"/>
    <w:link w:val="11"/>
    <w:semiHidden/>
    <w:qFormat/>
    <w:uiPriority w:val="99"/>
    <w:rPr>
      <w:szCs w:val="24"/>
    </w:rPr>
  </w:style>
  <w:style w:type="character" w:customStyle="1" w:styleId="34">
    <w:name w:val="脚注文本 字符"/>
    <w:basedOn w:val="26"/>
    <w:link w:val="16"/>
    <w:semiHidden/>
    <w:qFormat/>
    <w:uiPriority w:val="99"/>
    <w:rPr>
      <w:sz w:val="18"/>
      <w:szCs w:val="18"/>
    </w:rPr>
  </w:style>
  <w:style w:type="character" w:customStyle="1" w:styleId="35">
    <w:name w:val="批注文字 字符"/>
    <w:basedOn w:val="26"/>
    <w:link w:val="7"/>
    <w:semiHidden/>
    <w:qFormat/>
    <w:uiPriority w:val="99"/>
    <w:rPr>
      <w:rFonts w:ascii="Calibri" w:hAnsi="Calibri" w:eastAsia="仿宋" w:cs="Times New Roman"/>
      <w:sz w:val="32"/>
    </w:rPr>
  </w:style>
  <w:style w:type="character" w:customStyle="1" w:styleId="36">
    <w:name w:val="页脚 字符"/>
    <w:basedOn w:val="26"/>
    <w:link w:val="13"/>
    <w:qFormat/>
    <w:uiPriority w:val="99"/>
    <w:rPr>
      <w:rFonts w:ascii="Calibri" w:hAnsi="Calibri" w:eastAsia="仿宋" w:cs="Times New Roman"/>
      <w:sz w:val="18"/>
      <w:szCs w:val="18"/>
    </w:rPr>
  </w:style>
  <w:style w:type="paragraph" w:styleId="37">
    <w:name w:val="List Paragraph"/>
    <w:basedOn w:val="1"/>
    <w:qFormat/>
    <w:uiPriority w:val="99"/>
    <w:pPr>
      <w:ind w:firstLine="420" w:firstLineChars="200"/>
    </w:pPr>
    <w:rPr>
      <w:rFonts w:ascii="Calibri" w:hAnsi="Calibri" w:eastAsia="仿宋" w:cs="Times New Roman"/>
      <w:sz w:val="32"/>
      <w:szCs w:val="22"/>
    </w:rPr>
  </w:style>
  <w:style w:type="character" w:customStyle="1" w:styleId="38">
    <w:name w:val="批注框文本 字符"/>
    <w:basedOn w:val="26"/>
    <w:link w:val="12"/>
    <w:semiHidden/>
    <w:qFormat/>
    <w:uiPriority w:val="99"/>
    <w:rPr>
      <w:sz w:val="18"/>
      <w:szCs w:val="18"/>
    </w:rPr>
  </w:style>
  <w:style w:type="character" w:customStyle="1" w:styleId="39">
    <w:name w:val="页眉 字符"/>
    <w:basedOn w:val="26"/>
    <w:link w:val="14"/>
    <w:qFormat/>
    <w:uiPriority w:val="99"/>
    <w:rPr>
      <w:sz w:val="18"/>
      <w:szCs w:val="18"/>
    </w:rPr>
  </w:style>
  <w:style w:type="paragraph" w:customStyle="1" w:styleId="40">
    <w:name w:val="普通(网站)1"/>
    <w:basedOn w:val="1"/>
    <w:qFormat/>
    <w:uiPriority w:val="0"/>
    <w:pPr>
      <w:spacing w:beforeAutospacing="1" w:afterAutospacing="1"/>
      <w:jc w:val="left"/>
    </w:pPr>
    <w:rPr>
      <w:rFonts w:ascii="Times New Roman" w:hAnsi="Times New Roman" w:eastAsia="宋体" w:cs="Times New Roman"/>
      <w:kern w:val="0"/>
      <w:sz w:val="24"/>
    </w:rPr>
  </w:style>
  <w:style w:type="paragraph" w:customStyle="1" w:styleId="41">
    <w:name w:val="6"/>
    <w:basedOn w:val="1"/>
    <w:link w:val="42"/>
    <w:qFormat/>
    <w:uiPriority w:val="0"/>
    <w:pPr>
      <w:adjustRightInd w:val="0"/>
      <w:snapToGrid w:val="0"/>
    </w:pPr>
    <w:rPr>
      <w:sz w:val="24"/>
      <w:szCs w:val="22"/>
    </w:rPr>
  </w:style>
  <w:style w:type="character" w:customStyle="1" w:styleId="42">
    <w:name w:val="6 Char"/>
    <w:basedOn w:val="26"/>
    <w:link w:val="41"/>
    <w:qFormat/>
    <w:uiPriority w:val="0"/>
    <w:rPr>
      <w:sz w:val="24"/>
    </w:rPr>
  </w:style>
  <w:style w:type="character" w:customStyle="1" w:styleId="43">
    <w:name w:val="批注文字 字符1"/>
    <w:basedOn w:val="26"/>
    <w:qFormat/>
    <w:uiPriority w:val="0"/>
    <w:rPr>
      <w:rFonts w:ascii="Arial Unicode MS" w:hAnsi="Arial Unicode MS" w:eastAsia="Arial Unicode MS" w:cs="Arial Unicode MS"/>
      <w:kern w:val="0"/>
      <w:sz w:val="22"/>
      <w:lang w:eastAsia="en-US"/>
    </w:rPr>
  </w:style>
  <w:style w:type="character" w:customStyle="1" w:styleId="44">
    <w:name w:val="标题 1 字符"/>
    <w:basedOn w:val="26"/>
    <w:link w:val="3"/>
    <w:qFormat/>
    <w:uiPriority w:val="9"/>
    <w:rPr>
      <w:rFonts w:ascii="Times New Roman" w:hAnsi="Times New Roman" w:eastAsia="宋体" w:cs="Times New Roman"/>
      <w:b/>
      <w:bCs/>
      <w:kern w:val="44"/>
      <w:sz w:val="44"/>
      <w:szCs w:val="44"/>
    </w:rPr>
  </w:style>
  <w:style w:type="character" w:customStyle="1" w:styleId="45">
    <w:name w:val="标题 2 字符"/>
    <w:basedOn w:val="26"/>
    <w:link w:val="4"/>
    <w:qFormat/>
    <w:uiPriority w:val="0"/>
    <w:rPr>
      <w:rFonts w:asciiTheme="majorHAnsi" w:hAnsiTheme="majorHAnsi" w:eastAsiaTheme="majorEastAsia" w:cstheme="majorBidi"/>
      <w:b/>
      <w:bCs/>
      <w:sz w:val="32"/>
      <w:szCs w:val="32"/>
    </w:rPr>
  </w:style>
  <w:style w:type="character" w:customStyle="1" w:styleId="46">
    <w:name w:val="批注主题 字符"/>
    <w:basedOn w:val="35"/>
    <w:link w:val="21"/>
    <w:semiHidden/>
    <w:qFormat/>
    <w:uiPriority w:val="99"/>
    <w:rPr>
      <w:rFonts w:ascii="Calibri" w:hAnsi="Calibri" w:eastAsia="仿宋" w:cs="Times New Roman"/>
      <w:b/>
      <w:bCs/>
      <w:sz w:val="32"/>
      <w:szCs w:val="24"/>
    </w:rPr>
  </w:style>
  <w:style w:type="paragraph" w:customStyle="1" w:styleId="47">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48">
    <w:name w:val="Char"/>
    <w:basedOn w:val="1"/>
    <w:qFormat/>
    <w:uiPriority w:val="0"/>
    <w:pPr>
      <w:spacing w:line="360" w:lineRule="auto"/>
      <w:ind w:firstLine="551" w:firstLineChars="196"/>
    </w:pPr>
    <w:rPr>
      <w:rFonts w:ascii="Times New Roman" w:hAnsi="Times New Roman" w:eastAsia="宋体" w:cs="Times New Roman"/>
    </w:rPr>
  </w:style>
  <w:style w:type="character" w:customStyle="1" w:styleId="49">
    <w:name w:val="标题 3 字符"/>
    <w:basedOn w:val="26"/>
    <w:link w:val="5"/>
    <w:semiHidden/>
    <w:qFormat/>
    <w:uiPriority w:val="9"/>
    <w:rPr>
      <w:b/>
      <w:bCs/>
      <w:sz w:val="32"/>
      <w:szCs w:val="32"/>
    </w:rPr>
  </w:style>
  <w:style w:type="character" w:customStyle="1" w:styleId="50">
    <w:name w:val="font21"/>
    <w:basedOn w:val="26"/>
    <w:qFormat/>
    <w:uiPriority w:val="0"/>
    <w:rPr>
      <w:rFonts w:hint="eastAsia" w:ascii="宋体" w:hAnsi="宋体" w:eastAsia="宋体" w:cs="宋体"/>
      <w:color w:val="000000"/>
      <w:sz w:val="18"/>
      <w:szCs w:val="18"/>
      <w:u w:val="none"/>
    </w:rPr>
  </w:style>
  <w:style w:type="character" w:customStyle="1" w:styleId="51">
    <w:name w:val="font01"/>
    <w:basedOn w:val="26"/>
    <w:qFormat/>
    <w:uiPriority w:val="0"/>
    <w:rPr>
      <w:rFonts w:hint="eastAsia" w:ascii="宋体" w:hAnsi="宋体" w:eastAsia="宋体" w:cs="宋体"/>
      <w:color w:val="000000"/>
      <w:sz w:val="18"/>
      <w:szCs w:val="18"/>
      <w:u w:val="none"/>
    </w:rPr>
  </w:style>
  <w:style w:type="paragraph" w:customStyle="1" w:styleId="52">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53">
    <w:name w:val="index 91"/>
    <w:basedOn w:val="1"/>
    <w:next w:val="1"/>
    <w:qFormat/>
    <w:uiPriority w:val="0"/>
    <w:pPr>
      <w:ind w:left="3360"/>
    </w:pPr>
  </w:style>
  <w:style w:type="character" w:customStyle="1" w:styleId="54">
    <w:name w:val="font41"/>
    <w:basedOn w:val="26"/>
    <w:qFormat/>
    <w:uiPriority w:val="0"/>
    <w:rPr>
      <w:rFonts w:hint="eastAsia" w:ascii="等线" w:hAnsi="等线" w:eastAsia="等线" w:cs="等线"/>
      <w:color w:val="000000"/>
      <w:sz w:val="21"/>
      <w:szCs w:val="21"/>
      <w:u w:val="none"/>
    </w:rPr>
  </w:style>
  <w:style w:type="character" w:customStyle="1" w:styleId="55">
    <w:name w:val="font31"/>
    <w:basedOn w:val="26"/>
    <w:qFormat/>
    <w:uiPriority w:val="0"/>
    <w:rPr>
      <w:rFonts w:hint="eastAsia" w:ascii="等线" w:hAnsi="等线" w:eastAsia="等线" w:cs="等线"/>
      <w:color w:val="000000"/>
      <w:sz w:val="21"/>
      <w:szCs w:val="21"/>
      <w:u w:val="none"/>
    </w:rPr>
  </w:style>
  <w:style w:type="character" w:customStyle="1" w:styleId="56">
    <w:name w:val="font91"/>
    <w:basedOn w:val="26"/>
    <w:qFormat/>
    <w:uiPriority w:val="0"/>
    <w:rPr>
      <w:rFonts w:hint="eastAsia" w:ascii="等线" w:hAnsi="等线" w:eastAsia="等线" w:cs="等线"/>
      <w:color w:val="000000"/>
      <w:sz w:val="21"/>
      <w:szCs w:val="21"/>
      <w:u w:val="none"/>
    </w:rPr>
  </w:style>
  <w:style w:type="paragraph" w:customStyle="1" w:styleId="57">
    <w:name w:val="WPSOffice手动目录 1"/>
    <w:qFormat/>
    <w:uiPriority w:val="0"/>
    <w:rPr>
      <w:rFonts w:ascii="Times New Roman" w:hAnsi="Times New Roman" w:eastAsia="宋体" w:cs="Times New Roman"/>
      <w:lang w:val="en-US" w:eastAsia="zh-CN" w:bidi="ar-SA"/>
    </w:rPr>
  </w:style>
  <w:style w:type="paragraph" w:customStyle="1" w:styleId="5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9">
    <w:name w:val="font61"/>
    <w:basedOn w:val="26"/>
    <w:qFormat/>
    <w:uiPriority w:val="0"/>
    <w:rPr>
      <w:rFonts w:hint="eastAsia" w:ascii="等线" w:hAnsi="等线" w:eastAsia="等线" w:cs="等线"/>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16824</Words>
  <Characters>19268</Characters>
  <Lines>157</Lines>
  <Paragraphs>44</Paragraphs>
  <TotalTime>7</TotalTime>
  <ScaleCrop>false</ScaleCrop>
  <LinksUpToDate>false</LinksUpToDate>
  <CharactersWithSpaces>19447</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2021-03-15T15:10:00Z</dcterms:created>
  <dc:creator>胡颖</dc:creator>
  <cp:lastModifiedBy>aaa</cp:lastModifiedBy>
  <cp:lastPrinted>2023-09-15T11:56:00Z</cp:lastPrinted>
  <dcterms:modified xsi:type="dcterms:W3CDTF">2024-07-02T10:19:02Z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8DBAE0CEA56A54A996638366BAD11571</vt:lpwstr>
  </property>
</Properties>
</file>