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line="360" w:lineRule="auto"/>
        <w:jc w:val="center"/>
        <w:rPr>
          <w:rFonts w:hint="eastAsia" w:ascii="楷体" w:hAnsi="楷体" w:eastAsia="楷体"/>
          <w:b/>
          <w:sz w:val="44"/>
          <w:szCs w:val="44"/>
          <w:lang w:bidi="ar"/>
        </w:rPr>
      </w:pPr>
    </w:p>
    <w:p>
      <w:pPr>
        <w:widowControl/>
        <w:spacing w:before="156" w:beforeLines="50" w:line="360" w:lineRule="auto"/>
        <w:rPr>
          <w:rFonts w:hint="eastAsia" w:ascii="楷体" w:hAnsi="楷体" w:eastAsia="楷体"/>
          <w:b/>
          <w:szCs w:val="21"/>
          <w:lang w:bidi="ar"/>
        </w:rPr>
      </w:pPr>
    </w:p>
    <w:p>
      <w:pPr>
        <w:widowControl/>
        <w:spacing w:before="156" w:beforeLines="50" w:line="360" w:lineRule="auto"/>
        <w:jc w:val="center"/>
        <w:rPr>
          <w:rFonts w:hint="eastAsia" w:ascii="楷体" w:hAnsi="楷体" w:eastAsia="楷体"/>
          <w:b/>
          <w:szCs w:val="21"/>
          <w:lang w:bidi="ar"/>
        </w:rPr>
      </w:pPr>
    </w:p>
    <w:p>
      <w:pPr>
        <w:adjustRightInd w:val="0"/>
        <w:snapToGrid w:val="0"/>
        <w:spacing w:line="360" w:lineRule="auto"/>
        <w:jc w:val="center"/>
        <w:rPr>
          <w:rFonts w:hint="eastAsia" w:ascii="楷体" w:hAnsi="楷体" w:eastAsia="楷体"/>
          <w:b/>
          <w:sz w:val="36"/>
          <w:szCs w:val="36"/>
          <w:lang w:bidi="ar"/>
        </w:rPr>
      </w:pPr>
      <w:r>
        <w:rPr>
          <w:rFonts w:hint="eastAsia" w:ascii="楷体" w:hAnsi="楷体" w:eastAsia="楷体"/>
          <w:b/>
          <w:sz w:val="36"/>
          <w:szCs w:val="36"/>
          <w:lang w:bidi="ar"/>
        </w:rPr>
        <w:t>伊金霍洛旗惠众服务集团有限责任公司</w:t>
      </w:r>
    </w:p>
    <w:p>
      <w:pPr>
        <w:adjustRightInd w:val="0"/>
        <w:snapToGrid w:val="0"/>
        <w:spacing w:line="360" w:lineRule="auto"/>
        <w:jc w:val="center"/>
        <w:rPr>
          <w:rFonts w:hint="eastAsia" w:ascii="黑体" w:hAnsi="宋体" w:eastAsia="黑体"/>
          <w:b/>
          <w:sz w:val="36"/>
          <w:szCs w:val="36"/>
          <w:lang w:val="zh-CN" w:bidi="ar"/>
        </w:rPr>
      </w:pPr>
      <w:bookmarkStart w:id="72" w:name="_GoBack"/>
      <w:bookmarkEnd w:id="72"/>
      <w:r>
        <w:rPr>
          <w:rFonts w:hint="eastAsia" w:ascii="楷体" w:hAnsi="楷体" w:eastAsia="楷体"/>
          <w:b/>
          <w:sz w:val="36"/>
          <w:szCs w:val="36"/>
          <w:lang w:bidi="ar"/>
        </w:rPr>
        <w:t>财政预算资金</w:t>
      </w:r>
      <w:r>
        <w:rPr>
          <w:rFonts w:hint="eastAsia" w:ascii="楷体" w:hAnsi="楷体" w:eastAsia="楷体"/>
          <w:b/>
          <w:sz w:val="36"/>
          <w:szCs w:val="36"/>
          <w:lang w:val="zh-CN" w:bidi="ar"/>
        </w:rPr>
        <w:t>绩效评价报告</w:t>
      </w:r>
    </w:p>
    <w:p>
      <w:pPr>
        <w:pStyle w:val="2"/>
        <w:ind w:firstLine="0" w:firstLineChars="0"/>
        <w:jc w:val="center"/>
        <w:rPr>
          <w:rFonts w:hint="eastAsia" w:ascii="黑体" w:hAnsi="宋体" w:eastAsia="黑体"/>
          <w:bCs/>
          <w:sz w:val="48"/>
          <w:szCs w:val="48"/>
          <w:lang w:val="zh-CN" w:bidi="ar"/>
        </w:rPr>
      </w:pPr>
    </w:p>
    <w:p>
      <w:pPr>
        <w:rPr>
          <w:rFonts w:hint="eastAsia" w:ascii="黑体" w:hAnsi="宋体" w:eastAsia="黑体"/>
          <w:bCs/>
          <w:sz w:val="48"/>
          <w:szCs w:val="48"/>
          <w:lang w:val="zh-CN" w:bidi="ar"/>
        </w:rPr>
      </w:pPr>
    </w:p>
    <w:p>
      <w:pPr>
        <w:pStyle w:val="2"/>
        <w:rPr>
          <w:rFonts w:hint="eastAsia" w:ascii="黑体" w:hAnsi="宋体" w:eastAsia="黑体"/>
          <w:bCs/>
          <w:sz w:val="48"/>
          <w:szCs w:val="48"/>
          <w:lang w:val="zh-CN" w:bidi="ar"/>
        </w:rPr>
      </w:pPr>
    </w:p>
    <w:p>
      <w:pPr>
        <w:rPr>
          <w:rFonts w:hint="eastAsia"/>
          <w:lang w:val="zh-CN"/>
        </w:rPr>
      </w:pPr>
    </w:p>
    <w:p>
      <w:pPr>
        <w:pStyle w:val="2"/>
        <w:ind w:firstLine="1446"/>
        <w:rPr>
          <w:rFonts w:hint="eastAsia" w:ascii="黑体" w:hAnsi="宋体" w:eastAsia="黑体"/>
          <w:b/>
          <w:sz w:val="72"/>
          <w:szCs w:val="72"/>
          <w:lang w:val="zh-CN" w:bidi="ar"/>
        </w:rPr>
      </w:pPr>
    </w:p>
    <w:p>
      <w:pPr>
        <w:pStyle w:val="63"/>
        <w:rPr>
          <w:rFonts w:hint="eastAsia" w:ascii="黑体" w:hAnsi="宋体" w:eastAsia="黑体"/>
          <w:b/>
          <w:sz w:val="72"/>
          <w:szCs w:val="72"/>
          <w:lang w:val="zh-CN" w:bidi="ar"/>
        </w:rPr>
      </w:pPr>
    </w:p>
    <w:p>
      <w:pPr>
        <w:rPr>
          <w:rFonts w:hint="eastAsia" w:ascii="黑体" w:hAnsi="宋体" w:eastAsia="黑体"/>
          <w:b/>
          <w:sz w:val="72"/>
          <w:szCs w:val="72"/>
          <w:lang w:val="zh-CN" w:bidi="ar"/>
        </w:rPr>
      </w:pPr>
    </w:p>
    <w:p>
      <w:pPr>
        <w:pStyle w:val="2"/>
        <w:ind w:firstLine="1446"/>
        <w:rPr>
          <w:rFonts w:hint="eastAsia" w:ascii="黑体" w:hAnsi="宋体" w:eastAsia="黑体"/>
          <w:b/>
          <w:sz w:val="72"/>
          <w:szCs w:val="72"/>
          <w:lang w:val="zh-CN" w:bidi="ar"/>
        </w:rPr>
      </w:pPr>
    </w:p>
    <w:p>
      <w:pPr>
        <w:spacing w:line="600" w:lineRule="exact"/>
        <w:rPr>
          <w:rFonts w:hint="eastAsia" w:ascii="楷体" w:hAnsi="楷体" w:eastAsia="楷体"/>
          <w:b/>
          <w:sz w:val="44"/>
          <w:szCs w:val="44"/>
          <w:lang w:bidi="ar"/>
        </w:rPr>
      </w:pPr>
    </w:p>
    <w:p>
      <w:pPr>
        <w:spacing w:line="600" w:lineRule="exact"/>
        <w:jc w:val="center"/>
        <w:rPr>
          <w:rFonts w:ascii="楷体" w:hAnsi="楷体" w:eastAsia="楷体"/>
          <w:b/>
          <w:sz w:val="44"/>
          <w:szCs w:val="44"/>
        </w:rPr>
      </w:pPr>
      <w:r>
        <w:rPr>
          <w:rFonts w:hint="eastAsia" w:ascii="楷体" w:hAnsi="楷体" w:eastAsia="楷体"/>
          <w:b/>
          <w:sz w:val="44"/>
          <w:szCs w:val="44"/>
          <w:lang w:bidi="ar"/>
        </w:rPr>
        <w:t>内蒙古东衡政同咨询管理有限公司</w:t>
      </w:r>
    </w:p>
    <w:p>
      <w:pPr>
        <w:widowControl/>
        <w:spacing w:before="156" w:beforeLines="50" w:after="156" w:afterLines="50" w:line="360" w:lineRule="auto"/>
        <w:rPr>
          <w:rFonts w:ascii="黑体" w:hAnsi="宋体" w:eastAsia="黑体" w:cs="仿宋"/>
          <w:b/>
          <w:sz w:val="32"/>
          <w:szCs w:val="32"/>
        </w:rPr>
      </w:pPr>
    </w:p>
    <w:p>
      <w:pPr>
        <w:spacing w:line="600" w:lineRule="exact"/>
        <w:jc w:val="center"/>
        <w:rPr>
          <w:rFonts w:hint="eastAsia" w:ascii="仿宋" w:hAnsi="仿宋" w:eastAsia="仿宋" w:cs="仿宋"/>
          <w:bCs/>
          <w:caps/>
          <w:sz w:val="30"/>
          <w:szCs w:val="30"/>
        </w:rPr>
        <w:sectPr>
          <w:head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adjustRightInd w:val="0"/>
        <w:snapToGrid w:val="0"/>
        <w:spacing w:line="360" w:lineRule="auto"/>
        <w:jc w:val="center"/>
        <w:rPr>
          <w:rFonts w:hint="eastAsia" w:ascii="楷体" w:hAnsi="楷体" w:eastAsia="楷体"/>
          <w:b/>
          <w:sz w:val="36"/>
          <w:szCs w:val="36"/>
          <w:lang w:val="zh-CN" w:bidi="ar"/>
        </w:rPr>
      </w:pPr>
      <w:r>
        <w:rPr>
          <w:rFonts w:hint="eastAsia" w:ascii="仿宋_GB2312" w:hAnsi="仿宋_GB2312" w:eastAsia="仿宋_GB2312" w:cs="仿宋_GB2312"/>
          <w:b/>
          <w:sz w:val="36"/>
          <w:szCs w:val="36"/>
          <w:lang w:bidi="ar"/>
        </w:rPr>
        <w:t>财政预算资金</w:t>
      </w:r>
      <w:r>
        <w:rPr>
          <w:rFonts w:hint="eastAsia" w:ascii="仿宋_GB2312" w:hAnsi="仿宋_GB2312" w:eastAsia="仿宋_GB2312" w:cs="仿宋_GB2312"/>
          <w:b/>
          <w:sz w:val="36"/>
          <w:szCs w:val="36"/>
          <w:lang w:val="zh-CN" w:bidi="ar"/>
        </w:rPr>
        <w:t>绩效评价报告</w:t>
      </w:r>
    </w:p>
    <w:p>
      <w:pPr>
        <w:adjustRightInd w:val="0"/>
        <w:snapToGrid w:val="0"/>
        <w:spacing w:line="360" w:lineRule="auto"/>
        <w:ind w:firstLine="600" w:firstLineChars="200"/>
        <w:rPr>
          <w:rFonts w:hint="eastAsia" w:ascii="仿宋" w:hAnsi="仿宋" w:eastAsia="仿宋" w:cs="仿宋"/>
          <w:bCs/>
          <w:caps/>
          <w:sz w:val="30"/>
          <w:szCs w:val="30"/>
        </w:rPr>
      </w:pPr>
      <w:r>
        <w:rPr>
          <w:rFonts w:hint="eastAsia" w:ascii="仿宋" w:hAnsi="仿宋" w:eastAsia="仿宋" w:cs="仿宋"/>
          <w:bCs/>
          <w:caps/>
          <w:sz w:val="30"/>
          <w:szCs w:val="30"/>
        </w:rPr>
        <w:t>为提高国有企业经营管理水平，发挥绩效评价工作的全面评判、管理诊断和行为引导作用，根据《中央企业综合绩效评价管理暂行办法》《内蒙古自治区本级国有资本经营预算支出管理办法》《鄂尔多斯市本级国有资本经营预算支出管理暂行办法》《伊金霍洛旗人民政府办公室关于印发全面实施预算绩效管理意见的通知》《伊金霍洛旗国有企业领导人员经营业绩考核办法》《伊金霍洛旗绩效评价税收服务中心关于开展财政预算资金绩效评价工作的通知》等相关规定，内蒙古东衡政同咨询管理有限公司接受委托，成立绩效评价工作组，于2023年2月1日至2023年</w:t>
      </w:r>
      <w:r>
        <w:rPr>
          <w:rFonts w:hint="eastAsia" w:ascii="仿宋" w:hAnsi="仿宋" w:eastAsia="仿宋" w:cs="仿宋"/>
          <w:bCs/>
          <w:caps/>
          <w:sz w:val="30"/>
          <w:szCs w:val="30"/>
          <w:lang w:val="en-US" w:eastAsia="zh-CN"/>
        </w:rPr>
        <w:t>8</w:t>
      </w:r>
      <w:r>
        <w:rPr>
          <w:rFonts w:hint="eastAsia" w:ascii="仿宋" w:hAnsi="仿宋" w:eastAsia="仿宋" w:cs="仿宋"/>
          <w:bCs/>
          <w:caps/>
          <w:sz w:val="30"/>
          <w:szCs w:val="30"/>
        </w:rPr>
        <w:t>月31日，对伊金霍洛旗惠众服务集团有限责任公司(以下简称“惠众服务集团”)2021年-2022年</w:t>
      </w:r>
      <w:r>
        <w:rPr>
          <w:rFonts w:hint="eastAsia" w:ascii="仿宋" w:hAnsi="仿宋" w:eastAsia="仿宋" w:cs="仿宋"/>
          <w:bCs/>
          <w:caps/>
          <w:sz w:val="30"/>
          <w:szCs w:val="30"/>
          <w:lang w:val="en-US" w:eastAsia="zh-CN"/>
        </w:rPr>
        <w:t>国有企业</w:t>
      </w:r>
      <w:r>
        <w:rPr>
          <w:rFonts w:hint="eastAsia" w:ascii="仿宋" w:hAnsi="仿宋" w:eastAsia="仿宋" w:cs="仿宋"/>
          <w:bCs/>
          <w:caps/>
          <w:sz w:val="30"/>
          <w:szCs w:val="30"/>
        </w:rPr>
        <w:t>财政预算资金，包括惠众服务集团申请注册资本金、九泰热力公司蒙苏经济开发区零碳产业园集中供热长输管网项目、内蒙古大云智通科技有限公司智慧城市一期项目进行了绩效评价。</w:t>
      </w:r>
    </w:p>
    <w:p>
      <w:pPr>
        <w:pStyle w:val="3"/>
        <w:adjustRightInd w:val="0"/>
        <w:snapToGrid w:val="0"/>
        <w:spacing w:before="0" w:after="0" w:line="360" w:lineRule="auto"/>
        <w:ind w:firstLine="600" w:firstLineChars="200"/>
        <w:rPr>
          <w:rFonts w:eastAsia="黑体"/>
          <w:b w:val="0"/>
          <w:sz w:val="30"/>
          <w:szCs w:val="30"/>
        </w:rPr>
      </w:pPr>
      <w:bookmarkStart w:id="0" w:name="_Toc13580"/>
      <w:bookmarkStart w:id="1" w:name="_Toc5364"/>
      <w:bookmarkStart w:id="2" w:name="_Toc42518858"/>
      <w:r>
        <w:rPr>
          <w:rFonts w:eastAsia="黑体"/>
          <w:b w:val="0"/>
          <w:sz w:val="30"/>
          <w:szCs w:val="30"/>
        </w:rPr>
        <w:t>一、基本情况</w:t>
      </w:r>
      <w:bookmarkEnd w:id="0"/>
      <w:bookmarkEnd w:id="1"/>
      <w:bookmarkEnd w:id="2"/>
    </w:p>
    <w:p>
      <w:pPr>
        <w:adjustRightInd w:val="0"/>
        <w:snapToGrid w:val="0"/>
        <w:spacing w:line="360" w:lineRule="auto"/>
        <w:ind w:firstLine="602" w:firstLineChars="200"/>
        <w:outlineLvl w:val="1"/>
        <w:rPr>
          <w:rFonts w:hint="eastAsia" w:ascii="楷体" w:hAnsi="楷体" w:eastAsia="楷体"/>
          <w:b/>
          <w:sz w:val="30"/>
          <w:szCs w:val="30"/>
        </w:rPr>
      </w:pPr>
      <w:bookmarkStart w:id="3" w:name="_Toc42518859"/>
      <w:bookmarkStart w:id="4" w:name="_Toc24445954"/>
      <w:bookmarkStart w:id="5" w:name="_Toc11388"/>
      <w:bookmarkStart w:id="6" w:name="_Toc18536"/>
      <w:r>
        <w:rPr>
          <w:rFonts w:ascii="楷体" w:hAnsi="楷体" w:eastAsia="楷体"/>
          <w:b/>
          <w:sz w:val="30"/>
          <w:szCs w:val="30"/>
        </w:rPr>
        <w:t>（一）</w:t>
      </w:r>
      <w:bookmarkEnd w:id="3"/>
      <w:bookmarkEnd w:id="4"/>
      <w:bookmarkStart w:id="7" w:name="_Toc42518860"/>
      <w:bookmarkStart w:id="8" w:name="_Toc518984420"/>
      <w:bookmarkStart w:id="9" w:name="_Toc24445955"/>
      <w:r>
        <w:rPr>
          <w:rFonts w:hint="eastAsia" w:ascii="楷体" w:hAnsi="楷体" w:eastAsia="楷体"/>
          <w:b/>
          <w:sz w:val="30"/>
          <w:szCs w:val="30"/>
        </w:rPr>
        <w:t>企业基本情况</w:t>
      </w:r>
      <w:bookmarkEnd w:id="5"/>
      <w:bookmarkEnd w:id="6"/>
    </w:p>
    <w:p>
      <w:pPr>
        <w:adjustRightInd w:val="0"/>
        <w:snapToGrid w:val="0"/>
        <w:spacing w:line="360" w:lineRule="auto"/>
        <w:ind w:firstLine="602" w:firstLineChars="200"/>
        <w:outlineLvl w:val="2"/>
        <w:rPr>
          <w:rFonts w:hint="eastAsia" w:ascii="仿宋" w:hAnsi="仿宋" w:eastAsia="仿宋" w:cs="仿宋"/>
          <w:bCs/>
          <w:caps/>
          <w:sz w:val="30"/>
          <w:szCs w:val="30"/>
        </w:rPr>
      </w:pPr>
      <w:bookmarkStart w:id="10" w:name="_Toc18305"/>
      <w:bookmarkStart w:id="11" w:name="_Toc8852"/>
      <w:bookmarkStart w:id="12" w:name="_Toc7292"/>
      <w:r>
        <w:rPr>
          <w:rFonts w:ascii="仿宋" w:hAnsi="仿宋" w:eastAsia="仿宋" w:cs="仿宋"/>
          <w:b/>
          <w:caps/>
          <w:sz w:val="30"/>
          <w:szCs w:val="30"/>
        </w:rPr>
        <w:t>1.</w:t>
      </w:r>
      <w:r>
        <w:rPr>
          <w:rFonts w:hint="eastAsia" w:ascii="仿宋" w:hAnsi="仿宋" w:eastAsia="仿宋" w:cs="仿宋"/>
          <w:b/>
          <w:caps/>
          <w:sz w:val="30"/>
          <w:szCs w:val="30"/>
        </w:rPr>
        <w:t>企业概况</w:t>
      </w:r>
      <w:bookmarkEnd w:id="10"/>
      <w:bookmarkEnd w:id="11"/>
      <w:bookmarkEnd w:id="12"/>
    </w:p>
    <w:p>
      <w:pPr>
        <w:adjustRightInd w:val="0"/>
        <w:snapToGrid w:val="0"/>
        <w:spacing w:line="360" w:lineRule="auto"/>
        <w:ind w:firstLine="600" w:firstLineChars="200"/>
        <w:rPr>
          <w:rFonts w:hint="eastAsia" w:ascii="仿宋" w:hAnsi="仿宋" w:eastAsia="仿宋" w:cs="仿宋"/>
          <w:bCs/>
          <w:caps/>
          <w:sz w:val="30"/>
          <w:szCs w:val="30"/>
        </w:rPr>
      </w:pPr>
      <w:r>
        <w:rPr>
          <w:rFonts w:hint="eastAsia" w:ascii="仿宋" w:hAnsi="仿宋" w:eastAsia="仿宋" w:cs="仿宋"/>
          <w:bCs/>
          <w:caps/>
          <w:sz w:val="30"/>
          <w:szCs w:val="30"/>
        </w:rPr>
        <w:t>惠众服务集团是国有独资企业，成立于2019年4月3日，注册资本金为5000万元。主营业务为物业服务、电梯维修、保养、安装、销售服务，汽车租赁服务、公墓地管理服务，园林绿化养护、管理服务，居家养老服务等，是全旗唯一一家纯服务型国有企业。</w:t>
      </w:r>
    </w:p>
    <w:p>
      <w:pPr>
        <w:adjustRightInd w:val="0"/>
        <w:snapToGrid w:val="0"/>
        <w:spacing w:line="360" w:lineRule="auto"/>
        <w:ind w:firstLine="602" w:firstLineChars="200"/>
        <w:outlineLvl w:val="2"/>
        <w:rPr>
          <w:rFonts w:hint="eastAsia" w:ascii="仿宋" w:hAnsi="仿宋" w:eastAsia="仿宋" w:cs="仿宋"/>
          <w:bCs/>
          <w:caps/>
          <w:sz w:val="30"/>
          <w:szCs w:val="30"/>
        </w:rPr>
      </w:pPr>
      <w:bookmarkStart w:id="13" w:name="_Toc2568"/>
      <w:bookmarkStart w:id="14" w:name="_Toc10772"/>
      <w:bookmarkStart w:id="15" w:name="_Toc4919"/>
      <w:r>
        <w:rPr>
          <w:rFonts w:ascii="仿宋" w:hAnsi="仿宋" w:eastAsia="仿宋" w:cs="仿宋"/>
          <w:b/>
          <w:caps/>
          <w:sz w:val="30"/>
          <w:szCs w:val="30"/>
        </w:rPr>
        <w:t>2.</w:t>
      </w:r>
      <w:r>
        <w:rPr>
          <w:rFonts w:hint="eastAsia" w:ascii="仿宋" w:hAnsi="仿宋" w:eastAsia="仿宋" w:cs="仿宋"/>
          <w:b/>
          <w:caps/>
          <w:sz w:val="30"/>
          <w:szCs w:val="30"/>
        </w:rPr>
        <w:t>企业机构设置</w:t>
      </w:r>
      <w:bookmarkEnd w:id="13"/>
      <w:bookmarkEnd w:id="14"/>
      <w:bookmarkEnd w:id="15"/>
    </w:p>
    <w:p>
      <w:pPr>
        <w:adjustRightInd w:val="0"/>
        <w:snapToGrid w:val="0"/>
        <w:spacing w:line="360" w:lineRule="auto"/>
        <w:ind w:firstLine="602" w:firstLineChars="200"/>
        <w:rPr>
          <w:rFonts w:hint="eastAsia" w:ascii="仿宋" w:hAnsi="仿宋" w:eastAsia="仿宋" w:cs="仿宋"/>
          <w:bCs/>
          <w:caps/>
          <w:sz w:val="30"/>
          <w:szCs w:val="30"/>
        </w:rPr>
      </w:pPr>
      <w:r>
        <w:rPr>
          <w:rFonts w:hint="eastAsia" w:ascii="仿宋" w:hAnsi="仿宋" w:eastAsia="仿宋" w:cs="仿宋"/>
          <w:b/>
          <w:caps/>
          <w:sz w:val="30"/>
          <w:szCs w:val="30"/>
        </w:rPr>
        <w:t>一是内设机构。</w:t>
      </w:r>
      <w:r>
        <w:rPr>
          <w:rFonts w:hint="eastAsia" w:ascii="仿宋" w:hAnsi="仿宋" w:eastAsia="仿宋" w:cs="仿宋"/>
          <w:bCs/>
          <w:caps/>
          <w:sz w:val="30"/>
          <w:szCs w:val="30"/>
        </w:rPr>
        <w:t>惠众服务集团设董事会、监事会、党支部、团支部、派驻纪检监察组。下设6个职能部门，分别为党群综合部、</w:t>
      </w:r>
      <w:r>
        <w:rPr>
          <w:rFonts w:hint="eastAsia" w:ascii="仿宋" w:hAnsi="仿宋" w:eastAsia="仿宋" w:cs="仿宋"/>
          <w:bCs/>
          <w:caps/>
          <w:sz w:val="30"/>
          <w:szCs w:val="30"/>
          <w:highlight w:val="none"/>
        </w:rPr>
        <w:t>财务管理部</w:t>
      </w:r>
      <w:r>
        <w:rPr>
          <w:rFonts w:hint="eastAsia" w:ascii="仿宋" w:hAnsi="仿宋" w:eastAsia="仿宋" w:cs="仿宋"/>
          <w:bCs/>
          <w:caps/>
          <w:sz w:val="30"/>
          <w:szCs w:val="30"/>
          <w:highlight w:val="none"/>
          <w:lang w:eastAsia="zh-CN"/>
        </w:rPr>
        <w:t>、</w:t>
      </w:r>
      <w:r>
        <w:rPr>
          <w:rFonts w:hint="eastAsia" w:ascii="仿宋" w:hAnsi="仿宋" w:eastAsia="仿宋" w:cs="仿宋"/>
          <w:bCs/>
          <w:caps/>
          <w:sz w:val="30"/>
          <w:szCs w:val="30"/>
          <w:highlight w:val="none"/>
        </w:rPr>
        <w:t>安全运营部、物</w:t>
      </w:r>
      <w:r>
        <w:rPr>
          <w:rFonts w:hint="eastAsia" w:ascii="仿宋" w:hAnsi="仿宋" w:eastAsia="仿宋" w:cs="仿宋"/>
          <w:bCs/>
          <w:caps/>
          <w:sz w:val="30"/>
          <w:szCs w:val="30"/>
        </w:rPr>
        <w:t>资采购部、人力资源部、审计法务部。</w:t>
      </w:r>
      <w:r>
        <w:rPr>
          <w:rFonts w:hint="eastAsia" w:ascii="仿宋" w:hAnsi="仿宋" w:eastAsia="仿宋" w:cs="仿宋"/>
          <w:b/>
          <w:caps/>
          <w:sz w:val="30"/>
          <w:szCs w:val="30"/>
        </w:rPr>
        <w:t>二是下属子公司设立情况。</w:t>
      </w:r>
      <w:r>
        <w:rPr>
          <w:rFonts w:hint="eastAsia" w:ascii="仿宋" w:hAnsi="仿宋" w:eastAsia="仿宋" w:cs="仿宋"/>
          <w:bCs/>
          <w:caps/>
          <w:sz w:val="30"/>
          <w:szCs w:val="30"/>
        </w:rPr>
        <w:t>惠众服务集团下设12个子公司，包括伊金霍洛旗九泰热力有限责任公司（以下简称“九泰热力公司”）、伊金霍洛旗上善供水有限责任公司（以下简称“上善供水公司”）、内蒙古大云智通科技有限公司（以下简称“大云智通公司”）、鄂尔多斯市立育服务有限责任公司（以下简称“立育服务公司”）、伊金霍洛旗圣地电力安装维护有限责任公司（以下简称“圣地电力公司”）、伊金霍洛旗城投享祐物业管理服务有限责任公司（以下简称“享祐物业公司”）、伊金霍洛旗城投享祐保安服务有限责任公司（以下简称“享祐保安公司”）、伊金霍洛旗惠众物业服务有限公司（以下简称“惠众物业公司”）、伊金霍洛旗汇众聚业电梯有限责任公司（以下简称“汇众</w:t>
      </w:r>
      <w:r>
        <w:rPr>
          <w:rFonts w:hint="eastAsia" w:ascii="仿宋" w:hAnsi="仿宋" w:eastAsia="仿宋" w:cs="仿宋"/>
          <w:bCs/>
          <w:caps/>
          <w:sz w:val="30"/>
          <w:szCs w:val="30"/>
          <w:lang w:val="en-US" w:eastAsia="zh-CN"/>
        </w:rPr>
        <w:t>电梯</w:t>
      </w:r>
      <w:r>
        <w:rPr>
          <w:rFonts w:hint="eastAsia" w:ascii="仿宋" w:hAnsi="仿宋" w:eastAsia="仿宋" w:cs="仿宋"/>
          <w:bCs/>
          <w:caps/>
          <w:sz w:val="30"/>
          <w:szCs w:val="30"/>
        </w:rPr>
        <w:t>公司”）、伊金霍洛旗惠众现代服务有限责任公司（以下简称“惠众现代服务公司”）、伊金霍洛旗惠众劳务服务有限责任公司（以下简称“惠众劳务服务公司”）、伊金霍洛旗松林人文纪念园有限责任公司以下简称“松林人文纪念园公司”），下设子公司情况见表1。</w:t>
      </w:r>
      <w:r>
        <w:rPr>
          <w:rFonts w:hint="eastAsia" w:ascii="仿宋" w:hAnsi="仿宋" w:eastAsia="仿宋" w:cs="仿宋"/>
          <w:b/>
          <w:caps/>
          <w:sz w:val="30"/>
          <w:szCs w:val="30"/>
        </w:rPr>
        <w:t>三是人员构成。</w:t>
      </w:r>
      <w:r>
        <w:rPr>
          <w:rFonts w:hint="eastAsia" w:ascii="仿宋" w:hAnsi="仿宋" w:eastAsia="仿宋" w:cs="仿宋"/>
          <w:bCs/>
          <w:caps/>
          <w:sz w:val="30"/>
          <w:szCs w:val="30"/>
        </w:rPr>
        <w:t>惠众服务集团现有职工1996人。</w:t>
      </w:r>
    </w:p>
    <w:p>
      <w:pPr>
        <w:widowControl/>
        <w:adjustRightInd w:val="0"/>
        <w:snapToGrid w:val="0"/>
        <w:spacing w:line="360" w:lineRule="auto"/>
        <w:jc w:val="center"/>
        <w:rPr>
          <w:rFonts w:hint="eastAsia" w:ascii="黑体" w:hAnsi="黑体" w:eastAsia="黑体" w:cs="黑体"/>
          <w:sz w:val="24"/>
        </w:rPr>
      </w:pPr>
      <w:r>
        <w:rPr>
          <w:rFonts w:hint="eastAsia" w:ascii="黑体" w:hAnsi="黑体" w:eastAsia="黑体" w:cs="黑体"/>
          <w:sz w:val="24"/>
        </w:rPr>
        <w:t>表1 惠众服务集团下设子公司情况表</w:t>
      </w:r>
    </w:p>
    <w:tbl>
      <w:tblPr>
        <w:tblStyle w:val="19"/>
        <w:tblW w:w="55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1758"/>
        <w:gridCol w:w="1574"/>
        <w:gridCol w:w="1589"/>
        <w:gridCol w:w="700"/>
        <w:gridCol w:w="951"/>
        <w:gridCol w:w="1613"/>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259" w:type="pct"/>
            <w:noWrap w:val="0"/>
            <w:vAlign w:val="center"/>
          </w:tcPr>
          <w:p>
            <w:pPr>
              <w:widowControl/>
              <w:snapToGrid w:val="0"/>
              <w:jc w:val="center"/>
              <w:rPr>
                <w:rFonts w:hint="eastAsia" w:ascii="宋体" w:hAnsi="宋体" w:cs="宋体"/>
                <w:b/>
                <w:bCs/>
                <w:kern w:val="0"/>
                <w:szCs w:val="21"/>
              </w:rPr>
            </w:pPr>
            <w:r>
              <w:rPr>
                <w:rFonts w:hint="eastAsia" w:ascii="宋体" w:hAnsi="宋体" w:cs="宋体"/>
                <w:b/>
                <w:bCs/>
                <w:kern w:val="0"/>
                <w:szCs w:val="21"/>
              </w:rPr>
              <w:t>序号</w:t>
            </w:r>
          </w:p>
        </w:tc>
        <w:tc>
          <w:tcPr>
            <w:tcW w:w="933" w:type="pct"/>
            <w:noWrap w:val="0"/>
            <w:vAlign w:val="center"/>
          </w:tcPr>
          <w:p>
            <w:pPr>
              <w:widowControl/>
              <w:snapToGrid w:val="0"/>
              <w:jc w:val="center"/>
              <w:rPr>
                <w:rFonts w:hint="eastAsia" w:ascii="宋体" w:hAnsi="宋体" w:cs="宋体"/>
                <w:b/>
                <w:bCs/>
                <w:kern w:val="0"/>
                <w:szCs w:val="21"/>
              </w:rPr>
            </w:pPr>
            <w:r>
              <w:rPr>
                <w:rFonts w:hint="eastAsia" w:ascii="宋体" w:hAnsi="宋体" w:cs="宋体"/>
                <w:b/>
                <w:bCs/>
                <w:kern w:val="0"/>
                <w:szCs w:val="21"/>
              </w:rPr>
              <w:t>企业名称</w:t>
            </w:r>
          </w:p>
        </w:tc>
        <w:tc>
          <w:tcPr>
            <w:tcW w:w="835" w:type="pct"/>
            <w:noWrap w:val="0"/>
            <w:vAlign w:val="center"/>
          </w:tcPr>
          <w:p>
            <w:pPr>
              <w:widowControl/>
              <w:snapToGrid w:val="0"/>
              <w:jc w:val="center"/>
              <w:rPr>
                <w:rFonts w:hint="eastAsia" w:ascii="宋体" w:hAnsi="宋体" w:cs="宋体"/>
                <w:b/>
                <w:bCs/>
                <w:kern w:val="0"/>
                <w:szCs w:val="21"/>
              </w:rPr>
            </w:pPr>
            <w:r>
              <w:rPr>
                <w:rFonts w:hint="eastAsia" w:ascii="宋体" w:hAnsi="宋体" w:cs="宋体"/>
                <w:b/>
                <w:bCs/>
                <w:kern w:val="0"/>
                <w:szCs w:val="21"/>
              </w:rPr>
              <w:t>注册时间</w:t>
            </w:r>
          </w:p>
        </w:tc>
        <w:tc>
          <w:tcPr>
            <w:tcW w:w="843" w:type="pct"/>
            <w:noWrap w:val="0"/>
            <w:vAlign w:val="center"/>
          </w:tcPr>
          <w:p>
            <w:pPr>
              <w:widowControl/>
              <w:snapToGrid w:val="0"/>
              <w:jc w:val="center"/>
              <w:rPr>
                <w:rFonts w:hint="eastAsia" w:ascii="宋体" w:hAnsi="宋体" w:cs="宋体"/>
                <w:b/>
                <w:bCs/>
                <w:kern w:val="0"/>
                <w:szCs w:val="21"/>
              </w:rPr>
            </w:pPr>
            <w:r>
              <w:rPr>
                <w:rFonts w:hint="eastAsia" w:ascii="宋体" w:hAnsi="宋体" w:cs="宋体"/>
                <w:b/>
                <w:bCs/>
                <w:kern w:val="0"/>
                <w:szCs w:val="21"/>
              </w:rPr>
              <w:t>注册资本</w:t>
            </w:r>
          </w:p>
          <w:p>
            <w:pPr>
              <w:widowControl/>
              <w:snapToGrid w:val="0"/>
              <w:jc w:val="center"/>
              <w:rPr>
                <w:rFonts w:hint="eastAsia" w:ascii="宋体" w:hAnsi="宋体" w:cs="宋体"/>
                <w:b/>
                <w:szCs w:val="21"/>
              </w:rPr>
            </w:pPr>
            <w:r>
              <w:rPr>
                <w:rFonts w:hint="eastAsia" w:ascii="宋体" w:hAnsi="宋体" w:cs="宋体"/>
                <w:b/>
                <w:szCs w:val="21"/>
              </w:rPr>
              <w:t>（</w:t>
            </w:r>
            <w:r>
              <w:rPr>
                <w:rFonts w:hint="eastAsia" w:ascii="宋体" w:hAnsi="宋体" w:cs="宋体"/>
                <w:b/>
                <w:bCs/>
                <w:kern w:val="0"/>
                <w:szCs w:val="21"/>
              </w:rPr>
              <w:t>万元</w:t>
            </w:r>
            <w:r>
              <w:rPr>
                <w:rFonts w:hint="eastAsia" w:ascii="宋体" w:hAnsi="宋体" w:cs="宋体"/>
                <w:b/>
                <w:kern w:val="0"/>
                <w:szCs w:val="21"/>
              </w:rPr>
              <w:t>）</w:t>
            </w:r>
          </w:p>
        </w:tc>
        <w:tc>
          <w:tcPr>
            <w:tcW w:w="372" w:type="pct"/>
            <w:noWrap w:val="0"/>
            <w:vAlign w:val="center"/>
          </w:tcPr>
          <w:p>
            <w:pPr>
              <w:widowControl/>
              <w:snapToGrid w:val="0"/>
              <w:jc w:val="center"/>
              <w:rPr>
                <w:rFonts w:hint="eastAsia" w:ascii="宋体" w:hAnsi="宋体" w:cs="宋体"/>
                <w:b/>
                <w:bCs/>
                <w:kern w:val="0"/>
                <w:szCs w:val="21"/>
              </w:rPr>
            </w:pPr>
            <w:r>
              <w:rPr>
                <w:rFonts w:hint="eastAsia" w:ascii="宋体" w:hAnsi="宋体" w:cs="宋体"/>
                <w:b/>
                <w:bCs/>
                <w:kern w:val="0"/>
                <w:szCs w:val="21"/>
              </w:rPr>
              <w:t>股权</w:t>
            </w:r>
          </w:p>
          <w:p>
            <w:pPr>
              <w:widowControl/>
              <w:snapToGrid w:val="0"/>
              <w:jc w:val="center"/>
              <w:rPr>
                <w:rFonts w:hint="eastAsia" w:ascii="宋体" w:hAnsi="宋体" w:cs="宋体"/>
                <w:b/>
                <w:bCs/>
                <w:kern w:val="0"/>
                <w:szCs w:val="21"/>
              </w:rPr>
            </w:pPr>
            <w:r>
              <w:rPr>
                <w:rFonts w:hint="eastAsia" w:ascii="宋体" w:hAnsi="宋体" w:cs="宋体"/>
                <w:b/>
                <w:bCs/>
                <w:kern w:val="0"/>
                <w:szCs w:val="21"/>
              </w:rPr>
              <w:t>占比</w:t>
            </w:r>
          </w:p>
        </w:tc>
        <w:tc>
          <w:tcPr>
            <w:tcW w:w="505" w:type="pct"/>
            <w:noWrap/>
            <w:vAlign w:val="center"/>
          </w:tcPr>
          <w:p>
            <w:pPr>
              <w:widowControl/>
              <w:snapToGrid w:val="0"/>
              <w:jc w:val="center"/>
              <w:rPr>
                <w:rFonts w:hint="eastAsia" w:ascii="宋体" w:hAnsi="宋体" w:cs="宋体"/>
                <w:b/>
                <w:bCs/>
                <w:kern w:val="0"/>
                <w:szCs w:val="21"/>
              </w:rPr>
            </w:pPr>
            <w:r>
              <w:rPr>
                <w:rFonts w:hint="eastAsia" w:ascii="宋体" w:hAnsi="宋体" w:cs="宋体"/>
                <w:b/>
                <w:bCs/>
                <w:kern w:val="0"/>
                <w:szCs w:val="21"/>
              </w:rPr>
              <w:t>法定</w:t>
            </w:r>
          </w:p>
          <w:p>
            <w:pPr>
              <w:widowControl/>
              <w:snapToGrid w:val="0"/>
              <w:jc w:val="center"/>
              <w:rPr>
                <w:rFonts w:hint="eastAsia" w:ascii="宋体" w:hAnsi="宋体" w:cs="宋体"/>
                <w:b/>
                <w:bCs/>
                <w:kern w:val="0"/>
                <w:szCs w:val="21"/>
              </w:rPr>
            </w:pPr>
            <w:r>
              <w:rPr>
                <w:rFonts w:hint="eastAsia" w:ascii="宋体" w:hAnsi="宋体" w:cs="宋体"/>
                <w:b/>
                <w:bCs/>
                <w:kern w:val="0"/>
                <w:szCs w:val="21"/>
              </w:rPr>
              <w:t>代表人</w:t>
            </w:r>
          </w:p>
        </w:tc>
        <w:tc>
          <w:tcPr>
            <w:tcW w:w="856" w:type="pct"/>
            <w:noWrap/>
            <w:vAlign w:val="center"/>
          </w:tcPr>
          <w:p>
            <w:pPr>
              <w:widowControl/>
              <w:snapToGrid w:val="0"/>
              <w:jc w:val="center"/>
              <w:rPr>
                <w:rFonts w:hint="eastAsia" w:ascii="宋体" w:hAnsi="宋体" w:cs="宋体"/>
                <w:b/>
                <w:bCs/>
                <w:kern w:val="0"/>
                <w:szCs w:val="21"/>
              </w:rPr>
            </w:pPr>
            <w:r>
              <w:rPr>
                <w:rFonts w:hint="eastAsia" w:ascii="宋体" w:hAnsi="宋体" w:cs="宋体"/>
                <w:b/>
                <w:bCs/>
                <w:kern w:val="0"/>
                <w:szCs w:val="21"/>
              </w:rPr>
              <w:t>业务定位</w:t>
            </w:r>
          </w:p>
        </w:tc>
        <w:tc>
          <w:tcPr>
            <w:tcW w:w="393" w:type="pct"/>
            <w:noWrap w:val="0"/>
            <w:vAlign w:val="center"/>
          </w:tcPr>
          <w:p>
            <w:pPr>
              <w:widowControl/>
              <w:snapToGrid w:val="0"/>
              <w:jc w:val="center"/>
              <w:rPr>
                <w:rFonts w:hint="eastAsia" w:ascii="宋体" w:hAnsi="宋体" w:cs="宋体"/>
                <w:b/>
                <w:bCs/>
                <w:kern w:val="0"/>
                <w:szCs w:val="21"/>
              </w:rPr>
            </w:pPr>
            <w:r>
              <w:rPr>
                <w:rFonts w:hint="eastAsia" w:ascii="宋体" w:hAnsi="宋体" w:cs="宋体"/>
                <w:b/>
                <w:bCs/>
                <w:kern w:val="0"/>
                <w:szCs w:val="21"/>
              </w:rPr>
              <w:t>运营状态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59"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1</w:t>
            </w:r>
          </w:p>
        </w:tc>
        <w:tc>
          <w:tcPr>
            <w:tcW w:w="933" w:type="pct"/>
            <w:noWrap w:val="0"/>
            <w:vAlign w:val="center"/>
          </w:tcPr>
          <w:p>
            <w:pPr>
              <w:widowControl/>
              <w:snapToGrid w:val="0"/>
              <w:jc w:val="center"/>
              <w:rPr>
                <w:rFonts w:hint="eastAsia" w:ascii="宋体" w:hAnsi="宋体" w:cs="宋体"/>
                <w:szCs w:val="21"/>
              </w:rPr>
            </w:pPr>
            <w:r>
              <w:rPr>
                <w:rFonts w:hint="eastAsia" w:ascii="宋体" w:hAnsi="宋体" w:cs="宋体"/>
                <w:szCs w:val="21"/>
              </w:rPr>
              <w:t>九泰热力公司</w:t>
            </w:r>
          </w:p>
        </w:tc>
        <w:tc>
          <w:tcPr>
            <w:tcW w:w="835" w:type="pct"/>
            <w:noWrap w:val="0"/>
            <w:vAlign w:val="center"/>
          </w:tcPr>
          <w:p>
            <w:pPr>
              <w:widowControl/>
              <w:snapToGrid w:val="0"/>
              <w:jc w:val="center"/>
              <w:rPr>
                <w:rFonts w:hint="eastAsia" w:ascii="宋体" w:hAnsi="宋体" w:cs="宋体"/>
                <w:szCs w:val="21"/>
              </w:rPr>
            </w:pPr>
            <w:r>
              <w:rPr>
                <w:rFonts w:hint="eastAsia" w:ascii="宋体" w:hAnsi="宋体" w:cs="宋体"/>
                <w:szCs w:val="21"/>
              </w:rPr>
              <w:t>2009.9.4</w:t>
            </w:r>
          </w:p>
        </w:tc>
        <w:tc>
          <w:tcPr>
            <w:tcW w:w="843" w:type="pct"/>
            <w:noWrap w:val="0"/>
            <w:vAlign w:val="center"/>
          </w:tcPr>
          <w:p>
            <w:pPr>
              <w:widowControl/>
              <w:snapToGrid w:val="0"/>
              <w:jc w:val="center"/>
              <w:rPr>
                <w:rFonts w:hint="eastAsia" w:ascii="宋体" w:hAnsi="宋体" w:cs="宋体"/>
                <w:szCs w:val="21"/>
              </w:rPr>
            </w:pPr>
            <w:r>
              <w:rPr>
                <w:rFonts w:hint="eastAsia" w:ascii="宋体" w:hAnsi="宋体" w:cs="宋体"/>
                <w:szCs w:val="21"/>
              </w:rPr>
              <w:t>97015.78032</w:t>
            </w:r>
          </w:p>
        </w:tc>
        <w:tc>
          <w:tcPr>
            <w:tcW w:w="372"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100%</w:t>
            </w:r>
          </w:p>
        </w:tc>
        <w:tc>
          <w:tcPr>
            <w:tcW w:w="505" w:type="pct"/>
            <w:noWrap/>
            <w:vAlign w:val="center"/>
          </w:tcPr>
          <w:p>
            <w:pPr>
              <w:widowControl/>
              <w:snapToGrid w:val="0"/>
              <w:jc w:val="center"/>
              <w:rPr>
                <w:rFonts w:hint="eastAsia" w:ascii="宋体" w:hAnsi="宋体" w:cs="宋体"/>
                <w:kern w:val="0"/>
                <w:szCs w:val="21"/>
              </w:rPr>
            </w:pPr>
            <w:r>
              <w:rPr>
                <w:rFonts w:hint="eastAsia" w:ascii="宋体" w:hAnsi="宋体" w:cs="宋体"/>
                <w:kern w:val="0"/>
                <w:szCs w:val="21"/>
              </w:rPr>
              <w:t>王昆</w:t>
            </w:r>
          </w:p>
        </w:tc>
        <w:tc>
          <w:tcPr>
            <w:tcW w:w="856" w:type="pct"/>
            <w:noWrap w:val="0"/>
            <w:vAlign w:val="center"/>
          </w:tcPr>
          <w:p>
            <w:pPr>
              <w:widowControl/>
              <w:snapToGrid w:val="0"/>
              <w:rPr>
                <w:rFonts w:hint="eastAsia" w:ascii="宋体" w:hAnsi="宋体" w:cs="宋体"/>
                <w:kern w:val="0"/>
                <w:szCs w:val="21"/>
              </w:rPr>
            </w:pPr>
            <w:r>
              <w:rPr>
                <w:rFonts w:hint="eastAsia" w:ascii="宋体" w:hAnsi="宋体" w:cs="宋体"/>
                <w:kern w:val="0"/>
                <w:szCs w:val="21"/>
              </w:rPr>
              <w:t>电力、热力生产和供应业</w:t>
            </w:r>
          </w:p>
        </w:tc>
        <w:tc>
          <w:tcPr>
            <w:tcW w:w="393"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59"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2</w:t>
            </w:r>
          </w:p>
        </w:tc>
        <w:tc>
          <w:tcPr>
            <w:tcW w:w="933" w:type="pct"/>
            <w:noWrap w:val="0"/>
            <w:vAlign w:val="center"/>
          </w:tcPr>
          <w:p>
            <w:pPr>
              <w:widowControl/>
              <w:snapToGrid w:val="0"/>
              <w:jc w:val="center"/>
              <w:rPr>
                <w:rFonts w:hint="eastAsia" w:ascii="宋体" w:hAnsi="宋体" w:cs="宋体"/>
                <w:szCs w:val="21"/>
              </w:rPr>
            </w:pPr>
            <w:r>
              <w:rPr>
                <w:rFonts w:hint="eastAsia" w:ascii="宋体" w:hAnsi="宋体" w:cs="宋体"/>
                <w:szCs w:val="21"/>
              </w:rPr>
              <w:t>上善供水公司</w:t>
            </w:r>
          </w:p>
        </w:tc>
        <w:tc>
          <w:tcPr>
            <w:tcW w:w="835" w:type="pct"/>
            <w:noWrap w:val="0"/>
            <w:vAlign w:val="center"/>
          </w:tcPr>
          <w:p>
            <w:pPr>
              <w:widowControl/>
              <w:snapToGrid w:val="0"/>
              <w:jc w:val="center"/>
              <w:rPr>
                <w:rFonts w:hint="eastAsia" w:ascii="宋体" w:hAnsi="宋体" w:cs="宋体"/>
                <w:szCs w:val="21"/>
              </w:rPr>
            </w:pPr>
            <w:r>
              <w:rPr>
                <w:rFonts w:hint="eastAsia" w:ascii="宋体" w:hAnsi="宋体" w:cs="宋体"/>
                <w:szCs w:val="21"/>
              </w:rPr>
              <w:t>1985.1.1</w:t>
            </w:r>
          </w:p>
        </w:tc>
        <w:tc>
          <w:tcPr>
            <w:tcW w:w="843" w:type="pct"/>
            <w:noWrap w:val="0"/>
            <w:vAlign w:val="center"/>
          </w:tcPr>
          <w:p>
            <w:pPr>
              <w:widowControl/>
              <w:snapToGrid w:val="0"/>
              <w:jc w:val="center"/>
              <w:rPr>
                <w:rFonts w:hint="eastAsia" w:ascii="宋体" w:hAnsi="宋体" w:cs="宋体"/>
                <w:szCs w:val="21"/>
              </w:rPr>
            </w:pPr>
            <w:r>
              <w:rPr>
                <w:rFonts w:hint="eastAsia" w:ascii="宋体" w:hAnsi="宋体" w:cs="宋体"/>
                <w:szCs w:val="21"/>
              </w:rPr>
              <w:t>780</w:t>
            </w:r>
          </w:p>
        </w:tc>
        <w:tc>
          <w:tcPr>
            <w:tcW w:w="372"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100%</w:t>
            </w:r>
          </w:p>
        </w:tc>
        <w:tc>
          <w:tcPr>
            <w:tcW w:w="505" w:type="pct"/>
            <w:noWrap/>
            <w:vAlign w:val="center"/>
          </w:tcPr>
          <w:p>
            <w:pPr>
              <w:widowControl/>
              <w:snapToGrid w:val="0"/>
              <w:jc w:val="center"/>
              <w:rPr>
                <w:rFonts w:hint="eastAsia" w:ascii="宋体" w:hAnsi="宋体" w:cs="宋体"/>
                <w:kern w:val="0"/>
                <w:szCs w:val="21"/>
              </w:rPr>
            </w:pPr>
            <w:r>
              <w:rPr>
                <w:rFonts w:hint="eastAsia" w:ascii="宋体" w:hAnsi="宋体" w:cs="宋体"/>
                <w:kern w:val="0"/>
                <w:szCs w:val="21"/>
              </w:rPr>
              <w:t>王世明</w:t>
            </w:r>
          </w:p>
        </w:tc>
        <w:tc>
          <w:tcPr>
            <w:tcW w:w="856"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水的生产和供应</w:t>
            </w:r>
          </w:p>
        </w:tc>
        <w:tc>
          <w:tcPr>
            <w:tcW w:w="393"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59" w:type="pct"/>
            <w:noWrap w:val="0"/>
            <w:vAlign w:val="center"/>
          </w:tcPr>
          <w:p>
            <w:pPr>
              <w:widowControl/>
              <w:snapToGrid w:val="0"/>
              <w:jc w:val="center"/>
              <w:rPr>
                <w:rFonts w:hint="eastAsia" w:ascii="宋体" w:hAnsi="宋体" w:cs="宋体"/>
                <w:szCs w:val="21"/>
              </w:rPr>
            </w:pPr>
            <w:r>
              <w:rPr>
                <w:rFonts w:hint="eastAsia" w:ascii="宋体" w:hAnsi="宋体" w:cs="宋体"/>
                <w:szCs w:val="21"/>
              </w:rPr>
              <w:t>3</w:t>
            </w:r>
          </w:p>
        </w:tc>
        <w:tc>
          <w:tcPr>
            <w:tcW w:w="933" w:type="pct"/>
            <w:noWrap w:val="0"/>
            <w:vAlign w:val="center"/>
          </w:tcPr>
          <w:p>
            <w:pPr>
              <w:widowControl/>
              <w:snapToGrid w:val="0"/>
              <w:jc w:val="center"/>
              <w:rPr>
                <w:rFonts w:hint="eastAsia" w:ascii="宋体" w:hAnsi="宋体" w:cs="宋体"/>
                <w:szCs w:val="21"/>
              </w:rPr>
            </w:pPr>
            <w:r>
              <w:rPr>
                <w:rFonts w:hint="eastAsia" w:ascii="宋体" w:hAnsi="宋体" w:cs="宋体"/>
                <w:szCs w:val="21"/>
              </w:rPr>
              <w:t>大云智通公司</w:t>
            </w:r>
          </w:p>
        </w:tc>
        <w:tc>
          <w:tcPr>
            <w:tcW w:w="835" w:type="pct"/>
            <w:noWrap w:val="0"/>
            <w:vAlign w:val="center"/>
          </w:tcPr>
          <w:p>
            <w:pPr>
              <w:widowControl/>
              <w:snapToGrid w:val="0"/>
              <w:jc w:val="center"/>
              <w:rPr>
                <w:rFonts w:hint="eastAsia" w:ascii="宋体" w:hAnsi="宋体" w:cs="宋体"/>
                <w:szCs w:val="21"/>
              </w:rPr>
            </w:pPr>
            <w:r>
              <w:rPr>
                <w:rFonts w:hint="eastAsia" w:ascii="宋体" w:hAnsi="宋体" w:cs="宋体"/>
                <w:szCs w:val="21"/>
              </w:rPr>
              <w:t>2013.7.16</w:t>
            </w:r>
          </w:p>
        </w:tc>
        <w:tc>
          <w:tcPr>
            <w:tcW w:w="843" w:type="pct"/>
            <w:noWrap w:val="0"/>
            <w:vAlign w:val="center"/>
          </w:tcPr>
          <w:p>
            <w:pPr>
              <w:widowControl/>
              <w:snapToGrid w:val="0"/>
              <w:jc w:val="center"/>
              <w:rPr>
                <w:rFonts w:hint="eastAsia" w:ascii="宋体" w:hAnsi="宋体" w:cs="宋体"/>
                <w:szCs w:val="21"/>
              </w:rPr>
            </w:pPr>
            <w:r>
              <w:rPr>
                <w:rFonts w:hint="eastAsia" w:ascii="宋体" w:hAnsi="宋体" w:cs="宋体"/>
                <w:szCs w:val="21"/>
              </w:rPr>
              <w:t>1000</w:t>
            </w:r>
          </w:p>
        </w:tc>
        <w:tc>
          <w:tcPr>
            <w:tcW w:w="372"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100%</w:t>
            </w:r>
          </w:p>
        </w:tc>
        <w:tc>
          <w:tcPr>
            <w:tcW w:w="505" w:type="pct"/>
            <w:noWrap/>
            <w:vAlign w:val="center"/>
          </w:tcPr>
          <w:p>
            <w:pPr>
              <w:widowControl/>
              <w:snapToGrid w:val="0"/>
              <w:jc w:val="center"/>
              <w:rPr>
                <w:rFonts w:hint="eastAsia" w:ascii="宋体" w:hAnsi="宋体" w:cs="宋体"/>
                <w:kern w:val="0"/>
                <w:szCs w:val="21"/>
              </w:rPr>
            </w:pPr>
            <w:r>
              <w:rPr>
                <w:rFonts w:hint="eastAsia" w:ascii="宋体" w:hAnsi="宋体" w:cs="宋体"/>
                <w:kern w:val="0"/>
                <w:szCs w:val="21"/>
              </w:rPr>
              <w:t>崔永文</w:t>
            </w:r>
          </w:p>
        </w:tc>
        <w:tc>
          <w:tcPr>
            <w:tcW w:w="856"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软件和信息技术服务业</w:t>
            </w:r>
          </w:p>
        </w:tc>
        <w:tc>
          <w:tcPr>
            <w:tcW w:w="393" w:type="pct"/>
            <w:noWrap w:val="0"/>
            <w:vAlign w:val="center"/>
          </w:tcPr>
          <w:p>
            <w:pPr>
              <w:widowControl/>
              <w:snapToGrid w:val="0"/>
              <w:jc w:val="center"/>
              <w:rPr>
                <w:rFonts w:hint="eastAsia" w:ascii="宋体" w:hAnsi="宋体" w:cs="宋体"/>
                <w:kern w:val="0"/>
                <w:szCs w:val="21"/>
              </w:rPr>
            </w:pPr>
            <w:r>
              <w:rPr>
                <w:rFonts w:hint="eastAsia" w:ascii="宋体" w:hAnsi="宋体" w:cs="宋体"/>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59" w:type="pct"/>
            <w:noWrap w:val="0"/>
            <w:vAlign w:val="center"/>
          </w:tcPr>
          <w:p>
            <w:pPr>
              <w:widowControl/>
              <w:snapToGrid w:val="0"/>
              <w:jc w:val="center"/>
              <w:rPr>
                <w:rFonts w:hint="eastAsia" w:ascii="宋体" w:hAnsi="宋体" w:cs="宋体"/>
                <w:szCs w:val="21"/>
              </w:rPr>
            </w:pPr>
            <w:r>
              <w:rPr>
                <w:rFonts w:hint="eastAsia" w:ascii="宋体" w:hAnsi="宋体" w:cs="宋体"/>
                <w:szCs w:val="21"/>
              </w:rPr>
              <w:t>4</w:t>
            </w:r>
          </w:p>
        </w:tc>
        <w:tc>
          <w:tcPr>
            <w:tcW w:w="933" w:type="pct"/>
            <w:noWrap w:val="0"/>
            <w:vAlign w:val="center"/>
          </w:tcPr>
          <w:p>
            <w:pPr>
              <w:widowControl/>
              <w:snapToGrid w:val="0"/>
              <w:jc w:val="center"/>
              <w:rPr>
                <w:rFonts w:hint="eastAsia" w:ascii="宋体" w:hAnsi="宋体" w:cs="宋体"/>
                <w:szCs w:val="21"/>
              </w:rPr>
            </w:pPr>
            <w:r>
              <w:rPr>
                <w:rFonts w:hint="eastAsia" w:ascii="宋体" w:hAnsi="宋体" w:cs="宋体"/>
                <w:szCs w:val="21"/>
              </w:rPr>
              <w:t>立育服务公司</w:t>
            </w:r>
          </w:p>
        </w:tc>
        <w:tc>
          <w:tcPr>
            <w:tcW w:w="835" w:type="pct"/>
            <w:noWrap w:val="0"/>
            <w:vAlign w:val="center"/>
          </w:tcPr>
          <w:p>
            <w:pPr>
              <w:widowControl/>
              <w:snapToGrid w:val="0"/>
              <w:jc w:val="center"/>
              <w:rPr>
                <w:rFonts w:hint="eastAsia" w:ascii="宋体" w:hAnsi="宋体" w:cs="宋体"/>
                <w:szCs w:val="21"/>
              </w:rPr>
            </w:pPr>
            <w:r>
              <w:rPr>
                <w:rFonts w:hint="eastAsia" w:ascii="宋体" w:hAnsi="宋体" w:cs="宋体"/>
                <w:szCs w:val="21"/>
              </w:rPr>
              <w:t>2020.3.11</w:t>
            </w:r>
          </w:p>
        </w:tc>
        <w:tc>
          <w:tcPr>
            <w:tcW w:w="843" w:type="pct"/>
            <w:noWrap w:val="0"/>
            <w:vAlign w:val="center"/>
          </w:tcPr>
          <w:p>
            <w:pPr>
              <w:widowControl/>
              <w:snapToGrid w:val="0"/>
              <w:jc w:val="center"/>
              <w:rPr>
                <w:rFonts w:hint="eastAsia" w:ascii="宋体" w:hAnsi="宋体" w:cs="宋体"/>
                <w:szCs w:val="21"/>
              </w:rPr>
            </w:pPr>
            <w:r>
              <w:rPr>
                <w:rFonts w:hint="eastAsia" w:ascii="宋体" w:hAnsi="宋体" w:cs="宋体"/>
                <w:szCs w:val="21"/>
              </w:rPr>
              <w:t>3000</w:t>
            </w:r>
          </w:p>
        </w:tc>
        <w:tc>
          <w:tcPr>
            <w:tcW w:w="372" w:type="pct"/>
            <w:noWrap w:val="0"/>
            <w:vAlign w:val="center"/>
          </w:tcPr>
          <w:p>
            <w:pPr>
              <w:widowControl/>
              <w:snapToGrid w:val="0"/>
              <w:jc w:val="center"/>
              <w:rPr>
                <w:rFonts w:hint="eastAsia" w:ascii="宋体" w:hAnsi="宋体" w:cs="宋体"/>
                <w:szCs w:val="21"/>
              </w:rPr>
            </w:pPr>
            <w:r>
              <w:rPr>
                <w:rFonts w:hint="eastAsia" w:ascii="宋体" w:hAnsi="宋体" w:cs="宋体"/>
                <w:kern w:val="0"/>
                <w:szCs w:val="21"/>
              </w:rPr>
              <w:t>100%</w:t>
            </w:r>
          </w:p>
        </w:tc>
        <w:tc>
          <w:tcPr>
            <w:tcW w:w="505" w:type="pct"/>
            <w:noWrap/>
            <w:vAlign w:val="center"/>
          </w:tcPr>
          <w:p>
            <w:pPr>
              <w:widowControl/>
              <w:snapToGrid w:val="0"/>
              <w:jc w:val="center"/>
              <w:rPr>
                <w:rFonts w:hint="eastAsia" w:ascii="宋体" w:hAnsi="宋体" w:cs="宋体"/>
                <w:szCs w:val="21"/>
              </w:rPr>
            </w:pPr>
            <w:r>
              <w:rPr>
                <w:rFonts w:hint="eastAsia" w:ascii="宋体" w:hAnsi="宋体" w:cs="宋体"/>
                <w:szCs w:val="21"/>
              </w:rPr>
              <w:t>张卫祥</w:t>
            </w:r>
          </w:p>
        </w:tc>
        <w:tc>
          <w:tcPr>
            <w:tcW w:w="856" w:type="pct"/>
            <w:noWrap w:val="0"/>
            <w:vAlign w:val="center"/>
          </w:tcPr>
          <w:p>
            <w:pPr>
              <w:widowControl/>
              <w:snapToGrid w:val="0"/>
              <w:jc w:val="center"/>
              <w:rPr>
                <w:rFonts w:hint="eastAsia" w:ascii="宋体" w:hAnsi="宋体" w:cs="宋体"/>
                <w:szCs w:val="21"/>
              </w:rPr>
            </w:pPr>
            <w:r>
              <w:rPr>
                <w:rFonts w:hint="eastAsia" w:ascii="宋体" w:hAnsi="宋体" w:cs="宋体"/>
                <w:szCs w:val="21"/>
              </w:rPr>
              <w:t>建筑装饰、装修和其他建筑业</w:t>
            </w:r>
          </w:p>
        </w:tc>
        <w:tc>
          <w:tcPr>
            <w:tcW w:w="393" w:type="pct"/>
            <w:noWrap w:val="0"/>
            <w:vAlign w:val="center"/>
          </w:tcPr>
          <w:p>
            <w:pPr>
              <w:widowControl/>
              <w:snapToGrid w:val="0"/>
              <w:jc w:val="center"/>
              <w:rPr>
                <w:rFonts w:hint="eastAsia" w:ascii="宋体" w:hAnsi="宋体" w:cs="宋体"/>
                <w:szCs w:val="21"/>
              </w:rPr>
            </w:pPr>
            <w:r>
              <w:rPr>
                <w:rFonts w:hint="eastAsia" w:ascii="宋体" w:hAnsi="宋体" w:cs="宋体"/>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59" w:type="pct"/>
            <w:noWrap w:val="0"/>
            <w:vAlign w:val="center"/>
          </w:tcPr>
          <w:p>
            <w:pPr>
              <w:widowControl/>
              <w:snapToGrid w:val="0"/>
              <w:jc w:val="center"/>
              <w:rPr>
                <w:rFonts w:hint="eastAsia" w:ascii="宋体" w:hAnsi="宋体" w:cs="宋体"/>
                <w:szCs w:val="21"/>
              </w:rPr>
            </w:pPr>
            <w:r>
              <w:rPr>
                <w:rFonts w:hint="eastAsia" w:ascii="宋体" w:hAnsi="宋体" w:cs="宋体"/>
                <w:szCs w:val="21"/>
              </w:rPr>
              <w:t>5</w:t>
            </w:r>
          </w:p>
        </w:tc>
        <w:tc>
          <w:tcPr>
            <w:tcW w:w="933" w:type="pct"/>
            <w:noWrap w:val="0"/>
            <w:vAlign w:val="center"/>
          </w:tcPr>
          <w:p>
            <w:pPr>
              <w:widowControl/>
              <w:snapToGrid w:val="0"/>
              <w:jc w:val="center"/>
              <w:rPr>
                <w:rFonts w:hint="eastAsia" w:ascii="宋体" w:hAnsi="宋体" w:cs="宋体"/>
                <w:szCs w:val="21"/>
              </w:rPr>
            </w:pPr>
            <w:r>
              <w:rPr>
                <w:rFonts w:hint="eastAsia" w:ascii="宋体" w:hAnsi="宋体" w:cs="宋体"/>
                <w:szCs w:val="21"/>
              </w:rPr>
              <w:t>圣地电力公司</w:t>
            </w:r>
          </w:p>
        </w:tc>
        <w:tc>
          <w:tcPr>
            <w:tcW w:w="835" w:type="pct"/>
            <w:noWrap w:val="0"/>
            <w:vAlign w:val="center"/>
          </w:tcPr>
          <w:p>
            <w:pPr>
              <w:widowControl/>
              <w:snapToGrid w:val="0"/>
              <w:jc w:val="center"/>
              <w:rPr>
                <w:rFonts w:hint="eastAsia" w:ascii="宋体" w:hAnsi="宋体" w:cs="宋体"/>
                <w:szCs w:val="21"/>
              </w:rPr>
            </w:pPr>
            <w:r>
              <w:rPr>
                <w:rFonts w:hint="eastAsia" w:ascii="宋体" w:hAnsi="宋体" w:cs="宋体"/>
                <w:szCs w:val="21"/>
              </w:rPr>
              <w:t>2016.11.28</w:t>
            </w:r>
          </w:p>
        </w:tc>
        <w:tc>
          <w:tcPr>
            <w:tcW w:w="843" w:type="pct"/>
            <w:noWrap w:val="0"/>
            <w:vAlign w:val="center"/>
          </w:tcPr>
          <w:p>
            <w:pPr>
              <w:widowControl/>
              <w:snapToGrid w:val="0"/>
              <w:jc w:val="center"/>
              <w:rPr>
                <w:rFonts w:hint="eastAsia" w:ascii="宋体" w:hAnsi="宋体" w:cs="宋体"/>
                <w:szCs w:val="21"/>
              </w:rPr>
            </w:pPr>
            <w:r>
              <w:rPr>
                <w:rFonts w:hint="eastAsia" w:ascii="宋体" w:hAnsi="宋体" w:cs="宋体"/>
                <w:szCs w:val="21"/>
              </w:rPr>
              <w:t>800</w:t>
            </w:r>
          </w:p>
        </w:tc>
        <w:tc>
          <w:tcPr>
            <w:tcW w:w="372" w:type="pct"/>
            <w:noWrap w:val="0"/>
            <w:vAlign w:val="center"/>
          </w:tcPr>
          <w:p>
            <w:pPr>
              <w:widowControl/>
              <w:snapToGrid w:val="0"/>
              <w:jc w:val="center"/>
              <w:rPr>
                <w:rFonts w:hint="eastAsia" w:ascii="宋体" w:hAnsi="宋体" w:cs="宋体"/>
                <w:szCs w:val="21"/>
              </w:rPr>
            </w:pPr>
            <w:r>
              <w:rPr>
                <w:rFonts w:hint="eastAsia" w:ascii="宋体" w:hAnsi="宋体" w:cs="宋体"/>
                <w:kern w:val="0"/>
                <w:szCs w:val="21"/>
              </w:rPr>
              <w:t>100%</w:t>
            </w:r>
          </w:p>
        </w:tc>
        <w:tc>
          <w:tcPr>
            <w:tcW w:w="505" w:type="pct"/>
            <w:noWrap/>
            <w:vAlign w:val="center"/>
          </w:tcPr>
          <w:p>
            <w:pPr>
              <w:widowControl/>
              <w:snapToGrid w:val="0"/>
              <w:jc w:val="center"/>
              <w:rPr>
                <w:rFonts w:hint="eastAsia" w:ascii="宋体" w:hAnsi="宋体" w:cs="宋体"/>
                <w:szCs w:val="21"/>
              </w:rPr>
            </w:pPr>
            <w:r>
              <w:rPr>
                <w:rFonts w:hint="eastAsia" w:ascii="宋体" w:hAnsi="宋体" w:cs="宋体"/>
                <w:szCs w:val="21"/>
              </w:rPr>
              <w:t>王波</w:t>
            </w:r>
          </w:p>
        </w:tc>
        <w:tc>
          <w:tcPr>
            <w:tcW w:w="856" w:type="pct"/>
            <w:noWrap w:val="0"/>
            <w:vAlign w:val="center"/>
          </w:tcPr>
          <w:p>
            <w:pPr>
              <w:widowControl/>
              <w:snapToGrid w:val="0"/>
              <w:jc w:val="center"/>
              <w:rPr>
                <w:rFonts w:hint="eastAsia" w:ascii="宋体" w:hAnsi="宋体" w:cs="宋体"/>
                <w:szCs w:val="21"/>
              </w:rPr>
            </w:pPr>
            <w:r>
              <w:rPr>
                <w:rFonts w:hint="eastAsia" w:ascii="宋体" w:hAnsi="宋体" w:cs="宋体"/>
                <w:szCs w:val="21"/>
              </w:rPr>
              <w:t>电气机械和器材制造业</w:t>
            </w:r>
          </w:p>
        </w:tc>
        <w:tc>
          <w:tcPr>
            <w:tcW w:w="393" w:type="pct"/>
            <w:noWrap w:val="0"/>
            <w:vAlign w:val="center"/>
          </w:tcPr>
          <w:p>
            <w:pPr>
              <w:widowControl/>
              <w:snapToGrid w:val="0"/>
              <w:jc w:val="center"/>
              <w:rPr>
                <w:rFonts w:hint="eastAsia" w:ascii="宋体" w:hAnsi="宋体" w:cs="宋体"/>
                <w:szCs w:val="21"/>
              </w:rPr>
            </w:pPr>
            <w:r>
              <w:rPr>
                <w:rFonts w:hint="eastAsia" w:ascii="宋体" w:hAnsi="宋体" w:cs="宋体"/>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59" w:type="pct"/>
            <w:noWrap w:val="0"/>
            <w:vAlign w:val="center"/>
          </w:tcPr>
          <w:p>
            <w:pPr>
              <w:widowControl/>
              <w:snapToGrid w:val="0"/>
              <w:jc w:val="center"/>
              <w:rPr>
                <w:rFonts w:hint="eastAsia" w:ascii="宋体" w:hAnsi="宋体" w:cs="宋体"/>
                <w:szCs w:val="21"/>
              </w:rPr>
            </w:pPr>
            <w:r>
              <w:rPr>
                <w:rFonts w:hint="eastAsia" w:ascii="宋体" w:hAnsi="宋体" w:cs="宋体"/>
                <w:szCs w:val="21"/>
              </w:rPr>
              <w:t>6</w:t>
            </w:r>
          </w:p>
        </w:tc>
        <w:tc>
          <w:tcPr>
            <w:tcW w:w="933" w:type="pct"/>
            <w:noWrap w:val="0"/>
            <w:vAlign w:val="center"/>
          </w:tcPr>
          <w:p>
            <w:pPr>
              <w:widowControl/>
              <w:snapToGrid w:val="0"/>
              <w:jc w:val="center"/>
              <w:rPr>
                <w:rFonts w:hint="eastAsia" w:ascii="宋体" w:hAnsi="宋体" w:cs="宋体"/>
                <w:szCs w:val="21"/>
              </w:rPr>
            </w:pPr>
            <w:r>
              <w:rPr>
                <w:rFonts w:hint="eastAsia" w:ascii="宋体" w:hAnsi="宋体" w:cs="宋体"/>
                <w:szCs w:val="21"/>
              </w:rPr>
              <w:t>享祐物业公司</w:t>
            </w:r>
          </w:p>
        </w:tc>
        <w:tc>
          <w:tcPr>
            <w:tcW w:w="835" w:type="pct"/>
            <w:noWrap w:val="0"/>
            <w:vAlign w:val="center"/>
          </w:tcPr>
          <w:p>
            <w:pPr>
              <w:widowControl/>
              <w:snapToGrid w:val="0"/>
              <w:jc w:val="center"/>
              <w:rPr>
                <w:rFonts w:hint="eastAsia" w:ascii="宋体" w:hAnsi="宋体" w:cs="宋体"/>
                <w:szCs w:val="21"/>
              </w:rPr>
            </w:pPr>
            <w:r>
              <w:rPr>
                <w:rFonts w:hint="eastAsia" w:ascii="宋体" w:hAnsi="宋体" w:cs="宋体"/>
                <w:szCs w:val="21"/>
              </w:rPr>
              <w:t>2018.6.22</w:t>
            </w:r>
          </w:p>
        </w:tc>
        <w:tc>
          <w:tcPr>
            <w:tcW w:w="843" w:type="pct"/>
            <w:noWrap w:val="0"/>
            <w:vAlign w:val="center"/>
          </w:tcPr>
          <w:p>
            <w:pPr>
              <w:widowControl/>
              <w:snapToGrid w:val="0"/>
              <w:jc w:val="center"/>
              <w:rPr>
                <w:rFonts w:hint="eastAsia" w:ascii="宋体" w:hAnsi="宋体" w:cs="宋体"/>
                <w:szCs w:val="21"/>
              </w:rPr>
            </w:pPr>
            <w:r>
              <w:rPr>
                <w:rFonts w:hint="eastAsia" w:ascii="宋体" w:hAnsi="宋体" w:cs="宋体"/>
                <w:szCs w:val="21"/>
              </w:rPr>
              <w:t>1000</w:t>
            </w:r>
          </w:p>
        </w:tc>
        <w:tc>
          <w:tcPr>
            <w:tcW w:w="372" w:type="pct"/>
            <w:noWrap w:val="0"/>
            <w:vAlign w:val="center"/>
          </w:tcPr>
          <w:p>
            <w:pPr>
              <w:widowControl/>
              <w:snapToGrid w:val="0"/>
              <w:jc w:val="center"/>
              <w:rPr>
                <w:rFonts w:hint="eastAsia" w:ascii="宋体" w:hAnsi="宋体" w:cs="宋体"/>
                <w:szCs w:val="21"/>
              </w:rPr>
            </w:pPr>
            <w:r>
              <w:rPr>
                <w:rFonts w:hint="eastAsia" w:ascii="宋体" w:hAnsi="宋体" w:cs="宋体"/>
                <w:kern w:val="0"/>
                <w:szCs w:val="21"/>
              </w:rPr>
              <w:t>100%</w:t>
            </w:r>
          </w:p>
        </w:tc>
        <w:tc>
          <w:tcPr>
            <w:tcW w:w="505" w:type="pct"/>
            <w:noWrap/>
            <w:vAlign w:val="center"/>
          </w:tcPr>
          <w:p>
            <w:pPr>
              <w:widowControl/>
              <w:snapToGrid w:val="0"/>
              <w:jc w:val="center"/>
              <w:rPr>
                <w:rFonts w:hint="eastAsia" w:ascii="宋体" w:hAnsi="宋体" w:cs="宋体"/>
                <w:szCs w:val="21"/>
              </w:rPr>
            </w:pPr>
            <w:r>
              <w:rPr>
                <w:rFonts w:hint="eastAsia" w:ascii="宋体" w:hAnsi="宋体" w:cs="宋体"/>
                <w:szCs w:val="21"/>
              </w:rPr>
              <w:t>宋雪宁</w:t>
            </w:r>
          </w:p>
        </w:tc>
        <w:tc>
          <w:tcPr>
            <w:tcW w:w="856" w:type="pct"/>
            <w:noWrap w:val="0"/>
            <w:vAlign w:val="center"/>
          </w:tcPr>
          <w:p>
            <w:pPr>
              <w:widowControl/>
              <w:snapToGrid w:val="0"/>
              <w:rPr>
                <w:rFonts w:hint="eastAsia" w:ascii="宋体" w:hAnsi="宋体" w:cs="宋体"/>
                <w:szCs w:val="21"/>
              </w:rPr>
            </w:pPr>
            <w:r>
              <w:rPr>
                <w:rFonts w:hint="eastAsia" w:ascii="宋体" w:hAnsi="宋体" w:cs="宋体"/>
                <w:szCs w:val="21"/>
              </w:rPr>
              <w:t>物业管理、物业服务房屋修缮</w:t>
            </w:r>
          </w:p>
        </w:tc>
        <w:tc>
          <w:tcPr>
            <w:tcW w:w="393" w:type="pct"/>
            <w:noWrap w:val="0"/>
            <w:vAlign w:val="center"/>
          </w:tcPr>
          <w:p>
            <w:pPr>
              <w:widowControl/>
              <w:snapToGrid w:val="0"/>
              <w:jc w:val="center"/>
              <w:rPr>
                <w:rFonts w:hint="eastAsia" w:ascii="宋体" w:hAnsi="宋体" w:cs="宋体"/>
                <w:szCs w:val="21"/>
              </w:rPr>
            </w:pPr>
            <w:r>
              <w:rPr>
                <w:rFonts w:hint="eastAsia" w:ascii="宋体" w:hAnsi="宋体" w:cs="宋体"/>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59" w:type="pct"/>
            <w:noWrap w:val="0"/>
            <w:vAlign w:val="center"/>
          </w:tcPr>
          <w:p>
            <w:pPr>
              <w:widowControl/>
              <w:snapToGrid w:val="0"/>
              <w:jc w:val="center"/>
              <w:rPr>
                <w:rFonts w:hint="eastAsia" w:ascii="宋体" w:hAnsi="宋体" w:cs="宋体"/>
                <w:szCs w:val="21"/>
              </w:rPr>
            </w:pPr>
            <w:r>
              <w:rPr>
                <w:rFonts w:hint="eastAsia" w:ascii="宋体" w:hAnsi="宋体" w:cs="宋体"/>
                <w:szCs w:val="21"/>
              </w:rPr>
              <w:t>7</w:t>
            </w:r>
          </w:p>
        </w:tc>
        <w:tc>
          <w:tcPr>
            <w:tcW w:w="933" w:type="pct"/>
            <w:noWrap w:val="0"/>
            <w:vAlign w:val="center"/>
          </w:tcPr>
          <w:p>
            <w:pPr>
              <w:widowControl/>
              <w:snapToGrid w:val="0"/>
              <w:jc w:val="center"/>
              <w:rPr>
                <w:rFonts w:hint="eastAsia" w:ascii="宋体" w:hAnsi="宋体" w:cs="宋体"/>
                <w:szCs w:val="21"/>
              </w:rPr>
            </w:pPr>
            <w:r>
              <w:rPr>
                <w:rFonts w:hint="eastAsia" w:ascii="宋体" w:hAnsi="宋体" w:cs="宋体"/>
                <w:szCs w:val="21"/>
              </w:rPr>
              <w:t>享祐保安公司</w:t>
            </w:r>
          </w:p>
        </w:tc>
        <w:tc>
          <w:tcPr>
            <w:tcW w:w="835" w:type="pct"/>
            <w:noWrap w:val="0"/>
            <w:vAlign w:val="center"/>
          </w:tcPr>
          <w:p>
            <w:pPr>
              <w:widowControl/>
              <w:snapToGrid w:val="0"/>
              <w:jc w:val="center"/>
              <w:rPr>
                <w:rFonts w:hint="eastAsia" w:ascii="宋体" w:hAnsi="宋体" w:cs="宋体"/>
                <w:szCs w:val="21"/>
              </w:rPr>
            </w:pPr>
            <w:r>
              <w:rPr>
                <w:rFonts w:hint="eastAsia" w:ascii="宋体" w:hAnsi="宋体" w:cs="宋体"/>
                <w:szCs w:val="21"/>
              </w:rPr>
              <w:t>2018.5.2</w:t>
            </w:r>
          </w:p>
        </w:tc>
        <w:tc>
          <w:tcPr>
            <w:tcW w:w="843" w:type="pct"/>
            <w:noWrap w:val="0"/>
            <w:vAlign w:val="center"/>
          </w:tcPr>
          <w:p>
            <w:pPr>
              <w:widowControl/>
              <w:snapToGrid w:val="0"/>
              <w:jc w:val="center"/>
              <w:rPr>
                <w:rFonts w:hint="eastAsia" w:ascii="宋体" w:hAnsi="宋体" w:cs="宋体"/>
                <w:szCs w:val="21"/>
              </w:rPr>
            </w:pPr>
            <w:r>
              <w:rPr>
                <w:rFonts w:hint="eastAsia" w:ascii="宋体" w:hAnsi="宋体" w:cs="宋体"/>
                <w:szCs w:val="21"/>
              </w:rPr>
              <w:t>6000</w:t>
            </w:r>
          </w:p>
        </w:tc>
        <w:tc>
          <w:tcPr>
            <w:tcW w:w="372" w:type="pct"/>
            <w:noWrap w:val="0"/>
            <w:vAlign w:val="center"/>
          </w:tcPr>
          <w:p>
            <w:pPr>
              <w:widowControl/>
              <w:snapToGrid w:val="0"/>
              <w:jc w:val="center"/>
              <w:rPr>
                <w:rFonts w:hint="eastAsia" w:ascii="宋体" w:hAnsi="宋体" w:cs="宋体"/>
                <w:szCs w:val="21"/>
              </w:rPr>
            </w:pPr>
            <w:r>
              <w:rPr>
                <w:rFonts w:hint="eastAsia" w:ascii="宋体" w:hAnsi="宋体" w:cs="宋体"/>
                <w:kern w:val="0"/>
                <w:szCs w:val="21"/>
              </w:rPr>
              <w:t>100%</w:t>
            </w:r>
          </w:p>
        </w:tc>
        <w:tc>
          <w:tcPr>
            <w:tcW w:w="505" w:type="pct"/>
            <w:noWrap/>
            <w:vAlign w:val="center"/>
          </w:tcPr>
          <w:p>
            <w:pPr>
              <w:widowControl/>
              <w:snapToGrid w:val="0"/>
              <w:jc w:val="center"/>
              <w:rPr>
                <w:rFonts w:hint="eastAsia" w:ascii="宋体" w:hAnsi="宋体" w:cs="宋体"/>
                <w:szCs w:val="21"/>
              </w:rPr>
            </w:pPr>
            <w:r>
              <w:rPr>
                <w:rFonts w:hint="eastAsia" w:ascii="宋体" w:hAnsi="宋体" w:cs="宋体"/>
                <w:szCs w:val="21"/>
              </w:rPr>
              <w:t>李濮江</w:t>
            </w:r>
          </w:p>
        </w:tc>
        <w:tc>
          <w:tcPr>
            <w:tcW w:w="856" w:type="pct"/>
            <w:noWrap w:val="0"/>
            <w:vAlign w:val="center"/>
          </w:tcPr>
          <w:p>
            <w:pPr>
              <w:widowControl/>
              <w:snapToGrid w:val="0"/>
              <w:jc w:val="center"/>
              <w:rPr>
                <w:rFonts w:hint="eastAsia" w:ascii="宋体" w:hAnsi="宋体" w:cs="宋体"/>
                <w:szCs w:val="21"/>
              </w:rPr>
            </w:pPr>
            <w:r>
              <w:rPr>
                <w:rFonts w:hint="eastAsia" w:ascii="宋体" w:hAnsi="宋体" w:cs="宋体"/>
                <w:szCs w:val="21"/>
              </w:rPr>
              <w:t>商业服务业</w:t>
            </w:r>
          </w:p>
        </w:tc>
        <w:tc>
          <w:tcPr>
            <w:tcW w:w="393" w:type="pct"/>
            <w:noWrap w:val="0"/>
            <w:vAlign w:val="center"/>
          </w:tcPr>
          <w:p>
            <w:pPr>
              <w:widowControl/>
              <w:snapToGrid w:val="0"/>
              <w:jc w:val="center"/>
              <w:rPr>
                <w:rFonts w:hint="eastAsia" w:ascii="宋体" w:hAnsi="宋体" w:cs="宋体"/>
                <w:szCs w:val="21"/>
              </w:rPr>
            </w:pPr>
            <w:r>
              <w:rPr>
                <w:rFonts w:hint="eastAsia" w:ascii="宋体" w:hAnsi="宋体" w:cs="宋体"/>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59" w:type="pct"/>
            <w:noWrap w:val="0"/>
            <w:vAlign w:val="center"/>
          </w:tcPr>
          <w:p>
            <w:pPr>
              <w:widowControl/>
              <w:snapToGrid w:val="0"/>
              <w:jc w:val="center"/>
              <w:rPr>
                <w:rFonts w:hint="eastAsia" w:ascii="宋体" w:hAnsi="宋体" w:cs="宋体"/>
                <w:szCs w:val="21"/>
              </w:rPr>
            </w:pPr>
            <w:r>
              <w:rPr>
                <w:rFonts w:hint="eastAsia" w:ascii="宋体" w:hAnsi="宋体" w:cs="宋体"/>
                <w:szCs w:val="21"/>
              </w:rPr>
              <w:t>8</w:t>
            </w:r>
          </w:p>
        </w:tc>
        <w:tc>
          <w:tcPr>
            <w:tcW w:w="933" w:type="pct"/>
            <w:noWrap w:val="0"/>
            <w:vAlign w:val="center"/>
          </w:tcPr>
          <w:p>
            <w:pPr>
              <w:widowControl/>
              <w:snapToGrid w:val="0"/>
              <w:jc w:val="center"/>
              <w:rPr>
                <w:rFonts w:hint="eastAsia" w:ascii="宋体" w:hAnsi="宋体" w:cs="宋体"/>
                <w:szCs w:val="21"/>
              </w:rPr>
            </w:pPr>
            <w:r>
              <w:rPr>
                <w:rFonts w:hint="eastAsia" w:ascii="宋体" w:hAnsi="宋体" w:cs="宋体"/>
                <w:szCs w:val="21"/>
              </w:rPr>
              <w:t>伊金霍洛旗惠众物业服务有限公司</w:t>
            </w:r>
          </w:p>
        </w:tc>
        <w:tc>
          <w:tcPr>
            <w:tcW w:w="835" w:type="pct"/>
            <w:noWrap w:val="0"/>
            <w:vAlign w:val="center"/>
          </w:tcPr>
          <w:p>
            <w:pPr>
              <w:widowControl/>
              <w:snapToGrid w:val="0"/>
              <w:jc w:val="center"/>
              <w:rPr>
                <w:rFonts w:hint="eastAsia" w:ascii="宋体" w:hAnsi="宋体" w:cs="宋体"/>
                <w:szCs w:val="21"/>
              </w:rPr>
            </w:pPr>
            <w:r>
              <w:rPr>
                <w:rFonts w:hint="eastAsia" w:ascii="宋体" w:hAnsi="宋体" w:cs="宋体"/>
                <w:szCs w:val="21"/>
              </w:rPr>
              <w:t>2008.11.19</w:t>
            </w:r>
          </w:p>
        </w:tc>
        <w:tc>
          <w:tcPr>
            <w:tcW w:w="843" w:type="pct"/>
            <w:noWrap w:val="0"/>
            <w:vAlign w:val="center"/>
          </w:tcPr>
          <w:p>
            <w:pPr>
              <w:widowControl/>
              <w:snapToGrid w:val="0"/>
              <w:jc w:val="center"/>
              <w:rPr>
                <w:rFonts w:hint="eastAsia" w:ascii="宋体" w:hAnsi="宋体" w:cs="宋体"/>
                <w:szCs w:val="21"/>
              </w:rPr>
            </w:pPr>
            <w:r>
              <w:rPr>
                <w:rFonts w:hint="eastAsia" w:ascii="宋体" w:hAnsi="宋体" w:cs="宋体"/>
                <w:szCs w:val="21"/>
              </w:rPr>
              <w:t>300</w:t>
            </w:r>
          </w:p>
        </w:tc>
        <w:tc>
          <w:tcPr>
            <w:tcW w:w="372" w:type="pct"/>
            <w:noWrap w:val="0"/>
            <w:vAlign w:val="center"/>
          </w:tcPr>
          <w:p>
            <w:pPr>
              <w:widowControl/>
              <w:snapToGrid w:val="0"/>
              <w:jc w:val="center"/>
              <w:rPr>
                <w:rFonts w:hint="eastAsia" w:ascii="宋体" w:hAnsi="宋体" w:cs="宋体"/>
                <w:szCs w:val="21"/>
              </w:rPr>
            </w:pPr>
            <w:r>
              <w:rPr>
                <w:rFonts w:hint="eastAsia" w:ascii="宋体" w:hAnsi="宋体" w:cs="宋体"/>
                <w:kern w:val="0"/>
                <w:szCs w:val="21"/>
              </w:rPr>
              <w:t>100%</w:t>
            </w:r>
          </w:p>
        </w:tc>
        <w:tc>
          <w:tcPr>
            <w:tcW w:w="505" w:type="pct"/>
            <w:noWrap/>
            <w:vAlign w:val="center"/>
          </w:tcPr>
          <w:p>
            <w:pPr>
              <w:widowControl/>
              <w:snapToGrid w:val="0"/>
              <w:jc w:val="center"/>
              <w:rPr>
                <w:rFonts w:hint="eastAsia" w:ascii="宋体" w:hAnsi="宋体" w:cs="宋体"/>
                <w:szCs w:val="21"/>
              </w:rPr>
            </w:pPr>
            <w:r>
              <w:rPr>
                <w:rFonts w:hint="eastAsia" w:ascii="宋体" w:hAnsi="宋体" w:cs="宋体"/>
                <w:szCs w:val="21"/>
              </w:rPr>
              <w:t>宋雪宁</w:t>
            </w:r>
          </w:p>
        </w:tc>
        <w:tc>
          <w:tcPr>
            <w:tcW w:w="856" w:type="pct"/>
            <w:noWrap w:val="0"/>
            <w:vAlign w:val="center"/>
          </w:tcPr>
          <w:p>
            <w:pPr>
              <w:widowControl/>
              <w:snapToGrid w:val="0"/>
              <w:jc w:val="center"/>
              <w:rPr>
                <w:rFonts w:hint="eastAsia" w:ascii="宋体" w:hAnsi="宋体" w:cs="宋体"/>
                <w:szCs w:val="21"/>
              </w:rPr>
            </w:pPr>
            <w:r>
              <w:rPr>
                <w:rFonts w:hint="eastAsia" w:ascii="宋体" w:hAnsi="宋体" w:cs="宋体"/>
                <w:szCs w:val="21"/>
              </w:rPr>
              <w:t>物业管理</w:t>
            </w:r>
          </w:p>
        </w:tc>
        <w:tc>
          <w:tcPr>
            <w:tcW w:w="393" w:type="pct"/>
            <w:noWrap w:val="0"/>
            <w:vAlign w:val="center"/>
          </w:tcPr>
          <w:p>
            <w:pPr>
              <w:widowControl/>
              <w:snapToGrid w:val="0"/>
              <w:jc w:val="center"/>
              <w:rPr>
                <w:rFonts w:hint="eastAsia" w:ascii="宋体" w:hAnsi="宋体" w:cs="宋体"/>
                <w:szCs w:val="21"/>
              </w:rPr>
            </w:pPr>
            <w:r>
              <w:rPr>
                <w:rFonts w:hint="eastAsia" w:ascii="宋体" w:hAnsi="宋体" w:cs="宋体"/>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59" w:type="pct"/>
            <w:noWrap w:val="0"/>
            <w:vAlign w:val="center"/>
          </w:tcPr>
          <w:p>
            <w:pPr>
              <w:widowControl/>
              <w:snapToGrid w:val="0"/>
              <w:jc w:val="center"/>
              <w:rPr>
                <w:rFonts w:hint="eastAsia" w:ascii="宋体" w:hAnsi="宋体" w:cs="宋体"/>
                <w:szCs w:val="21"/>
              </w:rPr>
            </w:pPr>
            <w:r>
              <w:rPr>
                <w:rFonts w:hint="eastAsia" w:ascii="宋体" w:hAnsi="宋体" w:cs="宋体"/>
                <w:szCs w:val="21"/>
              </w:rPr>
              <w:t>9</w:t>
            </w:r>
          </w:p>
        </w:tc>
        <w:tc>
          <w:tcPr>
            <w:tcW w:w="933" w:type="pct"/>
            <w:noWrap w:val="0"/>
            <w:vAlign w:val="center"/>
          </w:tcPr>
          <w:p>
            <w:pPr>
              <w:widowControl/>
              <w:snapToGrid w:val="0"/>
              <w:jc w:val="center"/>
              <w:rPr>
                <w:rFonts w:hint="eastAsia" w:ascii="宋体" w:hAnsi="宋体" w:cs="宋体"/>
                <w:szCs w:val="21"/>
              </w:rPr>
            </w:pPr>
            <w:r>
              <w:rPr>
                <w:rFonts w:hint="eastAsia" w:ascii="宋体" w:hAnsi="宋体" w:cs="宋体"/>
                <w:szCs w:val="21"/>
              </w:rPr>
              <w:t>汇众电梯公司</w:t>
            </w:r>
          </w:p>
        </w:tc>
        <w:tc>
          <w:tcPr>
            <w:tcW w:w="835" w:type="pct"/>
            <w:noWrap w:val="0"/>
            <w:vAlign w:val="center"/>
          </w:tcPr>
          <w:p>
            <w:pPr>
              <w:widowControl/>
              <w:snapToGrid w:val="0"/>
              <w:jc w:val="center"/>
              <w:rPr>
                <w:rFonts w:hint="eastAsia" w:ascii="宋体" w:hAnsi="宋体" w:cs="宋体"/>
                <w:szCs w:val="21"/>
              </w:rPr>
            </w:pPr>
            <w:r>
              <w:rPr>
                <w:rFonts w:hint="eastAsia" w:ascii="宋体" w:hAnsi="宋体" w:cs="宋体"/>
                <w:szCs w:val="21"/>
              </w:rPr>
              <w:t>2016.6.28</w:t>
            </w:r>
          </w:p>
        </w:tc>
        <w:tc>
          <w:tcPr>
            <w:tcW w:w="843" w:type="pct"/>
            <w:noWrap w:val="0"/>
            <w:vAlign w:val="center"/>
          </w:tcPr>
          <w:p>
            <w:pPr>
              <w:widowControl/>
              <w:snapToGrid w:val="0"/>
              <w:jc w:val="center"/>
              <w:rPr>
                <w:rFonts w:hint="eastAsia" w:ascii="宋体" w:hAnsi="宋体" w:cs="宋体"/>
                <w:szCs w:val="21"/>
              </w:rPr>
            </w:pPr>
            <w:r>
              <w:rPr>
                <w:rFonts w:hint="eastAsia" w:ascii="宋体" w:hAnsi="宋体" w:cs="宋体"/>
                <w:szCs w:val="21"/>
              </w:rPr>
              <w:t>200</w:t>
            </w:r>
          </w:p>
        </w:tc>
        <w:tc>
          <w:tcPr>
            <w:tcW w:w="372" w:type="pct"/>
            <w:noWrap w:val="0"/>
            <w:vAlign w:val="center"/>
          </w:tcPr>
          <w:p>
            <w:pPr>
              <w:widowControl/>
              <w:snapToGrid w:val="0"/>
              <w:jc w:val="center"/>
              <w:rPr>
                <w:rFonts w:hint="eastAsia" w:ascii="宋体" w:hAnsi="宋体" w:cs="宋体"/>
                <w:szCs w:val="21"/>
              </w:rPr>
            </w:pPr>
            <w:r>
              <w:rPr>
                <w:rFonts w:hint="eastAsia" w:ascii="宋体" w:hAnsi="宋体" w:cs="宋体"/>
                <w:kern w:val="0"/>
                <w:szCs w:val="21"/>
              </w:rPr>
              <w:t>100%</w:t>
            </w:r>
          </w:p>
        </w:tc>
        <w:tc>
          <w:tcPr>
            <w:tcW w:w="505" w:type="pct"/>
            <w:noWrap/>
            <w:vAlign w:val="center"/>
          </w:tcPr>
          <w:p>
            <w:pPr>
              <w:widowControl/>
              <w:snapToGrid w:val="0"/>
              <w:jc w:val="center"/>
              <w:rPr>
                <w:rFonts w:hint="eastAsia" w:ascii="宋体" w:hAnsi="宋体" w:cs="宋体"/>
                <w:szCs w:val="21"/>
              </w:rPr>
            </w:pPr>
            <w:r>
              <w:rPr>
                <w:rFonts w:hint="eastAsia" w:ascii="宋体" w:hAnsi="宋体" w:cs="宋体"/>
                <w:szCs w:val="21"/>
              </w:rPr>
              <w:t>崔峰</w:t>
            </w:r>
          </w:p>
        </w:tc>
        <w:tc>
          <w:tcPr>
            <w:tcW w:w="856" w:type="pct"/>
            <w:noWrap w:val="0"/>
            <w:vAlign w:val="center"/>
          </w:tcPr>
          <w:p>
            <w:pPr>
              <w:widowControl/>
              <w:snapToGrid w:val="0"/>
              <w:rPr>
                <w:rFonts w:hint="eastAsia" w:ascii="宋体" w:hAnsi="宋体" w:cs="宋体"/>
                <w:szCs w:val="21"/>
              </w:rPr>
            </w:pPr>
            <w:r>
              <w:rPr>
                <w:rFonts w:hint="eastAsia" w:ascii="宋体" w:hAnsi="宋体" w:cs="宋体"/>
                <w:szCs w:val="21"/>
              </w:rPr>
              <w:t>通用设备制造</w:t>
            </w:r>
          </w:p>
        </w:tc>
        <w:tc>
          <w:tcPr>
            <w:tcW w:w="393" w:type="pct"/>
            <w:noWrap w:val="0"/>
            <w:vAlign w:val="center"/>
          </w:tcPr>
          <w:p>
            <w:pPr>
              <w:widowControl/>
              <w:snapToGrid w:val="0"/>
              <w:jc w:val="center"/>
              <w:rPr>
                <w:rFonts w:hint="eastAsia" w:ascii="宋体" w:hAnsi="宋体" w:cs="宋体"/>
                <w:szCs w:val="21"/>
              </w:rPr>
            </w:pPr>
            <w:r>
              <w:rPr>
                <w:rFonts w:hint="eastAsia" w:ascii="宋体" w:hAnsi="宋体" w:cs="宋体"/>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59" w:type="pct"/>
            <w:noWrap w:val="0"/>
            <w:vAlign w:val="center"/>
          </w:tcPr>
          <w:p>
            <w:pPr>
              <w:widowControl/>
              <w:snapToGrid w:val="0"/>
              <w:jc w:val="center"/>
              <w:rPr>
                <w:rFonts w:hint="eastAsia" w:ascii="宋体" w:hAnsi="宋体" w:cs="宋体"/>
                <w:szCs w:val="21"/>
              </w:rPr>
            </w:pPr>
            <w:r>
              <w:rPr>
                <w:rFonts w:hint="eastAsia" w:ascii="宋体" w:hAnsi="宋体" w:cs="宋体"/>
                <w:szCs w:val="21"/>
              </w:rPr>
              <w:t>10</w:t>
            </w:r>
          </w:p>
        </w:tc>
        <w:tc>
          <w:tcPr>
            <w:tcW w:w="933" w:type="pct"/>
            <w:noWrap w:val="0"/>
            <w:vAlign w:val="center"/>
          </w:tcPr>
          <w:p>
            <w:pPr>
              <w:widowControl/>
              <w:snapToGrid w:val="0"/>
              <w:jc w:val="center"/>
              <w:rPr>
                <w:rFonts w:hint="eastAsia" w:ascii="宋体" w:hAnsi="宋体" w:cs="宋体"/>
                <w:szCs w:val="21"/>
              </w:rPr>
            </w:pPr>
            <w:r>
              <w:rPr>
                <w:rFonts w:hint="eastAsia" w:ascii="宋体" w:hAnsi="宋体" w:cs="宋体"/>
                <w:szCs w:val="21"/>
              </w:rPr>
              <w:t>惠众现代服务公司</w:t>
            </w:r>
          </w:p>
        </w:tc>
        <w:tc>
          <w:tcPr>
            <w:tcW w:w="835" w:type="pct"/>
            <w:noWrap w:val="0"/>
            <w:vAlign w:val="center"/>
          </w:tcPr>
          <w:p>
            <w:pPr>
              <w:widowControl/>
              <w:snapToGrid w:val="0"/>
              <w:jc w:val="center"/>
              <w:rPr>
                <w:rFonts w:hint="eastAsia" w:ascii="宋体" w:hAnsi="宋体" w:cs="宋体"/>
                <w:szCs w:val="21"/>
              </w:rPr>
            </w:pPr>
            <w:r>
              <w:rPr>
                <w:rFonts w:hint="eastAsia" w:ascii="宋体" w:hAnsi="宋体" w:cs="宋体"/>
                <w:szCs w:val="21"/>
              </w:rPr>
              <w:t>2015.11.26</w:t>
            </w:r>
          </w:p>
        </w:tc>
        <w:tc>
          <w:tcPr>
            <w:tcW w:w="843" w:type="pct"/>
            <w:noWrap w:val="0"/>
            <w:vAlign w:val="center"/>
          </w:tcPr>
          <w:p>
            <w:pPr>
              <w:widowControl/>
              <w:snapToGrid w:val="0"/>
              <w:jc w:val="center"/>
              <w:rPr>
                <w:rFonts w:hint="eastAsia" w:ascii="宋体" w:hAnsi="宋体" w:cs="宋体"/>
                <w:szCs w:val="21"/>
              </w:rPr>
            </w:pPr>
            <w:r>
              <w:rPr>
                <w:rFonts w:hint="eastAsia" w:ascii="宋体" w:hAnsi="宋体" w:cs="宋体"/>
                <w:szCs w:val="21"/>
              </w:rPr>
              <w:t>245.0932</w:t>
            </w:r>
          </w:p>
        </w:tc>
        <w:tc>
          <w:tcPr>
            <w:tcW w:w="372" w:type="pct"/>
            <w:noWrap w:val="0"/>
            <w:vAlign w:val="center"/>
          </w:tcPr>
          <w:p>
            <w:pPr>
              <w:widowControl/>
              <w:snapToGrid w:val="0"/>
              <w:jc w:val="center"/>
              <w:rPr>
                <w:rFonts w:hint="eastAsia" w:ascii="宋体" w:hAnsi="宋体" w:cs="宋体"/>
                <w:szCs w:val="21"/>
              </w:rPr>
            </w:pPr>
            <w:r>
              <w:rPr>
                <w:rFonts w:hint="eastAsia" w:ascii="宋体" w:hAnsi="宋体" w:cs="宋体"/>
                <w:szCs w:val="21"/>
              </w:rPr>
              <w:t>100%</w:t>
            </w:r>
          </w:p>
        </w:tc>
        <w:tc>
          <w:tcPr>
            <w:tcW w:w="505" w:type="pct"/>
            <w:noWrap/>
            <w:vAlign w:val="center"/>
          </w:tcPr>
          <w:p>
            <w:pPr>
              <w:widowControl/>
              <w:snapToGrid w:val="0"/>
              <w:jc w:val="center"/>
              <w:rPr>
                <w:rFonts w:hint="eastAsia" w:ascii="宋体" w:hAnsi="宋体" w:cs="宋体"/>
                <w:szCs w:val="21"/>
              </w:rPr>
            </w:pPr>
            <w:r>
              <w:rPr>
                <w:rFonts w:hint="eastAsia" w:ascii="宋体" w:hAnsi="宋体" w:cs="宋体"/>
                <w:szCs w:val="21"/>
              </w:rPr>
              <w:t>李建</w:t>
            </w:r>
          </w:p>
        </w:tc>
        <w:tc>
          <w:tcPr>
            <w:tcW w:w="856" w:type="pct"/>
            <w:noWrap w:val="0"/>
            <w:vAlign w:val="center"/>
          </w:tcPr>
          <w:p>
            <w:pPr>
              <w:widowControl/>
              <w:snapToGrid w:val="0"/>
              <w:jc w:val="center"/>
              <w:rPr>
                <w:rFonts w:hint="eastAsia" w:ascii="宋体" w:hAnsi="宋体" w:cs="宋体"/>
                <w:szCs w:val="21"/>
              </w:rPr>
            </w:pPr>
            <w:r>
              <w:rPr>
                <w:rFonts w:hint="eastAsia" w:ascii="宋体" w:hAnsi="宋体" w:cs="宋体"/>
                <w:szCs w:val="21"/>
              </w:rPr>
              <w:t>劳动派遣服务</w:t>
            </w:r>
          </w:p>
        </w:tc>
        <w:tc>
          <w:tcPr>
            <w:tcW w:w="393" w:type="pct"/>
            <w:noWrap w:val="0"/>
            <w:vAlign w:val="center"/>
          </w:tcPr>
          <w:p>
            <w:pPr>
              <w:widowControl/>
              <w:snapToGrid w:val="0"/>
              <w:jc w:val="center"/>
              <w:rPr>
                <w:rFonts w:hint="eastAsia" w:ascii="宋体" w:hAnsi="宋体" w:cs="宋体"/>
                <w:szCs w:val="21"/>
              </w:rPr>
            </w:pPr>
            <w:r>
              <w:rPr>
                <w:rFonts w:hint="eastAsia" w:ascii="宋体" w:hAnsi="宋体" w:cs="宋体"/>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59" w:type="pct"/>
            <w:noWrap w:val="0"/>
            <w:vAlign w:val="center"/>
          </w:tcPr>
          <w:p>
            <w:pPr>
              <w:widowControl/>
              <w:snapToGrid w:val="0"/>
              <w:jc w:val="center"/>
              <w:rPr>
                <w:rFonts w:hint="eastAsia" w:ascii="宋体" w:hAnsi="宋体" w:cs="宋体"/>
                <w:szCs w:val="21"/>
              </w:rPr>
            </w:pPr>
            <w:r>
              <w:rPr>
                <w:rFonts w:hint="eastAsia" w:ascii="宋体" w:hAnsi="宋体" w:cs="宋体"/>
                <w:szCs w:val="21"/>
              </w:rPr>
              <w:t>11</w:t>
            </w:r>
          </w:p>
        </w:tc>
        <w:tc>
          <w:tcPr>
            <w:tcW w:w="933" w:type="pct"/>
            <w:noWrap w:val="0"/>
            <w:vAlign w:val="center"/>
          </w:tcPr>
          <w:p>
            <w:pPr>
              <w:widowControl/>
              <w:snapToGrid w:val="0"/>
              <w:jc w:val="center"/>
              <w:rPr>
                <w:rFonts w:hint="eastAsia" w:ascii="宋体" w:hAnsi="宋体" w:cs="宋体"/>
                <w:szCs w:val="21"/>
              </w:rPr>
            </w:pPr>
            <w:r>
              <w:rPr>
                <w:rFonts w:hint="eastAsia" w:ascii="宋体" w:hAnsi="宋体" w:cs="宋体"/>
                <w:szCs w:val="21"/>
              </w:rPr>
              <w:t>惠众劳务公司</w:t>
            </w:r>
          </w:p>
        </w:tc>
        <w:tc>
          <w:tcPr>
            <w:tcW w:w="835" w:type="pct"/>
            <w:noWrap w:val="0"/>
            <w:vAlign w:val="center"/>
          </w:tcPr>
          <w:p>
            <w:pPr>
              <w:widowControl/>
              <w:snapToGrid w:val="0"/>
              <w:jc w:val="center"/>
              <w:rPr>
                <w:rFonts w:hint="eastAsia" w:ascii="宋体" w:hAnsi="宋体" w:cs="宋体"/>
                <w:szCs w:val="21"/>
              </w:rPr>
            </w:pPr>
            <w:r>
              <w:rPr>
                <w:rFonts w:hint="eastAsia" w:ascii="宋体" w:hAnsi="宋体" w:cs="宋体"/>
                <w:szCs w:val="21"/>
              </w:rPr>
              <w:t>2018.5.2</w:t>
            </w:r>
          </w:p>
        </w:tc>
        <w:tc>
          <w:tcPr>
            <w:tcW w:w="843" w:type="pct"/>
            <w:noWrap w:val="0"/>
            <w:vAlign w:val="center"/>
          </w:tcPr>
          <w:p>
            <w:pPr>
              <w:widowControl/>
              <w:snapToGrid w:val="0"/>
              <w:jc w:val="center"/>
              <w:rPr>
                <w:rFonts w:hint="eastAsia" w:ascii="宋体" w:hAnsi="宋体" w:cs="宋体"/>
                <w:szCs w:val="21"/>
              </w:rPr>
            </w:pPr>
            <w:r>
              <w:rPr>
                <w:rFonts w:hint="eastAsia" w:ascii="宋体" w:hAnsi="宋体" w:cs="宋体"/>
                <w:szCs w:val="21"/>
              </w:rPr>
              <w:t>500</w:t>
            </w:r>
          </w:p>
        </w:tc>
        <w:tc>
          <w:tcPr>
            <w:tcW w:w="372" w:type="pct"/>
            <w:noWrap w:val="0"/>
            <w:vAlign w:val="center"/>
          </w:tcPr>
          <w:p>
            <w:pPr>
              <w:widowControl/>
              <w:snapToGrid w:val="0"/>
              <w:jc w:val="center"/>
              <w:rPr>
                <w:rFonts w:hint="eastAsia" w:ascii="宋体" w:hAnsi="宋体" w:cs="宋体"/>
                <w:szCs w:val="21"/>
              </w:rPr>
            </w:pPr>
            <w:r>
              <w:rPr>
                <w:rFonts w:hint="eastAsia" w:ascii="宋体" w:hAnsi="宋体" w:cs="宋体"/>
                <w:szCs w:val="21"/>
              </w:rPr>
              <w:t>100%</w:t>
            </w:r>
          </w:p>
        </w:tc>
        <w:tc>
          <w:tcPr>
            <w:tcW w:w="505" w:type="pct"/>
            <w:noWrap/>
            <w:vAlign w:val="center"/>
          </w:tcPr>
          <w:p>
            <w:pPr>
              <w:widowControl/>
              <w:snapToGrid w:val="0"/>
              <w:jc w:val="center"/>
              <w:rPr>
                <w:rFonts w:hint="eastAsia" w:ascii="宋体" w:hAnsi="宋体" w:cs="宋体"/>
                <w:szCs w:val="21"/>
              </w:rPr>
            </w:pPr>
            <w:r>
              <w:rPr>
                <w:rFonts w:hint="eastAsia" w:ascii="宋体" w:hAnsi="宋体" w:cs="宋体"/>
                <w:szCs w:val="21"/>
              </w:rPr>
              <w:t>白建军</w:t>
            </w:r>
          </w:p>
        </w:tc>
        <w:tc>
          <w:tcPr>
            <w:tcW w:w="856" w:type="pct"/>
            <w:noWrap w:val="0"/>
            <w:vAlign w:val="center"/>
          </w:tcPr>
          <w:p>
            <w:pPr>
              <w:widowControl/>
              <w:snapToGrid w:val="0"/>
              <w:jc w:val="center"/>
              <w:rPr>
                <w:rFonts w:hint="eastAsia" w:ascii="宋体" w:hAnsi="宋体" w:cs="宋体"/>
                <w:szCs w:val="21"/>
              </w:rPr>
            </w:pPr>
            <w:r>
              <w:rPr>
                <w:rFonts w:hint="eastAsia" w:ascii="宋体" w:hAnsi="宋体" w:cs="宋体"/>
                <w:szCs w:val="21"/>
              </w:rPr>
              <w:t>业务培训、物业服务评估</w:t>
            </w:r>
          </w:p>
        </w:tc>
        <w:tc>
          <w:tcPr>
            <w:tcW w:w="393" w:type="pct"/>
            <w:noWrap w:val="0"/>
            <w:vAlign w:val="center"/>
          </w:tcPr>
          <w:p>
            <w:pPr>
              <w:widowControl/>
              <w:snapToGrid w:val="0"/>
              <w:jc w:val="center"/>
              <w:rPr>
                <w:rFonts w:hint="eastAsia" w:ascii="宋体" w:hAnsi="宋体" w:cs="宋体"/>
                <w:szCs w:val="21"/>
              </w:rPr>
            </w:pPr>
            <w:r>
              <w:rPr>
                <w:rFonts w:hint="eastAsia" w:ascii="宋体" w:hAnsi="宋体" w:cs="宋体"/>
                <w:kern w:val="0"/>
                <w:szCs w:val="21"/>
              </w:rPr>
              <w:t>存续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59" w:type="pct"/>
            <w:noWrap w:val="0"/>
            <w:vAlign w:val="center"/>
          </w:tcPr>
          <w:p>
            <w:pPr>
              <w:widowControl/>
              <w:snapToGrid w:val="0"/>
              <w:jc w:val="center"/>
              <w:rPr>
                <w:rFonts w:hint="eastAsia" w:ascii="宋体" w:hAnsi="宋体" w:cs="宋体"/>
                <w:szCs w:val="21"/>
              </w:rPr>
            </w:pPr>
            <w:r>
              <w:rPr>
                <w:rFonts w:hint="eastAsia" w:ascii="宋体" w:hAnsi="宋体" w:cs="宋体"/>
                <w:szCs w:val="21"/>
              </w:rPr>
              <w:t>12</w:t>
            </w:r>
          </w:p>
        </w:tc>
        <w:tc>
          <w:tcPr>
            <w:tcW w:w="933" w:type="pct"/>
            <w:noWrap w:val="0"/>
            <w:vAlign w:val="center"/>
          </w:tcPr>
          <w:p>
            <w:pPr>
              <w:widowControl/>
              <w:snapToGrid w:val="0"/>
              <w:jc w:val="center"/>
              <w:rPr>
                <w:rFonts w:hint="eastAsia" w:ascii="宋体" w:hAnsi="宋体" w:cs="宋体"/>
                <w:szCs w:val="21"/>
              </w:rPr>
            </w:pPr>
            <w:r>
              <w:rPr>
                <w:rFonts w:hint="eastAsia" w:ascii="宋体" w:hAnsi="宋体" w:cs="宋体"/>
                <w:szCs w:val="21"/>
              </w:rPr>
              <w:t>松林人文纪念园公司</w:t>
            </w:r>
          </w:p>
        </w:tc>
        <w:tc>
          <w:tcPr>
            <w:tcW w:w="835" w:type="pct"/>
            <w:noWrap w:val="0"/>
            <w:vAlign w:val="center"/>
          </w:tcPr>
          <w:p>
            <w:pPr>
              <w:widowControl/>
              <w:snapToGrid w:val="0"/>
              <w:jc w:val="center"/>
              <w:rPr>
                <w:rFonts w:hint="eastAsia" w:ascii="宋体" w:hAnsi="宋体" w:cs="宋体"/>
                <w:szCs w:val="21"/>
              </w:rPr>
            </w:pPr>
            <w:r>
              <w:rPr>
                <w:rFonts w:hint="eastAsia" w:ascii="宋体" w:hAnsi="宋体" w:cs="宋体"/>
                <w:szCs w:val="21"/>
              </w:rPr>
              <w:t>2007.9.24</w:t>
            </w:r>
          </w:p>
        </w:tc>
        <w:tc>
          <w:tcPr>
            <w:tcW w:w="843" w:type="pct"/>
            <w:noWrap w:val="0"/>
            <w:vAlign w:val="center"/>
          </w:tcPr>
          <w:p>
            <w:pPr>
              <w:widowControl/>
              <w:snapToGrid w:val="0"/>
              <w:jc w:val="center"/>
              <w:rPr>
                <w:rFonts w:hint="eastAsia" w:ascii="宋体" w:hAnsi="宋体" w:cs="宋体"/>
                <w:szCs w:val="21"/>
              </w:rPr>
            </w:pPr>
            <w:r>
              <w:rPr>
                <w:rFonts w:hint="eastAsia" w:ascii="宋体" w:hAnsi="宋体" w:cs="宋体"/>
                <w:szCs w:val="21"/>
              </w:rPr>
              <w:t>2000</w:t>
            </w:r>
          </w:p>
        </w:tc>
        <w:tc>
          <w:tcPr>
            <w:tcW w:w="372" w:type="pct"/>
            <w:noWrap w:val="0"/>
            <w:vAlign w:val="center"/>
          </w:tcPr>
          <w:p>
            <w:pPr>
              <w:widowControl/>
              <w:snapToGrid w:val="0"/>
              <w:jc w:val="center"/>
              <w:rPr>
                <w:rFonts w:hint="eastAsia" w:ascii="宋体" w:hAnsi="宋体" w:cs="宋体"/>
                <w:szCs w:val="21"/>
              </w:rPr>
            </w:pPr>
            <w:r>
              <w:rPr>
                <w:rFonts w:hint="eastAsia" w:ascii="宋体" w:hAnsi="宋体" w:cs="宋体"/>
                <w:szCs w:val="21"/>
              </w:rPr>
              <w:t>80%</w:t>
            </w:r>
          </w:p>
        </w:tc>
        <w:tc>
          <w:tcPr>
            <w:tcW w:w="505" w:type="pct"/>
            <w:noWrap/>
            <w:vAlign w:val="center"/>
          </w:tcPr>
          <w:p>
            <w:pPr>
              <w:widowControl/>
              <w:snapToGrid w:val="0"/>
              <w:jc w:val="center"/>
              <w:rPr>
                <w:rFonts w:hint="eastAsia" w:ascii="宋体" w:hAnsi="宋体" w:cs="宋体"/>
                <w:szCs w:val="21"/>
              </w:rPr>
            </w:pPr>
            <w:r>
              <w:rPr>
                <w:rFonts w:hint="eastAsia" w:ascii="宋体" w:hAnsi="宋体" w:cs="宋体"/>
                <w:szCs w:val="21"/>
              </w:rPr>
              <w:t>丁成祥</w:t>
            </w:r>
          </w:p>
        </w:tc>
        <w:tc>
          <w:tcPr>
            <w:tcW w:w="856" w:type="pct"/>
            <w:noWrap w:val="0"/>
            <w:vAlign w:val="center"/>
          </w:tcPr>
          <w:p>
            <w:pPr>
              <w:widowControl/>
              <w:snapToGrid w:val="0"/>
              <w:jc w:val="center"/>
              <w:rPr>
                <w:rFonts w:hint="eastAsia" w:ascii="宋体" w:hAnsi="宋体" w:cs="宋体"/>
                <w:szCs w:val="21"/>
              </w:rPr>
            </w:pPr>
            <w:r>
              <w:rPr>
                <w:rFonts w:hint="eastAsia" w:ascii="宋体" w:hAnsi="宋体" w:cs="宋体"/>
                <w:szCs w:val="21"/>
              </w:rPr>
              <w:t>殡葬服务、公墓管理</w:t>
            </w:r>
          </w:p>
        </w:tc>
        <w:tc>
          <w:tcPr>
            <w:tcW w:w="393" w:type="pct"/>
            <w:noWrap w:val="0"/>
            <w:vAlign w:val="center"/>
          </w:tcPr>
          <w:p>
            <w:pPr>
              <w:widowControl/>
              <w:snapToGrid w:val="0"/>
              <w:jc w:val="center"/>
              <w:rPr>
                <w:rFonts w:hint="eastAsia" w:ascii="宋体" w:hAnsi="宋体" w:cs="宋体"/>
                <w:szCs w:val="21"/>
              </w:rPr>
            </w:pPr>
            <w:r>
              <w:rPr>
                <w:rFonts w:hint="eastAsia" w:ascii="宋体" w:hAnsi="宋体" w:cs="宋体"/>
                <w:kern w:val="0"/>
                <w:szCs w:val="21"/>
              </w:rPr>
              <w:t>存续</w:t>
            </w:r>
          </w:p>
        </w:tc>
      </w:tr>
    </w:tbl>
    <w:p>
      <w:pPr>
        <w:adjustRightInd w:val="0"/>
        <w:snapToGrid w:val="0"/>
        <w:spacing w:before="156" w:beforeLines="50" w:line="360" w:lineRule="auto"/>
        <w:ind w:firstLine="602" w:firstLineChars="200"/>
        <w:outlineLvl w:val="2"/>
        <w:rPr>
          <w:rFonts w:hint="eastAsia" w:ascii="仿宋" w:hAnsi="仿宋" w:eastAsia="仿宋" w:cs="仿宋"/>
          <w:b/>
          <w:caps/>
          <w:sz w:val="30"/>
          <w:szCs w:val="30"/>
        </w:rPr>
      </w:pPr>
      <w:bookmarkStart w:id="16" w:name="_Toc7793"/>
      <w:bookmarkStart w:id="17" w:name="_Toc18837"/>
      <w:bookmarkStart w:id="18" w:name="_Toc19448"/>
      <w:r>
        <w:rPr>
          <w:rFonts w:hint="eastAsia" w:ascii="仿宋" w:hAnsi="仿宋" w:eastAsia="仿宋" w:cs="仿宋"/>
          <w:b/>
          <w:caps/>
          <w:sz w:val="30"/>
          <w:szCs w:val="30"/>
        </w:rPr>
        <w:t>3.企业财务状况</w:t>
      </w:r>
      <w:bookmarkEnd w:id="16"/>
      <w:bookmarkEnd w:id="17"/>
      <w:bookmarkEnd w:id="18"/>
    </w:p>
    <w:p>
      <w:pPr>
        <w:adjustRightInd w:val="0"/>
        <w:snapToGrid w:val="0"/>
        <w:spacing w:line="360" w:lineRule="auto"/>
        <w:ind w:firstLine="600" w:firstLineChars="200"/>
        <w:rPr>
          <w:rFonts w:hint="eastAsia" w:ascii="仿宋" w:hAnsi="仿宋" w:eastAsia="仿宋" w:cs="仿宋"/>
          <w:bCs/>
          <w:caps/>
          <w:sz w:val="30"/>
          <w:szCs w:val="30"/>
        </w:rPr>
      </w:pPr>
      <w:r>
        <w:rPr>
          <w:rFonts w:hint="eastAsia" w:ascii="仿宋" w:hAnsi="仿宋" w:eastAsia="仿宋" w:cs="仿宋"/>
          <w:bCs/>
          <w:caps/>
          <w:sz w:val="30"/>
          <w:szCs w:val="30"/>
        </w:rPr>
        <w:t>根据惠众服务集团提供的《伊金霍洛旗惠众服务集团有限责任公司（合并）审计报告书》，2021年度惠众服务集团资产总额13,015.85万元，其中流动资产合计3,390.58万元，非流动资产9,625.27万元；负债总额6,009.95万元,流动负债6,009.95万元，非流动负债0万元；所有者权益7,005.90万元；营业收入6,202.10万元，营业成本4,424.64万，净利润381.25万元。</w:t>
      </w:r>
    </w:p>
    <w:p>
      <w:pPr>
        <w:adjustRightInd w:val="0"/>
        <w:snapToGrid w:val="0"/>
        <w:spacing w:line="360" w:lineRule="auto"/>
        <w:ind w:firstLine="600" w:firstLineChars="200"/>
        <w:rPr>
          <w:rFonts w:hint="eastAsia" w:ascii="仿宋" w:hAnsi="仿宋" w:eastAsia="仿宋" w:cs="仿宋"/>
          <w:bCs/>
          <w:caps/>
          <w:sz w:val="30"/>
          <w:szCs w:val="30"/>
        </w:rPr>
      </w:pPr>
      <w:r>
        <w:rPr>
          <w:rFonts w:hint="eastAsia" w:ascii="仿宋" w:hAnsi="仿宋" w:eastAsia="仿宋" w:cs="仿宋"/>
          <w:bCs/>
          <w:caps/>
          <w:sz w:val="30"/>
          <w:szCs w:val="30"/>
        </w:rPr>
        <w:t>2022年度惠众服务集团资产总额339,505.35万元，其中流动资产合计103,009.89万元，非流动资产236,495.46万元；负债总额126,202.56万元,流动负债95,022.09万元，非流动负债31,180.47万元；所有者权益213,302.79万元；营业收入66,542.44万元，营业成本52,631.58万，净利润6,593.61万元。</w:t>
      </w:r>
    </w:p>
    <w:p>
      <w:pPr>
        <w:adjustRightInd w:val="0"/>
        <w:snapToGrid w:val="0"/>
        <w:spacing w:line="360" w:lineRule="auto"/>
        <w:ind w:firstLine="600" w:firstLineChars="200"/>
        <w:rPr>
          <w:rFonts w:ascii="仿宋" w:hAnsi="仿宋" w:eastAsia="仿宋" w:cs="仿宋"/>
          <w:bCs/>
          <w:caps/>
          <w:sz w:val="30"/>
          <w:szCs w:val="30"/>
        </w:rPr>
      </w:pPr>
      <w:r>
        <w:rPr>
          <w:rFonts w:hint="eastAsia" w:ascii="仿宋" w:hAnsi="仿宋" w:eastAsia="仿宋" w:cs="仿宋"/>
          <w:bCs/>
          <w:caps/>
          <w:sz w:val="30"/>
          <w:szCs w:val="30"/>
        </w:rPr>
        <w:t>惠众服务集团未</w:t>
      </w:r>
      <w:r>
        <w:rPr>
          <w:rFonts w:hint="eastAsia" w:ascii="仿宋" w:hAnsi="仿宋" w:eastAsia="仿宋" w:cs="仿宋"/>
          <w:bCs/>
          <w:caps/>
          <w:sz w:val="30"/>
          <w:szCs w:val="30"/>
          <w:lang w:val="en-US" w:eastAsia="zh-CN"/>
        </w:rPr>
        <w:t>对2021年度收益</w:t>
      </w:r>
      <w:r>
        <w:rPr>
          <w:rFonts w:hint="eastAsia" w:ascii="仿宋" w:hAnsi="仿宋" w:eastAsia="仿宋" w:cs="仿宋"/>
          <w:bCs/>
          <w:caps/>
          <w:sz w:val="30"/>
          <w:szCs w:val="30"/>
        </w:rPr>
        <w:t>进行上缴。</w:t>
      </w:r>
      <w:r>
        <w:rPr>
          <w:rFonts w:hint="eastAsia" w:ascii="仿宋" w:hAnsi="仿宋" w:eastAsia="仿宋" w:cs="仿宋"/>
          <w:bCs/>
          <w:caps/>
          <w:sz w:val="30"/>
          <w:szCs w:val="30"/>
          <w:lang w:val="en-US" w:eastAsia="zh-CN"/>
        </w:rPr>
        <w:t>2022年度收益额计划于2023年年底上缴。</w:t>
      </w:r>
    </w:p>
    <w:bookmarkEnd w:id="7"/>
    <w:bookmarkEnd w:id="8"/>
    <w:bookmarkEnd w:id="9"/>
    <w:p>
      <w:pPr>
        <w:adjustRightInd w:val="0"/>
        <w:snapToGrid w:val="0"/>
        <w:spacing w:line="360" w:lineRule="auto"/>
        <w:ind w:firstLine="602" w:firstLineChars="200"/>
        <w:outlineLvl w:val="1"/>
        <w:rPr>
          <w:rFonts w:hint="eastAsia" w:ascii="楷体" w:hAnsi="楷体" w:eastAsia="楷体"/>
          <w:b/>
          <w:sz w:val="30"/>
          <w:szCs w:val="30"/>
        </w:rPr>
      </w:pPr>
      <w:bookmarkStart w:id="19" w:name="_Toc15081"/>
      <w:r>
        <w:rPr>
          <w:rFonts w:hint="eastAsia" w:ascii="楷体" w:hAnsi="楷体" w:eastAsia="楷体"/>
          <w:b/>
          <w:sz w:val="30"/>
          <w:szCs w:val="30"/>
        </w:rPr>
        <w:t>（二）项目基本情况</w:t>
      </w:r>
      <w:bookmarkEnd w:id="19"/>
    </w:p>
    <w:p>
      <w:pPr>
        <w:adjustRightInd w:val="0"/>
        <w:snapToGrid w:val="0"/>
        <w:spacing w:line="360" w:lineRule="auto"/>
        <w:ind w:firstLine="602" w:firstLineChars="200"/>
        <w:outlineLvl w:val="2"/>
        <w:rPr>
          <w:rFonts w:hint="eastAsia" w:ascii="仿宋" w:hAnsi="仿宋" w:eastAsia="仿宋" w:cs="仿宋"/>
          <w:b/>
          <w:caps/>
          <w:sz w:val="30"/>
          <w:szCs w:val="30"/>
        </w:rPr>
      </w:pPr>
      <w:bookmarkStart w:id="20" w:name="_Toc7557"/>
      <w:bookmarkStart w:id="21" w:name="_Toc20318"/>
      <w:bookmarkStart w:id="22" w:name="_Toc7387"/>
      <w:r>
        <w:rPr>
          <w:rFonts w:hint="eastAsia" w:ascii="仿宋" w:hAnsi="仿宋" w:eastAsia="仿宋" w:cs="仿宋"/>
          <w:b/>
          <w:caps/>
          <w:sz w:val="30"/>
          <w:szCs w:val="30"/>
        </w:rPr>
        <w:t>1.项目背景及内容</w:t>
      </w:r>
      <w:bookmarkEnd w:id="20"/>
      <w:bookmarkEnd w:id="21"/>
      <w:bookmarkEnd w:id="22"/>
    </w:p>
    <w:p>
      <w:pPr>
        <w:adjustRightInd w:val="0"/>
        <w:snapToGrid w:val="0"/>
        <w:spacing w:line="360" w:lineRule="auto"/>
        <w:ind w:firstLine="602" w:firstLineChars="200"/>
        <w:outlineLvl w:val="3"/>
        <w:rPr>
          <w:rFonts w:hint="eastAsia" w:ascii="仿宋" w:hAnsi="仿宋" w:eastAsia="仿宋" w:cs="仿宋"/>
          <w:b/>
          <w:caps/>
          <w:sz w:val="30"/>
          <w:szCs w:val="30"/>
        </w:rPr>
      </w:pPr>
      <w:r>
        <w:rPr>
          <w:rFonts w:hint="eastAsia" w:ascii="仿宋" w:hAnsi="仿宋" w:eastAsia="仿宋" w:cs="仿宋"/>
          <w:b/>
          <w:caps/>
          <w:sz w:val="30"/>
          <w:szCs w:val="30"/>
        </w:rPr>
        <w:t>（1）惠众服务集团申请注册资本金</w:t>
      </w:r>
    </w:p>
    <w:p>
      <w:pPr>
        <w:adjustRightInd w:val="0"/>
        <w:snapToGrid w:val="0"/>
        <w:spacing w:line="360" w:lineRule="auto"/>
        <w:ind w:firstLine="600" w:firstLineChars="200"/>
        <w:rPr>
          <w:rFonts w:hint="eastAsia" w:ascii="仿宋" w:hAnsi="仿宋" w:eastAsia="仿宋" w:cs="仿宋"/>
          <w:bCs/>
          <w:caps/>
          <w:sz w:val="30"/>
          <w:szCs w:val="30"/>
        </w:rPr>
      </w:pPr>
      <w:r>
        <w:rPr>
          <w:rFonts w:hint="eastAsia" w:ascii="仿宋" w:hAnsi="仿宋" w:eastAsia="仿宋" w:cs="仿宋"/>
          <w:bCs/>
          <w:caps/>
          <w:sz w:val="30"/>
          <w:szCs w:val="30"/>
        </w:rPr>
        <w:t>惠众服务集团作为伊旗国有企业整合重组城市服务板块牵头企业，于2022年4月1日完成整合重组工作，整合后下设子公司12家、二级子公司9家。公司成立以来，不断提高城市服务能力、增强企业市场竞争力，积极履行国有企业社会职能，成为鄂尔多斯市服务范围最广、服务面积最大、服务人群最多的国有城市服务企业。</w:t>
      </w:r>
    </w:p>
    <w:p>
      <w:pPr>
        <w:adjustRightInd w:val="0"/>
        <w:snapToGrid w:val="0"/>
        <w:spacing w:line="360" w:lineRule="auto"/>
        <w:ind w:firstLine="600" w:firstLineChars="200"/>
        <w:rPr>
          <w:rFonts w:hint="eastAsia" w:ascii="仿宋" w:hAnsi="仿宋" w:eastAsia="仿宋" w:cs="仿宋"/>
          <w:bCs/>
          <w:caps/>
          <w:sz w:val="30"/>
          <w:szCs w:val="30"/>
        </w:rPr>
      </w:pPr>
      <w:r>
        <w:rPr>
          <w:rFonts w:hint="eastAsia" w:ascii="仿宋" w:hAnsi="仿宋" w:eastAsia="仿宋" w:cs="仿宋"/>
          <w:bCs/>
          <w:caps/>
          <w:sz w:val="30"/>
          <w:szCs w:val="30"/>
        </w:rPr>
        <w:t>为继续践行“服务城市发展、服务人民群众、营造社会价值”的企业使命，秉承“担当、奉献、突破”的企业精神，持续做大做强做优城市服务产业，惠众服务集团根据公司业务发展需要，于2021年申请拨付注册资本金76万元。</w:t>
      </w:r>
    </w:p>
    <w:p>
      <w:pPr>
        <w:adjustRightInd w:val="0"/>
        <w:snapToGrid w:val="0"/>
        <w:spacing w:line="360" w:lineRule="auto"/>
        <w:ind w:firstLine="602" w:firstLineChars="200"/>
        <w:outlineLvl w:val="3"/>
        <w:rPr>
          <w:rFonts w:hint="eastAsia" w:ascii="仿宋" w:hAnsi="仿宋" w:eastAsia="仿宋" w:cs="仿宋"/>
          <w:bCs/>
          <w:caps/>
          <w:sz w:val="30"/>
          <w:szCs w:val="30"/>
        </w:rPr>
      </w:pPr>
      <w:r>
        <w:rPr>
          <w:rFonts w:hint="eastAsia" w:ascii="仿宋" w:hAnsi="仿宋" w:eastAsia="仿宋" w:cs="仿宋"/>
          <w:b/>
          <w:caps/>
          <w:sz w:val="30"/>
          <w:szCs w:val="30"/>
        </w:rPr>
        <w:t>（2）九泰热力公司蒙苏经济开发区零碳产业园集中供热长输管网项目</w:t>
      </w:r>
    </w:p>
    <w:p>
      <w:pPr>
        <w:adjustRightInd w:val="0"/>
        <w:snapToGrid w:val="0"/>
        <w:spacing w:line="360" w:lineRule="auto"/>
        <w:ind w:firstLine="600" w:firstLineChars="200"/>
        <w:rPr>
          <w:rFonts w:hint="eastAsia" w:ascii="仿宋" w:hAnsi="仿宋" w:eastAsia="仿宋" w:cs="仿宋"/>
          <w:bCs/>
          <w:caps/>
          <w:sz w:val="30"/>
          <w:szCs w:val="30"/>
        </w:rPr>
      </w:pPr>
      <w:r>
        <w:rPr>
          <w:rFonts w:hint="eastAsia" w:ascii="仿宋" w:hAnsi="仿宋" w:eastAsia="仿宋" w:cs="仿宋"/>
          <w:bCs/>
          <w:caps/>
          <w:sz w:val="30"/>
          <w:szCs w:val="30"/>
        </w:rPr>
        <w:t>伊金霍洛旗九泰热力有限责任公司是经伊旗人民政府批准成立的国有独资企业，主要负责阿镇城区供热管网建设以及热力的经营、管理、维修、服务等工作。</w:t>
      </w:r>
    </w:p>
    <w:p>
      <w:pPr>
        <w:adjustRightInd w:val="0"/>
        <w:snapToGrid w:val="0"/>
        <w:spacing w:line="360" w:lineRule="auto"/>
        <w:ind w:firstLine="600" w:firstLineChars="200"/>
        <w:rPr>
          <w:rFonts w:hint="eastAsia" w:ascii="仿宋" w:hAnsi="仿宋" w:eastAsia="仿宋" w:cs="仿宋"/>
          <w:bCs/>
          <w:caps/>
          <w:sz w:val="30"/>
          <w:szCs w:val="30"/>
        </w:rPr>
      </w:pPr>
      <w:r>
        <w:rPr>
          <w:rFonts w:hint="eastAsia" w:ascii="仿宋" w:hAnsi="仿宋" w:eastAsia="仿宋" w:cs="仿宋"/>
          <w:bCs/>
          <w:caps/>
          <w:sz w:val="30"/>
          <w:szCs w:val="30"/>
        </w:rPr>
        <w:t>2022年2月8日，内蒙古人民政府办公厅印发《内蒙古自治区“十四五”节能规划》，提出“稳步推进清洁取暖，坚持‘宜电则电、宜气则气、宜煤则煤、宜热则热’原则，大力推进热电联产集中供热，推广工业余热集中供热”。</w:t>
      </w:r>
    </w:p>
    <w:p>
      <w:pPr>
        <w:adjustRightInd w:val="0"/>
        <w:snapToGrid w:val="0"/>
        <w:spacing w:line="360" w:lineRule="auto"/>
        <w:ind w:firstLine="600" w:firstLineChars="200"/>
        <w:rPr>
          <w:rFonts w:hint="eastAsia" w:ascii="仿宋" w:hAnsi="仿宋" w:eastAsia="仿宋" w:cs="仿宋"/>
          <w:bCs/>
          <w:caps/>
          <w:sz w:val="30"/>
          <w:szCs w:val="30"/>
        </w:rPr>
      </w:pPr>
      <w:r>
        <w:rPr>
          <w:rFonts w:hint="eastAsia" w:ascii="仿宋" w:hAnsi="仿宋" w:eastAsia="仿宋" w:cs="仿宋"/>
          <w:bCs/>
          <w:caps/>
          <w:sz w:val="30"/>
          <w:szCs w:val="30"/>
        </w:rPr>
        <w:t>随着国家能源环保政策深入推进和伊金霍洛旗城市建设快速发展，现有供暖模式与供热能力已无法适应未来供热环保政策和城市发展的要求。为切实解决伊旗热源不足问题，提升清洁能源供热能力，立足于伊旗集中供热长远发展，由九泰热力公司实施蒙苏经济开发区零碳产业园集中供热长输管网项目（以下简称“集中供热长输管网项目”）。</w:t>
      </w:r>
    </w:p>
    <w:p>
      <w:pPr>
        <w:adjustRightInd w:val="0"/>
        <w:snapToGrid w:val="0"/>
        <w:spacing w:line="360" w:lineRule="auto"/>
        <w:ind w:firstLine="600" w:firstLineChars="200"/>
        <w:rPr>
          <w:rFonts w:ascii="仿宋" w:hAnsi="仿宋" w:eastAsia="仿宋" w:cs="仿宋"/>
          <w:bCs/>
          <w:caps/>
          <w:sz w:val="30"/>
          <w:szCs w:val="30"/>
        </w:rPr>
      </w:pPr>
      <w:r>
        <w:rPr>
          <w:rFonts w:hint="eastAsia" w:ascii="仿宋" w:hAnsi="仿宋" w:eastAsia="仿宋" w:cs="仿宋"/>
          <w:bCs/>
          <w:caps/>
          <w:sz w:val="30"/>
          <w:szCs w:val="30"/>
        </w:rPr>
        <w:t>集中供热长输管网项目建设地点位于伊金霍洛旗境内鄂尔多斯蒙苏经济开发区，主要建设内容为新建隔压站2座及新建供热管网14.25km，建设年限为2022年-2023年。</w:t>
      </w:r>
    </w:p>
    <w:p>
      <w:pPr>
        <w:adjustRightInd w:val="0"/>
        <w:snapToGrid w:val="0"/>
        <w:spacing w:line="360" w:lineRule="auto"/>
        <w:ind w:firstLine="602" w:firstLineChars="200"/>
        <w:outlineLvl w:val="3"/>
        <w:rPr>
          <w:rFonts w:ascii="仿宋" w:hAnsi="仿宋" w:eastAsia="仿宋" w:cs="仿宋"/>
          <w:b/>
          <w:caps/>
          <w:sz w:val="30"/>
          <w:szCs w:val="30"/>
        </w:rPr>
      </w:pPr>
      <w:r>
        <w:rPr>
          <w:rFonts w:hint="eastAsia" w:ascii="仿宋" w:hAnsi="仿宋" w:eastAsia="仿宋" w:cs="仿宋"/>
          <w:b/>
          <w:caps/>
          <w:sz w:val="30"/>
          <w:szCs w:val="30"/>
        </w:rPr>
        <w:t>（3）内蒙古大云智通科技有限公司智慧城市一期项目</w:t>
      </w:r>
    </w:p>
    <w:p>
      <w:pPr>
        <w:adjustRightInd w:val="0"/>
        <w:snapToGrid w:val="0"/>
        <w:spacing w:line="360" w:lineRule="auto"/>
        <w:ind w:firstLine="600" w:firstLineChars="200"/>
        <w:rPr>
          <w:rFonts w:hint="eastAsia" w:ascii="仿宋" w:hAnsi="仿宋" w:eastAsia="仿宋" w:cs="仿宋"/>
          <w:bCs/>
          <w:caps/>
          <w:sz w:val="30"/>
          <w:szCs w:val="30"/>
        </w:rPr>
      </w:pPr>
      <w:r>
        <w:rPr>
          <w:rFonts w:hint="eastAsia" w:ascii="仿宋" w:hAnsi="仿宋" w:eastAsia="仿宋" w:cs="仿宋"/>
          <w:bCs/>
          <w:caps/>
          <w:sz w:val="30"/>
          <w:szCs w:val="30"/>
        </w:rPr>
        <w:t>内蒙古大云智通科技有限公司是经伊旗人民政府批准成立的国有独资企业，是一家集弱电管道租赁、闭路监控、区域安防、网络运营维护、互联网服务、网络安全服务、智慧城市建设于一体的网络科技型公司。</w:t>
      </w:r>
    </w:p>
    <w:p>
      <w:pPr>
        <w:adjustRightInd w:val="0"/>
        <w:snapToGrid w:val="0"/>
        <w:spacing w:line="360" w:lineRule="auto"/>
        <w:ind w:firstLine="600" w:firstLineChars="200"/>
        <w:rPr>
          <w:rFonts w:hint="eastAsia" w:ascii="仿宋" w:hAnsi="仿宋" w:eastAsia="仿宋" w:cs="仿宋"/>
          <w:bCs/>
          <w:caps/>
          <w:sz w:val="30"/>
          <w:szCs w:val="30"/>
        </w:rPr>
      </w:pPr>
      <w:r>
        <w:rPr>
          <w:rFonts w:hint="eastAsia" w:ascii="仿宋" w:hAnsi="仿宋" w:eastAsia="仿宋" w:cs="仿宋"/>
          <w:bCs/>
          <w:caps/>
          <w:sz w:val="30"/>
          <w:szCs w:val="30"/>
        </w:rPr>
        <w:t>2014年8月，发展改革委、工业和信息化部等部门共同印发《关于促进智慧城市健康发展的指导意见》，意见中指出：智慧城市是运用物联网、云计算、大数据、空间地理信息集成等新一代信息技术，促进城市规划、建设、管理和服务智慧化的新理念和新模式。建设智慧城市，对加快工业化、信息化、城镇化、农业现代化融合，提升城市可持续发展能力具有重要意义。2021年2月，内蒙古自治区人民政府印发《内蒙古自治区国民经济和社会发展第十四个五年规划和2035年远景目标纲要》，文件中提出：</w:t>
      </w:r>
      <w:r>
        <w:rPr>
          <w:rFonts w:ascii="仿宋" w:hAnsi="仿宋" w:eastAsia="仿宋" w:cs="仿宋"/>
          <w:bCs/>
          <w:caps/>
          <w:sz w:val="30"/>
          <w:szCs w:val="30"/>
        </w:rPr>
        <w:t>实施新型智慧城市示范工程</w:t>
      </w:r>
      <w:r>
        <w:rPr>
          <w:rFonts w:hint="eastAsia" w:ascii="仿宋" w:hAnsi="仿宋" w:eastAsia="仿宋" w:cs="仿宋"/>
          <w:bCs/>
          <w:caps/>
          <w:sz w:val="30"/>
          <w:szCs w:val="30"/>
          <w:lang w:eastAsia="zh-CN"/>
        </w:rPr>
        <w:t>，</w:t>
      </w:r>
      <w:r>
        <w:rPr>
          <w:rFonts w:ascii="仿宋" w:hAnsi="仿宋" w:eastAsia="仿宋" w:cs="仿宋"/>
          <w:bCs/>
          <w:caps/>
          <w:sz w:val="30"/>
          <w:szCs w:val="30"/>
        </w:rPr>
        <w:t>将呼包鄂乌打造成为全国新型智慧城市</w:t>
      </w:r>
      <w:r>
        <w:rPr>
          <w:rFonts w:hint="eastAsia" w:ascii="仿宋" w:hAnsi="仿宋" w:eastAsia="仿宋" w:cs="仿宋"/>
          <w:bCs/>
          <w:caps/>
          <w:sz w:val="30"/>
          <w:szCs w:val="30"/>
        </w:rPr>
        <w:t>。</w:t>
      </w:r>
    </w:p>
    <w:p>
      <w:pPr>
        <w:adjustRightInd w:val="0"/>
        <w:snapToGrid w:val="0"/>
        <w:spacing w:line="360" w:lineRule="auto"/>
        <w:ind w:firstLine="600" w:firstLineChars="200"/>
        <w:rPr>
          <w:rFonts w:hint="eastAsia" w:ascii="仿宋" w:hAnsi="仿宋" w:eastAsia="仿宋" w:cs="仿宋"/>
          <w:bCs/>
          <w:caps/>
          <w:sz w:val="30"/>
          <w:szCs w:val="30"/>
        </w:rPr>
      </w:pPr>
      <w:r>
        <w:rPr>
          <w:rFonts w:hint="eastAsia" w:ascii="仿宋" w:hAnsi="仿宋" w:eastAsia="仿宋" w:cs="仿宋"/>
          <w:bCs/>
          <w:caps/>
          <w:sz w:val="30"/>
          <w:szCs w:val="30"/>
        </w:rPr>
        <w:t>为响应上级政策，加快智慧城市建设，伊金霍洛旗人民政府于2020年6月召开了关于加快推进伊金霍洛旗智慧城市一期项目（以下简称“智慧城市一期项目”）建设有关事宜的会议，会议议定大云智通公司为该项目建设单位。</w:t>
      </w:r>
    </w:p>
    <w:p>
      <w:pPr>
        <w:adjustRightInd w:val="0"/>
        <w:snapToGrid w:val="0"/>
        <w:spacing w:line="360" w:lineRule="auto"/>
        <w:ind w:firstLine="600" w:firstLineChars="200"/>
        <w:rPr>
          <w:rFonts w:ascii="仿宋" w:hAnsi="仿宋" w:eastAsia="仿宋" w:cs="仿宋"/>
          <w:bCs/>
          <w:caps/>
          <w:sz w:val="30"/>
          <w:szCs w:val="30"/>
        </w:rPr>
      </w:pPr>
      <w:r>
        <w:rPr>
          <w:rFonts w:hint="eastAsia" w:ascii="仿宋" w:hAnsi="仿宋" w:eastAsia="仿宋" w:cs="仿宋"/>
          <w:bCs/>
          <w:caps/>
          <w:sz w:val="30"/>
          <w:szCs w:val="30"/>
        </w:rPr>
        <w:t>智慧城市项目主要建设内容包括：购置服务器存储和网络设施等硬件设备，配置智慧城管平台、指尖民生、智慧管网平台、智慧社区、智慧园林、智慧应急六大应用平台。项目建设年限为2020年。</w:t>
      </w:r>
    </w:p>
    <w:p>
      <w:pPr>
        <w:adjustRightInd w:val="0"/>
        <w:snapToGrid w:val="0"/>
        <w:spacing w:line="360" w:lineRule="auto"/>
        <w:ind w:firstLine="602" w:firstLineChars="200"/>
        <w:outlineLvl w:val="2"/>
        <w:rPr>
          <w:rFonts w:hint="eastAsia" w:ascii="仿宋" w:hAnsi="仿宋" w:eastAsia="仿宋" w:cs="仿宋"/>
          <w:b/>
          <w:caps/>
          <w:sz w:val="30"/>
          <w:szCs w:val="30"/>
        </w:rPr>
      </w:pPr>
      <w:bookmarkStart w:id="23" w:name="_Toc12182"/>
      <w:bookmarkStart w:id="24" w:name="_Toc24796"/>
      <w:bookmarkStart w:id="25" w:name="_Toc6196"/>
      <w:r>
        <w:rPr>
          <w:rFonts w:ascii="仿宋" w:hAnsi="仿宋" w:eastAsia="仿宋" w:cs="仿宋"/>
          <w:b/>
          <w:caps/>
          <w:sz w:val="30"/>
          <w:szCs w:val="30"/>
        </w:rPr>
        <w:t>2.</w:t>
      </w:r>
      <w:r>
        <w:rPr>
          <w:rFonts w:hint="eastAsia" w:ascii="仿宋" w:hAnsi="仿宋" w:eastAsia="仿宋" w:cs="仿宋"/>
          <w:b/>
          <w:caps/>
          <w:sz w:val="30"/>
          <w:szCs w:val="30"/>
        </w:rPr>
        <w:t>项目实施情况</w:t>
      </w:r>
      <w:bookmarkEnd w:id="23"/>
      <w:bookmarkEnd w:id="24"/>
      <w:bookmarkEnd w:id="25"/>
    </w:p>
    <w:p>
      <w:pPr>
        <w:adjustRightInd w:val="0"/>
        <w:snapToGrid w:val="0"/>
        <w:spacing w:line="360" w:lineRule="auto"/>
        <w:ind w:firstLine="602" w:firstLineChars="200"/>
        <w:outlineLvl w:val="3"/>
        <w:rPr>
          <w:rFonts w:hint="eastAsia" w:ascii="仿宋" w:hAnsi="仿宋" w:eastAsia="仿宋" w:cs="仿宋"/>
          <w:b/>
          <w:caps/>
          <w:sz w:val="30"/>
          <w:szCs w:val="30"/>
        </w:rPr>
      </w:pPr>
      <w:r>
        <w:rPr>
          <w:rFonts w:hint="eastAsia" w:ascii="仿宋" w:hAnsi="仿宋" w:eastAsia="仿宋" w:cs="仿宋"/>
          <w:b/>
          <w:caps/>
          <w:sz w:val="30"/>
          <w:szCs w:val="30"/>
        </w:rPr>
        <w:t>（1）惠众服务集团申请注册资本金</w:t>
      </w:r>
    </w:p>
    <w:p>
      <w:pPr>
        <w:adjustRightInd w:val="0"/>
        <w:snapToGrid w:val="0"/>
        <w:spacing w:line="360" w:lineRule="auto"/>
        <w:ind w:firstLine="600" w:firstLineChars="200"/>
        <w:rPr>
          <w:rFonts w:ascii="仿宋" w:hAnsi="仿宋" w:eastAsia="仿宋" w:cs="仿宋"/>
          <w:bCs/>
          <w:caps/>
          <w:sz w:val="30"/>
          <w:szCs w:val="30"/>
          <w:highlight w:val="yellow"/>
        </w:rPr>
      </w:pPr>
      <w:r>
        <w:rPr>
          <w:rFonts w:hint="eastAsia" w:ascii="仿宋" w:hAnsi="仿宋" w:eastAsia="仿宋" w:cs="仿宋"/>
          <w:bCs/>
          <w:caps/>
          <w:sz w:val="30"/>
          <w:szCs w:val="30"/>
        </w:rPr>
        <w:t>注册资本金于2021年11月拨付至惠众服务集团后，集团随后拨付61.78万元至伊金霍洛旗圣地驰骋汽车运营有限责任公司</w:t>
      </w:r>
      <w:r>
        <w:rPr>
          <w:rStyle w:val="31"/>
          <w:rFonts w:hint="eastAsia" w:ascii="仿宋" w:hAnsi="仿宋" w:eastAsia="仿宋" w:cs="仿宋"/>
          <w:bCs/>
          <w:caps/>
          <w:sz w:val="30"/>
          <w:szCs w:val="30"/>
        </w:rPr>
        <w:footnoteReference w:id="0"/>
      </w:r>
      <w:r>
        <w:rPr>
          <w:rFonts w:hint="eastAsia" w:ascii="仿宋" w:hAnsi="仿宋" w:eastAsia="仿宋" w:cs="仿宋"/>
          <w:bCs/>
          <w:caps/>
          <w:sz w:val="30"/>
          <w:szCs w:val="30"/>
        </w:rPr>
        <w:t>（以下简称“圣地驰骋公司”）用于子公司注资，剩余资金用于</w:t>
      </w:r>
      <w:r>
        <w:rPr>
          <w:rFonts w:hint="eastAsia" w:ascii="仿宋" w:hAnsi="仿宋" w:eastAsia="仿宋" w:cs="仿宋"/>
          <w:bCs/>
          <w:caps/>
          <w:sz w:val="30"/>
          <w:szCs w:val="30"/>
          <w:lang w:val="en-US" w:eastAsia="zh-CN"/>
        </w:rPr>
        <w:t>支付</w:t>
      </w:r>
      <w:r>
        <w:rPr>
          <w:rFonts w:hint="eastAsia" w:ascii="仿宋" w:hAnsi="仿宋" w:eastAsia="仿宋" w:cs="仿宋"/>
          <w:bCs/>
          <w:caps/>
          <w:sz w:val="30"/>
          <w:szCs w:val="30"/>
        </w:rPr>
        <w:t>合并财务报表审计费、采购员工工作服</w:t>
      </w:r>
      <w:r>
        <w:rPr>
          <w:rFonts w:hint="eastAsia" w:ascii="仿宋" w:hAnsi="仿宋" w:eastAsia="仿宋" w:cs="仿宋"/>
          <w:bCs/>
          <w:caps/>
          <w:sz w:val="30"/>
          <w:szCs w:val="30"/>
          <w:lang w:val="en-US" w:eastAsia="zh-CN"/>
        </w:rPr>
        <w:t>费用</w:t>
      </w:r>
      <w:r>
        <w:rPr>
          <w:rFonts w:hint="eastAsia" w:ascii="仿宋" w:hAnsi="仿宋" w:eastAsia="仿宋" w:cs="仿宋"/>
          <w:bCs/>
          <w:caps/>
          <w:sz w:val="30"/>
          <w:szCs w:val="30"/>
        </w:rPr>
        <w:t>及采购电脑及耗材</w:t>
      </w:r>
      <w:r>
        <w:rPr>
          <w:rFonts w:hint="eastAsia" w:ascii="仿宋" w:hAnsi="仿宋" w:eastAsia="仿宋" w:cs="仿宋"/>
          <w:bCs/>
          <w:caps/>
          <w:sz w:val="30"/>
          <w:szCs w:val="30"/>
          <w:lang w:val="en-US" w:eastAsia="zh-CN"/>
        </w:rPr>
        <w:t>费用</w:t>
      </w:r>
      <w:r>
        <w:rPr>
          <w:rFonts w:hint="eastAsia" w:ascii="仿宋" w:hAnsi="仿宋" w:eastAsia="仿宋" w:cs="仿宋"/>
          <w:bCs/>
          <w:caps/>
          <w:sz w:val="30"/>
          <w:szCs w:val="30"/>
        </w:rPr>
        <w:t>。</w:t>
      </w:r>
    </w:p>
    <w:p>
      <w:pPr>
        <w:adjustRightInd w:val="0"/>
        <w:snapToGrid w:val="0"/>
        <w:spacing w:line="360" w:lineRule="auto"/>
        <w:ind w:firstLine="602" w:firstLineChars="200"/>
        <w:outlineLvl w:val="3"/>
        <w:rPr>
          <w:rFonts w:hint="eastAsia" w:ascii="仿宋" w:hAnsi="仿宋" w:eastAsia="仿宋" w:cs="仿宋"/>
          <w:b/>
          <w:caps/>
          <w:sz w:val="30"/>
          <w:szCs w:val="30"/>
        </w:rPr>
      </w:pPr>
      <w:r>
        <w:rPr>
          <w:rFonts w:hint="eastAsia" w:ascii="仿宋" w:hAnsi="仿宋" w:eastAsia="仿宋" w:cs="仿宋"/>
          <w:b/>
          <w:caps/>
          <w:sz w:val="30"/>
          <w:szCs w:val="30"/>
        </w:rPr>
        <w:t>（2）集中供热长输管网项目</w:t>
      </w:r>
    </w:p>
    <w:p>
      <w:pPr>
        <w:adjustRightInd w:val="0"/>
        <w:snapToGrid w:val="0"/>
        <w:spacing w:line="360" w:lineRule="auto"/>
        <w:ind w:firstLine="600" w:firstLineChars="200"/>
        <w:rPr>
          <w:rFonts w:ascii="仿宋" w:hAnsi="仿宋" w:eastAsia="仿宋" w:cs="仿宋"/>
          <w:bCs/>
          <w:caps/>
          <w:sz w:val="30"/>
          <w:szCs w:val="30"/>
        </w:rPr>
      </w:pPr>
      <w:r>
        <w:rPr>
          <w:rFonts w:hint="eastAsia" w:ascii="仿宋" w:hAnsi="仿宋" w:eastAsia="仿宋" w:cs="仿宋"/>
          <w:bCs/>
          <w:caps/>
          <w:sz w:val="30"/>
          <w:szCs w:val="30"/>
        </w:rPr>
        <w:t>截至评价日，集中供热长输管网项目已完成主管网铺设及1号隔压站的建设并调试运行，2号隔压站建设完成15%。</w:t>
      </w:r>
    </w:p>
    <w:p>
      <w:pPr>
        <w:adjustRightInd w:val="0"/>
        <w:snapToGrid w:val="0"/>
        <w:spacing w:line="360" w:lineRule="auto"/>
        <w:ind w:firstLine="602" w:firstLineChars="200"/>
        <w:outlineLvl w:val="3"/>
        <w:rPr>
          <w:rFonts w:hint="eastAsia"/>
        </w:rPr>
      </w:pPr>
      <w:r>
        <w:rPr>
          <w:rFonts w:hint="eastAsia" w:ascii="仿宋" w:hAnsi="仿宋" w:eastAsia="仿宋" w:cs="仿宋"/>
          <w:b/>
          <w:caps/>
          <w:sz w:val="30"/>
          <w:szCs w:val="30"/>
        </w:rPr>
        <w:t>（3）智慧城市一期项目</w:t>
      </w:r>
    </w:p>
    <w:p>
      <w:pPr>
        <w:adjustRightInd w:val="0"/>
        <w:snapToGrid w:val="0"/>
        <w:spacing w:line="360" w:lineRule="auto"/>
        <w:ind w:firstLine="600" w:firstLineChars="200"/>
        <w:rPr>
          <w:rFonts w:ascii="仿宋" w:hAnsi="仿宋" w:eastAsia="仿宋" w:cs="仿宋"/>
          <w:b/>
          <w:caps/>
          <w:sz w:val="30"/>
          <w:szCs w:val="30"/>
        </w:rPr>
      </w:pPr>
      <w:r>
        <w:rPr>
          <w:rFonts w:hint="eastAsia" w:ascii="仿宋" w:hAnsi="仿宋" w:eastAsia="仿宋" w:cs="仿宋"/>
          <w:bCs/>
          <w:caps/>
          <w:sz w:val="30"/>
          <w:szCs w:val="30"/>
        </w:rPr>
        <w:t>截至评价日，智慧城市一期项目建设内容已全部完成并通过验收，完成建设内容包括硬件设备购置、系统软件购置、定制软件开发、系统集成等工作。</w:t>
      </w:r>
    </w:p>
    <w:p>
      <w:pPr>
        <w:adjustRightInd w:val="0"/>
        <w:snapToGrid w:val="0"/>
        <w:spacing w:line="360" w:lineRule="auto"/>
        <w:ind w:firstLine="602" w:firstLineChars="200"/>
        <w:outlineLvl w:val="2"/>
        <w:rPr>
          <w:rFonts w:hint="eastAsia" w:ascii="仿宋" w:hAnsi="仿宋" w:eastAsia="仿宋" w:cs="仿宋"/>
          <w:b/>
          <w:caps/>
          <w:sz w:val="30"/>
          <w:szCs w:val="30"/>
        </w:rPr>
      </w:pPr>
      <w:bookmarkStart w:id="26" w:name="_Toc13535"/>
      <w:bookmarkStart w:id="27" w:name="_Toc25747"/>
      <w:bookmarkStart w:id="28" w:name="_Toc11717"/>
      <w:r>
        <w:rPr>
          <w:rFonts w:ascii="仿宋" w:hAnsi="仿宋" w:eastAsia="仿宋" w:cs="仿宋"/>
          <w:b/>
          <w:caps/>
          <w:sz w:val="30"/>
          <w:szCs w:val="30"/>
        </w:rPr>
        <w:t>3</w:t>
      </w:r>
      <w:r>
        <w:rPr>
          <w:rFonts w:hint="eastAsia" w:ascii="仿宋" w:hAnsi="仿宋" w:eastAsia="仿宋" w:cs="仿宋"/>
          <w:b/>
          <w:caps/>
          <w:sz w:val="30"/>
          <w:szCs w:val="30"/>
        </w:rPr>
        <w:t>.项目资金情况</w:t>
      </w:r>
      <w:bookmarkEnd w:id="26"/>
      <w:bookmarkEnd w:id="27"/>
      <w:bookmarkEnd w:id="28"/>
    </w:p>
    <w:p>
      <w:pPr>
        <w:adjustRightInd w:val="0"/>
        <w:snapToGrid w:val="0"/>
        <w:spacing w:line="360" w:lineRule="auto"/>
        <w:ind w:firstLine="602" w:firstLineChars="200"/>
        <w:outlineLvl w:val="3"/>
        <w:rPr>
          <w:rFonts w:hint="eastAsia" w:ascii="仿宋" w:hAnsi="仿宋" w:eastAsia="仿宋" w:cs="仿宋"/>
          <w:b/>
          <w:caps/>
          <w:sz w:val="30"/>
          <w:szCs w:val="30"/>
        </w:rPr>
      </w:pPr>
      <w:r>
        <w:rPr>
          <w:rFonts w:hint="eastAsia" w:ascii="仿宋" w:hAnsi="仿宋" w:eastAsia="仿宋" w:cs="仿宋"/>
          <w:b/>
          <w:caps/>
          <w:sz w:val="30"/>
          <w:szCs w:val="30"/>
        </w:rPr>
        <w:t>（1）惠众服务集团申请注册资本金</w:t>
      </w:r>
    </w:p>
    <w:p>
      <w:pPr>
        <w:adjustRightInd w:val="0"/>
        <w:snapToGrid w:val="0"/>
        <w:spacing w:line="360" w:lineRule="auto"/>
        <w:ind w:firstLine="600" w:firstLineChars="200"/>
        <w:rPr>
          <w:rFonts w:ascii="仿宋" w:hAnsi="仿宋" w:eastAsia="仿宋" w:cs="仿宋"/>
          <w:bCs/>
          <w:caps/>
          <w:sz w:val="30"/>
          <w:szCs w:val="30"/>
        </w:rPr>
      </w:pPr>
      <w:r>
        <w:rPr>
          <w:rFonts w:hint="eastAsia" w:ascii="仿宋" w:hAnsi="仿宋" w:eastAsia="仿宋" w:cs="仿宋"/>
          <w:bCs/>
          <w:caps/>
          <w:sz w:val="30"/>
          <w:szCs w:val="30"/>
        </w:rPr>
        <w:t>2021年</w:t>
      </w:r>
      <w:r>
        <w:rPr>
          <w:rFonts w:ascii="仿宋" w:hAnsi="仿宋" w:eastAsia="仿宋" w:cs="仿宋"/>
          <w:bCs/>
          <w:caps/>
          <w:sz w:val="30"/>
          <w:szCs w:val="30"/>
        </w:rPr>
        <w:t>1</w:t>
      </w:r>
      <w:r>
        <w:rPr>
          <w:rFonts w:hint="eastAsia" w:ascii="仿宋" w:hAnsi="仿宋" w:eastAsia="仿宋" w:cs="仿宋"/>
          <w:bCs/>
          <w:caps/>
          <w:sz w:val="30"/>
          <w:szCs w:val="30"/>
        </w:rPr>
        <w:t>1月，伊金霍洛旗国资国企营运中心拨付至惠众服务集团注册资本金76万。截至评价日，资金已全部支出，预算执行率为100%。</w:t>
      </w:r>
    </w:p>
    <w:p>
      <w:pPr>
        <w:adjustRightInd w:val="0"/>
        <w:snapToGrid w:val="0"/>
        <w:spacing w:line="360" w:lineRule="auto"/>
        <w:ind w:firstLine="602" w:firstLineChars="200"/>
        <w:outlineLvl w:val="3"/>
        <w:rPr>
          <w:rFonts w:hint="eastAsia" w:ascii="仿宋" w:hAnsi="仿宋" w:eastAsia="仿宋" w:cs="仿宋"/>
          <w:b/>
          <w:caps/>
          <w:sz w:val="30"/>
          <w:szCs w:val="30"/>
        </w:rPr>
      </w:pPr>
      <w:r>
        <w:rPr>
          <w:rFonts w:hint="eastAsia" w:ascii="仿宋" w:hAnsi="仿宋" w:eastAsia="仿宋" w:cs="仿宋"/>
          <w:b/>
          <w:caps/>
          <w:sz w:val="30"/>
          <w:szCs w:val="30"/>
        </w:rPr>
        <w:t>（2）集中供热长输管网项目</w:t>
      </w:r>
    </w:p>
    <w:p>
      <w:pPr>
        <w:adjustRightInd w:val="0"/>
        <w:snapToGrid w:val="0"/>
        <w:spacing w:line="360" w:lineRule="auto"/>
        <w:ind w:firstLine="600" w:firstLineChars="200"/>
        <w:rPr>
          <w:rFonts w:ascii="仿宋" w:hAnsi="仿宋" w:eastAsia="仿宋" w:cs="仿宋"/>
          <w:bCs/>
          <w:caps/>
          <w:sz w:val="30"/>
          <w:szCs w:val="30"/>
        </w:rPr>
      </w:pPr>
      <w:r>
        <w:rPr>
          <w:rFonts w:hint="eastAsia" w:ascii="仿宋" w:hAnsi="仿宋" w:eastAsia="仿宋" w:cs="仿宋"/>
          <w:bCs/>
          <w:caps/>
          <w:sz w:val="30"/>
          <w:szCs w:val="30"/>
        </w:rPr>
        <w:t>项目计划总投资42687.24万元。其中，九泰热力公司于2022年申请注册资本金20000万元并已全部到位；其余资金尚未申请，拟申请财政资金或使用企业自筹资金。截至评价日，注册资本金已支出17529.09万元，预算执行率为87.65%。</w:t>
      </w:r>
    </w:p>
    <w:p>
      <w:pPr>
        <w:adjustRightInd w:val="0"/>
        <w:snapToGrid w:val="0"/>
        <w:spacing w:line="360" w:lineRule="auto"/>
        <w:ind w:firstLine="602" w:firstLineChars="200"/>
        <w:outlineLvl w:val="3"/>
        <w:rPr>
          <w:rFonts w:hint="eastAsia" w:ascii="仿宋" w:hAnsi="仿宋" w:eastAsia="仿宋" w:cs="仿宋"/>
          <w:b/>
          <w:caps/>
          <w:sz w:val="30"/>
          <w:szCs w:val="30"/>
        </w:rPr>
      </w:pPr>
      <w:r>
        <w:rPr>
          <w:rFonts w:hint="eastAsia" w:ascii="仿宋" w:hAnsi="仿宋" w:eastAsia="仿宋" w:cs="仿宋"/>
          <w:b/>
          <w:caps/>
          <w:sz w:val="30"/>
          <w:szCs w:val="30"/>
        </w:rPr>
        <w:t>（3）智慧城市一期项目</w:t>
      </w:r>
    </w:p>
    <w:p>
      <w:pPr>
        <w:adjustRightInd w:val="0"/>
        <w:snapToGrid w:val="0"/>
        <w:spacing w:line="360" w:lineRule="auto"/>
        <w:ind w:firstLine="600" w:firstLineChars="200"/>
        <w:rPr>
          <w:rFonts w:ascii="仿宋" w:hAnsi="仿宋" w:eastAsia="仿宋" w:cs="仿宋"/>
          <w:bCs/>
          <w:caps/>
          <w:sz w:val="30"/>
          <w:szCs w:val="30"/>
        </w:rPr>
      </w:pPr>
      <w:r>
        <w:rPr>
          <w:rFonts w:hint="eastAsia" w:ascii="仿宋" w:hAnsi="仿宋" w:eastAsia="仿宋" w:cs="仿宋"/>
          <w:bCs/>
          <w:caps/>
          <w:sz w:val="30"/>
          <w:szCs w:val="30"/>
        </w:rPr>
        <w:t>项目计划总投资5400万元。大云智通公司于2022年申请注册资本金3100万元并已全部到位</w:t>
      </w:r>
      <w:r>
        <w:rPr>
          <w:rFonts w:hint="eastAsia" w:ascii="仿宋" w:hAnsi="仿宋" w:eastAsia="仿宋" w:cs="仿宋"/>
          <w:bCs/>
          <w:caps/>
          <w:sz w:val="30"/>
          <w:szCs w:val="30"/>
          <w:lang w:eastAsia="zh-CN"/>
        </w:rPr>
        <w:t>，</w:t>
      </w:r>
      <w:r>
        <w:rPr>
          <w:rFonts w:hint="eastAsia" w:ascii="仿宋" w:hAnsi="仿宋" w:eastAsia="仿宋" w:cs="仿宋"/>
          <w:bCs/>
          <w:caps/>
          <w:sz w:val="30"/>
          <w:szCs w:val="30"/>
        </w:rPr>
        <w:t>其余资金正在申请。截至评价日，注册资本金已全部支出，预算执行率为100%。</w:t>
      </w:r>
    </w:p>
    <w:p>
      <w:pPr>
        <w:pStyle w:val="3"/>
        <w:adjustRightInd w:val="0"/>
        <w:snapToGrid w:val="0"/>
        <w:spacing w:before="0" w:after="0" w:line="360" w:lineRule="auto"/>
        <w:ind w:firstLine="600" w:firstLineChars="200"/>
        <w:rPr>
          <w:rFonts w:ascii="楷体" w:hAnsi="楷体" w:eastAsia="黑体"/>
          <w:b w:val="0"/>
          <w:bCs w:val="0"/>
          <w:sz w:val="30"/>
          <w:szCs w:val="30"/>
        </w:rPr>
      </w:pPr>
      <w:bookmarkStart w:id="29" w:name="_Toc8534"/>
      <w:bookmarkStart w:id="30" w:name="_Toc31070"/>
      <w:r>
        <w:rPr>
          <w:rFonts w:eastAsia="黑体"/>
          <w:b w:val="0"/>
          <w:sz w:val="30"/>
          <w:szCs w:val="30"/>
        </w:rPr>
        <w:t>二、</w:t>
      </w:r>
      <w:bookmarkEnd w:id="29"/>
      <w:bookmarkEnd w:id="30"/>
      <w:bookmarkStart w:id="31" w:name="_Toc28915"/>
      <w:bookmarkStart w:id="32" w:name="_Toc18485"/>
      <w:r>
        <w:rPr>
          <w:rFonts w:hint="eastAsia" w:eastAsia="黑体"/>
          <w:b w:val="0"/>
          <w:sz w:val="30"/>
          <w:szCs w:val="30"/>
        </w:rPr>
        <w:t>综合评价结论</w:t>
      </w:r>
      <w:bookmarkEnd w:id="31"/>
      <w:bookmarkEnd w:id="32"/>
    </w:p>
    <w:p>
      <w:pPr>
        <w:adjustRightInd w:val="0"/>
        <w:snapToGrid w:val="0"/>
        <w:spacing w:line="360" w:lineRule="auto"/>
        <w:ind w:firstLine="602" w:firstLineChars="200"/>
        <w:rPr>
          <w:rFonts w:hint="eastAsia" w:ascii="仿宋" w:hAnsi="仿宋" w:eastAsia="仿宋" w:cs="仿宋"/>
          <w:b/>
          <w:caps/>
          <w:sz w:val="30"/>
          <w:szCs w:val="30"/>
        </w:rPr>
      </w:pPr>
      <w:r>
        <w:rPr>
          <w:rFonts w:hint="eastAsia" w:ascii="仿宋" w:hAnsi="仿宋" w:eastAsia="仿宋" w:cs="仿宋"/>
          <w:b/>
          <w:caps/>
          <w:sz w:val="30"/>
          <w:szCs w:val="30"/>
        </w:rPr>
        <w:t>该项目绩效评价得分为86.76分，综合评价等级为“良”。</w:t>
      </w:r>
    </w:p>
    <w:p>
      <w:pPr>
        <w:adjustRightInd w:val="0"/>
        <w:snapToGrid w:val="0"/>
        <w:spacing w:line="360" w:lineRule="auto"/>
        <w:ind w:firstLine="600" w:firstLineChars="200"/>
        <w:rPr>
          <w:rFonts w:hint="eastAsia" w:ascii="仿宋" w:hAnsi="仿宋" w:eastAsia="仿宋" w:cs="仿宋"/>
          <w:bCs/>
          <w:caps/>
          <w:sz w:val="30"/>
          <w:szCs w:val="30"/>
        </w:rPr>
      </w:pPr>
      <w:r>
        <w:rPr>
          <w:rFonts w:hint="eastAsia" w:ascii="仿宋" w:hAnsi="仿宋" w:eastAsia="仿宋" w:cs="仿宋"/>
          <w:bCs/>
          <w:caps/>
          <w:sz w:val="30"/>
          <w:szCs w:val="30"/>
        </w:rPr>
        <w:t>评价认为，</w:t>
      </w:r>
      <w:r>
        <w:rPr>
          <w:rFonts w:hint="eastAsia" w:ascii="仿宋" w:hAnsi="仿宋" w:eastAsia="仿宋" w:cs="仿宋"/>
          <w:sz w:val="30"/>
          <w:szCs w:val="30"/>
          <w:lang w:bidi="ar"/>
        </w:rPr>
        <w:t>集团注册资本金的投入保障了集团持续发展，</w:t>
      </w:r>
      <w:r>
        <w:rPr>
          <w:rFonts w:hint="eastAsia" w:ascii="仿宋" w:hAnsi="仿宋" w:eastAsia="仿宋" w:cs="仿宋"/>
          <w:bCs/>
          <w:caps/>
          <w:sz w:val="30"/>
          <w:szCs w:val="30"/>
        </w:rPr>
        <w:t>九泰热力公司集中供热长输管网项目已完成主管网铺设与1号隔压站的建设，提高了阿镇地区集中供热普及率，减少了大气污染，为园区企业冬季供热提供了保障；大云智通公司智慧城市一期项目已完成硬件设备购置、系统软件购置、定制软件开发与系统集成等全部工作，提高了城市管理水平，推广示范作用程度较好。</w:t>
      </w:r>
    </w:p>
    <w:p>
      <w:pPr>
        <w:adjustRightInd w:val="0"/>
        <w:snapToGrid w:val="0"/>
        <w:spacing w:line="360" w:lineRule="auto"/>
        <w:ind w:firstLine="600" w:firstLineChars="200"/>
        <w:rPr>
          <w:rFonts w:hint="eastAsia" w:ascii="仿宋" w:hAnsi="仿宋" w:eastAsia="仿宋" w:cs="仿宋"/>
          <w:bCs/>
          <w:caps/>
          <w:sz w:val="30"/>
          <w:szCs w:val="30"/>
        </w:rPr>
      </w:pPr>
      <w:r>
        <w:rPr>
          <w:rFonts w:hint="eastAsia" w:ascii="仿宋" w:hAnsi="仿宋" w:eastAsia="仿宋" w:cs="仿宋"/>
          <w:bCs/>
          <w:caps/>
          <w:sz w:val="30"/>
          <w:szCs w:val="30"/>
        </w:rPr>
        <w:t>但评价中还存在以下问题：</w:t>
      </w:r>
      <w:r>
        <w:rPr>
          <w:rFonts w:hint="eastAsia" w:ascii="仿宋" w:hAnsi="仿宋" w:eastAsia="仿宋" w:cs="仿宋"/>
          <w:b/>
          <w:caps/>
          <w:sz w:val="30"/>
          <w:szCs w:val="30"/>
        </w:rPr>
        <w:t>一是</w:t>
      </w:r>
      <w:r>
        <w:rPr>
          <w:rFonts w:hint="eastAsia" w:ascii="仿宋" w:hAnsi="仿宋" w:eastAsia="仿宋" w:cs="仿宋"/>
          <w:bCs/>
          <w:caps/>
          <w:sz w:val="30"/>
          <w:szCs w:val="30"/>
        </w:rPr>
        <w:t>惠众服务集团部分经营业绩与企业绩效评价标准值相比数值较低。</w:t>
      </w:r>
      <w:r>
        <w:rPr>
          <w:rFonts w:hint="eastAsia" w:ascii="仿宋" w:hAnsi="仿宋" w:eastAsia="仿宋" w:cs="仿宋"/>
          <w:b/>
          <w:caps/>
          <w:sz w:val="30"/>
          <w:szCs w:val="30"/>
        </w:rPr>
        <w:t>二是</w:t>
      </w:r>
      <w:r>
        <w:rPr>
          <w:rFonts w:hint="eastAsia" w:ascii="仿宋" w:hAnsi="仿宋" w:eastAsia="仿宋" w:cs="仿宋"/>
          <w:bCs/>
          <w:caps/>
          <w:sz w:val="30"/>
          <w:szCs w:val="30"/>
        </w:rPr>
        <w:t>九泰热力公司2号隔压站与护坡、涵洞等部分附属设施尚未完工，且项目实际进度较计划进度滞后，已完工工程尚未完成验收，一定程度上影响了实施效益与推广示范作用的发挥。</w:t>
      </w:r>
      <w:r>
        <w:rPr>
          <w:rFonts w:hint="eastAsia" w:ascii="仿宋" w:hAnsi="仿宋" w:eastAsia="仿宋" w:cs="仿宋"/>
          <w:b/>
          <w:caps/>
          <w:sz w:val="30"/>
          <w:szCs w:val="30"/>
        </w:rPr>
        <w:t>三是</w:t>
      </w:r>
      <w:r>
        <w:rPr>
          <w:rFonts w:hint="eastAsia" w:ascii="仿宋" w:hAnsi="仿宋" w:eastAsia="仿宋" w:cs="仿宋"/>
          <w:bCs/>
          <w:caps/>
          <w:sz w:val="30"/>
          <w:szCs w:val="30"/>
        </w:rPr>
        <w:t>大云智通公司实际完工日期滞后于计划完工日期。</w:t>
      </w:r>
    </w:p>
    <w:p>
      <w:pPr>
        <w:keepNext/>
        <w:keepLines/>
        <w:adjustRightInd w:val="0"/>
        <w:snapToGrid w:val="0"/>
        <w:spacing w:line="360" w:lineRule="auto"/>
        <w:ind w:firstLine="600" w:firstLineChars="200"/>
        <w:outlineLvl w:val="0"/>
        <w:rPr>
          <w:rFonts w:hint="eastAsia"/>
          <w:sz w:val="30"/>
          <w:szCs w:val="30"/>
          <w:lang w:eastAsia="zh-Hans"/>
        </w:rPr>
      </w:pPr>
      <w:bookmarkStart w:id="33" w:name="_Toc42596185"/>
      <w:bookmarkStart w:id="34" w:name="_Toc22666"/>
      <w:bookmarkStart w:id="35" w:name="_Toc15276"/>
      <w:r>
        <w:rPr>
          <w:rFonts w:hint="eastAsia" w:eastAsia="黑体"/>
          <w:bCs/>
          <w:kern w:val="44"/>
          <w:sz w:val="30"/>
          <w:szCs w:val="30"/>
          <w:lang w:eastAsia="zh-CN"/>
        </w:rPr>
        <w:t>三</w:t>
      </w:r>
      <w:r>
        <w:rPr>
          <w:rFonts w:eastAsia="黑体"/>
          <w:bCs/>
          <w:kern w:val="44"/>
          <w:sz w:val="30"/>
          <w:szCs w:val="30"/>
        </w:rPr>
        <w:t>、</w:t>
      </w:r>
      <w:r>
        <w:rPr>
          <w:rFonts w:hint="eastAsia" w:eastAsia="黑体"/>
          <w:bCs/>
          <w:kern w:val="44"/>
          <w:sz w:val="30"/>
          <w:szCs w:val="30"/>
        </w:rPr>
        <w:t>主要</w:t>
      </w:r>
      <w:r>
        <w:rPr>
          <w:rFonts w:eastAsia="黑体"/>
          <w:bCs/>
          <w:kern w:val="44"/>
          <w:sz w:val="30"/>
          <w:szCs w:val="30"/>
        </w:rPr>
        <w:t>问题</w:t>
      </w:r>
      <w:bookmarkEnd w:id="33"/>
      <w:bookmarkEnd w:id="34"/>
      <w:bookmarkEnd w:id="35"/>
    </w:p>
    <w:p>
      <w:pPr>
        <w:widowControl/>
        <w:adjustRightInd w:val="0"/>
        <w:snapToGrid w:val="0"/>
        <w:spacing w:line="360" w:lineRule="auto"/>
        <w:ind w:firstLine="602" w:firstLineChars="200"/>
        <w:outlineLvl w:val="1"/>
        <w:rPr>
          <w:rFonts w:hint="eastAsia" w:ascii="楷体" w:hAnsi="楷体" w:eastAsia="楷体" w:cs="楷体"/>
          <w:b/>
          <w:caps/>
          <w:sz w:val="30"/>
          <w:szCs w:val="30"/>
        </w:rPr>
      </w:pPr>
      <w:bookmarkStart w:id="36" w:name="_Toc42596188"/>
      <w:bookmarkStart w:id="37" w:name="_Toc27905"/>
      <w:bookmarkStart w:id="38" w:name="_Toc11241"/>
      <w:bookmarkStart w:id="39" w:name="_Toc31240"/>
      <w:bookmarkStart w:id="40" w:name="_Toc18439"/>
      <w:bookmarkStart w:id="41" w:name="_Toc25993"/>
      <w:r>
        <w:rPr>
          <w:rFonts w:hint="eastAsia" w:ascii="楷体" w:hAnsi="楷体" w:eastAsia="楷体" w:cs="楷体"/>
          <w:b/>
          <w:caps/>
          <w:sz w:val="30"/>
          <w:szCs w:val="30"/>
        </w:rPr>
        <w:t>（一）</w:t>
      </w:r>
      <w:bookmarkEnd w:id="36"/>
      <w:bookmarkEnd w:id="37"/>
      <w:r>
        <w:rPr>
          <w:rFonts w:hint="eastAsia" w:ascii="楷体" w:hAnsi="楷体" w:eastAsia="楷体" w:cs="楷体"/>
          <w:b/>
          <w:caps/>
          <w:sz w:val="30"/>
          <w:szCs w:val="30"/>
        </w:rPr>
        <w:t>项目部分工程未完工，</w:t>
      </w:r>
      <w:bookmarkStart w:id="42" w:name="_Toc3973"/>
      <w:bookmarkStart w:id="43" w:name="_Toc42596189"/>
      <w:r>
        <w:rPr>
          <w:rFonts w:hint="eastAsia" w:ascii="楷体" w:hAnsi="楷体" w:eastAsia="楷体" w:cs="楷体"/>
          <w:b/>
          <w:caps/>
          <w:sz w:val="30"/>
          <w:szCs w:val="30"/>
        </w:rPr>
        <w:t>实施效益未完全发挥</w:t>
      </w:r>
      <w:bookmarkEnd w:id="38"/>
      <w:bookmarkEnd w:id="39"/>
      <w:bookmarkEnd w:id="40"/>
      <w:bookmarkEnd w:id="41"/>
    </w:p>
    <w:p>
      <w:pPr>
        <w:widowControl/>
        <w:adjustRightInd w:val="0"/>
        <w:snapToGrid w:val="0"/>
        <w:spacing w:line="360" w:lineRule="auto"/>
        <w:ind w:firstLine="600" w:firstLineChars="200"/>
        <w:rPr>
          <w:rFonts w:hint="eastAsia" w:ascii="仿宋" w:hAnsi="仿宋" w:eastAsia="仿宋" w:cs="仿宋"/>
          <w:color w:val="000000"/>
          <w:kern w:val="0"/>
          <w:sz w:val="30"/>
          <w:szCs w:val="30"/>
          <w:lang w:bidi="ar"/>
        </w:rPr>
      </w:pPr>
      <w:r>
        <w:rPr>
          <w:rFonts w:hint="eastAsia" w:ascii="仿宋" w:hAnsi="仿宋" w:eastAsia="仿宋" w:cs="仿宋"/>
          <w:color w:val="000000"/>
          <w:kern w:val="0"/>
          <w:sz w:val="30"/>
          <w:szCs w:val="30"/>
          <w:lang w:bidi="ar"/>
        </w:rPr>
        <w:t>截至评价日，九泰热力公司集中供热长输管网项目已完成主管网的铺设与1号隔压站的建设。但</w:t>
      </w:r>
      <w:r>
        <w:rPr>
          <w:rFonts w:hint="eastAsia" w:ascii="仿宋" w:hAnsi="仿宋" w:eastAsia="仿宋" w:cs="仿宋"/>
          <w:color w:val="000000"/>
          <w:kern w:val="0"/>
          <w:sz w:val="30"/>
          <w:szCs w:val="30"/>
          <w:lang w:val="en-US" w:eastAsia="zh-CN" w:bidi="ar"/>
        </w:rPr>
        <w:t>由于</w:t>
      </w:r>
      <w:r>
        <w:rPr>
          <w:rFonts w:hint="eastAsia" w:ascii="仿宋" w:hAnsi="仿宋" w:eastAsia="仿宋" w:cs="仿宋"/>
          <w:bCs/>
          <w:caps/>
          <w:sz w:val="30"/>
          <w:szCs w:val="30"/>
        </w:rPr>
        <w:t>施工后期气温低无法施工</w:t>
      </w:r>
      <w:r>
        <w:rPr>
          <w:rFonts w:hint="eastAsia" w:ascii="仿宋" w:hAnsi="仿宋" w:eastAsia="仿宋" w:cs="仿宋"/>
          <w:bCs/>
          <w:caps/>
          <w:sz w:val="30"/>
          <w:szCs w:val="30"/>
          <w:lang w:val="en-US" w:eastAsia="zh-CN"/>
        </w:rPr>
        <w:t>导致</w:t>
      </w:r>
      <w:r>
        <w:rPr>
          <w:rFonts w:hint="eastAsia" w:ascii="仿宋" w:hAnsi="仿宋" w:eastAsia="仿宋" w:cs="仿宋"/>
          <w:color w:val="000000"/>
          <w:kern w:val="0"/>
          <w:sz w:val="30"/>
          <w:szCs w:val="30"/>
          <w:lang w:bidi="ar"/>
        </w:rPr>
        <w:t>护坡、涵洞等部分附属设施尚未完工，2号隔压站、综合调度服务中心与门卫室尚未建设完成，且管网完工工程未竣工验收。</w:t>
      </w:r>
      <w:r>
        <w:rPr>
          <w:rFonts w:hint="eastAsia" w:ascii="仿宋" w:hAnsi="仿宋" w:eastAsia="仿宋" w:cs="仿宋"/>
          <w:bCs/>
          <w:caps/>
          <w:sz w:val="30"/>
          <w:szCs w:val="30"/>
        </w:rPr>
        <w:t>故项目提高集中供热普及率、减少大气污染的效益未完全发</w:t>
      </w:r>
      <w:r>
        <w:rPr>
          <w:rFonts w:hint="eastAsia" w:ascii="仿宋" w:hAnsi="仿宋" w:eastAsia="仿宋" w:cs="仿宋"/>
          <w:color w:val="000000"/>
          <w:kern w:val="0"/>
          <w:sz w:val="30"/>
          <w:szCs w:val="30"/>
          <w:lang w:bidi="ar"/>
        </w:rPr>
        <w:t>挥，对园区企业冬季供热的持续保障程度尚待进一步验证。</w:t>
      </w:r>
    </w:p>
    <w:p>
      <w:pPr>
        <w:widowControl/>
        <w:adjustRightInd w:val="0"/>
        <w:snapToGrid w:val="0"/>
        <w:spacing w:line="360" w:lineRule="auto"/>
        <w:ind w:firstLine="602" w:firstLineChars="200"/>
        <w:outlineLvl w:val="1"/>
        <w:rPr>
          <w:rFonts w:ascii="楷体" w:hAnsi="楷体" w:eastAsia="楷体" w:cs="楷体"/>
          <w:b/>
          <w:caps/>
          <w:sz w:val="30"/>
          <w:szCs w:val="30"/>
        </w:rPr>
      </w:pPr>
      <w:bookmarkStart w:id="44" w:name="_Toc18315"/>
      <w:bookmarkStart w:id="45" w:name="_Toc5844"/>
      <w:bookmarkStart w:id="46" w:name="_Toc7368"/>
      <w:bookmarkStart w:id="47" w:name="_Toc28357"/>
      <w:r>
        <w:rPr>
          <w:rFonts w:hint="eastAsia" w:ascii="楷体" w:hAnsi="楷体" w:eastAsia="楷体" w:cs="楷体"/>
          <w:b/>
          <w:caps/>
          <w:sz w:val="30"/>
          <w:szCs w:val="30"/>
        </w:rPr>
        <w:t>（二）</w:t>
      </w:r>
      <w:bookmarkEnd w:id="42"/>
      <w:bookmarkEnd w:id="43"/>
      <w:r>
        <w:rPr>
          <w:rFonts w:hint="eastAsia" w:ascii="楷体" w:hAnsi="楷体" w:eastAsia="楷体" w:cs="楷体"/>
          <w:b/>
          <w:caps/>
          <w:sz w:val="30"/>
          <w:szCs w:val="30"/>
        </w:rPr>
        <w:t>项目实施进度较计划进度滞后</w:t>
      </w:r>
      <w:bookmarkEnd w:id="44"/>
      <w:bookmarkEnd w:id="45"/>
      <w:bookmarkEnd w:id="46"/>
      <w:bookmarkEnd w:id="47"/>
    </w:p>
    <w:p>
      <w:pPr>
        <w:widowControl/>
        <w:adjustRightInd w:val="0"/>
        <w:snapToGrid w:val="0"/>
        <w:spacing w:line="360" w:lineRule="auto"/>
        <w:ind w:firstLine="602" w:firstLineChars="200"/>
        <w:rPr>
          <w:rFonts w:hint="eastAsia" w:ascii="仿宋" w:hAnsi="仿宋" w:eastAsia="仿宋" w:cs="仿宋"/>
          <w:color w:val="000000"/>
          <w:kern w:val="0"/>
          <w:sz w:val="30"/>
          <w:szCs w:val="30"/>
          <w:lang w:bidi="ar"/>
        </w:rPr>
      </w:pPr>
      <w:bookmarkStart w:id="48" w:name="_Toc20579"/>
      <w:r>
        <w:rPr>
          <w:rFonts w:hint="eastAsia" w:ascii="仿宋" w:hAnsi="仿宋" w:eastAsia="仿宋" w:cs="仿宋"/>
          <w:b/>
          <w:bCs/>
          <w:color w:val="000000"/>
          <w:kern w:val="0"/>
          <w:sz w:val="30"/>
          <w:szCs w:val="30"/>
          <w:lang w:bidi="ar"/>
        </w:rPr>
        <w:t>一是</w:t>
      </w:r>
      <w:r>
        <w:rPr>
          <w:rFonts w:hint="eastAsia" w:ascii="仿宋" w:hAnsi="仿宋" w:eastAsia="仿宋" w:cs="仿宋"/>
          <w:color w:val="000000"/>
          <w:kern w:val="0"/>
          <w:sz w:val="30"/>
          <w:szCs w:val="30"/>
          <w:lang w:bidi="ar"/>
        </w:rPr>
        <w:t>集中供热长输管网项目。根据施工单位工程施工合同，管网工程一至七标段计划于2022年10月-2022年11月竣工，截至评价日，管网工程一至五标段尚未完工，六、七标段已于2022年11月15日完工。总体上</w:t>
      </w:r>
      <w:r>
        <w:rPr>
          <w:rFonts w:hint="eastAsia" w:ascii="仿宋" w:hAnsi="仿宋" w:eastAsia="仿宋" w:cs="仿宋"/>
          <w:bCs/>
          <w:caps/>
          <w:sz w:val="30"/>
          <w:szCs w:val="30"/>
        </w:rPr>
        <w:t>项目实际进度较计划进度滞后。</w:t>
      </w:r>
    </w:p>
    <w:p>
      <w:pPr>
        <w:widowControl/>
        <w:adjustRightInd w:val="0"/>
        <w:snapToGrid w:val="0"/>
        <w:spacing w:line="360" w:lineRule="auto"/>
        <w:rPr>
          <w:rFonts w:hint="eastAsia" w:ascii="仿宋" w:hAnsi="仿宋" w:eastAsia="仿宋" w:cs="仿宋"/>
          <w:color w:val="000000"/>
          <w:kern w:val="0"/>
          <w:sz w:val="30"/>
          <w:szCs w:val="30"/>
          <w:lang w:bidi="ar"/>
        </w:rPr>
      </w:pPr>
      <w:r>
        <w:rPr>
          <w:rFonts w:hint="eastAsia" w:ascii="仿宋" w:hAnsi="仿宋" w:eastAsia="仿宋" w:cs="仿宋"/>
          <w:color w:val="000000"/>
          <w:kern w:val="0"/>
          <w:sz w:val="30"/>
          <w:szCs w:val="30"/>
          <w:lang w:bidi="ar"/>
        </w:rPr>
        <w:t>经与项目人员访谈了解，滞后原因为：施工后期由于气温低无法施工，故护坡、涵洞、排水口等附属工程未完工，现在陆续启动中。</w:t>
      </w:r>
    </w:p>
    <w:p>
      <w:pPr>
        <w:adjustRightInd w:val="0"/>
        <w:snapToGrid w:val="0"/>
        <w:spacing w:line="360" w:lineRule="auto"/>
        <w:ind w:firstLine="602" w:firstLineChars="200"/>
        <w:rPr>
          <w:rFonts w:hint="eastAsia"/>
        </w:rPr>
      </w:pPr>
      <w:r>
        <w:rPr>
          <w:rFonts w:hint="eastAsia" w:ascii="仿宋" w:hAnsi="仿宋" w:eastAsia="仿宋" w:cs="仿宋"/>
          <w:b/>
          <w:bCs/>
          <w:color w:val="000000"/>
          <w:kern w:val="0"/>
          <w:sz w:val="30"/>
          <w:szCs w:val="30"/>
          <w:lang w:bidi="ar"/>
        </w:rPr>
        <w:t>二是</w:t>
      </w:r>
      <w:r>
        <w:rPr>
          <w:rFonts w:hint="eastAsia" w:ascii="仿宋" w:hAnsi="仿宋" w:eastAsia="仿宋" w:cs="仿宋"/>
          <w:color w:val="000000"/>
          <w:kern w:val="0"/>
          <w:sz w:val="30"/>
          <w:szCs w:val="30"/>
          <w:lang w:bidi="ar"/>
        </w:rPr>
        <w:t>智慧城市一期项目。</w:t>
      </w:r>
      <w:r>
        <w:rPr>
          <w:rFonts w:hint="eastAsia" w:ascii="仿宋" w:hAnsi="仿宋" w:eastAsia="仿宋" w:cs="仿宋"/>
          <w:bCs/>
          <w:caps/>
          <w:sz w:val="30"/>
          <w:szCs w:val="30"/>
        </w:rPr>
        <w:t>根据智慧城市一期项目施工合同与竣工财务决算审核报告，合同约定施工工期为2020年10月25日至2021年1月31日，实际施工工期为2020年10月28日至2022年7月23日，实际完工日期滞后于计划完工日期。滞后原因为：一方面由于智慧社区应用需求量增加，带来相应施工量增加，无法在冬季来临前按时完成基坑开挖、基础浇筑等工序，导致智慧社区开挖、浇筑工程于2021年5月初开始施工；另一方面由于实施过程中受新冠感染影响，货物运输无法按时发货、人力资源无法按期调配到位。</w:t>
      </w:r>
    </w:p>
    <w:bookmarkEnd w:id="48"/>
    <w:p>
      <w:pPr>
        <w:adjustRightInd w:val="0"/>
        <w:snapToGrid w:val="0"/>
        <w:spacing w:line="360" w:lineRule="auto"/>
        <w:ind w:firstLine="600" w:firstLineChars="200"/>
        <w:outlineLvl w:val="0"/>
        <w:rPr>
          <w:rFonts w:eastAsia="黑体"/>
          <w:bCs/>
          <w:kern w:val="44"/>
          <w:sz w:val="30"/>
          <w:szCs w:val="30"/>
        </w:rPr>
      </w:pPr>
      <w:bookmarkStart w:id="49" w:name="_Toc28859"/>
      <w:bookmarkStart w:id="50" w:name="_Toc42596191"/>
      <w:bookmarkStart w:id="51" w:name="_Toc18409"/>
      <w:bookmarkStart w:id="52" w:name="_Toc4639"/>
      <w:r>
        <w:rPr>
          <w:rFonts w:hint="eastAsia" w:eastAsia="黑体"/>
          <w:bCs/>
          <w:kern w:val="44"/>
          <w:sz w:val="30"/>
          <w:szCs w:val="30"/>
          <w:lang w:eastAsia="zh-CN"/>
        </w:rPr>
        <w:t>四</w:t>
      </w:r>
      <w:r>
        <w:rPr>
          <w:rFonts w:eastAsia="黑体"/>
          <w:bCs/>
          <w:kern w:val="44"/>
          <w:sz w:val="30"/>
          <w:szCs w:val="30"/>
        </w:rPr>
        <w:t>、</w:t>
      </w:r>
      <w:r>
        <w:rPr>
          <w:rFonts w:hint="eastAsia" w:eastAsia="黑体"/>
          <w:bCs/>
          <w:kern w:val="44"/>
          <w:sz w:val="30"/>
          <w:szCs w:val="30"/>
        </w:rPr>
        <w:t>有关</w:t>
      </w:r>
      <w:r>
        <w:rPr>
          <w:rFonts w:eastAsia="黑体"/>
          <w:bCs/>
          <w:kern w:val="44"/>
          <w:sz w:val="30"/>
          <w:szCs w:val="30"/>
        </w:rPr>
        <w:t>建议</w:t>
      </w:r>
      <w:bookmarkEnd w:id="49"/>
      <w:bookmarkEnd w:id="50"/>
      <w:bookmarkEnd w:id="51"/>
      <w:bookmarkEnd w:id="52"/>
    </w:p>
    <w:p>
      <w:pPr>
        <w:adjustRightInd w:val="0"/>
        <w:snapToGrid w:val="0"/>
        <w:spacing w:line="360" w:lineRule="auto"/>
        <w:ind w:firstLine="602" w:firstLineChars="200"/>
        <w:outlineLvl w:val="1"/>
        <w:rPr>
          <w:rFonts w:hint="eastAsia" w:ascii="仿宋" w:hAnsi="仿宋" w:eastAsia="仿宋" w:cs="仿宋"/>
          <w:bCs/>
          <w:caps/>
          <w:sz w:val="30"/>
          <w:szCs w:val="30"/>
          <w:lang w:eastAsia="zh-Hans"/>
        </w:rPr>
      </w:pPr>
      <w:bookmarkStart w:id="53" w:name="_Toc4678"/>
      <w:bookmarkStart w:id="54" w:name="_Toc22263"/>
      <w:bookmarkStart w:id="55" w:name="_Toc26218"/>
      <w:bookmarkStart w:id="56" w:name="_Toc15119"/>
      <w:bookmarkStart w:id="57" w:name="_Toc15300"/>
      <w:bookmarkStart w:id="58" w:name="_Toc29218"/>
      <w:bookmarkStart w:id="59" w:name="_Toc359523377"/>
      <w:r>
        <w:rPr>
          <w:rFonts w:hint="eastAsia" w:ascii="楷体" w:hAnsi="楷体" w:eastAsia="楷体" w:cs="楷体"/>
          <w:b/>
          <w:caps/>
          <w:sz w:val="30"/>
          <w:szCs w:val="30"/>
          <w:lang w:eastAsia="zh-Hans"/>
        </w:rPr>
        <w:t>（</w:t>
      </w:r>
      <w:r>
        <w:rPr>
          <w:rFonts w:hint="eastAsia" w:ascii="楷体" w:hAnsi="楷体" w:eastAsia="楷体" w:cs="楷体"/>
          <w:b/>
          <w:caps/>
          <w:sz w:val="30"/>
          <w:szCs w:val="30"/>
        </w:rPr>
        <w:t>一</w:t>
      </w:r>
      <w:r>
        <w:rPr>
          <w:rFonts w:hint="eastAsia" w:ascii="楷体" w:hAnsi="楷体" w:eastAsia="楷体" w:cs="楷体"/>
          <w:b/>
          <w:caps/>
          <w:sz w:val="30"/>
          <w:szCs w:val="30"/>
          <w:lang w:eastAsia="zh-Hans"/>
        </w:rPr>
        <w:t>）</w:t>
      </w:r>
      <w:bookmarkEnd w:id="53"/>
      <w:r>
        <w:rPr>
          <w:rFonts w:hint="eastAsia" w:ascii="楷体" w:hAnsi="楷体" w:eastAsia="楷体" w:cs="楷体"/>
          <w:b/>
          <w:caps/>
          <w:sz w:val="30"/>
          <w:szCs w:val="30"/>
          <w:lang w:eastAsia="zh-Hans"/>
        </w:rPr>
        <w:t>加</w:t>
      </w:r>
      <w:r>
        <w:rPr>
          <w:rFonts w:hint="eastAsia" w:ascii="楷体" w:hAnsi="楷体" w:eastAsia="楷体" w:cs="楷体"/>
          <w:b/>
          <w:caps/>
          <w:sz w:val="30"/>
          <w:szCs w:val="30"/>
        </w:rPr>
        <w:t>大监督力度</w:t>
      </w:r>
      <w:r>
        <w:rPr>
          <w:rFonts w:hint="eastAsia" w:ascii="楷体" w:hAnsi="楷体" w:eastAsia="楷体" w:cs="楷体"/>
          <w:b/>
          <w:caps/>
          <w:sz w:val="30"/>
          <w:szCs w:val="30"/>
          <w:lang w:eastAsia="zh-Hans"/>
        </w:rPr>
        <w:t>，</w:t>
      </w:r>
      <w:r>
        <w:rPr>
          <w:rFonts w:hint="eastAsia" w:ascii="楷体" w:hAnsi="楷体" w:eastAsia="楷体" w:cs="楷体"/>
          <w:b/>
          <w:caps/>
          <w:sz w:val="30"/>
          <w:szCs w:val="30"/>
        </w:rPr>
        <w:t>提升项目产出和效益</w:t>
      </w:r>
      <w:bookmarkEnd w:id="54"/>
      <w:bookmarkEnd w:id="55"/>
      <w:bookmarkEnd w:id="56"/>
      <w:bookmarkEnd w:id="57"/>
    </w:p>
    <w:p>
      <w:pPr>
        <w:adjustRightInd w:val="0"/>
        <w:snapToGrid w:val="0"/>
        <w:spacing w:line="360" w:lineRule="auto"/>
        <w:ind w:firstLine="600" w:firstLineChars="200"/>
        <w:rPr>
          <w:rFonts w:hint="eastAsia" w:ascii="楷体" w:hAnsi="楷体" w:eastAsia="楷体" w:cs="楷体"/>
          <w:b/>
          <w:caps/>
          <w:sz w:val="30"/>
          <w:szCs w:val="30"/>
          <w:highlight w:val="none"/>
          <w:lang w:eastAsia="zh-Hans"/>
        </w:rPr>
      </w:pPr>
      <w:bookmarkStart w:id="60" w:name="_Toc25499"/>
      <w:r>
        <w:rPr>
          <w:rFonts w:hint="eastAsia" w:ascii="仿宋" w:hAnsi="仿宋" w:eastAsia="仿宋" w:cs="仿宋"/>
          <w:bCs/>
          <w:caps/>
          <w:sz w:val="30"/>
          <w:szCs w:val="30"/>
          <w:highlight w:val="none"/>
        </w:rPr>
        <w:t>建议九泰热力公司进一步</w:t>
      </w:r>
      <w:r>
        <w:rPr>
          <w:rFonts w:hint="eastAsia" w:ascii="仿宋" w:hAnsi="仿宋" w:eastAsia="仿宋" w:cs="仿宋"/>
          <w:bCs/>
          <w:caps/>
          <w:sz w:val="30"/>
          <w:szCs w:val="30"/>
          <w:highlight w:val="none"/>
          <w:lang w:eastAsia="zh-Hans"/>
        </w:rPr>
        <w:t>加强</w:t>
      </w:r>
      <w:r>
        <w:rPr>
          <w:rFonts w:hint="eastAsia" w:ascii="仿宋" w:hAnsi="仿宋" w:eastAsia="仿宋" w:cs="仿宋"/>
          <w:bCs/>
          <w:caps/>
          <w:sz w:val="30"/>
          <w:szCs w:val="30"/>
          <w:highlight w:val="none"/>
        </w:rPr>
        <w:t>对工程</w:t>
      </w:r>
      <w:r>
        <w:rPr>
          <w:rFonts w:hint="eastAsia" w:ascii="仿宋" w:hAnsi="仿宋" w:eastAsia="仿宋" w:cs="仿宋"/>
          <w:bCs/>
          <w:caps/>
          <w:sz w:val="30"/>
          <w:szCs w:val="30"/>
          <w:highlight w:val="none"/>
          <w:lang w:eastAsia="zh-Hans"/>
        </w:rPr>
        <w:t>实施进度</w:t>
      </w:r>
      <w:r>
        <w:rPr>
          <w:rFonts w:hint="eastAsia" w:ascii="仿宋" w:hAnsi="仿宋" w:eastAsia="仿宋" w:cs="仿宋"/>
          <w:bCs/>
          <w:caps/>
          <w:sz w:val="30"/>
          <w:szCs w:val="30"/>
          <w:highlight w:val="none"/>
        </w:rPr>
        <w:t>的</w:t>
      </w:r>
      <w:r>
        <w:rPr>
          <w:rFonts w:hint="eastAsia" w:ascii="仿宋" w:hAnsi="仿宋" w:eastAsia="仿宋" w:cs="仿宋"/>
          <w:bCs/>
          <w:caps/>
          <w:sz w:val="30"/>
          <w:szCs w:val="30"/>
          <w:highlight w:val="none"/>
          <w:lang w:eastAsia="zh-Hans"/>
        </w:rPr>
        <w:t>监督，</w:t>
      </w:r>
      <w:r>
        <w:rPr>
          <w:rFonts w:hint="eastAsia" w:ascii="仿宋" w:hAnsi="仿宋" w:eastAsia="仿宋" w:cs="仿宋"/>
          <w:bCs/>
          <w:caps/>
          <w:sz w:val="30"/>
          <w:szCs w:val="30"/>
          <w:highlight w:val="none"/>
        </w:rPr>
        <w:t>对于出现进度滞后的情况，及时了解原因，并排查解决影响项目实施进度的相关问题</w:t>
      </w:r>
      <w:r>
        <w:rPr>
          <w:rFonts w:hint="eastAsia" w:ascii="仿宋" w:hAnsi="仿宋" w:eastAsia="仿宋" w:cs="仿宋"/>
          <w:bCs/>
          <w:caps/>
          <w:sz w:val="30"/>
          <w:szCs w:val="30"/>
          <w:highlight w:val="none"/>
          <w:lang w:eastAsia="zh-Hans"/>
        </w:rPr>
        <w:t>，</w:t>
      </w:r>
      <w:r>
        <w:rPr>
          <w:rFonts w:hint="eastAsia" w:ascii="仿宋" w:hAnsi="仿宋" w:eastAsia="仿宋" w:cs="仿宋"/>
          <w:bCs/>
          <w:caps/>
          <w:sz w:val="30"/>
          <w:szCs w:val="30"/>
          <w:highlight w:val="none"/>
        </w:rPr>
        <w:t>来保障项目的顺利推进</w:t>
      </w:r>
      <w:r>
        <w:rPr>
          <w:rFonts w:hint="eastAsia" w:ascii="仿宋" w:hAnsi="仿宋" w:eastAsia="仿宋" w:cs="仿宋"/>
          <w:bCs/>
          <w:caps/>
          <w:sz w:val="30"/>
          <w:szCs w:val="30"/>
          <w:highlight w:val="none"/>
          <w:lang w:eastAsia="zh-Hans"/>
        </w:rPr>
        <w:t>，确保按时、保质、保量完成</w:t>
      </w:r>
      <w:r>
        <w:rPr>
          <w:rFonts w:hint="eastAsia" w:ascii="仿宋" w:hAnsi="仿宋" w:eastAsia="仿宋" w:cs="仿宋"/>
          <w:bCs/>
          <w:caps/>
          <w:sz w:val="30"/>
          <w:szCs w:val="30"/>
          <w:highlight w:val="none"/>
        </w:rPr>
        <w:t>工作</w:t>
      </w:r>
      <w:r>
        <w:rPr>
          <w:rFonts w:hint="eastAsia" w:ascii="仿宋" w:hAnsi="仿宋" w:eastAsia="仿宋" w:cs="仿宋"/>
          <w:bCs/>
          <w:caps/>
          <w:sz w:val="30"/>
          <w:szCs w:val="30"/>
          <w:highlight w:val="none"/>
          <w:lang w:eastAsia="zh-Hans"/>
        </w:rPr>
        <w:t>任务，</w:t>
      </w:r>
      <w:r>
        <w:rPr>
          <w:rFonts w:hint="eastAsia" w:ascii="仿宋" w:hAnsi="仿宋" w:eastAsia="仿宋" w:cs="仿宋"/>
          <w:bCs/>
          <w:caps/>
          <w:sz w:val="30"/>
          <w:szCs w:val="30"/>
          <w:highlight w:val="none"/>
        </w:rPr>
        <w:t>从</w:t>
      </w:r>
      <w:r>
        <w:rPr>
          <w:rFonts w:hint="eastAsia" w:ascii="仿宋" w:hAnsi="仿宋" w:eastAsia="仿宋" w:cs="仿宋"/>
          <w:bCs/>
          <w:caps/>
          <w:sz w:val="30"/>
          <w:szCs w:val="30"/>
          <w:highlight w:val="none"/>
          <w:lang w:eastAsia="zh-Hans"/>
        </w:rPr>
        <w:t>而提升项目产出完成率，充分彰显项目实施效益。</w:t>
      </w:r>
    </w:p>
    <w:p>
      <w:pPr>
        <w:adjustRightInd w:val="0"/>
        <w:snapToGrid w:val="0"/>
        <w:spacing w:line="360" w:lineRule="auto"/>
        <w:ind w:firstLine="602" w:firstLineChars="200"/>
        <w:outlineLvl w:val="1"/>
        <w:rPr>
          <w:rFonts w:ascii="仿宋" w:hAnsi="仿宋" w:eastAsia="楷体" w:cs="仿宋"/>
          <w:bCs/>
          <w:caps/>
          <w:sz w:val="30"/>
          <w:szCs w:val="30"/>
        </w:rPr>
      </w:pPr>
      <w:bookmarkStart w:id="61" w:name="_Toc6018"/>
      <w:bookmarkStart w:id="62" w:name="_Toc31277"/>
      <w:bookmarkStart w:id="63" w:name="_Toc25166"/>
      <w:bookmarkStart w:id="64" w:name="_Toc13417"/>
      <w:r>
        <w:rPr>
          <w:rFonts w:hint="eastAsia" w:ascii="楷体" w:hAnsi="楷体" w:eastAsia="楷体" w:cs="楷体"/>
          <w:b/>
          <w:caps/>
          <w:sz w:val="30"/>
          <w:szCs w:val="30"/>
          <w:lang w:eastAsia="zh-Hans"/>
        </w:rPr>
        <w:t>（</w:t>
      </w:r>
      <w:r>
        <w:rPr>
          <w:rFonts w:hint="eastAsia" w:ascii="楷体" w:hAnsi="楷体" w:eastAsia="楷体" w:cs="楷体"/>
          <w:b/>
          <w:caps/>
          <w:sz w:val="30"/>
          <w:szCs w:val="30"/>
        </w:rPr>
        <w:t>二</w:t>
      </w:r>
      <w:r>
        <w:rPr>
          <w:rFonts w:hint="eastAsia" w:ascii="楷体" w:hAnsi="楷体" w:eastAsia="楷体" w:cs="楷体"/>
          <w:b/>
          <w:caps/>
          <w:sz w:val="30"/>
          <w:szCs w:val="30"/>
          <w:lang w:eastAsia="zh-Hans"/>
        </w:rPr>
        <w:t>）</w:t>
      </w:r>
      <w:bookmarkEnd w:id="58"/>
      <w:bookmarkEnd w:id="59"/>
      <w:bookmarkEnd w:id="60"/>
      <w:r>
        <w:rPr>
          <w:rFonts w:hint="eastAsia" w:ascii="楷体" w:hAnsi="楷体" w:eastAsia="楷体" w:cs="楷体"/>
          <w:b/>
          <w:caps/>
          <w:sz w:val="30"/>
          <w:szCs w:val="30"/>
        </w:rPr>
        <w:t>合理计划工期，加强项目管理</w:t>
      </w:r>
      <w:bookmarkEnd w:id="61"/>
      <w:bookmarkEnd w:id="62"/>
      <w:bookmarkEnd w:id="63"/>
      <w:bookmarkEnd w:id="64"/>
    </w:p>
    <w:p>
      <w:pPr>
        <w:adjustRightInd w:val="0"/>
        <w:snapToGrid w:val="0"/>
        <w:spacing w:line="360" w:lineRule="auto"/>
        <w:ind w:firstLine="600" w:firstLineChars="200"/>
        <w:rPr>
          <w:rFonts w:hint="eastAsia" w:ascii="仿宋" w:hAnsi="仿宋" w:eastAsia="仿宋" w:cs="仿宋"/>
          <w:bCs/>
          <w:caps/>
          <w:sz w:val="30"/>
          <w:szCs w:val="30"/>
          <w:lang w:eastAsia="zh-Hans"/>
        </w:rPr>
      </w:pPr>
      <w:bookmarkStart w:id="65" w:name="_Toc9230"/>
      <w:bookmarkStart w:id="66" w:name="_Toc1637898228"/>
      <w:bookmarkStart w:id="67" w:name="_Toc21677"/>
      <w:r>
        <w:rPr>
          <w:rFonts w:hint="eastAsia" w:ascii="仿宋" w:hAnsi="仿宋" w:eastAsia="仿宋"/>
          <w:bCs/>
          <w:sz w:val="30"/>
          <w:szCs w:val="30"/>
        </w:rPr>
        <w:t>建议大云智通公司在项目启动前进行充分的调研和评估，综合考虑各种因素，制定合理的项目计划和时间表。同时加强项目管理，在进度延误时及时发现和解决问题，制定包含工期调整、资源调配等内</w:t>
      </w:r>
      <w:r>
        <w:rPr>
          <w:rFonts w:hint="eastAsia" w:ascii="仿宋" w:hAnsi="仿宋" w:eastAsia="仿宋" w:cs="仿宋"/>
          <w:bCs/>
          <w:caps/>
          <w:sz w:val="30"/>
          <w:szCs w:val="30"/>
        </w:rPr>
        <w:t>容的应急计划，优化资源配置，保证项目尽可能按时完成。</w:t>
      </w:r>
    </w:p>
    <w:bookmarkEnd w:id="65"/>
    <w:bookmarkEnd w:id="66"/>
    <w:bookmarkEnd w:id="67"/>
    <w:p>
      <w:pPr>
        <w:adjustRightInd w:val="0"/>
        <w:snapToGrid w:val="0"/>
        <w:spacing w:line="360" w:lineRule="auto"/>
        <w:ind w:firstLine="602" w:firstLineChars="200"/>
        <w:outlineLvl w:val="1"/>
        <w:rPr>
          <w:rFonts w:ascii="楷体" w:hAnsi="楷体" w:eastAsia="楷体" w:cs="Arial"/>
          <w:b/>
          <w:kern w:val="0"/>
          <w:sz w:val="30"/>
          <w:szCs w:val="30"/>
          <w:lang w:eastAsia="zh-Hans"/>
        </w:rPr>
      </w:pPr>
      <w:bookmarkStart w:id="68" w:name="_Toc24740"/>
      <w:bookmarkStart w:id="69" w:name="_Toc9090"/>
      <w:bookmarkStart w:id="70" w:name="_Toc13230"/>
      <w:bookmarkStart w:id="71" w:name="_Toc6064"/>
      <w:r>
        <w:rPr>
          <w:rFonts w:hint="eastAsia" w:ascii="楷体" w:hAnsi="楷体" w:eastAsia="楷体" w:cs="楷体"/>
          <w:b/>
          <w:caps/>
          <w:sz w:val="30"/>
          <w:szCs w:val="30"/>
          <w:lang w:eastAsia="zh-Hans"/>
        </w:rPr>
        <w:t>（</w:t>
      </w:r>
      <w:r>
        <w:rPr>
          <w:rFonts w:hint="eastAsia" w:ascii="楷体" w:hAnsi="楷体" w:eastAsia="楷体" w:cs="楷体"/>
          <w:b/>
          <w:caps/>
          <w:sz w:val="30"/>
          <w:szCs w:val="30"/>
          <w:lang w:val="en-US" w:eastAsia="zh-CN"/>
        </w:rPr>
        <w:t>三</w:t>
      </w:r>
      <w:r>
        <w:rPr>
          <w:rFonts w:hint="eastAsia" w:ascii="楷体" w:hAnsi="楷体" w:eastAsia="楷体" w:cs="楷体"/>
          <w:b/>
          <w:caps/>
          <w:sz w:val="30"/>
          <w:szCs w:val="30"/>
          <w:lang w:eastAsia="zh-Hans"/>
        </w:rPr>
        <w:t>）</w:t>
      </w:r>
      <w:bookmarkEnd w:id="68"/>
      <w:bookmarkEnd w:id="69"/>
      <w:bookmarkEnd w:id="70"/>
      <w:r>
        <w:rPr>
          <w:rFonts w:hint="eastAsia" w:ascii="楷体" w:hAnsi="楷体" w:eastAsia="楷体" w:cs="Arial"/>
          <w:b/>
          <w:kern w:val="0"/>
          <w:sz w:val="30"/>
          <w:szCs w:val="30"/>
        </w:rPr>
        <w:t>完善项目绩效体系，强化绩效和预算约束</w:t>
      </w:r>
      <w:bookmarkEnd w:id="71"/>
    </w:p>
    <w:p>
      <w:pPr>
        <w:adjustRightInd w:val="0"/>
        <w:snapToGrid w:val="0"/>
        <w:spacing w:line="360" w:lineRule="auto"/>
        <w:ind w:firstLine="600" w:firstLineChars="200"/>
        <w:rPr>
          <w:rFonts w:hint="eastAsia" w:ascii="仿宋" w:hAnsi="仿宋" w:eastAsia="仿宋" w:cs="Times New Roman"/>
          <w:bCs/>
          <w:sz w:val="30"/>
          <w:szCs w:val="30"/>
          <w:lang w:val="en-US" w:eastAsia="zh-CN"/>
        </w:rPr>
      </w:pPr>
      <w:r>
        <w:rPr>
          <w:rFonts w:hint="eastAsia" w:ascii="仿宋" w:hAnsi="仿宋" w:eastAsia="仿宋" w:cs="Times New Roman"/>
          <w:bCs/>
          <w:sz w:val="30"/>
          <w:szCs w:val="30"/>
        </w:rPr>
        <w:t>建议</w:t>
      </w:r>
      <w:r>
        <w:rPr>
          <w:rFonts w:hint="eastAsia" w:ascii="仿宋" w:hAnsi="仿宋" w:eastAsia="仿宋" w:cs="Times New Roman"/>
          <w:bCs/>
          <w:sz w:val="30"/>
          <w:szCs w:val="30"/>
          <w:lang w:val="en-US" w:eastAsia="zh-CN"/>
        </w:rPr>
        <w:t>惠众服务</w:t>
      </w:r>
      <w:r>
        <w:rPr>
          <w:rFonts w:hint="eastAsia" w:ascii="仿宋" w:hAnsi="仿宋" w:eastAsia="仿宋" w:cs="Times New Roman"/>
          <w:bCs/>
          <w:sz w:val="30"/>
          <w:szCs w:val="30"/>
        </w:rPr>
        <w:t>集团开展预算绩效管理相关培训工作，科学设定项目管理绩效目标和指标，明确绩效指标的应用标准，完善项目绩效体系，强化绩效和预算约束，提高项目管理水平，节约财政资金，增强财政资金的使用效益。</w:t>
      </w:r>
    </w:p>
    <w:sectPr>
      <w:headerReference r:id="rId5" w:type="default"/>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serif">
    <w:altName w:val="微软雅黑"/>
    <w:panose1 w:val="020B0604020202020204"/>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a:noFill/>
                      </a:ln>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32</w:t>
                          </w:r>
                          <w:r>
                            <w:rPr>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y1u5d9AAAAACAQAADwAAAAAAAAABACAAAAAiAAAAZHJzL2Rvd25y&#10;ZXYueG1sUEsBAhQAFAAAAAgAh07iQAwimwvNAQAAlgMAAA4AAAAAAAAAAQAgAAAAHwEAAGRycy9l&#10;Mm9Eb2MueG1sUEsFBgAAAAAGAAYAWQEAAF4FAAAAAA==&#10;">
              <v:fill on="f" focussize="0,0"/>
              <v:stroke on="f"/>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32</w:t>
                    </w:r>
                    <w:r>
                      <w:rPr>
                        <w:sz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3"/>
      </w:pPr>
      <w:r>
        <w:rPr>
          <w:rFonts w:hint="eastAsia" w:ascii="宋体" w:hAnsi="宋体" w:cs="宋体"/>
          <w:bCs/>
          <w:caps/>
          <w:vertAlign w:val="superscript"/>
        </w:rPr>
        <w:footnoteRef/>
      </w:r>
      <w:r>
        <w:rPr>
          <w:rFonts w:hint="eastAsia" w:ascii="宋体" w:hAnsi="宋体" w:cs="宋体"/>
          <w:bCs/>
          <w:caps/>
        </w:rPr>
        <w:t xml:space="preserve"> 伊金霍洛旗圣地驰骋汽车运营有限责任公司原为惠众服务集团子公司，2022年重组整合为伊金霍洛旗文化旅游产业投资集团有限责任公司子公司。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ZTdjZDgyMWJmMjRlNTU5OGMxYjdmNjdmZmRlMWMifQ=="/>
  </w:docVars>
  <w:rsids>
    <w:rsidRoot w:val="00291FE6"/>
    <w:rsid w:val="00010517"/>
    <w:rsid w:val="00031159"/>
    <w:rsid w:val="00031348"/>
    <w:rsid w:val="00051A6C"/>
    <w:rsid w:val="00070477"/>
    <w:rsid w:val="000A1825"/>
    <w:rsid w:val="000A1F7E"/>
    <w:rsid w:val="000B5AE4"/>
    <w:rsid w:val="000D1B3A"/>
    <w:rsid w:val="000E483E"/>
    <w:rsid w:val="000F099F"/>
    <w:rsid w:val="000F1DBD"/>
    <w:rsid w:val="001006BD"/>
    <w:rsid w:val="0010173C"/>
    <w:rsid w:val="0012537D"/>
    <w:rsid w:val="00132748"/>
    <w:rsid w:val="00142311"/>
    <w:rsid w:val="00144436"/>
    <w:rsid w:val="00146FC8"/>
    <w:rsid w:val="00150EAD"/>
    <w:rsid w:val="00161F66"/>
    <w:rsid w:val="00170732"/>
    <w:rsid w:val="00172C3E"/>
    <w:rsid w:val="001750B0"/>
    <w:rsid w:val="001813BA"/>
    <w:rsid w:val="001A5184"/>
    <w:rsid w:val="001B2507"/>
    <w:rsid w:val="001E2363"/>
    <w:rsid w:val="001F1C93"/>
    <w:rsid w:val="0020597E"/>
    <w:rsid w:val="00213C6F"/>
    <w:rsid w:val="0022242A"/>
    <w:rsid w:val="00223A64"/>
    <w:rsid w:val="00225294"/>
    <w:rsid w:val="00230F47"/>
    <w:rsid w:val="00233D8D"/>
    <w:rsid w:val="002524BB"/>
    <w:rsid w:val="002663BB"/>
    <w:rsid w:val="00273CE0"/>
    <w:rsid w:val="00291FE6"/>
    <w:rsid w:val="002A3016"/>
    <w:rsid w:val="002D4534"/>
    <w:rsid w:val="002D65C6"/>
    <w:rsid w:val="002D6B03"/>
    <w:rsid w:val="002D7AAD"/>
    <w:rsid w:val="00304961"/>
    <w:rsid w:val="003148E7"/>
    <w:rsid w:val="00322680"/>
    <w:rsid w:val="00326FBC"/>
    <w:rsid w:val="00333E22"/>
    <w:rsid w:val="0034172A"/>
    <w:rsid w:val="00342339"/>
    <w:rsid w:val="00345562"/>
    <w:rsid w:val="003544E3"/>
    <w:rsid w:val="00357748"/>
    <w:rsid w:val="0036112B"/>
    <w:rsid w:val="00362314"/>
    <w:rsid w:val="003648E4"/>
    <w:rsid w:val="0037377A"/>
    <w:rsid w:val="00393A81"/>
    <w:rsid w:val="003A0CCC"/>
    <w:rsid w:val="003A6104"/>
    <w:rsid w:val="003A67AD"/>
    <w:rsid w:val="003D5876"/>
    <w:rsid w:val="003E4ABB"/>
    <w:rsid w:val="003F1F8C"/>
    <w:rsid w:val="003F604B"/>
    <w:rsid w:val="00400668"/>
    <w:rsid w:val="004225C5"/>
    <w:rsid w:val="0042795A"/>
    <w:rsid w:val="00435FAC"/>
    <w:rsid w:val="0044500C"/>
    <w:rsid w:val="00450EA4"/>
    <w:rsid w:val="00457C99"/>
    <w:rsid w:val="00470194"/>
    <w:rsid w:val="00473638"/>
    <w:rsid w:val="004905C2"/>
    <w:rsid w:val="00492630"/>
    <w:rsid w:val="004A11E7"/>
    <w:rsid w:val="004A2773"/>
    <w:rsid w:val="004B6DFC"/>
    <w:rsid w:val="004C7950"/>
    <w:rsid w:val="004E3B8B"/>
    <w:rsid w:val="004E4864"/>
    <w:rsid w:val="004E7A54"/>
    <w:rsid w:val="004F3C4B"/>
    <w:rsid w:val="0050750D"/>
    <w:rsid w:val="00520012"/>
    <w:rsid w:val="0052747F"/>
    <w:rsid w:val="00531132"/>
    <w:rsid w:val="005339D9"/>
    <w:rsid w:val="00536BBF"/>
    <w:rsid w:val="005572FA"/>
    <w:rsid w:val="00570F75"/>
    <w:rsid w:val="00584B52"/>
    <w:rsid w:val="00585063"/>
    <w:rsid w:val="00586714"/>
    <w:rsid w:val="005A2F1D"/>
    <w:rsid w:val="005A45CD"/>
    <w:rsid w:val="005A6007"/>
    <w:rsid w:val="005C7DBF"/>
    <w:rsid w:val="005E5052"/>
    <w:rsid w:val="005F6623"/>
    <w:rsid w:val="006016CE"/>
    <w:rsid w:val="00605E05"/>
    <w:rsid w:val="0062079B"/>
    <w:rsid w:val="00630741"/>
    <w:rsid w:val="006370E8"/>
    <w:rsid w:val="006A645D"/>
    <w:rsid w:val="006B2E0A"/>
    <w:rsid w:val="006C7B49"/>
    <w:rsid w:val="006E77C5"/>
    <w:rsid w:val="00703EA9"/>
    <w:rsid w:val="007051F0"/>
    <w:rsid w:val="00725354"/>
    <w:rsid w:val="0073455B"/>
    <w:rsid w:val="0075619A"/>
    <w:rsid w:val="00760F96"/>
    <w:rsid w:val="007740DA"/>
    <w:rsid w:val="007816FE"/>
    <w:rsid w:val="00783432"/>
    <w:rsid w:val="00787616"/>
    <w:rsid w:val="007B4641"/>
    <w:rsid w:val="007B5E22"/>
    <w:rsid w:val="007C0845"/>
    <w:rsid w:val="007D08AB"/>
    <w:rsid w:val="007D4EC0"/>
    <w:rsid w:val="007E0689"/>
    <w:rsid w:val="007E61CE"/>
    <w:rsid w:val="007F1EAC"/>
    <w:rsid w:val="007F3BB1"/>
    <w:rsid w:val="008260EB"/>
    <w:rsid w:val="00826960"/>
    <w:rsid w:val="008458C8"/>
    <w:rsid w:val="00861CA6"/>
    <w:rsid w:val="008671BC"/>
    <w:rsid w:val="008737B4"/>
    <w:rsid w:val="008767F7"/>
    <w:rsid w:val="00890AB5"/>
    <w:rsid w:val="008A20F7"/>
    <w:rsid w:val="008A70BE"/>
    <w:rsid w:val="008B1A18"/>
    <w:rsid w:val="008B2B3E"/>
    <w:rsid w:val="008B69F0"/>
    <w:rsid w:val="008F0ECD"/>
    <w:rsid w:val="00912185"/>
    <w:rsid w:val="00914C1E"/>
    <w:rsid w:val="0091712A"/>
    <w:rsid w:val="00932A73"/>
    <w:rsid w:val="0094323B"/>
    <w:rsid w:val="00952C6F"/>
    <w:rsid w:val="00962B00"/>
    <w:rsid w:val="00972CA8"/>
    <w:rsid w:val="00991A14"/>
    <w:rsid w:val="00993569"/>
    <w:rsid w:val="00995A42"/>
    <w:rsid w:val="009A695A"/>
    <w:rsid w:val="009B0FA6"/>
    <w:rsid w:val="009C4244"/>
    <w:rsid w:val="009D28AB"/>
    <w:rsid w:val="009E5F69"/>
    <w:rsid w:val="009F6294"/>
    <w:rsid w:val="00A12403"/>
    <w:rsid w:val="00A245A8"/>
    <w:rsid w:val="00A34439"/>
    <w:rsid w:val="00A4336B"/>
    <w:rsid w:val="00A456A2"/>
    <w:rsid w:val="00A514BB"/>
    <w:rsid w:val="00A67228"/>
    <w:rsid w:val="00A95A6C"/>
    <w:rsid w:val="00AC6BBC"/>
    <w:rsid w:val="00AE2FFE"/>
    <w:rsid w:val="00AF3813"/>
    <w:rsid w:val="00AF57E4"/>
    <w:rsid w:val="00B36FA0"/>
    <w:rsid w:val="00B4283B"/>
    <w:rsid w:val="00B511F0"/>
    <w:rsid w:val="00B512B7"/>
    <w:rsid w:val="00B536C5"/>
    <w:rsid w:val="00B74830"/>
    <w:rsid w:val="00B7552F"/>
    <w:rsid w:val="00B77B95"/>
    <w:rsid w:val="00B90D45"/>
    <w:rsid w:val="00B939A3"/>
    <w:rsid w:val="00BB6C44"/>
    <w:rsid w:val="00BC6069"/>
    <w:rsid w:val="00BD5D17"/>
    <w:rsid w:val="00BF6A1A"/>
    <w:rsid w:val="00BF7A08"/>
    <w:rsid w:val="00C11869"/>
    <w:rsid w:val="00C12E6C"/>
    <w:rsid w:val="00C177D0"/>
    <w:rsid w:val="00C4723F"/>
    <w:rsid w:val="00C81104"/>
    <w:rsid w:val="00C816EF"/>
    <w:rsid w:val="00C8670F"/>
    <w:rsid w:val="00C86CFA"/>
    <w:rsid w:val="00CA0ADC"/>
    <w:rsid w:val="00CC52F1"/>
    <w:rsid w:val="00CC69C7"/>
    <w:rsid w:val="00CD6E95"/>
    <w:rsid w:val="00CE2F25"/>
    <w:rsid w:val="00CE6642"/>
    <w:rsid w:val="00CF05CF"/>
    <w:rsid w:val="00CF10AE"/>
    <w:rsid w:val="00CF43B4"/>
    <w:rsid w:val="00D301A6"/>
    <w:rsid w:val="00D331D4"/>
    <w:rsid w:val="00D6351B"/>
    <w:rsid w:val="00D94311"/>
    <w:rsid w:val="00D97867"/>
    <w:rsid w:val="00DB57B4"/>
    <w:rsid w:val="00DB59CD"/>
    <w:rsid w:val="00DD6806"/>
    <w:rsid w:val="00DE01DD"/>
    <w:rsid w:val="00DE3ABA"/>
    <w:rsid w:val="00DF7A06"/>
    <w:rsid w:val="00E07025"/>
    <w:rsid w:val="00E07907"/>
    <w:rsid w:val="00E162E4"/>
    <w:rsid w:val="00E244F5"/>
    <w:rsid w:val="00E26078"/>
    <w:rsid w:val="00E435E6"/>
    <w:rsid w:val="00E470C0"/>
    <w:rsid w:val="00E65FB9"/>
    <w:rsid w:val="00E959DD"/>
    <w:rsid w:val="00EA3F49"/>
    <w:rsid w:val="00EC77BD"/>
    <w:rsid w:val="00EF3DD4"/>
    <w:rsid w:val="00F3274B"/>
    <w:rsid w:val="00F34CD2"/>
    <w:rsid w:val="00F378C7"/>
    <w:rsid w:val="00F72D32"/>
    <w:rsid w:val="00F96CE7"/>
    <w:rsid w:val="00FB75C2"/>
    <w:rsid w:val="00FC09EC"/>
    <w:rsid w:val="00FC45E9"/>
    <w:rsid w:val="00FD04F0"/>
    <w:rsid w:val="00FD76F6"/>
    <w:rsid w:val="00FE6D54"/>
    <w:rsid w:val="00FF1764"/>
    <w:rsid w:val="01121891"/>
    <w:rsid w:val="0196601E"/>
    <w:rsid w:val="01BC480F"/>
    <w:rsid w:val="01EA44FF"/>
    <w:rsid w:val="025339B9"/>
    <w:rsid w:val="027345B1"/>
    <w:rsid w:val="0365214C"/>
    <w:rsid w:val="036A23C8"/>
    <w:rsid w:val="03982449"/>
    <w:rsid w:val="04310C22"/>
    <w:rsid w:val="044877B6"/>
    <w:rsid w:val="044B7594"/>
    <w:rsid w:val="04D01847"/>
    <w:rsid w:val="04EF1BCF"/>
    <w:rsid w:val="05042547"/>
    <w:rsid w:val="052B70BE"/>
    <w:rsid w:val="05DE55A9"/>
    <w:rsid w:val="063302DF"/>
    <w:rsid w:val="067C0DE7"/>
    <w:rsid w:val="069371C6"/>
    <w:rsid w:val="06F22278"/>
    <w:rsid w:val="06F51A39"/>
    <w:rsid w:val="074327A4"/>
    <w:rsid w:val="075B126D"/>
    <w:rsid w:val="08A05E91"/>
    <w:rsid w:val="08C8178B"/>
    <w:rsid w:val="0922463B"/>
    <w:rsid w:val="09371591"/>
    <w:rsid w:val="09B57F05"/>
    <w:rsid w:val="09EB0ED1"/>
    <w:rsid w:val="0A192745"/>
    <w:rsid w:val="0A654CFD"/>
    <w:rsid w:val="0A6C39B4"/>
    <w:rsid w:val="0B467AEB"/>
    <w:rsid w:val="0B4E0D85"/>
    <w:rsid w:val="0B64718D"/>
    <w:rsid w:val="0B767BF7"/>
    <w:rsid w:val="0B7B4BE3"/>
    <w:rsid w:val="0BA35685"/>
    <w:rsid w:val="0BB5572C"/>
    <w:rsid w:val="0BE16D20"/>
    <w:rsid w:val="0C2A44ED"/>
    <w:rsid w:val="0CBD6881"/>
    <w:rsid w:val="0D420550"/>
    <w:rsid w:val="0D84608A"/>
    <w:rsid w:val="0E697416"/>
    <w:rsid w:val="0EA3691A"/>
    <w:rsid w:val="0EC73F2F"/>
    <w:rsid w:val="0EE91E83"/>
    <w:rsid w:val="0F070F37"/>
    <w:rsid w:val="0F542868"/>
    <w:rsid w:val="0F834DA7"/>
    <w:rsid w:val="106A31E0"/>
    <w:rsid w:val="11145021"/>
    <w:rsid w:val="11366ED6"/>
    <w:rsid w:val="11621E9A"/>
    <w:rsid w:val="11684786"/>
    <w:rsid w:val="11DB182B"/>
    <w:rsid w:val="12865F21"/>
    <w:rsid w:val="12FD1AD8"/>
    <w:rsid w:val="13351681"/>
    <w:rsid w:val="13AA46B7"/>
    <w:rsid w:val="13ED5318"/>
    <w:rsid w:val="13FC4CB4"/>
    <w:rsid w:val="144E4D65"/>
    <w:rsid w:val="14F21366"/>
    <w:rsid w:val="15201EB5"/>
    <w:rsid w:val="157223B7"/>
    <w:rsid w:val="15B5537C"/>
    <w:rsid w:val="160330A2"/>
    <w:rsid w:val="160F575E"/>
    <w:rsid w:val="16104199"/>
    <w:rsid w:val="164B309C"/>
    <w:rsid w:val="16572F55"/>
    <w:rsid w:val="167B3E10"/>
    <w:rsid w:val="167E55A7"/>
    <w:rsid w:val="16BE1E47"/>
    <w:rsid w:val="1763444D"/>
    <w:rsid w:val="17AA6880"/>
    <w:rsid w:val="17AF353E"/>
    <w:rsid w:val="17B82654"/>
    <w:rsid w:val="17BB144B"/>
    <w:rsid w:val="17DC4AD6"/>
    <w:rsid w:val="183C1C75"/>
    <w:rsid w:val="184165C3"/>
    <w:rsid w:val="18742A39"/>
    <w:rsid w:val="18827A4C"/>
    <w:rsid w:val="18843061"/>
    <w:rsid w:val="18BD3D33"/>
    <w:rsid w:val="1903395F"/>
    <w:rsid w:val="194901EF"/>
    <w:rsid w:val="19535F2D"/>
    <w:rsid w:val="19DC4392"/>
    <w:rsid w:val="19E35721"/>
    <w:rsid w:val="1A4E6CEE"/>
    <w:rsid w:val="1B041DF3"/>
    <w:rsid w:val="1B1965F5"/>
    <w:rsid w:val="1B8A6B2F"/>
    <w:rsid w:val="1BC6267A"/>
    <w:rsid w:val="1BE17361"/>
    <w:rsid w:val="1C0839F8"/>
    <w:rsid w:val="1C5D5691"/>
    <w:rsid w:val="1C666204"/>
    <w:rsid w:val="1D16363F"/>
    <w:rsid w:val="1D664EE2"/>
    <w:rsid w:val="1D935BAD"/>
    <w:rsid w:val="1DB6149E"/>
    <w:rsid w:val="1DC8425E"/>
    <w:rsid w:val="1E0433AB"/>
    <w:rsid w:val="1E7E635E"/>
    <w:rsid w:val="1E960840"/>
    <w:rsid w:val="1E9D0594"/>
    <w:rsid w:val="1EC577FD"/>
    <w:rsid w:val="1EC73863"/>
    <w:rsid w:val="1F315B32"/>
    <w:rsid w:val="1F66417D"/>
    <w:rsid w:val="1F9B4B7A"/>
    <w:rsid w:val="1F9D4A3A"/>
    <w:rsid w:val="1FE019BC"/>
    <w:rsid w:val="1FFE71C3"/>
    <w:rsid w:val="203D0BFB"/>
    <w:rsid w:val="205B230F"/>
    <w:rsid w:val="205C1E24"/>
    <w:rsid w:val="20A420AE"/>
    <w:rsid w:val="20EE7C74"/>
    <w:rsid w:val="21146958"/>
    <w:rsid w:val="21611D4D"/>
    <w:rsid w:val="216713CE"/>
    <w:rsid w:val="21771570"/>
    <w:rsid w:val="22264989"/>
    <w:rsid w:val="222C2865"/>
    <w:rsid w:val="22C61EA2"/>
    <w:rsid w:val="22F453DF"/>
    <w:rsid w:val="22FF7E7D"/>
    <w:rsid w:val="23042488"/>
    <w:rsid w:val="2328623E"/>
    <w:rsid w:val="234142EF"/>
    <w:rsid w:val="2342795C"/>
    <w:rsid w:val="23564B3F"/>
    <w:rsid w:val="238166D6"/>
    <w:rsid w:val="242C1BDE"/>
    <w:rsid w:val="245A5C05"/>
    <w:rsid w:val="247E5D01"/>
    <w:rsid w:val="24A140F3"/>
    <w:rsid w:val="24E601CC"/>
    <w:rsid w:val="24F55964"/>
    <w:rsid w:val="250D25ED"/>
    <w:rsid w:val="2520449C"/>
    <w:rsid w:val="252B4B4C"/>
    <w:rsid w:val="253467A8"/>
    <w:rsid w:val="254917C7"/>
    <w:rsid w:val="25675458"/>
    <w:rsid w:val="25A96588"/>
    <w:rsid w:val="25D36F91"/>
    <w:rsid w:val="25E25EB3"/>
    <w:rsid w:val="25EB1945"/>
    <w:rsid w:val="263F224F"/>
    <w:rsid w:val="26614F39"/>
    <w:rsid w:val="268944C1"/>
    <w:rsid w:val="26AA7CF2"/>
    <w:rsid w:val="26BF6CF4"/>
    <w:rsid w:val="26CF1507"/>
    <w:rsid w:val="26ED516B"/>
    <w:rsid w:val="26FE3B9A"/>
    <w:rsid w:val="27156A20"/>
    <w:rsid w:val="27903CF9"/>
    <w:rsid w:val="27D019DA"/>
    <w:rsid w:val="28353CD9"/>
    <w:rsid w:val="289A2692"/>
    <w:rsid w:val="28A15125"/>
    <w:rsid w:val="28F67D3D"/>
    <w:rsid w:val="29010282"/>
    <w:rsid w:val="29F01EC0"/>
    <w:rsid w:val="2AB729DE"/>
    <w:rsid w:val="2B2314F6"/>
    <w:rsid w:val="2B26772D"/>
    <w:rsid w:val="2B5302F9"/>
    <w:rsid w:val="2BCE6D3C"/>
    <w:rsid w:val="2C0B05E0"/>
    <w:rsid w:val="2C1A3224"/>
    <w:rsid w:val="2C7405D1"/>
    <w:rsid w:val="2CB31912"/>
    <w:rsid w:val="2CC868DD"/>
    <w:rsid w:val="2CD23429"/>
    <w:rsid w:val="2CD62E42"/>
    <w:rsid w:val="2D355424"/>
    <w:rsid w:val="2D51187C"/>
    <w:rsid w:val="2DB277B6"/>
    <w:rsid w:val="2DE23367"/>
    <w:rsid w:val="2DED18F2"/>
    <w:rsid w:val="2E227EF5"/>
    <w:rsid w:val="2E2C5491"/>
    <w:rsid w:val="2E3A7347"/>
    <w:rsid w:val="2E493B0E"/>
    <w:rsid w:val="2E6115DE"/>
    <w:rsid w:val="2EBD6A71"/>
    <w:rsid w:val="2EE203F7"/>
    <w:rsid w:val="2EED248E"/>
    <w:rsid w:val="2F0D050F"/>
    <w:rsid w:val="2F177FAD"/>
    <w:rsid w:val="2F427063"/>
    <w:rsid w:val="2F5D606D"/>
    <w:rsid w:val="2F7C41F6"/>
    <w:rsid w:val="300A061F"/>
    <w:rsid w:val="302525DF"/>
    <w:rsid w:val="304B42F4"/>
    <w:rsid w:val="30536D0B"/>
    <w:rsid w:val="305D1E35"/>
    <w:rsid w:val="306C3E57"/>
    <w:rsid w:val="30757CE3"/>
    <w:rsid w:val="308C21C7"/>
    <w:rsid w:val="30FE75F7"/>
    <w:rsid w:val="311A6DF9"/>
    <w:rsid w:val="316F5DC0"/>
    <w:rsid w:val="322055A0"/>
    <w:rsid w:val="32C401BF"/>
    <w:rsid w:val="32FF701B"/>
    <w:rsid w:val="33BA4A58"/>
    <w:rsid w:val="33EF79F1"/>
    <w:rsid w:val="340321F7"/>
    <w:rsid w:val="34343A54"/>
    <w:rsid w:val="345114C0"/>
    <w:rsid w:val="346A075D"/>
    <w:rsid w:val="346E3294"/>
    <w:rsid w:val="35157500"/>
    <w:rsid w:val="353310A9"/>
    <w:rsid w:val="356911E6"/>
    <w:rsid w:val="357E1CD7"/>
    <w:rsid w:val="358E5CB8"/>
    <w:rsid w:val="359849D9"/>
    <w:rsid w:val="360D1B6A"/>
    <w:rsid w:val="36486245"/>
    <w:rsid w:val="369E2CA4"/>
    <w:rsid w:val="36B63AAC"/>
    <w:rsid w:val="3703359E"/>
    <w:rsid w:val="37507D57"/>
    <w:rsid w:val="37661A13"/>
    <w:rsid w:val="379F064F"/>
    <w:rsid w:val="387A13BD"/>
    <w:rsid w:val="38D549FA"/>
    <w:rsid w:val="38EB3A7B"/>
    <w:rsid w:val="38EC3A07"/>
    <w:rsid w:val="3903438C"/>
    <w:rsid w:val="396F364F"/>
    <w:rsid w:val="3A3335B7"/>
    <w:rsid w:val="3A3A0F35"/>
    <w:rsid w:val="3A6F6E99"/>
    <w:rsid w:val="3A9932B0"/>
    <w:rsid w:val="3AB663CC"/>
    <w:rsid w:val="3AE157E3"/>
    <w:rsid w:val="3AF61300"/>
    <w:rsid w:val="3B783AC3"/>
    <w:rsid w:val="3BE86D6D"/>
    <w:rsid w:val="3C755230"/>
    <w:rsid w:val="3C9FEB83"/>
    <w:rsid w:val="3CCD4DB4"/>
    <w:rsid w:val="3CEC6966"/>
    <w:rsid w:val="3CF52941"/>
    <w:rsid w:val="3CFD6DF2"/>
    <w:rsid w:val="3D5E45C9"/>
    <w:rsid w:val="3D704DB0"/>
    <w:rsid w:val="3DBF0741"/>
    <w:rsid w:val="3E1A3557"/>
    <w:rsid w:val="3E304E87"/>
    <w:rsid w:val="3E856CBB"/>
    <w:rsid w:val="3EBD1726"/>
    <w:rsid w:val="3ED731F7"/>
    <w:rsid w:val="3FA773AD"/>
    <w:rsid w:val="3FB64363"/>
    <w:rsid w:val="401838BC"/>
    <w:rsid w:val="403E3A69"/>
    <w:rsid w:val="40FC63F3"/>
    <w:rsid w:val="410D2F00"/>
    <w:rsid w:val="41452699"/>
    <w:rsid w:val="41583EA8"/>
    <w:rsid w:val="41C72EA1"/>
    <w:rsid w:val="42DC7D90"/>
    <w:rsid w:val="42FF578F"/>
    <w:rsid w:val="430E50D9"/>
    <w:rsid w:val="437A4E3C"/>
    <w:rsid w:val="43972F54"/>
    <w:rsid w:val="43D11879"/>
    <w:rsid w:val="44215270"/>
    <w:rsid w:val="442347E8"/>
    <w:rsid w:val="449C4424"/>
    <w:rsid w:val="44D020CD"/>
    <w:rsid w:val="454910CB"/>
    <w:rsid w:val="45570695"/>
    <w:rsid w:val="46051EF7"/>
    <w:rsid w:val="46156884"/>
    <w:rsid w:val="465C4D2F"/>
    <w:rsid w:val="47077B1F"/>
    <w:rsid w:val="472E3F97"/>
    <w:rsid w:val="475821A3"/>
    <w:rsid w:val="475C757D"/>
    <w:rsid w:val="47637D1D"/>
    <w:rsid w:val="47E214FF"/>
    <w:rsid w:val="48592ECE"/>
    <w:rsid w:val="486F33C3"/>
    <w:rsid w:val="48E93CB0"/>
    <w:rsid w:val="48EE06AE"/>
    <w:rsid w:val="48F76E20"/>
    <w:rsid w:val="49012FDB"/>
    <w:rsid w:val="49666217"/>
    <w:rsid w:val="497E6F68"/>
    <w:rsid w:val="499C3073"/>
    <w:rsid w:val="49A34051"/>
    <w:rsid w:val="49BE1232"/>
    <w:rsid w:val="49D12348"/>
    <w:rsid w:val="4A37536D"/>
    <w:rsid w:val="4A474A71"/>
    <w:rsid w:val="4AE427EC"/>
    <w:rsid w:val="4B0709C0"/>
    <w:rsid w:val="4B0A2C46"/>
    <w:rsid w:val="4B6F293E"/>
    <w:rsid w:val="4B756271"/>
    <w:rsid w:val="4B761263"/>
    <w:rsid w:val="4BCF1B8A"/>
    <w:rsid w:val="4BD36DF3"/>
    <w:rsid w:val="4CC90623"/>
    <w:rsid w:val="4CE60D9D"/>
    <w:rsid w:val="4CE92975"/>
    <w:rsid w:val="4D6A51F3"/>
    <w:rsid w:val="4DFB47C8"/>
    <w:rsid w:val="4E1460AC"/>
    <w:rsid w:val="4E347D1E"/>
    <w:rsid w:val="4E5841D3"/>
    <w:rsid w:val="4F09079B"/>
    <w:rsid w:val="4F797786"/>
    <w:rsid w:val="4F8553A5"/>
    <w:rsid w:val="4FC65851"/>
    <w:rsid w:val="50AC7814"/>
    <w:rsid w:val="50B90CFD"/>
    <w:rsid w:val="5160543E"/>
    <w:rsid w:val="51646B6C"/>
    <w:rsid w:val="51842D6A"/>
    <w:rsid w:val="51C07B1A"/>
    <w:rsid w:val="51E67581"/>
    <w:rsid w:val="521823EC"/>
    <w:rsid w:val="52DB741E"/>
    <w:rsid w:val="52DE6955"/>
    <w:rsid w:val="53287AE8"/>
    <w:rsid w:val="533ADBBF"/>
    <w:rsid w:val="534027FD"/>
    <w:rsid w:val="53767D7B"/>
    <w:rsid w:val="539D1358"/>
    <w:rsid w:val="540E7263"/>
    <w:rsid w:val="545C1953"/>
    <w:rsid w:val="549C29F8"/>
    <w:rsid w:val="54D16D13"/>
    <w:rsid w:val="551203E2"/>
    <w:rsid w:val="55290A1B"/>
    <w:rsid w:val="553966CD"/>
    <w:rsid w:val="553B1739"/>
    <w:rsid w:val="55485172"/>
    <w:rsid w:val="5569360C"/>
    <w:rsid w:val="55C71477"/>
    <w:rsid w:val="55FA0B9A"/>
    <w:rsid w:val="56334D5F"/>
    <w:rsid w:val="56440D1A"/>
    <w:rsid w:val="564C030C"/>
    <w:rsid w:val="564C7A18"/>
    <w:rsid w:val="56755377"/>
    <w:rsid w:val="56BB382B"/>
    <w:rsid w:val="571E410B"/>
    <w:rsid w:val="57346491"/>
    <w:rsid w:val="574246D8"/>
    <w:rsid w:val="57727B09"/>
    <w:rsid w:val="57743881"/>
    <w:rsid w:val="577E025B"/>
    <w:rsid w:val="57BB35E3"/>
    <w:rsid w:val="58125BA5"/>
    <w:rsid w:val="58BE285B"/>
    <w:rsid w:val="59C4289D"/>
    <w:rsid w:val="5A3517D2"/>
    <w:rsid w:val="5A490723"/>
    <w:rsid w:val="5A4E7617"/>
    <w:rsid w:val="5B060C94"/>
    <w:rsid w:val="5BC528FD"/>
    <w:rsid w:val="5BDC0D63"/>
    <w:rsid w:val="5BF428F1"/>
    <w:rsid w:val="5C3757E7"/>
    <w:rsid w:val="5C491D3E"/>
    <w:rsid w:val="5C952629"/>
    <w:rsid w:val="5C9A0C9C"/>
    <w:rsid w:val="5CAE1D07"/>
    <w:rsid w:val="5D2E4BA1"/>
    <w:rsid w:val="5D704629"/>
    <w:rsid w:val="5D9B4391"/>
    <w:rsid w:val="5DBE37F8"/>
    <w:rsid w:val="5E1A6E03"/>
    <w:rsid w:val="5E1B539D"/>
    <w:rsid w:val="5E6D7E26"/>
    <w:rsid w:val="5EA56A83"/>
    <w:rsid w:val="5EAE041F"/>
    <w:rsid w:val="5F100A56"/>
    <w:rsid w:val="5F1576F7"/>
    <w:rsid w:val="5F2B6F1B"/>
    <w:rsid w:val="5F3C6960"/>
    <w:rsid w:val="5F744E48"/>
    <w:rsid w:val="5F994E18"/>
    <w:rsid w:val="60291888"/>
    <w:rsid w:val="60574443"/>
    <w:rsid w:val="60FF489C"/>
    <w:rsid w:val="610269A5"/>
    <w:rsid w:val="61194810"/>
    <w:rsid w:val="61BA4586"/>
    <w:rsid w:val="61C16189"/>
    <w:rsid w:val="61DE0112"/>
    <w:rsid w:val="61FC71EF"/>
    <w:rsid w:val="620845A1"/>
    <w:rsid w:val="62981268"/>
    <w:rsid w:val="62AD10B2"/>
    <w:rsid w:val="62DE5FD2"/>
    <w:rsid w:val="632531FC"/>
    <w:rsid w:val="634621C0"/>
    <w:rsid w:val="637C7027"/>
    <w:rsid w:val="63B612A0"/>
    <w:rsid w:val="641606AD"/>
    <w:rsid w:val="6434479B"/>
    <w:rsid w:val="646377B2"/>
    <w:rsid w:val="648F3AA8"/>
    <w:rsid w:val="64AA73DE"/>
    <w:rsid w:val="64B4350F"/>
    <w:rsid w:val="64C353B0"/>
    <w:rsid w:val="64DC0173"/>
    <w:rsid w:val="64E34D24"/>
    <w:rsid w:val="64F04D78"/>
    <w:rsid w:val="6533367E"/>
    <w:rsid w:val="65A91F8D"/>
    <w:rsid w:val="65CB6D62"/>
    <w:rsid w:val="65E03BBC"/>
    <w:rsid w:val="65E74BDC"/>
    <w:rsid w:val="66087A21"/>
    <w:rsid w:val="666913E6"/>
    <w:rsid w:val="66782817"/>
    <w:rsid w:val="66EB7F78"/>
    <w:rsid w:val="675041C3"/>
    <w:rsid w:val="67753429"/>
    <w:rsid w:val="678B644F"/>
    <w:rsid w:val="679703A9"/>
    <w:rsid w:val="67ED169D"/>
    <w:rsid w:val="683C5CF5"/>
    <w:rsid w:val="68727597"/>
    <w:rsid w:val="68815DFE"/>
    <w:rsid w:val="68DF61EC"/>
    <w:rsid w:val="69821E2D"/>
    <w:rsid w:val="6A3D1481"/>
    <w:rsid w:val="6A87126B"/>
    <w:rsid w:val="6A8E26C8"/>
    <w:rsid w:val="6B00290C"/>
    <w:rsid w:val="6B5F1F85"/>
    <w:rsid w:val="6B8A5729"/>
    <w:rsid w:val="6C077337"/>
    <w:rsid w:val="6C0A65AA"/>
    <w:rsid w:val="6C5B4482"/>
    <w:rsid w:val="6CD23EAC"/>
    <w:rsid w:val="6D152F01"/>
    <w:rsid w:val="6D282002"/>
    <w:rsid w:val="6D5043D0"/>
    <w:rsid w:val="6D910891"/>
    <w:rsid w:val="6DB85E1E"/>
    <w:rsid w:val="6DBB414A"/>
    <w:rsid w:val="6DC42A14"/>
    <w:rsid w:val="6DCA7B33"/>
    <w:rsid w:val="6E331948"/>
    <w:rsid w:val="6EB94D2B"/>
    <w:rsid w:val="6EC46274"/>
    <w:rsid w:val="6EEF7CA5"/>
    <w:rsid w:val="6EF56810"/>
    <w:rsid w:val="6F093531"/>
    <w:rsid w:val="6F1E737C"/>
    <w:rsid w:val="6F536C03"/>
    <w:rsid w:val="6F554BAC"/>
    <w:rsid w:val="6FB743EE"/>
    <w:rsid w:val="6FEA7A9C"/>
    <w:rsid w:val="700A4AFE"/>
    <w:rsid w:val="70E9031C"/>
    <w:rsid w:val="71506AC0"/>
    <w:rsid w:val="7157446A"/>
    <w:rsid w:val="71CA25C3"/>
    <w:rsid w:val="71FC195F"/>
    <w:rsid w:val="72256482"/>
    <w:rsid w:val="72313FED"/>
    <w:rsid w:val="72CD2B5D"/>
    <w:rsid w:val="735465E8"/>
    <w:rsid w:val="73870866"/>
    <w:rsid w:val="73C042A2"/>
    <w:rsid w:val="73C213D9"/>
    <w:rsid w:val="741F0DBF"/>
    <w:rsid w:val="74303A97"/>
    <w:rsid w:val="74650381"/>
    <w:rsid w:val="74824553"/>
    <w:rsid w:val="74A12790"/>
    <w:rsid w:val="74D377B7"/>
    <w:rsid w:val="751C2F65"/>
    <w:rsid w:val="753D68A2"/>
    <w:rsid w:val="75B50E95"/>
    <w:rsid w:val="75FF3EBB"/>
    <w:rsid w:val="765A75F3"/>
    <w:rsid w:val="768A0573"/>
    <w:rsid w:val="769538EB"/>
    <w:rsid w:val="76957881"/>
    <w:rsid w:val="77013E9B"/>
    <w:rsid w:val="77623DCC"/>
    <w:rsid w:val="776E568D"/>
    <w:rsid w:val="77814DF5"/>
    <w:rsid w:val="77930267"/>
    <w:rsid w:val="784763DE"/>
    <w:rsid w:val="78481B80"/>
    <w:rsid w:val="78CE53DF"/>
    <w:rsid w:val="78F41CD4"/>
    <w:rsid w:val="792063C8"/>
    <w:rsid w:val="7970602A"/>
    <w:rsid w:val="798F5005"/>
    <w:rsid w:val="79AB78A4"/>
    <w:rsid w:val="7A023A6F"/>
    <w:rsid w:val="7A344700"/>
    <w:rsid w:val="7ADC72D9"/>
    <w:rsid w:val="7AEB1D68"/>
    <w:rsid w:val="7B1058A9"/>
    <w:rsid w:val="7B226246"/>
    <w:rsid w:val="7B5A14E8"/>
    <w:rsid w:val="7B87474E"/>
    <w:rsid w:val="7B8F66CE"/>
    <w:rsid w:val="7BFD6A70"/>
    <w:rsid w:val="7C29438A"/>
    <w:rsid w:val="7C751FB1"/>
    <w:rsid w:val="7C991510"/>
    <w:rsid w:val="7CA129C3"/>
    <w:rsid w:val="7CE87DA1"/>
    <w:rsid w:val="7D0246F7"/>
    <w:rsid w:val="7D7428B1"/>
    <w:rsid w:val="7D847772"/>
    <w:rsid w:val="7DAB14FB"/>
    <w:rsid w:val="7DBA17B2"/>
    <w:rsid w:val="7DCF1B39"/>
    <w:rsid w:val="7DED2A5C"/>
    <w:rsid w:val="7E1D267E"/>
    <w:rsid w:val="7EE360E7"/>
    <w:rsid w:val="7F1E2FAB"/>
    <w:rsid w:val="7F436797"/>
    <w:rsid w:val="7F4C6F18"/>
    <w:rsid w:val="7F6A1A59"/>
    <w:rsid w:val="7FAC3558"/>
    <w:rsid w:val="7FD43F1B"/>
    <w:rsid w:val="ABFF953C"/>
    <w:rsid w:val="D7CE509D"/>
    <w:rsid w:val="DD7F5B04"/>
    <w:rsid w:val="DEFFAB89"/>
    <w:rsid w:val="DF929CE6"/>
    <w:rsid w:val="DFD76AA9"/>
    <w:rsid w:val="F1FF3FD4"/>
    <w:rsid w:val="F41F579C"/>
    <w:rsid w:val="FEBF811D"/>
    <w:rsid w:val="FF773C0A"/>
    <w:rsid w:val="FF7A9152"/>
    <w:rsid w:val="FF7FB0C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3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5"/>
    <w:qFormat/>
    <w:uiPriority w:val="9"/>
    <w:pPr>
      <w:keepNext/>
      <w:keepLines/>
      <w:spacing w:before="260" w:after="260" w:line="416" w:lineRule="auto"/>
      <w:outlineLvl w:val="1"/>
    </w:pPr>
    <w:rPr>
      <w:rFonts w:ascii="Cambria" w:hAnsi="Cambria"/>
      <w:b/>
      <w:bCs/>
      <w:kern w:val="0"/>
      <w:sz w:val="32"/>
      <w:szCs w:val="32"/>
    </w:rPr>
  </w:style>
  <w:style w:type="paragraph" w:styleId="5">
    <w:name w:val="heading 3"/>
    <w:basedOn w:val="1"/>
    <w:next w:val="1"/>
    <w:link w:val="36"/>
    <w:qFormat/>
    <w:uiPriority w:val="9"/>
    <w:pPr>
      <w:keepNext/>
      <w:keepLines/>
      <w:spacing w:before="260" w:after="260" w:line="416" w:lineRule="auto"/>
      <w:outlineLvl w:val="2"/>
    </w:pPr>
    <w:rPr>
      <w:b/>
      <w:bCs/>
      <w:kern w:val="0"/>
      <w:sz w:val="32"/>
      <w:szCs w:val="32"/>
    </w:rPr>
  </w:style>
  <w:style w:type="character" w:default="1" w:styleId="21">
    <w:name w:val="Default Paragraph Font"/>
    <w:unhideWhenUsed/>
    <w:qFormat/>
    <w:uiPriority w:val="1"/>
  </w:style>
  <w:style w:type="table" w:default="1" w:styleId="19">
    <w:name w:val="Normal Table"/>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0"/>
    <w:pPr>
      <w:spacing w:line="560" w:lineRule="exact"/>
      <w:ind w:firstLine="960" w:firstLineChars="200"/>
    </w:pPr>
    <w:rPr>
      <w:rFonts w:ascii="仿宋_GB2312" w:hAnsi="仿宋_GB2312" w:eastAsia="仿宋_GB2312"/>
      <w:sz w:val="30"/>
    </w:rPr>
  </w:style>
  <w:style w:type="paragraph" w:styleId="6">
    <w:name w:val="annotation text"/>
    <w:basedOn w:val="1"/>
    <w:link w:val="37"/>
    <w:unhideWhenUsed/>
    <w:qFormat/>
    <w:uiPriority w:val="99"/>
    <w:pPr>
      <w:jc w:val="left"/>
    </w:pPr>
    <w:rPr>
      <w:kern w:val="0"/>
      <w:sz w:val="20"/>
      <w:szCs w:val="20"/>
    </w:rPr>
  </w:style>
  <w:style w:type="paragraph" w:styleId="7">
    <w:name w:val="toc 3"/>
    <w:basedOn w:val="1"/>
    <w:next w:val="1"/>
    <w:unhideWhenUsed/>
    <w:qFormat/>
    <w:uiPriority w:val="39"/>
    <w:pPr>
      <w:ind w:left="840" w:leftChars="400"/>
    </w:pPr>
  </w:style>
  <w:style w:type="paragraph" w:styleId="8">
    <w:name w:val="Date"/>
    <w:basedOn w:val="1"/>
    <w:next w:val="1"/>
    <w:link w:val="38"/>
    <w:unhideWhenUsed/>
    <w:qFormat/>
    <w:uiPriority w:val="99"/>
    <w:pPr>
      <w:ind w:left="100" w:leftChars="2500"/>
    </w:pPr>
    <w:rPr>
      <w:kern w:val="0"/>
      <w:sz w:val="20"/>
      <w:szCs w:val="20"/>
    </w:rPr>
  </w:style>
  <w:style w:type="paragraph" w:styleId="9">
    <w:name w:val="Balloon Text"/>
    <w:basedOn w:val="1"/>
    <w:link w:val="39"/>
    <w:unhideWhenUsed/>
    <w:qFormat/>
    <w:uiPriority w:val="99"/>
    <w:rPr>
      <w:kern w:val="0"/>
      <w:sz w:val="18"/>
      <w:szCs w:val="18"/>
    </w:rPr>
  </w:style>
  <w:style w:type="paragraph" w:styleId="10">
    <w:name w:val="footer"/>
    <w:basedOn w:val="1"/>
    <w:link w:val="40"/>
    <w:unhideWhenUsed/>
    <w:qFormat/>
    <w:uiPriority w:val="99"/>
    <w:pPr>
      <w:tabs>
        <w:tab w:val="center" w:pos="4153"/>
        <w:tab w:val="right" w:pos="8306"/>
      </w:tabs>
      <w:snapToGrid w:val="0"/>
      <w:jc w:val="left"/>
    </w:pPr>
    <w:rPr>
      <w:kern w:val="0"/>
      <w:sz w:val="18"/>
      <w:szCs w:val="18"/>
    </w:rPr>
  </w:style>
  <w:style w:type="paragraph" w:styleId="11">
    <w:name w:val="header"/>
    <w:basedOn w:val="1"/>
    <w:link w:val="4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2">
    <w:name w:val="toc 1"/>
    <w:basedOn w:val="1"/>
    <w:next w:val="1"/>
    <w:qFormat/>
    <w:uiPriority w:val="39"/>
    <w:pPr>
      <w:spacing w:before="360"/>
      <w:jc w:val="left"/>
    </w:pPr>
    <w:rPr>
      <w:rFonts w:ascii="Cambria" w:hAnsi="Cambria" w:eastAsia="仿宋_GB2312"/>
      <w:b/>
      <w:bCs/>
      <w:caps/>
      <w:w w:val="90"/>
      <w:sz w:val="24"/>
      <w:szCs w:val="24"/>
    </w:rPr>
  </w:style>
  <w:style w:type="paragraph" w:styleId="13">
    <w:name w:val="footnote text"/>
    <w:basedOn w:val="1"/>
    <w:link w:val="42"/>
    <w:unhideWhenUsed/>
    <w:qFormat/>
    <w:uiPriority w:val="99"/>
    <w:pPr>
      <w:snapToGrid w:val="0"/>
      <w:jc w:val="left"/>
    </w:pPr>
    <w:rPr>
      <w:kern w:val="0"/>
      <w:sz w:val="18"/>
      <w:szCs w:val="18"/>
    </w:rPr>
  </w:style>
  <w:style w:type="paragraph" w:styleId="14">
    <w:name w:val="index 9"/>
    <w:basedOn w:val="1"/>
    <w:next w:val="1"/>
    <w:qFormat/>
    <w:uiPriority w:val="0"/>
    <w:pPr>
      <w:ind w:left="3360"/>
    </w:pPr>
    <w:rPr>
      <w:rFonts w:ascii="Calibri" w:hAnsi="Calibri" w:eastAsia="宋体" w:cs="Times New Roman"/>
    </w:rPr>
  </w:style>
  <w:style w:type="paragraph" w:styleId="15">
    <w:name w:val="toc 2"/>
    <w:basedOn w:val="1"/>
    <w:next w:val="1"/>
    <w:unhideWhenUsed/>
    <w:qFormat/>
    <w:uiPriority w:val="39"/>
    <w:pPr>
      <w:ind w:left="420" w:leftChars="200"/>
    </w:pPr>
  </w:style>
  <w:style w:type="paragraph" w:styleId="1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7">
    <w:name w:val="Title"/>
    <w:basedOn w:val="1"/>
    <w:next w:val="1"/>
    <w:link w:val="43"/>
    <w:qFormat/>
    <w:uiPriority w:val="10"/>
    <w:pPr>
      <w:spacing w:before="240" w:after="60"/>
      <w:jc w:val="center"/>
      <w:outlineLvl w:val="0"/>
    </w:pPr>
    <w:rPr>
      <w:rFonts w:ascii="Calibri Light" w:hAnsi="Calibri Light"/>
      <w:b/>
      <w:bCs/>
      <w:kern w:val="0"/>
      <w:sz w:val="32"/>
      <w:szCs w:val="32"/>
    </w:rPr>
  </w:style>
  <w:style w:type="paragraph" w:styleId="18">
    <w:name w:val="annotation subject"/>
    <w:basedOn w:val="6"/>
    <w:next w:val="6"/>
    <w:link w:val="44"/>
    <w:unhideWhenUsed/>
    <w:qFormat/>
    <w:uiPriority w:val="99"/>
    <w:pPr>
      <w:spacing w:line="360" w:lineRule="auto"/>
    </w:pPr>
    <w:rPr>
      <w:rFonts w:ascii="Times New Roman" w:hAnsi="Times New Roman" w:eastAsia="仿宋_GB2312"/>
      <w:b/>
      <w:bCs/>
      <w:sz w:val="24"/>
    </w:rPr>
  </w:style>
  <w:style w:type="table" w:styleId="20">
    <w:name w:val="Table Grid"/>
    <w:basedOn w:val="19"/>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22"/>
    <w:rPr>
      <w:b/>
    </w:rPr>
  </w:style>
  <w:style w:type="character" w:styleId="23">
    <w:name w:val="FollowedHyperlink"/>
    <w:unhideWhenUsed/>
    <w:qFormat/>
    <w:uiPriority w:val="99"/>
    <w:rPr>
      <w:color w:val="338DE6"/>
      <w:u w:val="none"/>
    </w:rPr>
  </w:style>
  <w:style w:type="character" w:styleId="24">
    <w:name w:val="Emphasis"/>
    <w:qFormat/>
    <w:uiPriority w:val="20"/>
  </w:style>
  <w:style w:type="character" w:styleId="25">
    <w:name w:val="HTML Definition"/>
    <w:unhideWhenUsed/>
    <w:qFormat/>
    <w:uiPriority w:val="99"/>
  </w:style>
  <w:style w:type="character" w:styleId="26">
    <w:name w:val="HTML Variable"/>
    <w:unhideWhenUsed/>
    <w:qFormat/>
    <w:uiPriority w:val="99"/>
  </w:style>
  <w:style w:type="character" w:styleId="27">
    <w:name w:val="Hyperlink"/>
    <w:qFormat/>
    <w:uiPriority w:val="99"/>
    <w:rPr>
      <w:rFonts w:cs="Times New Roman"/>
      <w:color w:val="0000FF"/>
      <w:u w:val="single"/>
    </w:rPr>
  </w:style>
  <w:style w:type="character" w:styleId="28">
    <w:name w:val="HTML Code"/>
    <w:unhideWhenUsed/>
    <w:qFormat/>
    <w:uiPriority w:val="99"/>
    <w:rPr>
      <w:rFonts w:ascii="serif" w:hAnsi="serif" w:eastAsia="serif" w:cs="serif"/>
      <w:sz w:val="21"/>
      <w:szCs w:val="21"/>
    </w:rPr>
  </w:style>
  <w:style w:type="character" w:styleId="29">
    <w:name w:val="annotation reference"/>
    <w:unhideWhenUsed/>
    <w:qFormat/>
    <w:uiPriority w:val="99"/>
    <w:rPr>
      <w:sz w:val="16"/>
      <w:szCs w:val="16"/>
    </w:rPr>
  </w:style>
  <w:style w:type="character" w:styleId="30">
    <w:name w:val="HTML Cite"/>
    <w:unhideWhenUsed/>
    <w:qFormat/>
    <w:uiPriority w:val="99"/>
  </w:style>
  <w:style w:type="character" w:styleId="31">
    <w:name w:val="footnote reference"/>
    <w:unhideWhenUsed/>
    <w:qFormat/>
    <w:uiPriority w:val="99"/>
    <w:rPr>
      <w:vertAlign w:val="superscript"/>
    </w:rPr>
  </w:style>
  <w:style w:type="character" w:styleId="32">
    <w:name w:val="HTML Keyboard"/>
    <w:unhideWhenUsed/>
    <w:qFormat/>
    <w:uiPriority w:val="99"/>
    <w:rPr>
      <w:rFonts w:hint="default" w:ascii="serif" w:hAnsi="serif" w:eastAsia="serif" w:cs="serif"/>
      <w:sz w:val="21"/>
      <w:szCs w:val="21"/>
    </w:rPr>
  </w:style>
  <w:style w:type="character" w:styleId="33">
    <w:name w:val="HTML Sample"/>
    <w:unhideWhenUsed/>
    <w:qFormat/>
    <w:uiPriority w:val="99"/>
    <w:rPr>
      <w:rFonts w:hint="default" w:ascii="serif" w:hAnsi="serif" w:eastAsia="serif" w:cs="serif"/>
      <w:sz w:val="21"/>
      <w:szCs w:val="21"/>
    </w:rPr>
  </w:style>
  <w:style w:type="character" w:customStyle="1" w:styleId="34">
    <w:name w:val="标题 1 字符"/>
    <w:link w:val="3"/>
    <w:qFormat/>
    <w:uiPriority w:val="9"/>
    <w:rPr>
      <w:rFonts w:ascii="Calibri" w:hAnsi="Calibri" w:eastAsia="宋体" w:cs="Times New Roman"/>
      <w:b/>
      <w:bCs/>
      <w:kern w:val="44"/>
      <w:sz w:val="44"/>
      <w:szCs w:val="44"/>
    </w:rPr>
  </w:style>
  <w:style w:type="character" w:customStyle="1" w:styleId="35">
    <w:name w:val="标题 2 字符"/>
    <w:link w:val="4"/>
    <w:qFormat/>
    <w:uiPriority w:val="9"/>
    <w:rPr>
      <w:rFonts w:ascii="Cambria" w:hAnsi="Cambria" w:eastAsia="宋体" w:cs="Times New Roman"/>
      <w:b/>
      <w:bCs/>
      <w:sz w:val="32"/>
      <w:szCs w:val="32"/>
    </w:rPr>
  </w:style>
  <w:style w:type="character" w:customStyle="1" w:styleId="36">
    <w:name w:val="标题 3 字符"/>
    <w:link w:val="5"/>
    <w:qFormat/>
    <w:uiPriority w:val="9"/>
    <w:rPr>
      <w:rFonts w:ascii="Calibri" w:hAnsi="Calibri" w:eastAsia="宋体" w:cs="Times New Roman"/>
      <w:b/>
      <w:bCs/>
      <w:sz w:val="32"/>
      <w:szCs w:val="32"/>
    </w:rPr>
  </w:style>
  <w:style w:type="character" w:customStyle="1" w:styleId="37">
    <w:name w:val="批注文字 字符"/>
    <w:link w:val="6"/>
    <w:qFormat/>
    <w:uiPriority w:val="99"/>
    <w:rPr>
      <w:rFonts w:ascii="Calibri" w:hAnsi="Calibri" w:eastAsia="宋体" w:cs="Times New Roman"/>
    </w:rPr>
  </w:style>
  <w:style w:type="character" w:customStyle="1" w:styleId="38">
    <w:name w:val="日期 字符"/>
    <w:link w:val="8"/>
    <w:semiHidden/>
    <w:qFormat/>
    <w:uiPriority w:val="99"/>
    <w:rPr>
      <w:rFonts w:ascii="Calibri" w:hAnsi="Calibri" w:eastAsia="宋体" w:cs="Times New Roman"/>
    </w:rPr>
  </w:style>
  <w:style w:type="character" w:customStyle="1" w:styleId="39">
    <w:name w:val="批注框文本 字符"/>
    <w:link w:val="9"/>
    <w:semiHidden/>
    <w:qFormat/>
    <w:uiPriority w:val="99"/>
    <w:rPr>
      <w:rFonts w:ascii="Calibri" w:hAnsi="Calibri" w:eastAsia="宋体" w:cs="Times New Roman"/>
      <w:sz w:val="18"/>
      <w:szCs w:val="18"/>
    </w:rPr>
  </w:style>
  <w:style w:type="character" w:customStyle="1" w:styleId="40">
    <w:name w:val="页脚 字符"/>
    <w:link w:val="10"/>
    <w:qFormat/>
    <w:uiPriority w:val="99"/>
    <w:rPr>
      <w:rFonts w:ascii="Calibri" w:hAnsi="Calibri" w:eastAsia="宋体" w:cs="Times New Roman"/>
      <w:sz w:val="18"/>
      <w:szCs w:val="18"/>
    </w:rPr>
  </w:style>
  <w:style w:type="character" w:customStyle="1" w:styleId="41">
    <w:name w:val="页眉 字符"/>
    <w:link w:val="11"/>
    <w:qFormat/>
    <w:uiPriority w:val="99"/>
    <w:rPr>
      <w:rFonts w:ascii="Calibri" w:hAnsi="Calibri" w:eastAsia="宋体" w:cs="Times New Roman"/>
      <w:sz w:val="18"/>
      <w:szCs w:val="18"/>
    </w:rPr>
  </w:style>
  <w:style w:type="character" w:customStyle="1" w:styleId="42">
    <w:name w:val="脚注文本 字符"/>
    <w:link w:val="13"/>
    <w:semiHidden/>
    <w:qFormat/>
    <w:uiPriority w:val="99"/>
    <w:rPr>
      <w:rFonts w:ascii="Calibri" w:hAnsi="Calibri" w:eastAsia="宋体" w:cs="Times New Roman"/>
      <w:sz w:val="18"/>
      <w:szCs w:val="18"/>
    </w:rPr>
  </w:style>
  <w:style w:type="character" w:customStyle="1" w:styleId="43">
    <w:name w:val="标题 字符"/>
    <w:link w:val="17"/>
    <w:qFormat/>
    <w:uiPriority w:val="10"/>
    <w:rPr>
      <w:rFonts w:ascii="Calibri Light" w:hAnsi="Calibri Light" w:eastAsia="宋体" w:cs="Times New Roman"/>
      <w:b/>
      <w:bCs/>
      <w:sz w:val="32"/>
      <w:szCs w:val="32"/>
    </w:rPr>
  </w:style>
  <w:style w:type="character" w:customStyle="1" w:styleId="44">
    <w:name w:val="批注主题 字符"/>
    <w:link w:val="18"/>
    <w:semiHidden/>
    <w:qFormat/>
    <w:uiPriority w:val="99"/>
    <w:rPr>
      <w:rFonts w:ascii="Times New Roman" w:hAnsi="Times New Roman" w:eastAsia="仿宋_GB2312" w:cs="Times New Roman"/>
      <w:b/>
      <w:bCs/>
      <w:sz w:val="24"/>
    </w:rPr>
  </w:style>
  <w:style w:type="character" w:customStyle="1" w:styleId="45">
    <w:name w:val="标题 Char1"/>
    <w:qFormat/>
    <w:uiPriority w:val="10"/>
    <w:rPr>
      <w:rFonts w:ascii="Cambria" w:hAnsi="Cambria" w:eastAsia="宋体" w:cs="Times New Roman"/>
      <w:b/>
      <w:bCs/>
      <w:sz w:val="32"/>
      <w:szCs w:val="32"/>
    </w:rPr>
  </w:style>
  <w:style w:type="character" w:customStyle="1" w:styleId="46">
    <w:name w:val="fontborder"/>
    <w:qFormat/>
    <w:uiPriority w:val="0"/>
    <w:rPr>
      <w:bdr w:val="single" w:color="000000" w:sz="4" w:space="0"/>
    </w:rPr>
  </w:style>
  <w:style w:type="character" w:customStyle="1" w:styleId="47">
    <w:name w:val="fontstrikethrough"/>
    <w:qFormat/>
    <w:uiPriority w:val="0"/>
    <w:rPr>
      <w:strike/>
    </w:rPr>
  </w:style>
  <w:style w:type="character" w:customStyle="1" w:styleId="48">
    <w:name w:val="font21"/>
    <w:qFormat/>
    <w:uiPriority w:val="0"/>
    <w:rPr>
      <w:rFonts w:hint="eastAsia" w:ascii="仿宋" w:hAnsi="仿宋" w:eastAsia="仿宋" w:cs="仿宋"/>
      <w:color w:val="000000"/>
      <w:sz w:val="28"/>
      <w:szCs w:val="28"/>
      <w:u w:val="none"/>
    </w:rPr>
  </w:style>
  <w:style w:type="character" w:customStyle="1" w:styleId="49">
    <w:name w:val="font61"/>
    <w:qFormat/>
    <w:uiPriority w:val="0"/>
    <w:rPr>
      <w:rFonts w:hint="eastAsia" w:ascii="宋体" w:hAnsi="宋体" w:eastAsia="宋体" w:cs="宋体"/>
      <w:color w:val="FF0000"/>
      <w:sz w:val="20"/>
      <w:szCs w:val="20"/>
      <w:u w:val="none"/>
    </w:rPr>
  </w:style>
  <w:style w:type="character" w:customStyle="1" w:styleId="50">
    <w:name w:val="批注文字 Char"/>
    <w:semiHidden/>
    <w:qFormat/>
    <w:uiPriority w:val="99"/>
    <w:rPr>
      <w:rFonts w:ascii="Times New Roman" w:hAnsi="Times New Roman" w:eastAsia="仿宋_GB2312"/>
      <w:sz w:val="24"/>
    </w:rPr>
  </w:style>
  <w:style w:type="character" w:customStyle="1" w:styleId="51">
    <w:name w:val="font41"/>
    <w:qFormat/>
    <w:uiPriority w:val="0"/>
    <w:rPr>
      <w:rFonts w:hint="eastAsia" w:ascii="仿宋" w:hAnsi="仿宋" w:eastAsia="仿宋" w:cs="仿宋"/>
      <w:color w:val="000000"/>
      <w:sz w:val="28"/>
      <w:szCs w:val="28"/>
      <w:u w:val="none"/>
    </w:rPr>
  </w:style>
  <w:style w:type="character" w:customStyle="1" w:styleId="52">
    <w:name w:val="font01"/>
    <w:qFormat/>
    <w:uiPriority w:val="0"/>
    <w:rPr>
      <w:rFonts w:hint="eastAsia" w:ascii="仿宋" w:hAnsi="仿宋" w:eastAsia="仿宋" w:cs="仿宋"/>
      <w:color w:val="000000"/>
      <w:sz w:val="28"/>
      <w:szCs w:val="28"/>
      <w:u w:val="none"/>
    </w:rPr>
  </w:style>
  <w:style w:type="character" w:customStyle="1" w:styleId="53">
    <w:name w:val="font11"/>
    <w:qFormat/>
    <w:uiPriority w:val="0"/>
    <w:rPr>
      <w:rFonts w:hint="eastAsia" w:ascii="仿宋" w:hAnsi="仿宋" w:eastAsia="仿宋" w:cs="仿宋"/>
      <w:color w:val="000000"/>
      <w:sz w:val="28"/>
      <w:szCs w:val="28"/>
      <w:u w:val="none"/>
    </w:rPr>
  </w:style>
  <w:style w:type="character" w:customStyle="1" w:styleId="54">
    <w:name w:val="Placeholder Text"/>
    <w:semiHidden/>
    <w:qFormat/>
    <w:uiPriority w:val="99"/>
    <w:rPr>
      <w:color w:val="808080"/>
    </w:rPr>
  </w:style>
  <w:style w:type="character" w:customStyle="1" w:styleId="55">
    <w:name w:val="font31"/>
    <w:qFormat/>
    <w:uiPriority w:val="0"/>
    <w:rPr>
      <w:rFonts w:hint="eastAsia" w:ascii="仿宋" w:hAnsi="仿宋" w:eastAsia="仿宋" w:cs="仿宋"/>
      <w:color w:val="000000"/>
      <w:sz w:val="28"/>
      <w:szCs w:val="28"/>
      <w:u w:val="none"/>
    </w:rPr>
  </w:style>
  <w:style w:type="paragraph" w:customStyle="1" w:styleId="56">
    <w:name w:val="_Style 3"/>
    <w:basedOn w:val="1"/>
    <w:next w:val="57"/>
    <w:unhideWhenUsed/>
    <w:qFormat/>
    <w:uiPriority w:val="99"/>
    <w:pPr>
      <w:spacing w:line="360" w:lineRule="auto"/>
      <w:ind w:firstLine="420" w:firstLineChars="200"/>
      <w:jc w:val="left"/>
    </w:pPr>
    <w:rPr>
      <w:rFonts w:ascii="Times New Roman" w:hAnsi="Times New Roman" w:eastAsia="仿宋"/>
      <w:sz w:val="32"/>
      <w:szCs w:val="24"/>
      <w:lang w:eastAsia="zh-TW"/>
    </w:rPr>
  </w:style>
  <w:style w:type="paragraph" w:customStyle="1" w:styleId="57">
    <w:name w:val="列表段落1"/>
    <w:basedOn w:val="1"/>
    <w:qFormat/>
    <w:uiPriority w:val="34"/>
    <w:pPr>
      <w:ind w:firstLine="420" w:firstLineChars="200"/>
    </w:pPr>
  </w:style>
  <w:style w:type="paragraph" w:customStyle="1" w:styleId="58">
    <w:name w:val="标题1"/>
    <w:basedOn w:val="1"/>
    <w:next w:val="1"/>
    <w:qFormat/>
    <w:uiPriority w:val="10"/>
    <w:pPr>
      <w:keepLines/>
      <w:spacing w:before="240" w:after="60" w:line="360" w:lineRule="auto"/>
      <w:jc w:val="left"/>
      <w:outlineLvl w:val="2"/>
    </w:pPr>
    <w:rPr>
      <w:rFonts w:ascii="Calibri Light" w:hAnsi="Calibri Light"/>
      <w:b/>
      <w:bCs/>
      <w:sz w:val="32"/>
      <w:szCs w:val="32"/>
    </w:rPr>
  </w:style>
  <w:style w:type="paragraph" w:customStyle="1" w:styleId="59">
    <w:name w:val="批注文字1"/>
    <w:basedOn w:val="1"/>
    <w:next w:val="6"/>
    <w:unhideWhenUsed/>
    <w:qFormat/>
    <w:uiPriority w:val="99"/>
    <w:pPr>
      <w:widowControl/>
      <w:spacing w:after="200" w:line="276" w:lineRule="auto"/>
      <w:jc w:val="left"/>
    </w:pPr>
  </w:style>
  <w:style w:type="paragraph" w:customStyle="1" w:styleId="60">
    <w:name w:val="List Paragraph"/>
    <w:basedOn w:val="1"/>
    <w:qFormat/>
    <w:uiPriority w:val="34"/>
    <w:pPr>
      <w:ind w:firstLine="420" w:firstLineChars="200"/>
    </w:pPr>
    <w:rPr>
      <w:rFonts w:ascii="Calibri" w:hAnsi="Calibri" w:eastAsia="宋体" w:cs="Times New Roman"/>
    </w:rPr>
  </w:style>
  <w:style w:type="table" w:customStyle="1" w:styleId="61">
    <w:name w:val="网格型1"/>
    <w:basedOn w:val="19"/>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
    <w:name w:val="网格型2"/>
    <w:basedOn w:val="19"/>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3">
    <w:name w:val="index 91"/>
    <w:basedOn w:val="1"/>
    <w:next w:val="1"/>
    <w:qFormat/>
    <w:uiPriority w:val="0"/>
    <w:pPr>
      <w:ind w:left="3360"/>
    </w:pPr>
  </w:style>
  <w:style w:type="paragraph" w:customStyle="1" w:styleId="64">
    <w:name w:val="WPSOffice手动目录 1"/>
    <w:qFormat/>
    <w:uiPriority w:val="0"/>
    <w:rPr>
      <w:rFonts w:ascii="Times New Roman" w:hAnsi="Times New Roman" w:eastAsia="宋体" w:cs="Times New Roman"/>
      <w:lang w:val="en-US" w:eastAsia="zh-CN" w:bidi="ar-SA"/>
    </w:rPr>
  </w:style>
  <w:style w:type="character" w:customStyle="1" w:styleId="65">
    <w:name w:val="font71"/>
    <w:uiPriority w:val="0"/>
    <w:rPr>
      <w:rFonts w:hint="eastAsia" w:ascii="宋体" w:hAnsi="宋体" w:eastAsia="宋体" w:cs="宋体"/>
      <w:color w:val="000000"/>
      <w:sz w:val="21"/>
      <w:szCs w:val="21"/>
      <w:u w:val="none"/>
    </w:rPr>
  </w:style>
  <w:style w:type="character" w:customStyle="1" w:styleId="66">
    <w:name w:val="font81"/>
    <w:uiPriority w:val="0"/>
    <w:rPr>
      <w:rFonts w:ascii="等线" w:hAnsi="等线" w:eastAsia="等线" w:cs="等线"/>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38</Pages>
  <Words>16028</Words>
  <Characters>18131</Characters>
  <Lines>147</Lines>
  <Paragraphs>41</Paragraphs>
  <TotalTime>8</TotalTime>
  <ScaleCrop>false</ScaleCrop>
  <LinksUpToDate>false</LinksUpToDate>
  <CharactersWithSpaces>18168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2021-05-29T23:30:00Z</dcterms:created>
  <dc:creator>admin</dc:creator>
  <cp:lastModifiedBy>杨勇</cp:lastModifiedBy>
  <cp:lastPrinted>2023-08-28T10:32:00Z</cp:lastPrinted>
  <dcterms:modified xsi:type="dcterms:W3CDTF">2023-10-17T02:44:51Z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A8DDF60B9D6C4967B9833DB6E26F5675_13</vt:lpwstr>
  </property>
</Properties>
</file>