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156" w:beforeLines="50" w:line="360" w:lineRule="auto"/>
        <w:rPr>
          <w:rFonts w:ascii="楷体" w:hAnsi="楷体" w:eastAsia="楷体" w:cs="Times New Roman"/>
          <w:b/>
          <w:sz w:val="36"/>
          <w:szCs w:val="36"/>
          <w:highlight w:val="none"/>
          <w:lang w:bidi="ar"/>
        </w:rPr>
      </w:pPr>
      <w:bookmarkStart w:id="51" w:name="_GoBack"/>
      <w:bookmarkEnd w:id="51"/>
    </w:p>
    <w:p>
      <w:pPr>
        <w:keepNext w:val="0"/>
        <w:keepLines w:val="0"/>
        <w:pageBreakBefore w:val="0"/>
        <w:widowControl/>
        <w:kinsoku/>
        <w:wordWrap/>
        <w:overflowPunct/>
        <w:topLinePunct w:val="0"/>
        <w:autoSpaceDE/>
        <w:autoSpaceDN/>
        <w:bidi w:val="0"/>
        <w:adjustRightInd w:val="0"/>
        <w:snapToGrid w:val="0"/>
        <w:spacing w:before="156" w:beforeLines="50" w:line="360" w:lineRule="auto"/>
        <w:rPr>
          <w:rFonts w:ascii="楷体" w:hAnsi="楷体" w:eastAsia="楷体" w:cs="Times New Roman"/>
          <w:b/>
          <w:sz w:val="36"/>
          <w:szCs w:val="36"/>
          <w:highlight w:val="none"/>
          <w:lang w:bidi="ar"/>
        </w:rPr>
      </w:pPr>
    </w:p>
    <w:p>
      <w:pPr>
        <w:keepNext w:val="0"/>
        <w:keepLines w:val="0"/>
        <w:pageBreakBefore w:val="0"/>
        <w:widowControl/>
        <w:kinsoku/>
        <w:wordWrap/>
        <w:overflowPunct/>
        <w:topLinePunct w:val="0"/>
        <w:autoSpaceDE/>
        <w:autoSpaceDN/>
        <w:bidi w:val="0"/>
        <w:adjustRightInd w:val="0"/>
        <w:snapToGrid w:val="0"/>
        <w:spacing w:before="156" w:beforeLines="50" w:line="360" w:lineRule="auto"/>
        <w:outlineLvl w:val="9"/>
        <w:rPr>
          <w:highlight w:val="none"/>
          <w:lang w:bidi="ar"/>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eastAsia" w:ascii="楷体" w:hAnsi="楷体" w:eastAsia="楷体" w:cs="Times New Roman"/>
          <w:b/>
          <w:sz w:val="44"/>
          <w:szCs w:val="44"/>
          <w:highlight w:val="none"/>
          <w:lang w:bidi="ar"/>
        </w:rPr>
      </w:pPr>
      <w:bookmarkStart w:id="0" w:name="_Toc2858"/>
      <w:r>
        <w:rPr>
          <w:rFonts w:hint="eastAsia" w:ascii="楷体" w:hAnsi="楷体" w:eastAsia="楷体" w:cs="Times New Roman"/>
          <w:b/>
          <w:sz w:val="44"/>
          <w:szCs w:val="44"/>
          <w:highlight w:val="none"/>
          <w:lang w:bidi="ar"/>
        </w:rPr>
        <w:t>伊金霍洛旗医疗保障局</w:t>
      </w:r>
      <w:bookmarkEnd w:id="0"/>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highlight w:val="none"/>
        </w:rPr>
      </w:pPr>
      <w:bookmarkStart w:id="1" w:name="_Toc5789"/>
      <w:r>
        <w:rPr>
          <w:rFonts w:hint="eastAsia" w:ascii="楷体" w:hAnsi="楷体" w:eastAsia="楷体" w:cs="Times New Roman"/>
          <w:b/>
          <w:sz w:val="44"/>
          <w:szCs w:val="44"/>
          <w:highlight w:val="none"/>
          <w:lang w:bidi="ar"/>
        </w:rPr>
        <w:t>城乡居民补充健康保险项目</w:t>
      </w:r>
      <w:bookmarkEnd w:id="1"/>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黑体" w:hAnsi="宋体" w:eastAsia="黑体" w:cs="Times New Roman"/>
          <w:b/>
          <w:sz w:val="72"/>
          <w:szCs w:val="72"/>
          <w:highlight w:val="none"/>
          <w:lang w:val="zh-CN" w:bidi="ar"/>
        </w:rPr>
      </w:pPr>
      <w:r>
        <w:rPr>
          <w:rFonts w:hint="eastAsia" w:ascii="楷体" w:hAnsi="楷体" w:eastAsia="楷体" w:cs="Times New Roman"/>
          <w:b/>
          <w:sz w:val="44"/>
          <w:szCs w:val="44"/>
          <w:highlight w:val="none"/>
          <w:lang w:val="zh-CN" w:bidi="ar"/>
        </w:rPr>
        <w:t>绩效评</w:t>
      </w:r>
      <w:r>
        <w:rPr>
          <w:rFonts w:hint="eastAsia" w:ascii="楷体" w:hAnsi="楷体" w:eastAsia="楷体" w:cs="Times New Roman"/>
          <w:b/>
          <w:sz w:val="44"/>
          <w:szCs w:val="44"/>
          <w:highlight w:val="none"/>
          <w:lang w:val="en-US" w:eastAsia="zh-CN" w:bidi="ar"/>
        </w:rPr>
        <w:t>估简要</w:t>
      </w:r>
      <w:r>
        <w:rPr>
          <w:rFonts w:hint="eastAsia" w:ascii="楷体" w:hAnsi="楷体" w:eastAsia="楷体" w:cs="Times New Roman"/>
          <w:b/>
          <w:sz w:val="44"/>
          <w:szCs w:val="44"/>
          <w:highlight w:val="none"/>
          <w:lang w:val="zh-CN" w:bidi="ar"/>
        </w:rPr>
        <w:t>报告</w:t>
      </w:r>
    </w:p>
    <w:p>
      <w:pPr>
        <w:keepNext w:val="0"/>
        <w:keepLines w:val="0"/>
        <w:pageBreakBefore w:val="0"/>
        <w:kinsoku/>
        <w:wordWrap/>
        <w:overflowPunct/>
        <w:topLinePunct w:val="0"/>
        <w:autoSpaceDE/>
        <w:autoSpaceDN/>
        <w:bidi w:val="0"/>
        <w:adjustRightInd w:val="0"/>
        <w:snapToGrid w:val="0"/>
        <w:spacing w:line="360" w:lineRule="auto"/>
        <w:jc w:val="center"/>
        <w:outlineLvl w:val="9"/>
        <w:rPr>
          <w:rFonts w:ascii="黑体" w:hAnsi="宋体" w:eastAsia="黑体" w:cs="黑体"/>
          <w:bCs/>
          <w:sz w:val="48"/>
          <w:szCs w:val="48"/>
          <w:highlight w:val="none"/>
        </w:rPr>
      </w:pPr>
    </w:p>
    <w:p>
      <w:pPr>
        <w:pStyle w:val="2"/>
      </w:pPr>
    </w:p>
    <w:p>
      <w:pPr>
        <w:keepNext w:val="0"/>
        <w:keepLines w:val="0"/>
        <w:pageBreakBefore w:val="0"/>
        <w:widowControl/>
        <w:kinsoku/>
        <w:wordWrap/>
        <w:overflowPunct/>
        <w:topLinePunct w:val="0"/>
        <w:autoSpaceDE/>
        <w:autoSpaceDN/>
        <w:bidi w:val="0"/>
        <w:adjustRightInd w:val="0"/>
        <w:snapToGrid w:val="0"/>
        <w:spacing w:before="156" w:beforeLines="50" w:after="156" w:afterLines="50" w:line="360" w:lineRule="auto"/>
        <w:outlineLvl w:val="9"/>
        <w:rPr>
          <w:rFonts w:ascii="黑体" w:hAnsi="宋体" w:eastAsia="黑体" w:cs="仿宋"/>
          <w:b/>
          <w:sz w:val="32"/>
          <w:szCs w:val="32"/>
          <w:highlight w:val="none"/>
        </w:rPr>
      </w:pPr>
    </w:p>
    <w:p>
      <w:pPr>
        <w:keepNext w:val="0"/>
        <w:keepLines w:val="0"/>
        <w:pageBreakBefore w:val="0"/>
        <w:widowControl/>
        <w:kinsoku/>
        <w:wordWrap/>
        <w:overflowPunct/>
        <w:topLinePunct w:val="0"/>
        <w:autoSpaceDE/>
        <w:autoSpaceDN/>
        <w:bidi w:val="0"/>
        <w:adjustRightInd w:val="0"/>
        <w:snapToGrid w:val="0"/>
        <w:spacing w:before="156" w:beforeLines="50" w:after="156" w:afterLines="50" w:line="360" w:lineRule="auto"/>
        <w:outlineLvl w:val="9"/>
        <w:rPr>
          <w:rFonts w:ascii="黑体" w:hAnsi="宋体" w:eastAsia="黑体" w:cs="仿宋"/>
          <w:b/>
          <w:sz w:val="32"/>
          <w:szCs w:val="32"/>
          <w:highlight w:val="none"/>
        </w:rPr>
      </w:pPr>
    </w:p>
    <w:p>
      <w:pPr>
        <w:keepNext w:val="0"/>
        <w:keepLines w:val="0"/>
        <w:pageBreakBefore w:val="0"/>
        <w:kinsoku/>
        <w:wordWrap/>
        <w:overflowPunct/>
        <w:topLinePunct w:val="0"/>
        <w:autoSpaceDE/>
        <w:autoSpaceDN/>
        <w:bidi w:val="0"/>
        <w:adjustRightInd w:val="0"/>
        <w:snapToGrid w:val="0"/>
        <w:spacing w:line="360" w:lineRule="auto"/>
        <w:outlineLvl w:val="9"/>
        <w:rPr>
          <w:highlight w:val="none"/>
        </w:rPr>
      </w:pPr>
    </w:p>
    <w:p>
      <w:pPr>
        <w:keepNext w:val="0"/>
        <w:keepLines w:val="0"/>
        <w:pageBreakBefore w:val="0"/>
        <w:kinsoku/>
        <w:wordWrap/>
        <w:overflowPunct/>
        <w:topLinePunct w:val="0"/>
        <w:autoSpaceDE/>
        <w:autoSpaceDN/>
        <w:bidi w:val="0"/>
        <w:adjustRightInd w:val="0"/>
        <w:snapToGrid w:val="0"/>
        <w:spacing w:line="360" w:lineRule="auto"/>
        <w:jc w:val="center"/>
        <w:outlineLvl w:val="9"/>
        <w:rPr>
          <w:rFonts w:ascii="楷体" w:hAnsi="楷体" w:eastAsia="楷体" w:cs="Times New Roman"/>
          <w:b/>
          <w:sz w:val="44"/>
          <w:szCs w:val="44"/>
          <w:highlight w:val="none"/>
        </w:rPr>
      </w:pPr>
      <w:bookmarkStart w:id="2" w:name="_Toc32236"/>
      <w:r>
        <w:rPr>
          <w:rFonts w:hint="eastAsia" w:ascii="楷体" w:hAnsi="楷体" w:eastAsia="楷体" w:cs="Times New Roman"/>
          <w:b/>
          <w:sz w:val="44"/>
          <w:szCs w:val="44"/>
          <w:highlight w:val="none"/>
          <w:lang w:bidi="ar"/>
        </w:rPr>
        <w:t>内蒙古东衡政同咨询管理有限公司</w:t>
      </w:r>
      <w:bookmarkEnd w:id="2"/>
    </w:p>
    <w:p>
      <w:pPr>
        <w:keepNext w:val="0"/>
        <w:keepLines w:val="0"/>
        <w:pageBreakBefore w:val="0"/>
        <w:widowControl/>
        <w:kinsoku/>
        <w:wordWrap/>
        <w:overflowPunct/>
        <w:topLinePunct w:val="0"/>
        <w:autoSpaceDE/>
        <w:autoSpaceDN/>
        <w:bidi w:val="0"/>
        <w:adjustRightInd w:val="0"/>
        <w:snapToGrid w:val="0"/>
        <w:spacing w:before="156" w:beforeLines="50" w:after="156" w:afterLines="50" w:line="360" w:lineRule="auto"/>
        <w:outlineLvl w:val="9"/>
        <w:rPr>
          <w:rFonts w:ascii="黑体" w:hAnsi="宋体" w:eastAsia="黑体" w:cs="仿宋"/>
          <w:b/>
          <w:sz w:val="32"/>
          <w:szCs w:val="32"/>
          <w:highlight w:val="none"/>
        </w:rPr>
      </w:pPr>
    </w:p>
    <w:p>
      <w:pPr>
        <w:keepNext w:val="0"/>
        <w:keepLines w:val="0"/>
        <w:pageBreakBefore w:val="0"/>
        <w:kinsoku/>
        <w:wordWrap/>
        <w:overflowPunct/>
        <w:topLinePunct w:val="0"/>
        <w:autoSpaceDE/>
        <w:autoSpaceDN/>
        <w:bidi w:val="0"/>
        <w:adjustRightInd w:val="0"/>
        <w:snapToGrid w:val="0"/>
        <w:spacing w:line="360" w:lineRule="auto"/>
        <w:jc w:val="center"/>
        <w:outlineLvl w:val="9"/>
        <w:rPr>
          <w:rFonts w:ascii="仿宋" w:hAnsi="仿宋" w:eastAsia="仿宋" w:cs="Times New Roman"/>
          <w:b/>
          <w:sz w:val="32"/>
          <w:szCs w:val="32"/>
          <w:highlight w:val="none"/>
          <w:lang w:val="zh-CN"/>
        </w:rPr>
      </w:pPr>
      <w:r>
        <w:rPr>
          <w:rFonts w:hint="eastAsia" w:ascii="仿宋" w:hAnsi="仿宋" w:eastAsia="仿宋" w:cs="Times New Roman"/>
          <w:b/>
          <w:sz w:val="32"/>
          <w:szCs w:val="32"/>
          <w:highlight w:val="none"/>
          <w:lang w:val="zh-CN" w:bidi="ar"/>
        </w:rPr>
        <w:t>20</w:t>
      </w:r>
      <w:r>
        <w:rPr>
          <w:rFonts w:ascii="仿宋" w:hAnsi="仿宋" w:eastAsia="仿宋" w:cs="Times New Roman"/>
          <w:b/>
          <w:sz w:val="32"/>
          <w:szCs w:val="32"/>
          <w:highlight w:val="none"/>
          <w:lang w:val="zh-CN" w:bidi="ar"/>
        </w:rPr>
        <w:t>2</w:t>
      </w:r>
      <w:r>
        <w:rPr>
          <w:rFonts w:hint="eastAsia" w:ascii="仿宋" w:hAnsi="仿宋" w:eastAsia="仿宋" w:cs="Times New Roman"/>
          <w:b/>
          <w:sz w:val="32"/>
          <w:szCs w:val="32"/>
          <w:highlight w:val="none"/>
          <w:lang w:val="en-US" w:eastAsia="zh-CN" w:bidi="ar"/>
        </w:rPr>
        <w:t>3</w:t>
      </w:r>
      <w:r>
        <w:rPr>
          <w:rFonts w:hint="eastAsia" w:ascii="仿宋" w:hAnsi="仿宋" w:eastAsia="仿宋" w:cs="Times New Roman"/>
          <w:b/>
          <w:sz w:val="32"/>
          <w:szCs w:val="32"/>
          <w:highlight w:val="none"/>
          <w:lang w:val="zh-CN" w:bidi="ar"/>
        </w:rPr>
        <w:t>年</w:t>
      </w:r>
      <w:r>
        <w:rPr>
          <w:rFonts w:hint="eastAsia" w:ascii="仿宋" w:hAnsi="仿宋" w:eastAsia="仿宋" w:cs="Times New Roman"/>
          <w:b/>
          <w:sz w:val="32"/>
          <w:szCs w:val="32"/>
          <w:highlight w:val="none"/>
          <w:lang w:val="en-US" w:eastAsia="zh-CN" w:bidi="ar"/>
        </w:rPr>
        <w:t>1</w:t>
      </w:r>
      <w:r>
        <w:rPr>
          <w:rFonts w:hint="eastAsia" w:ascii="仿宋" w:hAnsi="仿宋" w:eastAsia="仿宋" w:cs="Times New Roman"/>
          <w:b/>
          <w:sz w:val="32"/>
          <w:szCs w:val="32"/>
          <w:highlight w:val="none"/>
          <w:lang w:val="zh-CN" w:bidi="ar"/>
        </w:rPr>
        <w:t>月</w:t>
      </w:r>
    </w:p>
    <w:p>
      <w:pPr>
        <w:keepNext w:val="0"/>
        <w:keepLines w:val="0"/>
        <w:pageBreakBefore w:val="0"/>
        <w:kinsoku/>
        <w:wordWrap/>
        <w:overflowPunct/>
        <w:topLinePunct w:val="0"/>
        <w:autoSpaceDE/>
        <w:autoSpaceDN/>
        <w:bidi w:val="0"/>
        <w:adjustRightInd w:val="0"/>
        <w:snapToGrid w:val="0"/>
        <w:spacing w:line="360" w:lineRule="auto"/>
        <w:rPr>
          <w:highlight w:val="none"/>
        </w:rPr>
        <w:sectPr>
          <w:footerReference r:id="rId6" w:type="first"/>
          <w:headerReference r:id="rId3" w:type="default"/>
          <w:footerReference r:id="rId4" w:type="default"/>
          <w:footerReference r:id="rId5" w:type="even"/>
          <w:pgSz w:w="11906" w:h="16838"/>
          <w:pgMar w:top="1440" w:right="1797" w:bottom="1440" w:left="1797" w:header="851" w:footer="992" w:gutter="0"/>
          <w:cols w:space="425" w:num="1"/>
          <w:docGrid w:type="linesAndChars" w:linePitch="312" w:charSpace="0"/>
        </w:sectPr>
      </w:pPr>
    </w:p>
    <w:p>
      <w:pPr>
        <w:keepNext w:val="0"/>
        <w:keepLines w:val="0"/>
        <w:pageBreakBefore w:val="0"/>
        <w:kinsoku/>
        <w:wordWrap/>
        <w:overflowPunct/>
        <w:topLinePunct w:val="0"/>
        <w:autoSpaceDE/>
        <w:autoSpaceDN/>
        <w:bidi w:val="0"/>
        <w:adjustRightInd w:val="0"/>
        <w:snapToGrid w:val="0"/>
        <w:spacing w:line="360" w:lineRule="auto"/>
        <w:jc w:val="center"/>
        <w:outlineLvl w:val="9"/>
        <w:rPr>
          <w:rFonts w:hint="default" w:ascii="仿宋" w:hAnsi="仿宋" w:eastAsia="仿宋" w:cs="Arial"/>
          <w:b/>
          <w:kern w:val="0"/>
          <w:sz w:val="32"/>
          <w:szCs w:val="32"/>
          <w:highlight w:val="none"/>
          <w:lang w:val="en-US" w:eastAsia="zh-CN"/>
        </w:rPr>
      </w:pPr>
      <w:bookmarkStart w:id="3" w:name="_Toc19215"/>
      <w:r>
        <w:rPr>
          <w:rFonts w:hint="eastAsia" w:ascii="仿宋" w:hAnsi="仿宋" w:eastAsia="仿宋" w:cs="Arial"/>
          <w:b/>
          <w:kern w:val="0"/>
          <w:sz w:val="32"/>
          <w:szCs w:val="32"/>
          <w:highlight w:val="none"/>
        </w:rPr>
        <w:t>城乡居民补充健康保险项目</w:t>
      </w:r>
      <w:r>
        <w:rPr>
          <w:rFonts w:hint="eastAsia" w:ascii="仿宋" w:hAnsi="仿宋" w:eastAsia="仿宋" w:cs="Arial"/>
          <w:b/>
          <w:kern w:val="0"/>
          <w:sz w:val="32"/>
          <w:szCs w:val="32"/>
          <w:highlight w:val="none"/>
          <w:lang w:val="en-US" w:eastAsia="zh-CN"/>
        </w:rPr>
        <w:t>绩效评估简要报告</w:t>
      </w:r>
      <w:bookmarkEnd w:id="3"/>
    </w:p>
    <w:p>
      <w:pPr>
        <w:pStyle w:val="18"/>
        <w:spacing w:before="0" w:after="0"/>
        <w:outlineLvl w:val="9"/>
        <w:rPr>
          <w:highlight w:val="none"/>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outlineLvl w:val="0"/>
        <w:rPr>
          <w:rFonts w:ascii="黑体" w:hAnsi="黑体" w:eastAsia="黑体" w:cs="Times New Roman"/>
          <w:b/>
          <w:bCs/>
          <w:sz w:val="32"/>
          <w:szCs w:val="32"/>
          <w:highlight w:val="none"/>
        </w:rPr>
      </w:pPr>
      <w:bookmarkStart w:id="4" w:name="_Toc758"/>
      <w:bookmarkStart w:id="5" w:name="_Toc26761"/>
      <w:bookmarkStart w:id="6" w:name="_Toc7949"/>
      <w:bookmarkStart w:id="7" w:name="_Toc4783"/>
      <w:r>
        <w:rPr>
          <w:rFonts w:hint="eastAsia" w:ascii="黑体" w:hAnsi="黑体" w:eastAsia="黑体" w:cs="Times New Roman"/>
          <w:b/>
          <w:bCs/>
          <w:sz w:val="32"/>
          <w:szCs w:val="32"/>
          <w:highlight w:val="none"/>
        </w:rPr>
        <w:t>一、基本情况</w:t>
      </w:r>
      <w:bookmarkEnd w:id="4"/>
      <w:bookmarkEnd w:id="5"/>
      <w:bookmarkEnd w:id="6"/>
      <w:bookmarkEnd w:id="7"/>
    </w:p>
    <w:p>
      <w:pPr>
        <w:keepNext w:val="0"/>
        <w:keepLines w:val="0"/>
        <w:pageBreakBefore w:val="0"/>
        <w:kinsoku/>
        <w:wordWrap/>
        <w:overflowPunct/>
        <w:topLinePunct w:val="0"/>
        <w:autoSpaceDE/>
        <w:autoSpaceDN/>
        <w:bidi w:val="0"/>
        <w:adjustRightInd w:val="0"/>
        <w:snapToGrid w:val="0"/>
        <w:spacing w:line="360" w:lineRule="auto"/>
        <w:ind w:firstLine="643" w:firstLineChars="200"/>
        <w:outlineLvl w:val="2"/>
        <w:rPr>
          <w:rFonts w:ascii="仿宋" w:hAnsi="仿宋" w:eastAsia="仿宋" w:cs="Arial"/>
          <w:b/>
          <w:kern w:val="0"/>
          <w:sz w:val="32"/>
          <w:szCs w:val="32"/>
          <w:highlight w:val="none"/>
        </w:rPr>
      </w:pPr>
      <w:bookmarkStart w:id="8" w:name="_Toc14811"/>
      <w:bookmarkStart w:id="9" w:name="_Toc31901"/>
      <w:bookmarkStart w:id="10" w:name="_Toc22532"/>
      <w:bookmarkStart w:id="11" w:name="_Toc8369"/>
      <w:bookmarkStart w:id="12" w:name="_Toc36216435"/>
      <w:r>
        <w:rPr>
          <w:rFonts w:hint="eastAsia" w:ascii="楷体" w:hAnsi="楷体" w:eastAsia="楷体" w:cs="Arial"/>
          <w:b/>
          <w:kern w:val="0"/>
          <w:sz w:val="32"/>
          <w:szCs w:val="32"/>
          <w:highlight w:val="none"/>
        </w:rPr>
        <w:t>（一）</w:t>
      </w:r>
      <w:bookmarkEnd w:id="8"/>
      <w:bookmarkEnd w:id="9"/>
      <w:bookmarkEnd w:id="10"/>
      <w:bookmarkEnd w:id="11"/>
      <w:bookmarkEnd w:id="12"/>
      <w:bookmarkStart w:id="13" w:name="_Toc52144063"/>
      <w:bookmarkStart w:id="14" w:name="_Toc55497454"/>
      <w:r>
        <w:rPr>
          <w:rFonts w:hint="eastAsia" w:ascii="仿宋" w:hAnsi="仿宋" w:eastAsia="仿宋" w:cs="Arial"/>
          <w:b/>
          <w:kern w:val="0"/>
          <w:sz w:val="32"/>
          <w:szCs w:val="32"/>
          <w:highlight w:val="none"/>
        </w:rPr>
        <w:t>项目背景</w:t>
      </w:r>
      <w:bookmarkEnd w:id="13"/>
      <w:bookmarkEnd w:id="14"/>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ascii="仿宋" w:hAnsi="仿宋" w:eastAsia="仿宋" w:cs="Arial"/>
          <w:kern w:val="0"/>
          <w:sz w:val="32"/>
          <w:szCs w:val="32"/>
          <w:highlight w:val="none"/>
        </w:rPr>
      </w:pPr>
      <w:r>
        <w:rPr>
          <w:rFonts w:hint="eastAsia" w:ascii="仿宋" w:hAnsi="仿宋" w:eastAsia="仿宋" w:cs="Arial"/>
          <w:kern w:val="0"/>
          <w:sz w:val="32"/>
          <w:szCs w:val="32"/>
          <w:highlight w:val="none"/>
        </w:rPr>
        <w:t>2020年</w:t>
      </w:r>
      <w:r>
        <w:rPr>
          <w:rFonts w:hint="eastAsia" w:ascii="仿宋" w:hAnsi="仿宋" w:eastAsia="仿宋" w:cs="Arial"/>
          <w:kern w:val="0"/>
          <w:sz w:val="32"/>
          <w:szCs w:val="32"/>
          <w:highlight w:val="none"/>
          <w:lang w:val="en-US" w:eastAsia="zh-CN"/>
        </w:rPr>
        <w:t>3月</w:t>
      </w:r>
      <w:r>
        <w:rPr>
          <w:rFonts w:hint="eastAsia" w:ascii="仿宋" w:hAnsi="仿宋" w:eastAsia="仿宋" w:cs="Arial"/>
          <w:kern w:val="0"/>
          <w:sz w:val="32"/>
          <w:szCs w:val="32"/>
          <w:highlight w:val="none"/>
        </w:rPr>
        <w:t>，中共中央</w:t>
      </w:r>
      <w:r>
        <w:rPr>
          <w:rFonts w:hint="eastAsia" w:ascii="仿宋" w:hAnsi="仿宋" w:eastAsia="仿宋" w:cs="Arial"/>
          <w:kern w:val="0"/>
          <w:sz w:val="32"/>
          <w:szCs w:val="32"/>
          <w:highlight w:val="none"/>
          <w:lang w:val="en-US" w:eastAsia="zh-CN"/>
        </w:rPr>
        <w:t xml:space="preserve"> </w:t>
      </w:r>
      <w:r>
        <w:rPr>
          <w:rFonts w:hint="eastAsia" w:ascii="仿宋" w:hAnsi="仿宋" w:eastAsia="仿宋" w:cs="Arial"/>
          <w:kern w:val="0"/>
          <w:sz w:val="32"/>
          <w:szCs w:val="32"/>
          <w:highlight w:val="none"/>
        </w:rPr>
        <w:t>国务院</w:t>
      </w:r>
      <w:r>
        <w:rPr>
          <w:rFonts w:hint="eastAsia" w:ascii="仿宋" w:hAnsi="仿宋" w:eastAsia="仿宋" w:cs="Arial"/>
          <w:kern w:val="0"/>
          <w:sz w:val="32"/>
          <w:szCs w:val="32"/>
          <w:highlight w:val="none"/>
          <w:lang w:val="en-US" w:eastAsia="zh-CN"/>
        </w:rPr>
        <w:t>提出了</w:t>
      </w:r>
      <w:r>
        <w:rPr>
          <w:rFonts w:hint="eastAsia" w:ascii="仿宋" w:hAnsi="仿宋" w:eastAsia="仿宋" w:cs="Arial"/>
          <w:kern w:val="0"/>
          <w:sz w:val="32"/>
          <w:szCs w:val="32"/>
          <w:highlight w:val="none"/>
        </w:rPr>
        <w:t>《关于深化医疗保障制度改革的意见》，</w:t>
      </w:r>
      <w:r>
        <w:rPr>
          <w:rFonts w:hint="eastAsia" w:ascii="仿宋" w:hAnsi="仿宋" w:eastAsia="仿宋" w:cs="Arial"/>
          <w:kern w:val="0"/>
          <w:sz w:val="32"/>
          <w:szCs w:val="32"/>
          <w:highlight w:val="none"/>
          <w:lang w:val="en-US" w:eastAsia="zh-CN"/>
        </w:rPr>
        <w:t>意见中</w:t>
      </w:r>
      <w:r>
        <w:rPr>
          <w:rFonts w:hint="eastAsia" w:ascii="仿宋" w:hAnsi="仿宋" w:eastAsia="仿宋" w:cs="Arial"/>
          <w:kern w:val="0"/>
          <w:sz w:val="32"/>
          <w:szCs w:val="32"/>
          <w:highlight w:val="none"/>
        </w:rPr>
        <w:t>明确</w:t>
      </w:r>
      <w:r>
        <w:rPr>
          <w:rFonts w:hint="eastAsia" w:ascii="仿宋" w:hAnsi="仿宋" w:eastAsia="仿宋" w:cs="Arial"/>
          <w:kern w:val="0"/>
          <w:sz w:val="32"/>
          <w:szCs w:val="32"/>
          <w:highlight w:val="none"/>
          <w:lang w:val="en-US" w:eastAsia="zh-CN"/>
        </w:rPr>
        <w:t>指出</w:t>
      </w:r>
      <w:r>
        <w:rPr>
          <w:rFonts w:hint="eastAsia" w:ascii="仿宋" w:hAnsi="仿宋" w:eastAsia="仿宋" w:cs="Arial"/>
          <w:kern w:val="0"/>
          <w:sz w:val="32"/>
          <w:szCs w:val="32"/>
          <w:highlight w:val="none"/>
        </w:rPr>
        <w:t>“到2030年，全面建成以基本医疗保险为主体，医疗救助为托底，补充医疗保险、商业健康保险、慈善捐赠、医疗互助共同发展的医疗保障制度体系。”</w:t>
      </w:r>
      <w:r>
        <w:rPr>
          <w:rFonts w:hint="eastAsia" w:ascii="仿宋" w:hAnsi="仿宋" w:eastAsia="仿宋" w:cs="Arial"/>
          <w:kern w:val="0"/>
          <w:sz w:val="32"/>
          <w:szCs w:val="32"/>
          <w:highlight w:val="none"/>
          <w:lang w:val="en-US" w:eastAsia="zh-CN"/>
        </w:rPr>
        <w:t>2021年1月，国家医疗保障局等七个部门联合提出了《关于巩固拓展医疗保障脱贫攻坚成果有效衔接乡村振兴战略的实施意见》，意见中指出要健全多层次医疗保障体系，提升医疗保障公共管理服务水平。</w:t>
      </w:r>
      <w:r>
        <w:rPr>
          <w:rFonts w:hint="eastAsia" w:ascii="仿宋" w:hAnsi="仿宋" w:eastAsia="仿宋" w:cs="Arial"/>
          <w:kern w:val="0"/>
          <w:sz w:val="32"/>
          <w:szCs w:val="32"/>
          <w:highlight w:val="none"/>
        </w:rPr>
        <w:t>2021年</w:t>
      </w:r>
      <w:r>
        <w:rPr>
          <w:rFonts w:hint="eastAsia" w:ascii="仿宋" w:hAnsi="仿宋" w:eastAsia="仿宋" w:cs="Arial"/>
          <w:kern w:val="0"/>
          <w:sz w:val="32"/>
          <w:szCs w:val="32"/>
          <w:highlight w:val="none"/>
          <w:lang w:val="en-US" w:eastAsia="zh-CN"/>
        </w:rPr>
        <w:t>伊金霍洛旗（以下简称“伊旗”）</w:t>
      </w:r>
      <w:r>
        <w:rPr>
          <w:rFonts w:hint="eastAsia" w:ascii="仿宋" w:hAnsi="仿宋" w:eastAsia="仿宋" w:cs="Arial"/>
          <w:kern w:val="0"/>
          <w:sz w:val="32"/>
          <w:szCs w:val="32"/>
          <w:highlight w:val="none"/>
        </w:rPr>
        <w:t>医疗保险参保人数</w:t>
      </w:r>
      <w:r>
        <w:rPr>
          <w:rFonts w:hint="eastAsia" w:ascii="仿宋" w:hAnsi="仿宋" w:eastAsia="仿宋" w:cs="Arial"/>
          <w:kern w:val="0"/>
          <w:sz w:val="32"/>
          <w:szCs w:val="32"/>
          <w:highlight w:val="none"/>
          <w:lang w:val="en-US" w:eastAsia="zh-CN"/>
        </w:rPr>
        <w:t>共计</w:t>
      </w:r>
      <w:r>
        <w:rPr>
          <w:rFonts w:hint="eastAsia" w:ascii="仿宋" w:hAnsi="仿宋" w:eastAsia="仿宋" w:cs="Arial"/>
          <w:kern w:val="0"/>
          <w:sz w:val="32"/>
          <w:szCs w:val="32"/>
          <w:highlight w:val="none"/>
        </w:rPr>
        <w:t>170128人（</w:t>
      </w:r>
      <w:r>
        <w:rPr>
          <w:rFonts w:hint="eastAsia" w:ascii="仿宋" w:hAnsi="仿宋" w:eastAsia="仿宋" w:cs="Arial"/>
          <w:kern w:val="0"/>
          <w:sz w:val="32"/>
          <w:szCs w:val="32"/>
          <w:highlight w:val="none"/>
          <w:lang w:val="en-US" w:eastAsia="zh-CN"/>
        </w:rPr>
        <w:t>其中：</w:t>
      </w:r>
      <w:r>
        <w:rPr>
          <w:rFonts w:hint="eastAsia" w:ascii="仿宋" w:hAnsi="仿宋" w:eastAsia="仿宋" w:cs="Arial"/>
          <w:kern w:val="0"/>
          <w:sz w:val="32"/>
          <w:szCs w:val="32"/>
          <w:highlight w:val="none"/>
        </w:rPr>
        <w:t>职工医疗保险参保46024人，城乡居民医疗保险参保124104人）</w:t>
      </w:r>
      <w:r>
        <w:rPr>
          <w:rFonts w:hint="eastAsia" w:ascii="仿宋" w:hAnsi="仿宋" w:eastAsia="仿宋" w:cs="Arial"/>
          <w:kern w:val="0"/>
          <w:sz w:val="32"/>
          <w:szCs w:val="32"/>
          <w:highlight w:val="none"/>
          <w:lang w:eastAsia="zh-CN"/>
        </w:rPr>
        <w:t>，</w:t>
      </w:r>
      <w:r>
        <w:rPr>
          <w:rFonts w:hint="eastAsia" w:ascii="仿宋" w:hAnsi="仿宋" w:eastAsia="仿宋" w:cs="Arial"/>
          <w:kern w:val="0"/>
          <w:sz w:val="32"/>
          <w:szCs w:val="32"/>
          <w:highlight w:val="none"/>
        </w:rPr>
        <w:t>职工基本医疗保险、城乡居民基本医疗保险政策范围内住院费用基金支付比例</w:t>
      </w:r>
      <w:r>
        <w:rPr>
          <w:rFonts w:hint="eastAsia" w:ascii="仿宋" w:hAnsi="仿宋" w:eastAsia="仿宋" w:cs="Arial"/>
          <w:kern w:val="0"/>
          <w:sz w:val="32"/>
          <w:szCs w:val="32"/>
          <w:highlight w:val="none"/>
          <w:lang w:val="en-US" w:eastAsia="zh-CN"/>
        </w:rPr>
        <w:t>分别</w:t>
      </w:r>
      <w:r>
        <w:rPr>
          <w:rFonts w:hint="eastAsia" w:ascii="仿宋" w:hAnsi="仿宋" w:eastAsia="仿宋" w:cs="Arial"/>
          <w:kern w:val="0"/>
          <w:sz w:val="32"/>
          <w:szCs w:val="32"/>
          <w:highlight w:val="none"/>
        </w:rPr>
        <w:t>为95%、72%</w:t>
      </w:r>
      <w:r>
        <w:rPr>
          <w:rFonts w:hint="eastAsia" w:ascii="仿宋" w:hAnsi="仿宋" w:eastAsia="仿宋" w:cs="Arial"/>
          <w:kern w:val="0"/>
          <w:sz w:val="32"/>
          <w:szCs w:val="32"/>
          <w:highlight w:val="none"/>
          <w:lang w:eastAsia="zh-CN"/>
        </w:rPr>
        <w:t>，</w:t>
      </w:r>
      <w:r>
        <w:rPr>
          <w:rFonts w:hint="eastAsia" w:ascii="仿宋" w:hAnsi="仿宋" w:eastAsia="仿宋" w:cs="Arial"/>
          <w:kern w:val="0"/>
          <w:sz w:val="32"/>
          <w:szCs w:val="32"/>
          <w:highlight w:val="none"/>
        </w:rPr>
        <w:t>实际报销比例分别为76%、63%</w:t>
      </w:r>
      <w:r>
        <w:rPr>
          <w:rFonts w:hint="eastAsia" w:ascii="仿宋" w:hAnsi="仿宋" w:eastAsia="仿宋" w:cs="Arial"/>
          <w:kern w:val="0"/>
          <w:sz w:val="32"/>
          <w:szCs w:val="32"/>
          <w:highlight w:val="none"/>
          <w:lang w:eastAsia="zh-CN"/>
        </w:rPr>
        <w:t>，</w:t>
      </w:r>
      <w:r>
        <w:rPr>
          <w:rFonts w:hint="eastAsia" w:ascii="仿宋" w:hAnsi="仿宋" w:eastAsia="仿宋" w:cs="Arial"/>
          <w:kern w:val="0"/>
          <w:sz w:val="32"/>
          <w:szCs w:val="32"/>
          <w:highlight w:val="none"/>
        </w:rPr>
        <w:t>整体来看，城乡居民</w:t>
      </w:r>
      <w:r>
        <w:rPr>
          <w:rFonts w:hint="eastAsia" w:ascii="仿宋" w:hAnsi="仿宋" w:eastAsia="仿宋" w:cs="Arial"/>
          <w:kern w:val="0"/>
          <w:sz w:val="32"/>
          <w:szCs w:val="32"/>
          <w:highlight w:val="none"/>
          <w:lang w:val="en-US" w:eastAsia="zh-CN"/>
        </w:rPr>
        <w:t>医保</w:t>
      </w:r>
      <w:r>
        <w:rPr>
          <w:rFonts w:hint="eastAsia" w:ascii="仿宋" w:hAnsi="仿宋" w:eastAsia="仿宋" w:cs="Arial"/>
          <w:kern w:val="0"/>
          <w:sz w:val="32"/>
          <w:szCs w:val="32"/>
          <w:highlight w:val="none"/>
        </w:rPr>
        <w:t>实际报销比例偏低。2022年开始，</w:t>
      </w:r>
      <w:r>
        <w:rPr>
          <w:rFonts w:hint="eastAsia" w:ascii="仿宋" w:hAnsi="仿宋" w:eastAsia="仿宋" w:cs="Arial"/>
          <w:kern w:val="0"/>
          <w:sz w:val="32"/>
          <w:szCs w:val="32"/>
          <w:highlight w:val="none"/>
          <w:lang w:val="en-US" w:eastAsia="zh-CN"/>
        </w:rPr>
        <w:t>内蒙古</w:t>
      </w:r>
      <w:r>
        <w:rPr>
          <w:rFonts w:hint="eastAsia" w:ascii="仿宋" w:hAnsi="仿宋" w:eastAsia="仿宋" w:cs="Arial"/>
          <w:kern w:val="0"/>
          <w:sz w:val="32"/>
          <w:szCs w:val="32"/>
          <w:highlight w:val="none"/>
        </w:rPr>
        <w:t>自治区将</w:t>
      </w:r>
      <w:r>
        <w:rPr>
          <w:rFonts w:hint="eastAsia" w:ascii="仿宋" w:hAnsi="仿宋" w:eastAsia="仿宋" w:cs="Arial"/>
          <w:kern w:val="0"/>
          <w:sz w:val="32"/>
          <w:szCs w:val="32"/>
          <w:highlight w:val="none"/>
          <w:lang w:eastAsia="zh-CN"/>
        </w:rPr>
        <w:t>“</w:t>
      </w:r>
      <w:r>
        <w:rPr>
          <w:rFonts w:hint="eastAsia" w:ascii="仿宋" w:hAnsi="仿宋" w:eastAsia="仿宋" w:cs="Arial"/>
          <w:kern w:val="0"/>
          <w:sz w:val="32"/>
          <w:szCs w:val="32"/>
          <w:highlight w:val="none"/>
        </w:rPr>
        <w:t>呼包鄂乌</w:t>
      </w:r>
      <w:r>
        <w:rPr>
          <w:rFonts w:hint="eastAsia" w:ascii="仿宋" w:hAnsi="仿宋" w:eastAsia="仿宋" w:cs="Arial"/>
          <w:kern w:val="0"/>
          <w:sz w:val="32"/>
          <w:szCs w:val="32"/>
          <w:highlight w:val="none"/>
          <w:lang w:eastAsia="zh-CN"/>
        </w:rPr>
        <w:t>”</w:t>
      </w:r>
      <w:r>
        <w:rPr>
          <w:rFonts w:hint="eastAsia" w:ascii="仿宋" w:hAnsi="仿宋" w:eastAsia="仿宋" w:cs="Arial"/>
          <w:kern w:val="0"/>
          <w:sz w:val="32"/>
          <w:szCs w:val="32"/>
          <w:highlight w:val="none"/>
        </w:rPr>
        <w:t>作为大病保险统筹区，实行统一的大病保险政策，大病保险报销比例由原来的分级分档比例60%、70%、80%统一调整为60%。为进一步丰富和完善</w:t>
      </w:r>
      <w:r>
        <w:rPr>
          <w:rFonts w:hint="eastAsia" w:ascii="仿宋" w:hAnsi="仿宋" w:eastAsia="仿宋" w:cs="Arial"/>
          <w:kern w:val="0"/>
          <w:sz w:val="32"/>
          <w:szCs w:val="32"/>
          <w:highlight w:val="none"/>
          <w:lang w:val="en-US" w:eastAsia="zh-CN"/>
        </w:rPr>
        <w:t>伊旗</w:t>
      </w:r>
      <w:r>
        <w:rPr>
          <w:rFonts w:hint="eastAsia" w:ascii="仿宋" w:hAnsi="仿宋" w:eastAsia="仿宋" w:cs="Arial"/>
          <w:kern w:val="0"/>
          <w:sz w:val="32"/>
          <w:szCs w:val="32"/>
          <w:highlight w:val="none"/>
        </w:rPr>
        <w:t>多层次医疗保障体系，</w:t>
      </w:r>
      <w:r>
        <w:rPr>
          <w:rFonts w:hint="eastAsia" w:ascii="仿宋" w:hAnsi="仿宋" w:eastAsia="仿宋" w:cs="Arial"/>
          <w:kern w:val="0"/>
          <w:sz w:val="32"/>
          <w:szCs w:val="32"/>
          <w:highlight w:val="none"/>
          <w:lang w:val="en-US" w:eastAsia="zh-CN"/>
        </w:rPr>
        <w:t>积极响应国家政策，</w:t>
      </w:r>
      <w:r>
        <w:rPr>
          <w:rFonts w:hint="eastAsia" w:ascii="仿宋" w:hAnsi="仿宋" w:eastAsia="仿宋" w:cs="Arial"/>
          <w:kern w:val="0"/>
          <w:sz w:val="32"/>
          <w:szCs w:val="32"/>
          <w:highlight w:val="none"/>
        </w:rPr>
        <w:t>满足人民群众不断增长的医疗保障需求，减轻参保群众重特大疾病医疗费用负担，防止因病致贫、因病返贫问题发生，</w:t>
      </w:r>
      <w:r>
        <w:rPr>
          <w:rFonts w:hint="eastAsia" w:ascii="仿宋" w:hAnsi="仿宋" w:eastAsia="仿宋" w:cs="Arial"/>
          <w:kern w:val="0"/>
          <w:sz w:val="32"/>
          <w:szCs w:val="32"/>
          <w:highlight w:val="none"/>
          <w:lang w:val="en-US" w:eastAsia="zh-CN"/>
        </w:rPr>
        <w:t>旗医保</w:t>
      </w:r>
      <w:r>
        <w:rPr>
          <w:rFonts w:hint="eastAsia" w:ascii="仿宋" w:hAnsi="仿宋" w:eastAsia="仿宋" w:cs="Arial"/>
          <w:kern w:val="0"/>
          <w:sz w:val="32"/>
          <w:szCs w:val="32"/>
          <w:highlight w:val="none"/>
        </w:rPr>
        <w:t>局计划</w:t>
      </w:r>
      <w:r>
        <w:rPr>
          <w:rFonts w:hint="eastAsia" w:ascii="仿宋" w:hAnsi="仿宋" w:eastAsia="仿宋" w:cs="Arial"/>
          <w:kern w:val="0"/>
          <w:sz w:val="32"/>
          <w:szCs w:val="32"/>
          <w:highlight w:val="none"/>
          <w:lang w:val="en-US" w:eastAsia="zh-CN"/>
        </w:rPr>
        <w:t>通过</w:t>
      </w:r>
      <w:r>
        <w:rPr>
          <w:rFonts w:hint="eastAsia" w:ascii="仿宋" w:hAnsi="仿宋" w:eastAsia="仿宋" w:cs="Arial"/>
          <w:kern w:val="0"/>
          <w:sz w:val="32"/>
          <w:szCs w:val="32"/>
          <w:highlight w:val="none"/>
        </w:rPr>
        <w:t>为</w:t>
      </w:r>
      <w:r>
        <w:rPr>
          <w:rFonts w:hint="eastAsia" w:ascii="仿宋" w:hAnsi="仿宋" w:eastAsia="仿宋" w:cs="Arial"/>
          <w:kern w:val="0"/>
          <w:sz w:val="32"/>
          <w:szCs w:val="32"/>
          <w:highlight w:val="none"/>
          <w:lang w:val="en-US" w:eastAsia="zh-CN"/>
        </w:rPr>
        <w:t>伊旗</w:t>
      </w:r>
      <w:r>
        <w:rPr>
          <w:rFonts w:hint="eastAsia" w:ascii="仿宋" w:hAnsi="仿宋" w:eastAsia="仿宋" w:cs="Arial"/>
          <w:kern w:val="0"/>
          <w:sz w:val="32"/>
          <w:szCs w:val="32"/>
          <w:highlight w:val="none"/>
        </w:rPr>
        <w:t>城乡居民</w:t>
      </w:r>
      <w:r>
        <w:rPr>
          <w:rFonts w:hint="eastAsia" w:ascii="仿宋" w:hAnsi="仿宋" w:eastAsia="仿宋" w:cs="Arial"/>
          <w:b w:val="0"/>
          <w:bCs w:val="0"/>
          <w:kern w:val="0"/>
          <w:sz w:val="32"/>
          <w:szCs w:val="32"/>
          <w:highlight w:val="none"/>
          <w:lang w:val="en-US" w:eastAsia="zh-CN"/>
        </w:rPr>
        <w:t>统一代缴</w:t>
      </w:r>
      <w:r>
        <w:rPr>
          <w:rFonts w:hint="eastAsia" w:ascii="仿宋" w:hAnsi="仿宋" w:eastAsia="仿宋" w:cs="Arial"/>
          <w:kern w:val="0"/>
          <w:sz w:val="32"/>
          <w:szCs w:val="32"/>
          <w:highlight w:val="none"/>
        </w:rPr>
        <w:t>补充健康保险，提高城乡居民医疗费用实际报销比例，</w:t>
      </w:r>
      <w:r>
        <w:rPr>
          <w:rFonts w:hint="eastAsia" w:ascii="仿宋" w:hAnsi="仿宋" w:eastAsia="仿宋" w:cs="Arial"/>
          <w:kern w:val="0"/>
          <w:sz w:val="32"/>
          <w:szCs w:val="32"/>
          <w:highlight w:val="none"/>
          <w:lang w:val="en-US" w:eastAsia="zh-CN"/>
        </w:rPr>
        <w:t>进</w:t>
      </w:r>
      <w:r>
        <w:rPr>
          <w:rFonts w:hint="eastAsia" w:ascii="仿宋" w:hAnsi="仿宋" w:eastAsia="仿宋" w:cs="Arial"/>
          <w:kern w:val="0"/>
          <w:sz w:val="32"/>
          <w:szCs w:val="32"/>
          <w:highlight w:val="none"/>
        </w:rPr>
        <w:t>而</w:t>
      </w:r>
      <w:r>
        <w:rPr>
          <w:rFonts w:hint="eastAsia" w:ascii="仿宋" w:hAnsi="仿宋" w:eastAsia="仿宋" w:cs="Arial"/>
          <w:kern w:val="0"/>
          <w:sz w:val="32"/>
          <w:szCs w:val="32"/>
          <w:highlight w:val="none"/>
          <w:lang w:val="en-US" w:eastAsia="zh-CN"/>
        </w:rPr>
        <w:t>提升</w:t>
      </w:r>
      <w:r>
        <w:rPr>
          <w:rFonts w:hint="eastAsia" w:ascii="仿宋" w:hAnsi="仿宋" w:eastAsia="仿宋" w:cs="Arial"/>
          <w:kern w:val="0"/>
          <w:sz w:val="32"/>
          <w:szCs w:val="32"/>
          <w:highlight w:val="none"/>
        </w:rPr>
        <w:t>居民的获得感、幸福感</w:t>
      </w:r>
      <w:r>
        <w:rPr>
          <w:rFonts w:hint="eastAsia" w:ascii="仿宋" w:hAnsi="仿宋" w:eastAsia="仿宋" w:cs="Arial"/>
          <w:kern w:val="0"/>
          <w:sz w:val="32"/>
          <w:szCs w:val="32"/>
          <w:highlight w:val="none"/>
          <w:lang w:eastAsia="zh-CN"/>
        </w:rPr>
        <w:t>、</w:t>
      </w:r>
      <w:r>
        <w:rPr>
          <w:rFonts w:hint="eastAsia" w:ascii="仿宋" w:hAnsi="仿宋" w:eastAsia="仿宋" w:cs="Arial"/>
          <w:kern w:val="0"/>
          <w:sz w:val="32"/>
          <w:szCs w:val="32"/>
          <w:highlight w:val="none"/>
          <w:lang w:val="en-US" w:eastAsia="zh-CN"/>
        </w:rPr>
        <w:t>安全感</w:t>
      </w:r>
      <w:r>
        <w:rPr>
          <w:rFonts w:hint="eastAsia" w:ascii="仿宋" w:hAnsi="仿宋" w:eastAsia="仿宋" w:cs="Arial"/>
          <w:kern w:val="0"/>
          <w:sz w:val="32"/>
          <w:szCs w:val="32"/>
          <w:highlight w:val="none"/>
        </w:rPr>
        <w:t>。</w:t>
      </w:r>
      <w:bookmarkStart w:id="15" w:name="_Toc52144064"/>
      <w:bookmarkStart w:id="16" w:name="_Toc55497455"/>
    </w:p>
    <w:p>
      <w:pPr>
        <w:keepNext w:val="0"/>
        <w:keepLines w:val="0"/>
        <w:pageBreakBefore w:val="0"/>
        <w:kinsoku/>
        <w:wordWrap/>
        <w:overflowPunct/>
        <w:topLinePunct w:val="0"/>
        <w:autoSpaceDE/>
        <w:autoSpaceDN/>
        <w:bidi w:val="0"/>
        <w:adjustRightInd w:val="0"/>
        <w:snapToGrid w:val="0"/>
        <w:spacing w:line="360" w:lineRule="auto"/>
        <w:ind w:firstLine="643" w:firstLineChars="200"/>
        <w:outlineLvl w:val="2"/>
        <w:rPr>
          <w:rFonts w:hint="default" w:ascii="仿宋" w:hAnsi="仿宋" w:eastAsia="仿宋" w:cs="Arial"/>
          <w:b/>
          <w:kern w:val="0"/>
          <w:sz w:val="32"/>
          <w:szCs w:val="32"/>
          <w:highlight w:val="none"/>
          <w:lang w:val="en-US" w:eastAsia="zh-CN"/>
        </w:rPr>
      </w:pPr>
      <w:r>
        <w:rPr>
          <w:rFonts w:hint="eastAsia" w:ascii="仿宋" w:hAnsi="仿宋" w:eastAsia="仿宋" w:cs="Arial"/>
          <w:b/>
          <w:kern w:val="0"/>
          <w:sz w:val="32"/>
          <w:szCs w:val="32"/>
          <w:highlight w:val="none"/>
          <w:lang w:eastAsia="zh-CN"/>
        </w:rPr>
        <w:t>（二）</w:t>
      </w:r>
      <w:r>
        <w:rPr>
          <w:rFonts w:hint="eastAsia" w:ascii="仿宋" w:hAnsi="仿宋" w:eastAsia="仿宋" w:cs="Arial"/>
          <w:b/>
          <w:kern w:val="0"/>
          <w:sz w:val="32"/>
          <w:szCs w:val="32"/>
          <w:highlight w:val="none"/>
        </w:rPr>
        <w:t>主要内容</w:t>
      </w:r>
      <w:bookmarkEnd w:id="15"/>
      <w:r>
        <w:rPr>
          <w:rFonts w:hint="eastAsia" w:ascii="仿宋" w:hAnsi="仿宋" w:eastAsia="仿宋" w:cs="Arial"/>
          <w:b/>
          <w:kern w:val="0"/>
          <w:sz w:val="32"/>
          <w:szCs w:val="32"/>
          <w:highlight w:val="none"/>
        </w:rPr>
        <w:t>及实施情况</w:t>
      </w:r>
      <w:bookmarkEnd w:id="16"/>
    </w:p>
    <w:p>
      <w:pPr>
        <w:pStyle w:val="18"/>
        <w:keepNext w:val="0"/>
        <w:keepLines w:val="0"/>
        <w:pageBreakBefore w:val="0"/>
        <w:kinsoku/>
        <w:wordWrap/>
        <w:overflowPunct/>
        <w:topLinePunct w:val="0"/>
        <w:autoSpaceDE/>
        <w:autoSpaceDN/>
        <w:bidi w:val="0"/>
        <w:adjustRightInd w:val="0"/>
        <w:snapToGrid w:val="0"/>
        <w:spacing w:before="0" w:after="0" w:line="360" w:lineRule="auto"/>
        <w:ind w:firstLine="640" w:firstLineChars="200"/>
        <w:jc w:val="both"/>
        <w:outlineLvl w:val="9"/>
        <w:rPr>
          <w:rFonts w:hint="eastAsia" w:ascii="仿宋" w:hAnsi="仿宋" w:eastAsia="仿宋" w:cs="Arial"/>
          <w:b w:val="0"/>
          <w:bCs w:val="0"/>
          <w:kern w:val="0"/>
          <w:highlight w:val="none"/>
          <w:lang w:val="en-US" w:eastAsia="zh-CN"/>
        </w:rPr>
      </w:pPr>
      <w:bookmarkStart w:id="17" w:name="_Toc21452"/>
      <w:bookmarkStart w:id="18" w:name="_Toc19097"/>
      <w:bookmarkStart w:id="19" w:name="_Toc104"/>
      <w:r>
        <w:rPr>
          <w:rFonts w:hint="eastAsia" w:ascii="仿宋" w:hAnsi="仿宋" w:eastAsia="仿宋" w:cs="Arial"/>
          <w:b w:val="0"/>
          <w:bCs w:val="0"/>
          <w:kern w:val="0"/>
          <w:sz w:val="32"/>
          <w:szCs w:val="32"/>
          <w:highlight w:val="none"/>
          <w:lang w:val="en-US" w:eastAsia="zh-CN"/>
        </w:rPr>
        <w:t>旗医保</w:t>
      </w:r>
      <w:r>
        <w:rPr>
          <w:rFonts w:hint="eastAsia" w:ascii="仿宋" w:hAnsi="仿宋" w:eastAsia="仿宋" w:cs="Arial"/>
          <w:b w:val="0"/>
          <w:bCs w:val="0"/>
          <w:kern w:val="0"/>
          <w:sz w:val="32"/>
          <w:szCs w:val="32"/>
          <w:highlight w:val="none"/>
        </w:rPr>
        <w:t>局</w:t>
      </w:r>
      <w:r>
        <w:rPr>
          <w:rFonts w:hint="eastAsia" w:ascii="仿宋" w:hAnsi="仿宋" w:eastAsia="仿宋" w:cs="Arial"/>
          <w:b w:val="0"/>
          <w:bCs w:val="0"/>
          <w:kern w:val="0"/>
          <w:sz w:val="32"/>
          <w:szCs w:val="32"/>
          <w:highlight w:val="none"/>
          <w:lang w:val="en-US" w:eastAsia="zh-CN"/>
        </w:rPr>
        <w:t>通过</w:t>
      </w:r>
      <w:r>
        <w:rPr>
          <w:rFonts w:hint="eastAsia" w:ascii="仿宋" w:hAnsi="仿宋" w:eastAsia="仿宋" w:cs="Arial"/>
          <w:b w:val="0"/>
          <w:bCs w:val="0"/>
          <w:kern w:val="0"/>
          <w:sz w:val="32"/>
          <w:szCs w:val="32"/>
          <w:highlight w:val="none"/>
        </w:rPr>
        <w:t>为</w:t>
      </w:r>
      <w:r>
        <w:rPr>
          <w:rFonts w:hint="eastAsia" w:ascii="仿宋" w:hAnsi="仿宋" w:eastAsia="仿宋" w:cs="Arial"/>
          <w:b w:val="0"/>
          <w:bCs w:val="0"/>
          <w:kern w:val="0"/>
          <w:sz w:val="32"/>
          <w:szCs w:val="32"/>
          <w:highlight w:val="none"/>
          <w:lang w:val="en-US" w:eastAsia="zh-CN"/>
        </w:rPr>
        <w:t>伊旗</w:t>
      </w:r>
      <w:r>
        <w:rPr>
          <w:rFonts w:hint="eastAsia" w:ascii="仿宋" w:hAnsi="仿宋" w:eastAsia="仿宋" w:cs="Arial"/>
          <w:b w:val="0"/>
          <w:bCs w:val="0"/>
          <w:kern w:val="0"/>
          <w:sz w:val="32"/>
          <w:szCs w:val="32"/>
          <w:highlight w:val="none"/>
        </w:rPr>
        <w:t>城乡居民</w:t>
      </w:r>
      <w:r>
        <w:rPr>
          <w:rFonts w:hint="eastAsia" w:ascii="仿宋" w:hAnsi="仿宋" w:eastAsia="仿宋" w:cs="Arial"/>
          <w:b w:val="0"/>
          <w:bCs w:val="0"/>
          <w:kern w:val="0"/>
          <w:sz w:val="32"/>
          <w:szCs w:val="32"/>
          <w:highlight w:val="none"/>
          <w:lang w:val="en-US" w:eastAsia="zh-CN"/>
        </w:rPr>
        <w:t>统一</w:t>
      </w:r>
      <w:r>
        <w:rPr>
          <w:rFonts w:hint="eastAsia" w:ascii="仿宋" w:hAnsi="仿宋" w:eastAsia="仿宋" w:cs="Arial"/>
          <w:b w:val="0"/>
          <w:bCs w:val="0"/>
          <w:kern w:val="0"/>
          <w:highlight w:val="none"/>
          <w:lang w:val="en-US" w:eastAsia="zh-CN"/>
        </w:rPr>
        <w:t>代缴</w:t>
      </w:r>
      <w:r>
        <w:rPr>
          <w:rFonts w:hint="eastAsia" w:ascii="仿宋" w:hAnsi="仿宋" w:eastAsia="仿宋" w:cs="Arial"/>
          <w:b w:val="0"/>
          <w:bCs w:val="0"/>
          <w:kern w:val="0"/>
          <w:sz w:val="32"/>
          <w:szCs w:val="32"/>
          <w:highlight w:val="none"/>
        </w:rPr>
        <w:t>补充健康保险</w:t>
      </w:r>
      <w:r>
        <w:rPr>
          <w:rFonts w:hint="eastAsia" w:ascii="仿宋" w:hAnsi="仿宋" w:eastAsia="仿宋" w:cs="Arial"/>
          <w:b w:val="0"/>
          <w:bCs w:val="0"/>
          <w:kern w:val="0"/>
          <w:sz w:val="32"/>
          <w:szCs w:val="32"/>
          <w:highlight w:val="none"/>
          <w:lang w:val="en-US" w:eastAsia="zh-CN"/>
        </w:rPr>
        <w:t>的方式</w:t>
      </w:r>
      <w:r>
        <w:rPr>
          <w:rFonts w:hint="eastAsia" w:ascii="仿宋" w:hAnsi="仿宋" w:eastAsia="仿宋" w:cs="Arial"/>
          <w:b w:val="0"/>
          <w:bCs w:val="0"/>
          <w:kern w:val="0"/>
          <w:sz w:val="32"/>
          <w:szCs w:val="32"/>
          <w:highlight w:val="none"/>
        </w:rPr>
        <w:t>，</w:t>
      </w:r>
      <w:r>
        <w:rPr>
          <w:rFonts w:hint="eastAsia" w:ascii="仿宋" w:hAnsi="仿宋" w:eastAsia="仿宋" w:cs="Arial"/>
          <w:b w:val="0"/>
          <w:bCs w:val="0"/>
          <w:kern w:val="0"/>
          <w:highlight w:val="none"/>
          <w:lang w:val="en-US" w:eastAsia="zh-CN"/>
        </w:rPr>
        <w:t>在基本医疗和城乡居民大病保险的基础上，进一步提高城乡居民基本医保报销比例，同时，加大对重大疾病、特殊疾病等医药费用较高病种的报销力度，扩大医药报销范围，提高城乡居民医疗费用实际报销比例，旗医保局本年度实施城乡居民补充健康保险项目。</w:t>
      </w:r>
      <w:bookmarkEnd w:id="17"/>
      <w:bookmarkEnd w:id="18"/>
    </w:p>
    <w:p>
      <w:pPr>
        <w:pStyle w:val="18"/>
        <w:keepNext w:val="0"/>
        <w:keepLines w:val="0"/>
        <w:pageBreakBefore w:val="0"/>
        <w:widowControl w:val="0"/>
        <w:kinsoku/>
        <w:wordWrap/>
        <w:overflowPunct/>
        <w:topLinePunct w:val="0"/>
        <w:autoSpaceDE/>
        <w:autoSpaceDN/>
        <w:bidi w:val="0"/>
        <w:adjustRightInd w:val="0"/>
        <w:snapToGrid w:val="0"/>
        <w:spacing w:before="0" w:after="0" w:line="360" w:lineRule="auto"/>
        <w:ind w:firstLine="640" w:firstLineChars="200"/>
        <w:jc w:val="both"/>
        <w:textAlignment w:val="auto"/>
        <w:outlineLvl w:val="9"/>
        <w:rPr>
          <w:rFonts w:hint="eastAsia" w:ascii="仿宋" w:hAnsi="仿宋" w:eastAsia="仿宋" w:cs="Arial"/>
          <w:b w:val="0"/>
          <w:bCs w:val="0"/>
          <w:kern w:val="0"/>
          <w:highlight w:val="none"/>
          <w:lang w:val="en-US" w:eastAsia="zh-CN"/>
        </w:rPr>
      </w:pPr>
      <w:bookmarkStart w:id="20" w:name="_Toc18731"/>
      <w:bookmarkStart w:id="21" w:name="_Toc28299"/>
      <w:r>
        <w:rPr>
          <w:rFonts w:hint="eastAsia" w:ascii="仿宋" w:hAnsi="仿宋" w:eastAsia="仿宋" w:cs="Arial"/>
          <w:b w:val="0"/>
          <w:bCs w:val="0"/>
          <w:kern w:val="0"/>
          <w:highlight w:val="none"/>
          <w:lang w:val="en-US" w:eastAsia="zh-CN"/>
        </w:rPr>
        <w:t>2022年4月22日，旗医保局通过招标确定由中国人民财产保险股份有限公司鄂尔多斯市分公司（以下简称“中国人民保险公司”）负责城乡居民补充健康保险项目实施</w:t>
      </w:r>
      <w:bookmarkEnd w:id="19"/>
      <w:r>
        <w:rPr>
          <w:rFonts w:hint="eastAsia" w:ascii="仿宋" w:hAnsi="仿宋" w:eastAsia="仿宋" w:cs="Arial"/>
          <w:b w:val="0"/>
          <w:bCs w:val="0"/>
          <w:kern w:val="0"/>
          <w:highlight w:val="none"/>
          <w:lang w:val="en-US" w:eastAsia="zh-CN"/>
        </w:rPr>
        <w:t>，并签订了《伊金霍洛旗2022年城乡居民补充医疗保险合同》。旗医保局作为投保人，以代缴保费的形式为2022年全旗参加基本医疗保险的124115名城乡居民，向中国人民保险公司集体投保城乡居民补充健康保险（含新生儿和错过集中缴费期中途参保人员）。参保人员发生在本保险年度内（2022年1月1日--2022年12月31日）住院医疗费用、特殊疾病门诊费用，经基本医疗保险报销、大病报销、医疗救助报销、脱贫报销后，剩余超出起付线以上的费用部分按比例报销。</w:t>
      </w:r>
      <w:bookmarkEnd w:id="20"/>
      <w:bookmarkEnd w:id="21"/>
    </w:p>
    <w:p>
      <w:pPr>
        <w:pStyle w:val="18"/>
        <w:keepNext w:val="0"/>
        <w:keepLines w:val="0"/>
        <w:pageBreakBefore w:val="0"/>
        <w:widowControl w:val="0"/>
        <w:kinsoku/>
        <w:wordWrap/>
        <w:overflowPunct/>
        <w:topLinePunct w:val="0"/>
        <w:autoSpaceDE/>
        <w:autoSpaceDN/>
        <w:bidi w:val="0"/>
        <w:adjustRightInd w:val="0"/>
        <w:snapToGrid w:val="0"/>
        <w:spacing w:before="0" w:after="0" w:line="360" w:lineRule="auto"/>
        <w:ind w:firstLine="480" w:firstLineChars="200"/>
        <w:jc w:val="center"/>
        <w:textAlignment w:val="auto"/>
        <w:outlineLvl w:val="9"/>
        <w:rPr>
          <w:rFonts w:hint="eastAsia" w:ascii="黑体" w:hAnsi="黑体" w:eastAsia="黑体"/>
          <w:b w:val="0"/>
          <w:bCs w:val="0"/>
          <w:sz w:val="24"/>
          <w:highlight w:val="none"/>
        </w:rPr>
      </w:pPr>
      <w:bookmarkStart w:id="22" w:name="_Toc23761"/>
      <w:bookmarkStart w:id="23" w:name="_Toc6328"/>
      <w:r>
        <w:rPr>
          <w:rFonts w:hint="eastAsia" w:ascii="黑体" w:hAnsi="黑体" w:eastAsia="黑体"/>
          <w:b w:val="0"/>
          <w:bCs w:val="0"/>
          <w:sz w:val="24"/>
          <w:highlight w:val="none"/>
        </w:rPr>
        <w:t>城乡居民补充健康保险</w:t>
      </w:r>
      <w:r>
        <w:rPr>
          <w:rFonts w:hint="eastAsia" w:ascii="黑体" w:hAnsi="黑体" w:eastAsia="黑体"/>
          <w:b w:val="0"/>
          <w:bCs w:val="0"/>
          <w:sz w:val="24"/>
          <w:highlight w:val="none"/>
          <w:lang w:val="en-US" w:eastAsia="zh-CN"/>
        </w:rPr>
        <w:t>报销方式一览</w:t>
      </w:r>
      <w:r>
        <w:rPr>
          <w:rFonts w:hint="eastAsia" w:ascii="黑体" w:hAnsi="黑体" w:eastAsia="黑体"/>
          <w:b w:val="0"/>
          <w:bCs w:val="0"/>
          <w:sz w:val="24"/>
          <w:highlight w:val="none"/>
        </w:rPr>
        <w:t>表</w:t>
      </w:r>
      <w:bookmarkEnd w:id="22"/>
      <w:bookmarkEnd w:id="23"/>
    </w:p>
    <w:tbl>
      <w:tblPr>
        <w:tblStyle w:val="21"/>
        <w:tblW w:w="8510" w:type="dxa"/>
        <w:jc w:val="center"/>
        <w:tblLayout w:type="fixed"/>
        <w:tblCellMar>
          <w:top w:w="0" w:type="dxa"/>
          <w:left w:w="108" w:type="dxa"/>
          <w:bottom w:w="0" w:type="dxa"/>
          <w:right w:w="108" w:type="dxa"/>
        </w:tblCellMar>
      </w:tblPr>
      <w:tblGrid>
        <w:gridCol w:w="774"/>
        <w:gridCol w:w="1138"/>
        <w:gridCol w:w="4543"/>
        <w:gridCol w:w="2055"/>
      </w:tblGrid>
      <w:tr>
        <w:tblPrEx>
          <w:tblCellMar>
            <w:top w:w="0" w:type="dxa"/>
            <w:left w:w="108" w:type="dxa"/>
            <w:bottom w:w="0" w:type="dxa"/>
            <w:right w:w="108" w:type="dxa"/>
          </w:tblCellMar>
        </w:tblPrEx>
        <w:trPr>
          <w:trHeight w:val="454" w:hRule="atLeast"/>
          <w:tblHeader/>
          <w:jc w:val="center"/>
        </w:trPr>
        <w:tc>
          <w:tcPr>
            <w:tcW w:w="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宋体" w:hAnsi="宋体" w:eastAsia="宋体" w:cs="宋体"/>
                <w:b/>
                <w:bCs/>
                <w:kern w:val="0"/>
                <w:sz w:val="22"/>
                <w:szCs w:val="22"/>
                <w:highlight w:val="none"/>
                <w:lang w:bidi="ar"/>
              </w:rPr>
            </w:pPr>
            <w:r>
              <w:rPr>
                <w:rFonts w:hint="eastAsia" w:ascii="宋体" w:hAnsi="宋体" w:eastAsia="宋体" w:cs="宋体"/>
                <w:b/>
                <w:bCs/>
                <w:kern w:val="0"/>
                <w:sz w:val="22"/>
                <w:szCs w:val="22"/>
                <w:highlight w:val="none"/>
                <w:lang w:bidi="ar"/>
              </w:rPr>
              <w:t>序号</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bCs/>
                <w:kern w:val="0"/>
                <w:sz w:val="22"/>
                <w:szCs w:val="22"/>
                <w:highlight w:val="none"/>
                <w:lang w:val="en-US" w:eastAsia="zh-CN" w:bidi="ar"/>
              </w:rPr>
            </w:pPr>
            <w:r>
              <w:rPr>
                <w:rFonts w:hint="eastAsia" w:ascii="宋体" w:hAnsi="宋体" w:eastAsia="宋体" w:cs="宋体"/>
                <w:b/>
                <w:bCs/>
                <w:kern w:val="0"/>
                <w:sz w:val="22"/>
                <w:szCs w:val="22"/>
                <w:highlight w:val="none"/>
                <w:lang w:val="en-US" w:eastAsia="zh-CN" w:bidi="ar"/>
              </w:rPr>
              <w:t>报销类型</w:t>
            </w: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bCs/>
                <w:kern w:val="0"/>
                <w:sz w:val="22"/>
                <w:szCs w:val="22"/>
                <w:highlight w:val="none"/>
                <w:lang w:val="en-US" w:eastAsia="zh-CN" w:bidi="ar"/>
              </w:rPr>
            </w:pPr>
            <w:r>
              <w:rPr>
                <w:rFonts w:hint="eastAsia" w:ascii="宋体" w:hAnsi="宋体" w:eastAsia="宋体" w:cs="宋体"/>
                <w:b/>
                <w:bCs/>
                <w:kern w:val="0"/>
                <w:sz w:val="22"/>
                <w:szCs w:val="22"/>
                <w:highlight w:val="none"/>
                <w:lang w:val="en-US" w:eastAsia="zh-CN" w:bidi="ar"/>
              </w:rPr>
              <w:t>免赔额度设置</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b/>
                <w:bCs/>
                <w:kern w:val="0"/>
                <w:sz w:val="22"/>
                <w:szCs w:val="22"/>
                <w:highlight w:val="none"/>
                <w:lang w:val="en-US" w:eastAsia="zh-CN" w:bidi="ar"/>
              </w:rPr>
            </w:pPr>
            <w:r>
              <w:rPr>
                <w:rFonts w:hint="eastAsia" w:ascii="宋体" w:hAnsi="宋体" w:eastAsia="宋体" w:cs="宋体"/>
                <w:b/>
                <w:bCs/>
                <w:kern w:val="0"/>
                <w:sz w:val="22"/>
                <w:szCs w:val="22"/>
                <w:highlight w:val="none"/>
                <w:lang w:val="en-US" w:eastAsia="zh-CN" w:bidi="ar"/>
              </w:rPr>
              <w:t>报销比例</w:t>
            </w:r>
          </w:p>
        </w:tc>
      </w:tr>
      <w:tr>
        <w:tblPrEx>
          <w:tblCellMar>
            <w:top w:w="0" w:type="dxa"/>
            <w:left w:w="108" w:type="dxa"/>
            <w:bottom w:w="0" w:type="dxa"/>
            <w:right w:w="108" w:type="dxa"/>
          </w:tblCellMar>
        </w:tblPrEx>
        <w:trPr>
          <w:trHeight w:val="454" w:hRule="atLeast"/>
          <w:jc w:val="center"/>
        </w:trPr>
        <w:tc>
          <w:tcPr>
            <w:tcW w:w="77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基本医保总可补费</w:t>
            </w: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符合城乡居民基本医保报销范围，经基本医保、大病保险、医疗救助、脱贫保报销后，住院的剩余可补费用（含符合政策的特殊门诊费用）进入伊旗城乡居民补充健康保险报销范围，相对免赔额2000元。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总可补费用</w:t>
            </w:r>
            <w:r>
              <w:rPr>
                <w:rFonts w:hint="eastAsia" w:ascii="宋体" w:hAnsi="宋体" w:eastAsia="宋体" w:cs="宋体"/>
                <w:color w:val="000000"/>
                <w:kern w:val="0"/>
                <w:sz w:val="22"/>
                <w:szCs w:val="22"/>
                <w:highlight w:val="none"/>
                <w:lang w:val="en-US" w:eastAsia="zh-CN" w:bidi="ar"/>
              </w:rPr>
              <w:t>×</w:t>
            </w:r>
            <w:r>
              <w:rPr>
                <w:rFonts w:hint="eastAsia" w:ascii="宋体" w:hAnsi="宋体" w:eastAsia="宋体" w:cs="宋体"/>
                <w:color w:val="000000"/>
                <w:kern w:val="0"/>
                <w:sz w:val="22"/>
                <w:szCs w:val="22"/>
                <w:highlight w:val="none"/>
                <w:lang w:bidi="ar"/>
              </w:rPr>
              <w:t>80%-基本医保报销费用-大病报销费用-医疗救助报销费用-脱贫保报销费用</w:t>
            </w:r>
          </w:p>
        </w:tc>
      </w:tr>
      <w:tr>
        <w:tblPrEx>
          <w:tblCellMar>
            <w:top w:w="0" w:type="dxa"/>
            <w:left w:w="108" w:type="dxa"/>
            <w:bottom w:w="0" w:type="dxa"/>
            <w:right w:w="108" w:type="dxa"/>
          </w:tblCellMar>
        </w:tblPrEx>
        <w:trPr>
          <w:trHeight w:val="454" w:hRule="atLeast"/>
          <w:jc w:val="center"/>
        </w:trPr>
        <w:tc>
          <w:tcPr>
            <w:tcW w:w="77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基本医保自费费用</w:t>
            </w: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经基本医保、大病保险、医疗救助、脱贫保报销后，剩余不可补费用，绝对免赔额5000元。</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剩余可补费用</w:t>
            </w:r>
            <w:r>
              <w:rPr>
                <w:rFonts w:hint="eastAsia" w:ascii="宋体" w:hAnsi="宋体" w:eastAsia="宋体" w:cs="宋体"/>
                <w:color w:val="000000"/>
                <w:kern w:val="0"/>
                <w:sz w:val="22"/>
                <w:szCs w:val="22"/>
                <w:highlight w:val="none"/>
                <w:lang w:val="en-US" w:eastAsia="zh-CN" w:bidi="ar"/>
              </w:rPr>
              <w:t>的</w:t>
            </w:r>
            <w:r>
              <w:rPr>
                <w:rFonts w:hint="eastAsia" w:ascii="宋体" w:hAnsi="宋体" w:eastAsia="宋体" w:cs="宋体"/>
                <w:color w:val="000000"/>
                <w:kern w:val="0"/>
                <w:sz w:val="22"/>
                <w:szCs w:val="22"/>
                <w:highlight w:val="none"/>
                <w:lang w:bidi="ar"/>
              </w:rPr>
              <w:t>15%</w:t>
            </w:r>
          </w:p>
        </w:tc>
      </w:tr>
      <w:tr>
        <w:tblPrEx>
          <w:tblCellMar>
            <w:top w:w="0" w:type="dxa"/>
            <w:left w:w="108" w:type="dxa"/>
            <w:bottom w:w="0" w:type="dxa"/>
            <w:right w:w="108" w:type="dxa"/>
          </w:tblCellMar>
        </w:tblPrEx>
        <w:trPr>
          <w:trHeight w:val="454" w:hRule="atLeast"/>
          <w:jc w:val="center"/>
        </w:trPr>
        <w:tc>
          <w:tcPr>
            <w:tcW w:w="77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1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慢性病门诊</w:t>
            </w: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bidi="ar"/>
              </w:rPr>
              <w:t>符合城乡居民基本医保报销范围，经基本医保、大病保险、医疗救助、脱贫保报销后，剩余可补费用，绝对免赔额3000元</w:t>
            </w:r>
            <w:r>
              <w:rPr>
                <w:rFonts w:hint="eastAsia" w:ascii="宋体" w:hAnsi="宋体" w:eastAsia="宋体" w:cs="宋体"/>
                <w:color w:val="000000"/>
                <w:kern w:val="0"/>
                <w:sz w:val="22"/>
                <w:szCs w:val="22"/>
                <w:highlight w:val="none"/>
                <w:lang w:eastAsia="zh-CN" w:bidi="ar"/>
              </w:rPr>
              <w:t>。</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剩余可补费用</w:t>
            </w:r>
            <w:r>
              <w:rPr>
                <w:rFonts w:hint="eastAsia" w:ascii="宋体" w:hAnsi="宋体" w:eastAsia="宋体" w:cs="宋体"/>
                <w:color w:val="000000"/>
                <w:kern w:val="0"/>
                <w:sz w:val="22"/>
                <w:szCs w:val="22"/>
                <w:highlight w:val="none"/>
                <w:lang w:val="en-US" w:eastAsia="zh-CN" w:bidi="ar"/>
              </w:rPr>
              <w:t>的</w:t>
            </w:r>
            <w:r>
              <w:rPr>
                <w:rFonts w:hint="eastAsia" w:ascii="宋体" w:hAnsi="宋体" w:eastAsia="宋体" w:cs="宋体"/>
                <w:color w:val="000000"/>
                <w:kern w:val="0"/>
                <w:sz w:val="22"/>
                <w:szCs w:val="22"/>
                <w:highlight w:val="none"/>
                <w:lang w:bidi="ar"/>
              </w:rPr>
              <w:t>60%</w:t>
            </w:r>
          </w:p>
        </w:tc>
      </w:tr>
    </w:tbl>
    <w:p>
      <w:pPr>
        <w:keepNext w:val="0"/>
        <w:keepLines w:val="0"/>
        <w:pageBreakBefore w:val="0"/>
        <w:kinsoku/>
        <w:wordWrap/>
        <w:overflowPunct/>
        <w:topLinePunct w:val="0"/>
        <w:autoSpaceDE/>
        <w:autoSpaceDN/>
        <w:bidi w:val="0"/>
        <w:adjustRightInd w:val="0"/>
        <w:snapToGrid w:val="0"/>
        <w:spacing w:line="360" w:lineRule="auto"/>
        <w:ind w:firstLine="640" w:firstLineChars="200"/>
        <w:outlineLvl w:val="0"/>
        <w:rPr>
          <w:rFonts w:ascii="黑体" w:hAnsi="黑体" w:eastAsia="黑体" w:cs="Times New Roman"/>
          <w:sz w:val="32"/>
          <w:szCs w:val="32"/>
          <w:highlight w:val="none"/>
        </w:rPr>
      </w:pPr>
      <w:bookmarkStart w:id="24" w:name="_Toc43914270"/>
      <w:bookmarkStart w:id="25" w:name="_Toc55486327"/>
      <w:bookmarkStart w:id="26" w:name="_Toc25217"/>
      <w:bookmarkStart w:id="27" w:name="_Toc19246"/>
      <w:bookmarkStart w:id="28" w:name="_Toc31443"/>
      <w:r>
        <w:rPr>
          <w:rFonts w:hint="eastAsia" w:ascii="黑体" w:hAnsi="黑体" w:eastAsia="黑体" w:cs="Times New Roman"/>
          <w:sz w:val="32"/>
          <w:szCs w:val="32"/>
          <w:highlight w:val="none"/>
          <w:lang w:eastAsia="zh-CN"/>
        </w:rPr>
        <w:t>二</w:t>
      </w:r>
      <w:r>
        <w:rPr>
          <w:rFonts w:hint="eastAsia" w:ascii="黑体" w:hAnsi="黑体" w:eastAsia="黑体" w:cs="Times New Roman"/>
          <w:sz w:val="32"/>
          <w:szCs w:val="32"/>
          <w:highlight w:val="none"/>
        </w:rPr>
        <w:t>、综合</w:t>
      </w:r>
      <w:bookmarkEnd w:id="24"/>
      <w:r>
        <w:rPr>
          <w:rFonts w:hint="eastAsia" w:ascii="黑体" w:hAnsi="黑体" w:eastAsia="黑体" w:cs="Times New Roman"/>
          <w:sz w:val="32"/>
          <w:szCs w:val="32"/>
          <w:highlight w:val="none"/>
          <w:lang w:eastAsia="zh-CN"/>
        </w:rPr>
        <w:t>评</w:t>
      </w:r>
      <w:r>
        <w:rPr>
          <w:rFonts w:hint="eastAsia" w:ascii="黑体" w:hAnsi="黑体" w:eastAsia="黑体" w:cs="Times New Roman"/>
          <w:sz w:val="32"/>
          <w:szCs w:val="32"/>
          <w:highlight w:val="none"/>
          <w:lang w:val="en-US" w:eastAsia="zh-CN"/>
        </w:rPr>
        <w:t>估</w:t>
      </w:r>
      <w:r>
        <w:rPr>
          <w:rFonts w:hint="eastAsia" w:ascii="黑体" w:hAnsi="黑体" w:eastAsia="黑体" w:cs="Times New Roman"/>
          <w:sz w:val="32"/>
          <w:szCs w:val="32"/>
          <w:highlight w:val="none"/>
        </w:rPr>
        <w:t>情况及</w:t>
      </w:r>
      <w:r>
        <w:rPr>
          <w:rFonts w:hint="eastAsia" w:ascii="黑体" w:hAnsi="黑体" w:eastAsia="黑体" w:cs="Times New Roman"/>
          <w:sz w:val="32"/>
          <w:szCs w:val="32"/>
          <w:highlight w:val="none"/>
          <w:lang w:eastAsia="zh-CN"/>
        </w:rPr>
        <w:t>评</w:t>
      </w:r>
      <w:r>
        <w:rPr>
          <w:rFonts w:hint="eastAsia" w:ascii="黑体" w:hAnsi="黑体" w:eastAsia="黑体" w:cs="Times New Roman"/>
          <w:sz w:val="32"/>
          <w:szCs w:val="32"/>
          <w:highlight w:val="none"/>
          <w:lang w:val="en-US" w:eastAsia="zh-CN"/>
        </w:rPr>
        <w:t>估</w:t>
      </w:r>
      <w:r>
        <w:rPr>
          <w:rFonts w:hint="eastAsia" w:ascii="黑体" w:hAnsi="黑体" w:eastAsia="黑体" w:cs="Times New Roman"/>
          <w:sz w:val="32"/>
          <w:szCs w:val="32"/>
          <w:highlight w:val="none"/>
        </w:rPr>
        <w:t>结论</w:t>
      </w:r>
      <w:bookmarkEnd w:id="25"/>
      <w:bookmarkEnd w:id="26"/>
      <w:bookmarkEnd w:id="27"/>
      <w:bookmarkEnd w:id="28"/>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黑体" w:hAnsi="黑体" w:eastAsia="黑体"/>
          <w:sz w:val="24"/>
          <w:highlight w:val="none"/>
        </w:rPr>
      </w:pPr>
      <w:r>
        <w:rPr>
          <w:rFonts w:hint="eastAsia" w:ascii="仿宋" w:hAnsi="仿宋" w:eastAsia="仿宋"/>
          <w:bCs/>
          <w:sz w:val="32"/>
          <w:szCs w:val="32"/>
          <w:highlight w:val="none"/>
          <w:shd w:val="clear" w:color="auto" w:fill="CCE8CF" w:themeFill="background1"/>
          <w:lang w:val="en-US" w:eastAsia="zh-CN"/>
        </w:rPr>
        <w:t>旗医保局为2022年全旗参加基本医疗保险的</w:t>
      </w:r>
      <w:r>
        <w:rPr>
          <w:rFonts w:hint="eastAsia" w:ascii="仿宋" w:hAnsi="仿宋" w:eastAsia="仿宋"/>
          <w:bCs/>
          <w:kern w:val="0"/>
          <w:sz w:val="32"/>
          <w:szCs w:val="32"/>
          <w:highlight w:val="none"/>
        </w:rPr>
        <w:t>124</w:t>
      </w:r>
      <w:r>
        <w:rPr>
          <w:rFonts w:hint="eastAsia" w:ascii="仿宋" w:hAnsi="仿宋" w:eastAsia="仿宋"/>
          <w:bCs/>
          <w:kern w:val="0"/>
          <w:sz w:val="32"/>
          <w:szCs w:val="32"/>
          <w:highlight w:val="none"/>
          <w:lang w:val="en-US" w:eastAsia="zh-CN"/>
        </w:rPr>
        <w:t>115名</w:t>
      </w:r>
      <w:r>
        <w:rPr>
          <w:rFonts w:hint="eastAsia" w:ascii="仿宋" w:hAnsi="仿宋" w:eastAsia="仿宋"/>
          <w:bCs/>
          <w:sz w:val="32"/>
          <w:szCs w:val="32"/>
          <w:highlight w:val="none"/>
          <w:shd w:val="clear" w:color="auto" w:fill="CCE8CF" w:themeFill="background1"/>
          <w:lang w:val="en-US" w:eastAsia="zh-CN"/>
        </w:rPr>
        <w:t>城乡居民代缴</w:t>
      </w:r>
      <w:r>
        <w:rPr>
          <w:rFonts w:hint="eastAsia" w:ascii="仿宋" w:hAnsi="仿宋" w:eastAsia="仿宋" w:cs="Arial"/>
          <w:kern w:val="0"/>
          <w:sz w:val="32"/>
          <w:szCs w:val="32"/>
          <w:highlight w:val="none"/>
        </w:rPr>
        <w:t>城乡居民补充健康保险</w:t>
      </w:r>
      <w:r>
        <w:rPr>
          <w:rFonts w:hint="eastAsia" w:ascii="仿宋" w:hAnsi="仿宋" w:eastAsia="仿宋"/>
          <w:bCs/>
          <w:sz w:val="32"/>
          <w:szCs w:val="32"/>
          <w:highlight w:val="none"/>
          <w:shd w:val="clear" w:color="auto" w:fill="CCE8CF" w:themeFill="background1"/>
          <w:lang w:val="en-US" w:eastAsia="zh-CN"/>
        </w:rPr>
        <w:t>保费，2022年度中国人民保险公司按照</w:t>
      </w:r>
      <w:r>
        <w:rPr>
          <w:rFonts w:hint="eastAsia" w:ascii="仿宋" w:hAnsi="仿宋" w:eastAsia="仿宋" w:cs="Arial"/>
          <w:kern w:val="0"/>
          <w:sz w:val="32"/>
          <w:szCs w:val="32"/>
          <w:highlight w:val="none"/>
        </w:rPr>
        <w:t>城乡居民补充健康保险</w:t>
      </w:r>
      <w:r>
        <w:rPr>
          <w:rFonts w:hint="eastAsia" w:ascii="仿宋" w:hAnsi="仿宋" w:eastAsia="仿宋" w:cs="Arial"/>
          <w:kern w:val="0"/>
          <w:sz w:val="32"/>
          <w:szCs w:val="32"/>
          <w:highlight w:val="none"/>
          <w:lang w:val="en-US" w:eastAsia="zh-CN"/>
        </w:rPr>
        <w:t>约定</w:t>
      </w:r>
      <w:r>
        <w:rPr>
          <w:rFonts w:hint="eastAsia" w:ascii="仿宋" w:hAnsi="仿宋" w:eastAsia="仿宋"/>
          <w:bCs/>
          <w:sz w:val="32"/>
          <w:szCs w:val="32"/>
          <w:highlight w:val="none"/>
          <w:shd w:val="clear" w:color="auto" w:fill="CCE8CF" w:themeFill="background1"/>
          <w:lang w:val="en-US" w:eastAsia="zh-CN"/>
        </w:rPr>
        <w:t>共赔付1261名参保人，实付理赔总额249.60万元，项目的实施提高了城乡居民医疗费用实际报销比例，完善了伊旗多层次医疗保障体系，减轻了参保群众重特大疾病医疗费用负担，防止因病致贫、因病返贫等问题的发生</w:t>
      </w:r>
      <w:r>
        <w:rPr>
          <w:rFonts w:hint="eastAsia" w:ascii="仿宋" w:hAnsi="仿宋" w:eastAsia="仿宋"/>
          <w:bCs/>
          <w:sz w:val="32"/>
          <w:szCs w:val="32"/>
          <w:highlight w:val="none"/>
          <w:shd w:val="clear" w:color="auto" w:fill="CCE8CF" w:themeFill="background1"/>
        </w:rPr>
        <w:t>。但</w:t>
      </w:r>
      <w:r>
        <w:rPr>
          <w:rFonts w:hint="eastAsia" w:ascii="仿宋" w:hAnsi="仿宋" w:eastAsia="仿宋"/>
          <w:bCs/>
          <w:sz w:val="32"/>
          <w:szCs w:val="32"/>
          <w:highlight w:val="none"/>
          <w:shd w:val="clear" w:color="auto" w:fill="CCE8CF" w:themeFill="background1"/>
          <w:lang w:eastAsia="zh-CN"/>
        </w:rPr>
        <w:t>评</w:t>
      </w:r>
      <w:r>
        <w:rPr>
          <w:rFonts w:hint="eastAsia" w:ascii="仿宋" w:hAnsi="仿宋" w:eastAsia="仿宋"/>
          <w:bCs/>
          <w:sz w:val="32"/>
          <w:szCs w:val="32"/>
          <w:highlight w:val="none"/>
          <w:shd w:val="clear" w:color="auto" w:fill="CCE8CF" w:themeFill="background1"/>
          <w:lang w:val="en-US" w:eastAsia="zh-CN"/>
        </w:rPr>
        <w:t>估</w:t>
      </w:r>
      <w:r>
        <w:rPr>
          <w:rFonts w:hint="eastAsia" w:ascii="仿宋" w:hAnsi="仿宋" w:eastAsia="仿宋"/>
          <w:bCs/>
          <w:sz w:val="32"/>
          <w:szCs w:val="32"/>
          <w:highlight w:val="none"/>
          <w:shd w:val="clear" w:color="auto" w:fill="CCE8CF" w:themeFill="background1"/>
        </w:rPr>
        <w:t>发现，目前项目还存在</w:t>
      </w:r>
      <w:r>
        <w:rPr>
          <w:rFonts w:hint="eastAsia" w:ascii="仿宋" w:hAnsi="仿宋" w:eastAsia="仿宋"/>
          <w:bCs/>
          <w:sz w:val="32"/>
          <w:szCs w:val="32"/>
          <w:highlight w:val="none"/>
          <w:shd w:val="clear" w:color="auto" w:fill="CCE8CF" w:themeFill="background1"/>
          <w:lang w:val="en-US" w:eastAsia="zh-CN"/>
        </w:rPr>
        <w:t>主管部门未编制项目实施方案、绩效指标设置不够全面、项目监督工作有效性有待加强、保险理赔及时性有待提高</w:t>
      </w:r>
      <w:r>
        <w:rPr>
          <w:rFonts w:hint="eastAsia" w:ascii="仿宋" w:hAnsi="仿宋" w:eastAsia="仿宋"/>
          <w:bCs/>
          <w:sz w:val="32"/>
          <w:szCs w:val="32"/>
          <w:highlight w:val="none"/>
          <w:shd w:val="clear" w:color="auto" w:fill="CCE8CF" w:themeFill="background1"/>
        </w:rPr>
        <w:t>等</w:t>
      </w:r>
      <w:r>
        <w:rPr>
          <w:rFonts w:hint="eastAsia" w:ascii="仿宋" w:hAnsi="仿宋" w:eastAsia="仿宋"/>
          <w:bCs/>
          <w:sz w:val="32"/>
          <w:szCs w:val="32"/>
          <w:highlight w:val="none"/>
          <w:shd w:val="clear" w:color="auto" w:fill="CCE8CF" w:themeFill="background1"/>
          <w:lang w:val="en-US" w:eastAsia="zh-CN"/>
        </w:rPr>
        <w:t>问题</w:t>
      </w:r>
      <w:r>
        <w:rPr>
          <w:rFonts w:hint="eastAsia" w:ascii="仿宋" w:hAnsi="仿宋" w:eastAsia="仿宋"/>
          <w:bCs/>
          <w:sz w:val="32"/>
          <w:szCs w:val="32"/>
          <w:highlight w:val="none"/>
          <w:shd w:val="clear" w:color="auto" w:fill="CCE8CF" w:themeFill="background1"/>
        </w:rPr>
        <w:t>，一定程度上影响了</w:t>
      </w:r>
      <w:r>
        <w:rPr>
          <w:rFonts w:hint="eastAsia" w:ascii="仿宋" w:hAnsi="仿宋" w:eastAsia="仿宋" w:cs="Times New Roman"/>
          <w:sz w:val="32"/>
          <w:szCs w:val="32"/>
          <w:highlight w:val="none"/>
        </w:rPr>
        <w:t>城乡居民补充健康保险项目</w:t>
      </w:r>
      <w:r>
        <w:rPr>
          <w:rFonts w:hint="eastAsia" w:ascii="仿宋" w:hAnsi="仿宋" w:eastAsia="仿宋" w:cs="Times New Roman"/>
          <w:sz w:val="32"/>
          <w:szCs w:val="32"/>
          <w:highlight w:val="none"/>
          <w:lang w:val="en-US" w:eastAsia="zh-CN"/>
        </w:rPr>
        <w:t>的</w:t>
      </w:r>
      <w:r>
        <w:rPr>
          <w:rFonts w:hint="eastAsia" w:ascii="仿宋" w:hAnsi="仿宋" w:eastAsia="仿宋"/>
          <w:bCs/>
          <w:sz w:val="32"/>
          <w:szCs w:val="32"/>
          <w:highlight w:val="none"/>
          <w:shd w:val="clear" w:color="auto" w:fill="CCE8CF" w:themeFill="background1"/>
        </w:rPr>
        <w:t>实施效果。</w:t>
      </w:r>
      <w:r>
        <w:rPr>
          <w:rFonts w:hint="eastAsia" w:ascii="仿宋" w:hAnsi="仿宋" w:eastAsia="仿宋"/>
          <w:b/>
          <w:bCs/>
          <w:sz w:val="32"/>
          <w:szCs w:val="32"/>
          <w:highlight w:val="none"/>
          <w:shd w:val="clear" w:color="auto" w:fill="CCE8CF" w:themeFill="background1"/>
        </w:rPr>
        <w:t>本项目绩效</w:t>
      </w:r>
      <w:r>
        <w:rPr>
          <w:rFonts w:hint="eastAsia" w:ascii="仿宋" w:hAnsi="仿宋" w:eastAsia="仿宋"/>
          <w:b/>
          <w:bCs/>
          <w:sz w:val="32"/>
          <w:szCs w:val="32"/>
          <w:highlight w:val="none"/>
          <w:shd w:val="clear" w:color="auto" w:fill="CCE8CF" w:themeFill="background1"/>
          <w:lang w:eastAsia="zh-CN"/>
        </w:rPr>
        <w:t>评估</w:t>
      </w:r>
      <w:r>
        <w:rPr>
          <w:rFonts w:hint="eastAsia" w:ascii="仿宋" w:hAnsi="仿宋" w:eastAsia="仿宋"/>
          <w:b/>
          <w:bCs/>
          <w:sz w:val="32"/>
          <w:szCs w:val="32"/>
          <w:highlight w:val="none"/>
          <w:shd w:val="clear" w:color="auto" w:fill="CCE8CF" w:themeFill="background1"/>
        </w:rPr>
        <w:t>得分为</w:t>
      </w:r>
      <w:r>
        <w:rPr>
          <w:rFonts w:hint="eastAsia" w:ascii="仿宋" w:hAnsi="仿宋" w:eastAsia="仿宋"/>
          <w:b/>
          <w:bCs/>
          <w:sz w:val="32"/>
          <w:szCs w:val="32"/>
          <w:highlight w:val="none"/>
          <w:shd w:val="clear" w:color="auto" w:fill="CCE8CF" w:themeFill="background1"/>
          <w:lang w:val="en-US" w:eastAsia="zh-CN"/>
        </w:rPr>
        <w:t>83</w:t>
      </w:r>
      <w:r>
        <w:rPr>
          <w:rFonts w:hint="eastAsia" w:ascii="仿宋" w:hAnsi="仿宋" w:eastAsia="仿宋"/>
          <w:b/>
          <w:bCs/>
          <w:sz w:val="32"/>
          <w:szCs w:val="32"/>
          <w:highlight w:val="none"/>
          <w:shd w:val="clear" w:color="auto" w:fill="CCE8CF" w:themeFill="background1"/>
        </w:rPr>
        <w:t>分，</w:t>
      </w:r>
      <w:r>
        <w:rPr>
          <w:rFonts w:hint="eastAsia" w:ascii="仿宋" w:hAnsi="仿宋" w:eastAsia="仿宋"/>
          <w:b/>
          <w:bCs/>
          <w:sz w:val="32"/>
          <w:szCs w:val="32"/>
          <w:highlight w:val="none"/>
          <w:shd w:val="clear" w:color="auto" w:fill="CCE8CF" w:themeFill="background1"/>
          <w:lang w:eastAsia="zh-CN"/>
        </w:rPr>
        <w:t>评估</w:t>
      </w:r>
      <w:r>
        <w:rPr>
          <w:rFonts w:hint="eastAsia" w:ascii="仿宋" w:hAnsi="仿宋" w:eastAsia="仿宋"/>
          <w:b/>
          <w:bCs/>
          <w:sz w:val="32"/>
          <w:szCs w:val="32"/>
          <w:highlight w:val="none"/>
          <w:shd w:val="clear" w:color="auto" w:fill="CCE8CF" w:themeFill="background1"/>
        </w:rPr>
        <w:t>级别为“良”</w:t>
      </w:r>
      <w:r>
        <w:rPr>
          <w:rFonts w:hint="eastAsia" w:ascii="仿宋" w:hAnsi="仿宋" w:eastAsia="仿宋"/>
          <w:bCs/>
          <w:sz w:val="32"/>
          <w:szCs w:val="32"/>
          <w:highlight w:val="none"/>
          <w:shd w:val="clear" w:color="auto" w:fill="CCE8CF" w:themeFill="background1"/>
        </w:rPr>
        <w:t>。</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黑体" w:hAnsi="黑体" w:eastAsia="黑体"/>
          <w:b/>
          <w:sz w:val="24"/>
          <w:highlight w:val="none"/>
        </w:rPr>
      </w:pPr>
      <w:r>
        <w:rPr>
          <w:rFonts w:ascii="黑体" w:hAnsi="黑体" w:eastAsia="黑体" w:cs="Times New Roman"/>
          <w:sz w:val="24"/>
          <w:highlight w:val="none"/>
        </w:rPr>
        <w:t>绩效</w:t>
      </w:r>
      <w:r>
        <w:rPr>
          <w:rFonts w:hint="eastAsia" w:ascii="黑体" w:hAnsi="黑体" w:eastAsia="黑体" w:cs="Times New Roman"/>
          <w:sz w:val="24"/>
          <w:highlight w:val="none"/>
          <w:lang w:eastAsia="zh-CN"/>
        </w:rPr>
        <w:t>评估</w:t>
      </w:r>
      <w:r>
        <w:rPr>
          <w:rFonts w:hint="eastAsia" w:ascii="黑体" w:hAnsi="黑体" w:eastAsia="黑体"/>
          <w:sz w:val="24"/>
          <w:highlight w:val="none"/>
        </w:rPr>
        <w:t>得分总体情况表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4"/>
        <w:gridCol w:w="1839"/>
        <w:gridCol w:w="1509"/>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3164" w:type="dxa"/>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szCs w:val="22"/>
                <w:highlight w:val="none"/>
              </w:rPr>
            </w:pPr>
            <w:bookmarkStart w:id="29" w:name="_Toc43914272"/>
            <w:r>
              <w:rPr>
                <w:rFonts w:hint="eastAsia" w:ascii="宋体" w:hAnsi="宋体" w:eastAsia="宋体" w:cs="宋体"/>
                <w:b/>
                <w:bCs/>
                <w:i w:val="0"/>
                <w:iCs w:val="0"/>
                <w:color w:val="000000"/>
                <w:kern w:val="0"/>
                <w:sz w:val="22"/>
                <w:szCs w:val="22"/>
                <w:u w:val="none"/>
                <w:lang w:val="en-US" w:eastAsia="zh-CN" w:bidi="ar"/>
              </w:rPr>
              <w:t>一级指标</w:t>
            </w:r>
          </w:p>
        </w:tc>
        <w:tc>
          <w:tcPr>
            <w:tcW w:w="1839" w:type="dxa"/>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szCs w:val="22"/>
                <w:highlight w:val="none"/>
              </w:rPr>
            </w:pPr>
            <w:r>
              <w:rPr>
                <w:rFonts w:hint="eastAsia" w:ascii="宋体" w:hAnsi="宋体" w:eastAsia="宋体" w:cs="宋体"/>
                <w:b/>
                <w:bCs/>
                <w:i w:val="0"/>
                <w:iCs w:val="0"/>
                <w:color w:val="000000"/>
                <w:kern w:val="0"/>
                <w:sz w:val="22"/>
                <w:szCs w:val="22"/>
                <w:u w:val="none"/>
                <w:lang w:val="en-US" w:eastAsia="zh-CN" w:bidi="ar"/>
              </w:rPr>
              <w:t>分值</w:t>
            </w:r>
          </w:p>
        </w:tc>
        <w:tc>
          <w:tcPr>
            <w:tcW w:w="1509" w:type="dxa"/>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szCs w:val="22"/>
                <w:highlight w:val="none"/>
              </w:rPr>
            </w:pPr>
            <w:r>
              <w:rPr>
                <w:rFonts w:hint="eastAsia" w:ascii="宋体" w:hAnsi="宋体" w:eastAsia="宋体" w:cs="宋体"/>
                <w:b/>
                <w:bCs/>
                <w:i w:val="0"/>
                <w:iCs w:val="0"/>
                <w:color w:val="000000"/>
                <w:kern w:val="0"/>
                <w:sz w:val="22"/>
                <w:szCs w:val="22"/>
                <w:u w:val="none"/>
                <w:lang w:val="en-US" w:eastAsia="zh-CN" w:bidi="ar"/>
              </w:rPr>
              <w:t>得分</w:t>
            </w:r>
          </w:p>
        </w:tc>
        <w:tc>
          <w:tcPr>
            <w:tcW w:w="2010" w:type="dxa"/>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szCs w:val="22"/>
                <w:highlight w:val="none"/>
              </w:rPr>
            </w:pPr>
            <w:r>
              <w:rPr>
                <w:rFonts w:hint="eastAsia" w:ascii="宋体" w:hAnsi="宋体" w:eastAsia="宋体" w:cs="宋体"/>
                <w:b/>
                <w:bCs/>
                <w:i w:val="0"/>
                <w:iCs w:val="0"/>
                <w:color w:val="000000"/>
                <w:kern w:val="0"/>
                <w:sz w:val="22"/>
                <w:szCs w:val="22"/>
                <w:u w:val="none"/>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64"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决策</w:t>
            </w:r>
          </w:p>
        </w:tc>
        <w:tc>
          <w:tcPr>
            <w:tcW w:w="18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15</w:t>
            </w:r>
          </w:p>
        </w:tc>
        <w:tc>
          <w:tcPr>
            <w:tcW w:w="1509" w:type="dxa"/>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2010"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64"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过程</w:t>
            </w:r>
          </w:p>
        </w:tc>
        <w:tc>
          <w:tcPr>
            <w:tcW w:w="18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20</w:t>
            </w:r>
          </w:p>
        </w:tc>
        <w:tc>
          <w:tcPr>
            <w:tcW w:w="1509" w:type="dxa"/>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17.40</w:t>
            </w:r>
          </w:p>
        </w:tc>
        <w:tc>
          <w:tcPr>
            <w:tcW w:w="2010"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64"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产出</w:t>
            </w:r>
          </w:p>
        </w:tc>
        <w:tc>
          <w:tcPr>
            <w:tcW w:w="1839"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szCs w:val="22"/>
                <w:highlight w:val="none"/>
                <w:lang w:eastAsia="zh-CN" w:bidi="ar"/>
              </w:rPr>
            </w:pPr>
            <w:r>
              <w:rPr>
                <w:rFonts w:hint="eastAsia" w:ascii="宋体" w:hAnsi="宋体" w:eastAsia="宋体" w:cs="宋体"/>
                <w:i w:val="0"/>
                <w:iCs w:val="0"/>
                <w:color w:val="000000"/>
                <w:kern w:val="0"/>
                <w:sz w:val="22"/>
                <w:szCs w:val="22"/>
                <w:u w:val="none"/>
                <w:lang w:val="en-US" w:eastAsia="zh-CN" w:bidi="ar"/>
              </w:rPr>
              <w:t>35</w:t>
            </w:r>
          </w:p>
        </w:tc>
        <w:tc>
          <w:tcPr>
            <w:tcW w:w="1509" w:type="dxa"/>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30.48</w:t>
            </w:r>
          </w:p>
        </w:tc>
        <w:tc>
          <w:tcPr>
            <w:tcW w:w="2010"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64"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效益</w:t>
            </w:r>
          </w:p>
        </w:tc>
        <w:tc>
          <w:tcPr>
            <w:tcW w:w="1839"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w:t>
            </w:r>
          </w:p>
        </w:tc>
        <w:tc>
          <w:tcPr>
            <w:tcW w:w="1509" w:type="dxa"/>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22"/>
                <w:szCs w:val="22"/>
                <w:highlight w:val="none"/>
                <w:lang w:val="en-US" w:eastAsia="zh-CN" w:bidi="ar"/>
              </w:rPr>
            </w:pPr>
            <w:r>
              <w:rPr>
                <w:rFonts w:hint="eastAsia" w:ascii="宋体" w:hAnsi="宋体" w:eastAsia="宋体" w:cs="宋体"/>
                <w:i w:val="0"/>
                <w:iCs w:val="0"/>
                <w:color w:val="000000"/>
                <w:kern w:val="0"/>
                <w:sz w:val="22"/>
                <w:szCs w:val="22"/>
                <w:u w:val="none"/>
                <w:lang w:val="en-US" w:eastAsia="zh-CN" w:bidi="ar"/>
              </w:rPr>
              <w:t>25.59</w:t>
            </w:r>
          </w:p>
        </w:tc>
        <w:tc>
          <w:tcPr>
            <w:tcW w:w="2010"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64" w:type="dxa"/>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总分</w:t>
            </w:r>
          </w:p>
        </w:tc>
        <w:tc>
          <w:tcPr>
            <w:tcW w:w="1839" w:type="dxa"/>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100</w:t>
            </w:r>
          </w:p>
        </w:tc>
        <w:tc>
          <w:tcPr>
            <w:tcW w:w="1509" w:type="dxa"/>
            <w:shd w:val="clear" w:color="auto" w:fill="auto"/>
            <w:vAlign w:val="center"/>
          </w:tcPr>
          <w:p>
            <w:pPr>
              <w:keepNext w:val="0"/>
              <w:keepLines w:val="0"/>
              <w:widowControl/>
              <w:suppressLineNumbers w:val="0"/>
              <w:jc w:val="center"/>
              <w:textAlignment w:val="center"/>
              <w:rPr>
                <w:rFonts w:hint="default" w:ascii="宋体" w:hAnsi="宋体" w:eastAsia="宋体" w:cs="宋体"/>
                <w:b/>
                <w:bCs/>
                <w:kern w:val="0"/>
                <w:sz w:val="22"/>
                <w:szCs w:val="22"/>
                <w:highlight w:val="none"/>
                <w:lang w:val="en-US" w:eastAsia="zh-CN" w:bidi="ar"/>
              </w:rPr>
            </w:pPr>
            <w:r>
              <w:rPr>
                <w:rFonts w:hint="eastAsia" w:ascii="宋体" w:hAnsi="宋体" w:eastAsia="宋体" w:cs="宋体"/>
                <w:b/>
                <w:bCs/>
                <w:i w:val="0"/>
                <w:iCs w:val="0"/>
                <w:color w:val="000000"/>
                <w:kern w:val="0"/>
                <w:sz w:val="22"/>
                <w:szCs w:val="22"/>
                <w:u w:val="none"/>
                <w:lang w:val="en-US" w:eastAsia="zh-CN" w:bidi="ar"/>
              </w:rPr>
              <w:t>83.47</w:t>
            </w:r>
          </w:p>
        </w:tc>
        <w:tc>
          <w:tcPr>
            <w:tcW w:w="2010" w:type="dxa"/>
            <w:shd w:val="clear" w:color="auto" w:fill="auto"/>
            <w:vAlign w:val="center"/>
          </w:tcPr>
          <w:p>
            <w:pPr>
              <w:keepNext w:val="0"/>
              <w:keepLines w:val="0"/>
              <w:widowControl/>
              <w:suppressLineNumbers w:val="0"/>
              <w:jc w:val="center"/>
              <w:textAlignment w:val="center"/>
              <w:rPr>
                <w:rFonts w:hint="default" w:ascii="宋体" w:hAnsi="宋体" w:eastAsia="宋体" w:cs="宋体"/>
                <w:b/>
                <w:bCs/>
                <w:kern w:val="0"/>
                <w:sz w:val="22"/>
                <w:szCs w:val="22"/>
                <w:highlight w:val="none"/>
                <w:lang w:val="en-US" w:bidi="ar"/>
              </w:rPr>
            </w:pPr>
            <w:r>
              <w:rPr>
                <w:rFonts w:hint="eastAsia" w:ascii="宋体" w:hAnsi="宋体" w:eastAsia="宋体" w:cs="宋体"/>
                <w:b/>
                <w:bCs/>
                <w:i w:val="0"/>
                <w:iCs w:val="0"/>
                <w:color w:val="000000"/>
                <w:kern w:val="0"/>
                <w:sz w:val="22"/>
                <w:szCs w:val="22"/>
                <w:u w:val="none"/>
                <w:lang w:val="en-US" w:eastAsia="zh-CN" w:bidi="ar"/>
              </w:rPr>
              <w:t>83.47</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164" w:type="dxa"/>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总分（取整）</w:t>
            </w:r>
          </w:p>
        </w:tc>
        <w:tc>
          <w:tcPr>
            <w:tcW w:w="1839" w:type="dxa"/>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100</w:t>
            </w:r>
          </w:p>
        </w:tc>
        <w:tc>
          <w:tcPr>
            <w:tcW w:w="1509" w:type="dxa"/>
            <w:shd w:val="clear" w:color="auto" w:fill="auto"/>
            <w:vAlign w:val="center"/>
          </w:tcPr>
          <w:p>
            <w:pPr>
              <w:keepNext w:val="0"/>
              <w:keepLines w:val="0"/>
              <w:widowControl/>
              <w:suppressLineNumbers w:val="0"/>
              <w:jc w:val="center"/>
              <w:textAlignment w:val="center"/>
              <w:rPr>
                <w:rFonts w:hint="default" w:ascii="宋体" w:hAnsi="宋体" w:eastAsia="宋体" w:cs="宋体"/>
                <w:b/>
                <w:bCs/>
                <w:kern w:val="0"/>
                <w:sz w:val="22"/>
                <w:szCs w:val="22"/>
                <w:highlight w:val="none"/>
                <w:lang w:val="en-US" w:bidi="ar"/>
              </w:rPr>
            </w:pPr>
            <w:r>
              <w:rPr>
                <w:rFonts w:hint="eastAsia" w:ascii="宋体" w:hAnsi="宋体" w:eastAsia="宋体" w:cs="宋体"/>
                <w:b/>
                <w:bCs/>
                <w:i w:val="0"/>
                <w:iCs w:val="0"/>
                <w:color w:val="000000"/>
                <w:kern w:val="0"/>
                <w:sz w:val="22"/>
                <w:szCs w:val="22"/>
                <w:u w:val="none"/>
                <w:lang w:val="en-US" w:eastAsia="zh-CN" w:bidi="ar"/>
              </w:rPr>
              <w:t>83.00</w:t>
            </w:r>
          </w:p>
        </w:tc>
        <w:tc>
          <w:tcPr>
            <w:tcW w:w="2010" w:type="dxa"/>
            <w:shd w:val="clear" w:color="auto" w:fill="auto"/>
            <w:vAlign w:val="center"/>
          </w:tcPr>
          <w:p>
            <w:pPr>
              <w:keepNext w:val="0"/>
              <w:keepLines w:val="0"/>
              <w:widowControl/>
              <w:suppressLineNumbers w:val="0"/>
              <w:jc w:val="center"/>
              <w:textAlignment w:val="center"/>
              <w:rPr>
                <w:rFonts w:hint="default" w:ascii="宋体" w:hAnsi="宋体" w:eastAsia="宋体" w:cs="宋体"/>
                <w:b/>
                <w:bCs/>
                <w:kern w:val="0"/>
                <w:sz w:val="22"/>
                <w:szCs w:val="22"/>
                <w:highlight w:val="none"/>
                <w:lang w:val="en-US" w:bidi="ar"/>
              </w:rPr>
            </w:pPr>
            <w:r>
              <w:rPr>
                <w:rFonts w:hint="eastAsia" w:ascii="宋体" w:hAnsi="宋体" w:eastAsia="宋体" w:cs="宋体"/>
                <w:b/>
                <w:bCs/>
                <w:i w:val="0"/>
                <w:iCs w:val="0"/>
                <w:color w:val="000000"/>
                <w:kern w:val="0"/>
                <w:sz w:val="22"/>
                <w:szCs w:val="22"/>
                <w:u w:val="none"/>
                <w:lang w:val="en-US" w:eastAsia="zh-CN" w:bidi="ar"/>
              </w:rPr>
              <w:t>83.00</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03" w:type="dxa"/>
            <w:gridSpan w:val="2"/>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综合评估等级</w:t>
            </w:r>
          </w:p>
        </w:tc>
        <w:tc>
          <w:tcPr>
            <w:tcW w:w="3519" w:type="dxa"/>
            <w:gridSpan w:val="2"/>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良</w:t>
            </w:r>
          </w:p>
        </w:tc>
      </w:tr>
      <w:bookmarkEnd w:id="29"/>
    </w:tbl>
    <w:p>
      <w:pPr>
        <w:keepNext w:val="0"/>
        <w:keepLines w:val="0"/>
        <w:pageBreakBefore w:val="0"/>
        <w:kinsoku/>
        <w:wordWrap/>
        <w:overflowPunct/>
        <w:topLinePunct w:val="0"/>
        <w:autoSpaceDE/>
        <w:autoSpaceDN/>
        <w:bidi w:val="0"/>
        <w:adjustRightInd w:val="0"/>
        <w:snapToGrid w:val="0"/>
        <w:spacing w:line="360" w:lineRule="auto"/>
        <w:ind w:firstLine="643" w:firstLineChars="200"/>
        <w:outlineLvl w:val="0"/>
        <w:rPr>
          <w:rFonts w:ascii="黑体" w:hAnsi="黑体" w:eastAsia="黑体" w:cs="Times New Roman"/>
          <w:b/>
          <w:bCs/>
          <w:sz w:val="32"/>
          <w:szCs w:val="32"/>
          <w:highlight w:val="none"/>
        </w:rPr>
      </w:pPr>
      <w:bookmarkStart w:id="30" w:name="_Toc43914273"/>
      <w:bookmarkStart w:id="31" w:name="_Toc55486356"/>
      <w:bookmarkStart w:id="32" w:name="_Toc1920"/>
      <w:bookmarkStart w:id="33" w:name="_Toc25462"/>
      <w:bookmarkStart w:id="34" w:name="_Toc29218"/>
      <w:r>
        <w:rPr>
          <w:rFonts w:hint="eastAsia" w:ascii="黑体" w:hAnsi="黑体" w:eastAsia="黑体" w:cs="Times New Roman"/>
          <w:b/>
          <w:bCs/>
          <w:sz w:val="32"/>
          <w:szCs w:val="32"/>
          <w:highlight w:val="none"/>
          <w:lang w:eastAsia="zh-CN"/>
        </w:rPr>
        <w:t>三</w:t>
      </w:r>
      <w:r>
        <w:rPr>
          <w:rFonts w:hint="eastAsia" w:ascii="黑体" w:hAnsi="黑体" w:eastAsia="黑体" w:cs="Times New Roman"/>
          <w:b/>
          <w:bCs/>
          <w:sz w:val="32"/>
          <w:szCs w:val="32"/>
          <w:highlight w:val="none"/>
        </w:rPr>
        <w:t>、存在问题和建议</w:t>
      </w:r>
      <w:bookmarkEnd w:id="30"/>
      <w:bookmarkEnd w:id="31"/>
      <w:bookmarkEnd w:id="32"/>
      <w:bookmarkEnd w:id="33"/>
      <w:bookmarkEnd w:id="34"/>
    </w:p>
    <w:p>
      <w:pPr>
        <w:pStyle w:val="4"/>
        <w:keepNext w:val="0"/>
        <w:keepLines w:val="0"/>
        <w:pageBreakBefore w:val="0"/>
        <w:kinsoku/>
        <w:wordWrap/>
        <w:overflowPunct/>
        <w:topLinePunct w:val="0"/>
        <w:autoSpaceDE/>
        <w:autoSpaceDN/>
        <w:bidi w:val="0"/>
        <w:adjustRightInd w:val="0"/>
        <w:snapToGrid w:val="0"/>
        <w:spacing w:before="0" w:after="0" w:line="360" w:lineRule="auto"/>
        <w:ind w:firstLine="643" w:firstLineChars="200"/>
        <w:rPr>
          <w:rFonts w:ascii="楷体" w:hAnsi="楷体" w:eastAsia="楷体"/>
          <w:highlight w:val="none"/>
        </w:rPr>
      </w:pPr>
      <w:bookmarkStart w:id="35" w:name="_Toc31917"/>
      <w:bookmarkStart w:id="36" w:name="_Toc55486357"/>
      <w:bookmarkStart w:id="37" w:name="_Toc16025"/>
      <w:bookmarkStart w:id="38" w:name="_Toc5681"/>
      <w:bookmarkStart w:id="39" w:name="_Toc52144080"/>
      <w:r>
        <w:rPr>
          <w:rFonts w:hint="eastAsia" w:ascii="楷体" w:hAnsi="楷体" w:eastAsia="楷体"/>
          <w:highlight w:val="none"/>
        </w:rPr>
        <w:t>（一）存在问题</w:t>
      </w:r>
      <w:bookmarkEnd w:id="35"/>
      <w:bookmarkEnd w:id="36"/>
      <w:bookmarkEnd w:id="37"/>
      <w:bookmarkEnd w:id="38"/>
    </w:p>
    <w:bookmarkEnd w:id="39"/>
    <w:p>
      <w:pPr>
        <w:adjustRightInd w:val="0"/>
        <w:snapToGrid w:val="0"/>
        <w:spacing w:line="360" w:lineRule="auto"/>
        <w:ind w:firstLine="643" w:firstLineChars="200"/>
        <w:outlineLvl w:val="2"/>
        <w:rPr>
          <w:rFonts w:ascii="仿宋" w:hAnsi="仿宋" w:eastAsia="仿宋" w:cs="Arial"/>
          <w:b/>
          <w:kern w:val="0"/>
          <w:sz w:val="32"/>
          <w:szCs w:val="32"/>
          <w:highlight w:val="none"/>
        </w:rPr>
      </w:pPr>
      <w:bookmarkStart w:id="40" w:name="_Toc55486362"/>
      <w:bookmarkStart w:id="41" w:name="_Toc52144086"/>
      <w:r>
        <w:rPr>
          <w:rFonts w:hint="eastAsia" w:ascii="仿宋" w:hAnsi="仿宋" w:eastAsia="仿宋" w:cs="Arial"/>
          <w:b/>
          <w:kern w:val="0"/>
          <w:sz w:val="32"/>
          <w:szCs w:val="32"/>
          <w:highlight w:val="none"/>
        </w:rPr>
        <w:t>1</w:t>
      </w:r>
      <w:r>
        <w:rPr>
          <w:rFonts w:ascii="仿宋" w:hAnsi="仿宋" w:eastAsia="仿宋" w:cs="Arial"/>
          <w:b/>
          <w:kern w:val="0"/>
          <w:sz w:val="32"/>
          <w:szCs w:val="32"/>
          <w:highlight w:val="none"/>
        </w:rPr>
        <w:t>.</w:t>
      </w:r>
      <w:bookmarkStart w:id="42" w:name="_Toc11620"/>
      <w:r>
        <w:rPr>
          <w:rFonts w:hint="eastAsia" w:ascii="仿宋" w:hAnsi="仿宋" w:eastAsia="仿宋" w:cs="Arial"/>
          <w:b/>
          <w:kern w:val="0"/>
          <w:sz w:val="32"/>
          <w:szCs w:val="32"/>
          <w:highlight w:val="none"/>
        </w:rPr>
        <w:t>项目</w:t>
      </w:r>
      <w:r>
        <w:rPr>
          <w:rFonts w:hint="eastAsia" w:ascii="仿宋" w:hAnsi="仿宋" w:eastAsia="仿宋" w:cs="Arial"/>
          <w:b/>
          <w:kern w:val="0"/>
          <w:sz w:val="32"/>
          <w:szCs w:val="32"/>
          <w:highlight w:val="none"/>
          <w:lang w:val="en-US" w:eastAsia="zh-CN"/>
        </w:rPr>
        <w:t>未制定整体</w:t>
      </w:r>
      <w:r>
        <w:rPr>
          <w:rFonts w:hint="eastAsia" w:ascii="仿宋" w:hAnsi="仿宋" w:eastAsia="仿宋" w:cs="Arial"/>
          <w:b/>
          <w:kern w:val="0"/>
          <w:sz w:val="32"/>
          <w:szCs w:val="32"/>
          <w:highlight w:val="none"/>
        </w:rPr>
        <w:t>实施方案</w:t>
      </w:r>
    </w:p>
    <w:p>
      <w:pPr>
        <w:adjustRightInd w:val="0"/>
        <w:snapToGrid w:val="0"/>
        <w:spacing w:line="360" w:lineRule="auto"/>
        <w:ind w:firstLine="640" w:firstLineChars="200"/>
        <w:rPr>
          <w:rFonts w:hint="eastAsia" w:ascii="仿宋" w:hAnsi="仿宋" w:eastAsia="仿宋" w:cs="Times New Roman"/>
          <w:sz w:val="32"/>
          <w:szCs w:val="32"/>
          <w:highlight w:val="none"/>
        </w:rPr>
      </w:pPr>
      <w:r>
        <w:rPr>
          <w:rFonts w:hint="eastAsia" w:ascii="仿宋" w:hAnsi="仿宋" w:eastAsia="仿宋" w:cs="Arial"/>
          <w:bCs/>
          <w:kern w:val="0"/>
          <w:sz w:val="32"/>
          <w:szCs w:val="32"/>
          <w:highlight w:val="none"/>
        </w:rPr>
        <w:t>旗</w:t>
      </w:r>
      <w:r>
        <w:rPr>
          <w:rFonts w:hint="eastAsia" w:ascii="仿宋" w:hAnsi="仿宋" w:eastAsia="仿宋" w:cs="Arial"/>
          <w:bCs/>
          <w:kern w:val="0"/>
          <w:sz w:val="32"/>
          <w:szCs w:val="32"/>
          <w:highlight w:val="none"/>
          <w:lang w:val="en-US" w:eastAsia="zh-CN"/>
        </w:rPr>
        <w:t>医保局未制定项目整体实施方案，</w:t>
      </w:r>
      <w:r>
        <w:rPr>
          <w:rFonts w:hint="eastAsia" w:ascii="仿宋" w:hAnsi="仿宋" w:eastAsia="仿宋" w:cs="Times New Roman"/>
          <w:sz w:val="32"/>
          <w:szCs w:val="32"/>
          <w:highlight w:val="none"/>
          <w:lang w:val="en-US" w:eastAsia="zh-CN"/>
        </w:rPr>
        <w:t>在项目执行过程中对中国人民保险公司的监管方面、项目政策宣传方面、项目执行组织架构方面未做相关规定</w:t>
      </w:r>
      <w:r>
        <w:rPr>
          <w:rFonts w:hint="eastAsia" w:ascii="仿宋" w:hAnsi="仿宋" w:eastAsia="仿宋" w:cs="Times New Roman"/>
          <w:sz w:val="32"/>
          <w:szCs w:val="32"/>
          <w:highlight w:val="none"/>
        </w:rPr>
        <w:t>，不利于全面</w:t>
      </w:r>
      <w:r>
        <w:rPr>
          <w:rFonts w:hint="eastAsia" w:ascii="仿宋" w:hAnsi="仿宋" w:eastAsia="仿宋" w:cs="Times New Roman"/>
          <w:sz w:val="32"/>
          <w:szCs w:val="32"/>
          <w:highlight w:val="none"/>
          <w:lang w:eastAsia="zh-CN"/>
        </w:rPr>
        <w:t>、</w:t>
      </w:r>
      <w:r>
        <w:rPr>
          <w:rFonts w:hint="eastAsia" w:ascii="仿宋" w:hAnsi="仿宋" w:eastAsia="仿宋" w:cs="Times New Roman"/>
          <w:sz w:val="32"/>
          <w:szCs w:val="32"/>
          <w:highlight w:val="none"/>
        </w:rPr>
        <w:t>有效的管控项目整体推进。</w:t>
      </w:r>
    </w:p>
    <w:p>
      <w:pPr>
        <w:adjustRightInd w:val="0"/>
        <w:snapToGrid w:val="0"/>
        <w:spacing w:line="360" w:lineRule="auto"/>
        <w:ind w:firstLine="643" w:firstLineChars="200"/>
        <w:outlineLvl w:val="2"/>
        <w:rPr>
          <w:rFonts w:ascii="仿宋" w:hAnsi="仿宋" w:eastAsia="仿宋" w:cs="Arial"/>
          <w:b/>
          <w:kern w:val="0"/>
          <w:sz w:val="32"/>
          <w:szCs w:val="32"/>
          <w:highlight w:val="none"/>
        </w:rPr>
      </w:pPr>
      <w:r>
        <w:rPr>
          <w:rFonts w:hint="eastAsia" w:ascii="仿宋" w:hAnsi="仿宋" w:eastAsia="仿宋" w:cs="Arial"/>
          <w:b/>
          <w:kern w:val="0"/>
          <w:sz w:val="32"/>
          <w:szCs w:val="32"/>
          <w:highlight w:val="none"/>
          <w:lang w:val="en-US" w:eastAsia="zh-CN" w:bidi="ar-SA"/>
        </w:rPr>
        <w:t>2.项目</w:t>
      </w:r>
      <w:r>
        <w:rPr>
          <w:rFonts w:hint="eastAsia" w:ascii="仿宋" w:hAnsi="仿宋" w:eastAsia="仿宋" w:cs="Arial"/>
          <w:b/>
          <w:kern w:val="0"/>
          <w:sz w:val="32"/>
          <w:szCs w:val="32"/>
          <w:highlight w:val="none"/>
        </w:rPr>
        <w:t>绩效</w:t>
      </w:r>
      <w:r>
        <w:rPr>
          <w:rFonts w:hint="eastAsia" w:ascii="仿宋" w:hAnsi="仿宋" w:eastAsia="仿宋" w:cs="Arial"/>
          <w:b/>
          <w:kern w:val="0"/>
          <w:sz w:val="32"/>
          <w:szCs w:val="32"/>
          <w:highlight w:val="none"/>
          <w:lang w:val="en-US" w:eastAsia="zh-CN"/>
        </w:rPr>
        <w:t>目标申报表</w:t>
      </w:r>
      <w:r>
        <w:rPr>
          <w:rFonts w:hint="eastAsia" w:ascii="仿宋" w:hAnsi="仿宋" w:eastAsia="仿宋" w:cs="Arial"/>
          <w:b/>
          <w:kern w:val="0"/>
          <w:sz w:val="32"/>
          <w:szCs w:val="32"/>
          <w:highlight w:val="none"/>
        </w:rPr>
        <w:t>设置不够全面</w:t>
      </w:r>
    </w:p>
    <w:p>
      <w:pPr>
        <w:pStyle w:val="18"/>
        <w:keepNext w:val="0"/>
        <w:keepLines w:val="0"/>
        <w:pageBreakBefore w:val="0"/>
        <w:kinsoku/>
        <w:wordWrap/>
        <w:overflowPunct/>
        <w:topLinePunct w:val="0"/>
        <w:autoSpaceDE/>
        <w:autoSpaceDN/>
        <w:bidi w:val="0"/>
        <w:adjustRightInd w:val="0"/>
        <w:snapToGrid w:val="0"/>
        <w:spacing w:before="0" w:after="0" w:line="360" w:lineRule="auto"/>
        <w:ind w:firstLine="640" w:firstLineChars="200"/>
        <w:jc w:val="both"/>
        <w:outlineLvl w:val="9"/>
        <w:rPr>
          <w:rFonts w:hint="eastAsia" w:ascii="仿宋" w:hAnsi="仿宋" w:eastAsia="仿宋" w:cstheme="minorBidi"/>
          <w:b w:val="0"/>
          <w:bCs/>
          <w:kern w:val="2"/>
          <w:sz w:val="32"/>
          <w:szCs w:val="32"/>
          <w:highlight w:val="none"/>
          <w:shd w:val="clear" w:color="auto" w:fill="CCE8CF" w:themeFill="background1"/>
          <w:lang w:val="en-US" w:eastAsia="zh-CN" w:bidi="ar-SA"/>
        </w:rPr>
      </w:pPr>
      <w:bookmarkStart w:id="43" w:name="_Toc5804"/>
      <w:bookmarkStart w:id="44" w:name="_Toc15323"/>
      <w:r>
        <w:rPr>
          <w:rFonts w:hint="eastAsia" w:ascii="仿宋" w:hAnsi="仿宋" w:eastAsia="仿宋" w:cstheme="minorBidi"/>
          <w:b w:val="0"/>
          <w:bCs/>
          <w:kern w:val="2"/>
          <w:sz w:val="32"/>
          <w:szCs w:val="32"/>
          <w:highlight w:val="none"/>
          <w:shd w:val="clear" w:color="auto" w:fill="CCE8CF" w:themeFill="background1"/>
          <w:lang w:val="en-US" w:eastAsia="zh-CN" w:bidi="ar-SA"/>
        </w:rPr>
        <w:t>项目绩效指标设置不够全面，项目年度工作计划内容未充分在预算绩效指标中体现，对于项目政策宣传、监督考核这一当年工作目标未纳入绩效指标，且未设置可持续性效益指标，难以全面考核项目工作成效，绩效指标完整性及明确性有待进一步提高。</w:t>
      </w:r>
      <w:bookmarkEnd w:id="42"/>
      <w:bookmarkEnd w:id="43"/>
      <w:bookmarkEnd w:id="44"/>
    </w:p>
    <w:p>
      <w:pPr>
        <w:adjustRightInd w:val="0"/>
        <w:snapToGrid w:val="0"/>
        <w:spacing w:line="360" w:lineRule="auto"/>
        <w:ind w:firstLine="643" w:firstLineChars="200"/>
        <w:outlineLvl w:val="2"/>
        <w:rPr>
          <w:rFonts w:hint="eastAsia" w:ascii="仿宋" w:hAnsi="仿宋" w:eastAsia="仿宋" w:cs="Arial"/>
          <w:b/>
          <w:kern w:val="0"/>
          <w:sz w:val="32"/>
          <w:szCs w:val="32"/>
          <w:highlight w:val="none"/>
          <w:lang w:val="en-US" w:eastAsia="zh-CN" w:bidi="ar-SA"/>
        </w:rPr>
      </w:pPr>
      <w:r>
        <w:rPr>
          <w:rFonts w:hint="eastAsia" w:ascii="仿宋" w:hAnsi="仿宋" w:eastAsia="仿宋" w:cs="Arial"/>
          <w:b/>
          <w:kern w:val="0"/>
          <w:sz w:val="32"/>
          <w:szCs w:val="32"/>
          <w:highlight w:val="none"/>
          <w:lang w:val="en-US" w:eastAsia="zh-CN" w:bidi="ar-SA"/>
        </w:rPr>
        <w:t>3.项目监督工作有效性有待加强</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Arial"/>
          <w:b w:val="0"/>
          <w:bCs w:val="0"/>
          <w:kern w:val="0"/>
          <w:sz w:val="32"/>
          <w:szCs w:val="32"/>
          <w:highlight w:val="none"/>
          <w:lang w:val="en-US" w:eastAsia="zh-CN"/>
        </w:rPr>
      </w:pPr>
      <w:r>
        <w:rPr>
          <w:rFonts w:hint="eastAsia" w:ascii="仿宋" w:hAnsi="仿宋" w:eastAsia="仿宋" w:cs="Arial"/>
          <w:b w:val="0"/>
          <w:bCs w:val="0"/>
          <w:kern w:val="0"/>
          <w:sz w:val="32"/>
          <w:szCs w:val="32"/>
          <w:highlight w:val="none"/>
          <w:lang w:val="en-US" w:eastAsia="zh-CN"/>
        </w:rPr>
        <w:t>根据旗医保局与中国人民保险公司签订的合同双方责任划分，中国人民保险公司负责项目具体实施，由旗医保局对项目实施情况进行监管，但根据查阅项目执行过程中资料发现，中国人民保险公司向旗医保局汇报的定期报告数据存在错误，但旗医保局未及时进行纠正。项目每月公开的赔付情况中报销人数和报销金额与《补充医疗赔案统计报表》数据不一致，数据真实性有待考核，旗医保局对项目实施的监督工作有效性尚待加强。</w:t>
      </w:r>
    </w:p>
    <w:p>
      <w:pPr>
        <w:pStyle w:val="2"/>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outlineLvl w:val="2"/>
        <w:rPr>
          <w:rFonts w:hint="eastAsia" w:ascii="仿宋" w:hAnsi="仿宋" w:eastAsia="仿宋" w:cs="Arial"/>
          <w:b/>
          <w:bCs/>
          <w:kern w:val="0"/>
          <w:sz w:val="32"/>
          <w:szCs w:val="32"/>
          <w:highlight w:val="none"/>
          <w:lang w:val="en-US" w:eastAsia="zh-CN"/>
        </w:rPr>
      </w:pPr>
      <w:r>
        <w:rPr>
          <w:rFonts w:hint="eastAsia" w:ascii="仿宋" w:hAnsi="仿宋" w:eastAsia="仿宋" w:cs="Arial"/>
          <w:b/>
          <w:bCs/>
          <w:kern w:val="0"/>
          <w:sz w:val="32"/>
          <w:szCs w:val="32"/>
          <w:highlight w:val="none"/>
          <w:lang w:val="en-US" w:eastAsia="zh-CN"/>
        </w:rPr>
        <w:t>4.保险理赔及时性有待加强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Arial"/>
          <w:b w:val="0"/>
          <w:bCs w:val="0"/>
          <w:kern w:val="0"/>
          <w:sz w:val="32"/>
          <w:szCs w:val="32"/>
          <w:highlight w:val="none"/>
          <w:lang w:val="en-US" w:eastAsia="zh-CN"/>
        </w:rPr>
      </w:pPr>
      <w:r>
        <w:rPr>
          <w:rFonts w:hint="eastAsia" w:ascii="仿宋" w:hAnsi="仿宋" w:eastAsia="仿宋" w:cs="Arial"/>
          <w:b w:val="0"/>
          <w:bCs w:val="0"/>
          <w:kern w:val="0"/>
          <w:sz w:val="32"/>
          <w:szCs w:val="32"/>
          <w:highlight w:val="none"/>
          <w:lang w:val="en-US" w:eastAsia="zh-CN"/>
        </w:rPr>
        <w:t>评估工作组通过核查《补充医疗赔案统计报表》中赔案录入时间以及理赔支付日期，发现在1313件赔案中有516个赔案理赔支付不及时，赔付时间超过5个工作日，不符合合同中规定的“在理赔范围的案件，乙方自收到理赔资料后，在5个工作日内将理赔金打入参保人账户”，保险理赔及时率仅为60.70%，保险理赔及时性有待加强。</w:t>
      </w:r>
    </w:p>
    <w:p>
      <w:pPr>
        <w:pStyle w:val="4"/>
        <w:keepNext/>
        <w:keepLines w:val="0"/>
        <w:pageBreakBefore w:val="0"/>
        <w:kinsoku/>
        <w:wordWrap/>
        <w:overflowPunct/>
        <w:topLinePunct w:val="0"/>
        <w:autoSpaceDE/>
        <w:autoSpaceDN/>
        <w:bidi w:val="0"/>
        <w:adjustRightInd w:val="0"/>
        <w:snapToGrid w:val="0"/>
        <w:spacing w:before="0" w:after="0" w:line="360" w:lineRule="auto"/>
        <w:ind w:firstLine="643" w:firstLineChars="200"/>
        <w:rPr>
          <w:rFonts w:ascii="楷体" w:hAnsi="楷体" w:eastAsia="楷体"/>
          <w:highlight w:val="none"/>
        </w:rPr>
      </w:pPr>
      <w:bookmarkStart w:id="45" w:name="_Toc23262"/>
      <w:bookmarkStart w:id="46" w:name="_Toc19007"/>
      <w:bookmarkStart w:id="47" w:name="_Toc1449"/>
      <w:r>
        <w:rPr>
          <w:rFonts w:hint="eastAsia" w:ascii="楷体" w:hAnsi="楷体" w:eastAsia="楷体"/>
          <w:highlight w:val="none"/>
        </w:rPr>
        <w:t>（二）有关建议</w:t>
      </w:r>
      <w:bookmarkEnd w:id="40"/>
      <w:bookmarkEnd w:id="45"/>
      <w:bookmarkEnd w:id="46"/>
      <w:bookmarkEnd w:id="47"/>
    </w:p>
    <w:bookmarkEnd w:id="41"/>
    <w:p>
      <w:pPr>
        <w:keepNext/>
        <w:adjustRightInd w:val="0"/>
        <w:snapToGrid w:val="0"/>
        <w:spacing w:line="360" w:lineRule="auto"/>
        <w:ind w:firstLine="643" w:firstLineChars="200"/>
        <w:outlineLvl w:val="2"/>
        <w:rPr>
          <w:rFonts w:ascii="仿宋" w:hAnsi="仿宋" w:eastAsia="仿宋" w:cs="Arial"/>
          <w:b/>
          <w:kern w:val="0"/>
          <w:sz w:val="32"/>
          <w:szCs w:val="32"/>
          <w:highlight w:val="none"/>
        </w:rPr>
      </w:pPr>
      <w:bookmarkStart w:id="48" w:name="_Toc55520104"/>
      <w:bookmarkStart w:id="49" w:name="_Toc55486363"/>
      <w:bookmarkStart w:id="50" w:name="_Toc8387"/>
      <w:r>
        <w:rPr>
          <w:rFonts w:hint="eastAsia" w:ascii="仿宋" w:hAnsi="仿宋" w:eastAsia="仿宋" w:cs="Arial"/>
          <w:b/>
          <w:kern w:val="0"/>
          <w:sz w:val="32"/>
          <w:szCs w:val="32"/>
          <w:highlight w:val="none"/>
        </w:rPr>
        <w:t>1.</w:t>
      </w:r>
      <w:bookmarkEnd w:id="48"/>
      <w:bookmarkEnd w:id="49"/>
      <w:r>
        <w:rPr>
          <w:rFonts w:hint="eastAsia" w:ascii="仿宋" w:hAnsi="仿宋" w:eastAsia="仿宋" w:cs="Arial"/>
          <w:b/>
          <w:kern w:val="0"/>
          <w:sz w:val="32"/>
          <w:szCs w:val="32"/>
          <w:highlight w:val="none"/>
        </w:rPr>
        <w:t>科学制定项目</w:t>
      </w:r>
      <w:r>
        <w:rPr>
          <w:rFonts w:hint="eastAsia" w:ascii="仿宋" w:hAnsi="仿宋" w:eastAsia="仿宋" w:cs="Arial"/>
          <w:b/>
          <w:kern w:val="0"/>
          <w:sz w:val="32"/>
          <w:szCs w:val="32"/>
          <w:highlight w:val="none"/>
          <w:lang w:val="en-US" w:eastAsia="zh-CN"/>
        </w:rPr>
        <w:t>整体</w:t>
      </w:r>
      <w:r>
        <w:rPr>
          <w:rFonts w:hint="eastAsia" w:ascii="仿宋" w:hAnsi="仿宋" w:eastAsia="仿宋" w:cs="Arial"/>
          <w:b/>
          <w:kern w:val="0"/>
          <w:sz w:val="32"/>
          <w:szCs w:val="32"/>
          <w:highlight w:val="none"/>
        </w:rPr>
        <w:t>实施方案</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建议旗</w:t>
      </w:r>
      <w:r>
        <w:rPr>
          <w:rFonts w:hint="eastAsia" w:ascii="仿宋" w:hAnsi="仿宋" w:eastAsia="仿宋" w:cs="仿宋"/>
          <w:sz w:val="32"/>
          <w:szCs w:val="32"/>
          <w:highlight w:val="none"/>
          <w:lang w:val="en-US" w:eastAsia="zh-CN"/>
        </w:rPr>
        <w:t>医保局</w:t>
      </w:r>
      <w:r>
        <w:rPr>
          <w:rFonts w:hint="eastAsia" w:ascii="仿宋" w:hAnsi="仿宋" w:eastAsia="仿宋" w:cs="Arial"/>
          <w:bCs/>
          <w:kern w:val="0"/>
          <w:sz w:val="32"/>
          <w:szCs w:val="32"/>
          <w:highlight w:val="none"/>
          <w:lang w:val="en-US" w:eastAsia="zh-CN"/>
        </w:rPr>
        <w:t>全面考虑</w:t>
      </w:r>
      <w:r>
        <w:rPr>
          <w:rFonts w:hint="eastAsia" w:ascii="仿宋" w:hAnsi="仿宋" w:eastAsia="仿宋" w:cs="Arial"/>
          <w:bCs/>
          <w:kern w:val="0"/>
          <w:sz w:val="32"/>
          <w:szCs w:val="32"/>
          <w:highlight w:val="none"/>
        </w:rPr>
        <w:t>项目实际</w:t>
      </w:r>
      <w:r>
        <w:rPr>
          <w:rFonts w:hint="eastAsia" w:ascii="仿宋" w:hAnsi="仿宋" w:eastAsia="仿宋" w:cs="Arial"/>
          <w:bCs/>
          <w:kern w:val="0"/>
          <w:sz w:val="32"/>
          <w:szCs w:val="32"/>
          <w:highlight w:val="none"/>
          <w:lang w:val="en-US" w:eastAsia="zh-CN"/>
        </w:rPr>
        <w:t>需求</w:t>
      </w:r>
      <w:r>
        <w:rPr>
          <w:rFonts w:hint="eastAsia" w:ascii="仿宋" w:hAnsi="仿宋" w:eastAsia="仿宋" w:cs="Arial"/>
          <w:bCs/>
          <w:kern w:val="0"/>
          <w:sz w:val="32"/>
          <w:szCs w:val="32"/>
          <w:highlight w:val="none"/>
        </w:rPr>
        <w:t>情况，统筹规划</w:t>
      </w:r>
      <w:r>
        <w:rPr>
          <w:rFonts w:hint="eastAsia" w:ascii="仿宋" w:hAnsi="仿宋" w:eastAsia="仿宋" w:cs="Arial"/>
          <w:bCs/>
          <w:kern w:val="0"/>
          <w:sz w:val="32"/>
          <w:szCs w:val="32"/>
          <w:highlight w:val="none"/>
          <w:lang w:val="en-US" w:eastAsia="zh-CN"/>
        </w:rPr>
        <w:t>项目目标及工作任务，</w:t>
      </w:r>
      <w:r>
        <w:rPr>
          <w:rFonts w:hint="eastAsia" w:ascii="仿宋" w:hAnsi="仿宋" w:eastAsia="仿宋" w:cs="Arial"/>
          <w:bCs/>
          <w:kern w:val="0"/>
          <w:sz w:val="32"/>
          <w:szCs w:val="32"/>
          <w:highlight w:val="none"/>
        </w:rPr>
        <w:t>制定</w:t>
      </w:r>
      <w:r>
        <w:rPr>
          <w:rFonts w:hint="eastAsia" w:ascii="仿宋" w:hAnsi="仿宋" w:eastAsia="仿宋" w:cs="Arial"/>
          <w:bCs/>
          <w:kern w:val="0"/>
          <w:sz w:val="32"/>
          <w:szCs w:val="32"/>
          <w:highlight w:val="none"/>
          <w:lang w:val="en-US" w:eastAsia="zh-CN"/>
        </w:rPr>
        <w:t>全面、可行的年度项目实施方案，需涵盖</w:t>
      </w:r>
      <w:r>
        <w:rPr>
          <w:rFonts w:hint="eastAsia" w:ascii="仿宋" w:hAnsi="仿宋" w:eastAsia="仿宋" w:cs="仿宋"/>
          <w:sz w:val="32"/>
          <w:szCs w:val="32"/>
          <w:highlight w:val="none"/>
        </w:rPr>
        <w:t>项目工作进度安排、项目成员职责划分、项目监督检查</w:t>
      </w:r>
      <w:r>
        <w:rPr>
          <w:rFonts w:hint="eastAsia" w:ascii="仿宋" w:hAnsi="仿宋" w:eastAsia="仿宋" w:cs="仿宋"/>
          <w:sz w:val="32"/>
          <w:szCs w:val="32"/>
          <w:highlight w:val="none"/>
          <w:lang w:val="en-US" w:eastAsia="zh-CN"/>
        </w:rPr>
        <w:t>机制、风险防范措施等方面</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便于项目实际开展过程中，</w:t>
      </w:r>
      <w:r>
        <w:rPr>
          <w:rFonts w:hint="eastAsia" w:ascii="仿宋" w:hAnsi="仿宋" w:eastAsia="仿宋" w:cs="Times New Roman"/>
          <w:sz w:val="32"/>
          <w:szCs w:val="32"/>
          <w:highlight w:val="none"/>
        </w:rPr>
        <w:t>全面</w:t>
      </w:r>
      <w:r>
        <w:rPr>
          <w:rFonts w:hint="eastAsia" w:ascii="仿宋" w:hAnsi="仿宋" w:eastAsia="仿宋" w:cs="Times New Roman"/>
          <w:sz w:val="32"/>
          <w:szCs w:val="32"/>
          <w:highlight w:val="none"/>
          <w:lang w:eastAsia="zh-CN"/>
        </w:rPr>
        <w:t>、</w:t>
      </w:r>
      <w:r>
        <w:rPr>
          <w:rFonts w:hint="eastAsia" w:ascii="仿宋" w:hAnsi="仿宋" w:eastAsia="仿宋" w:cs="Times New Roman"/>
          <w:sz w:val="32"/>
          <w:szCs w:val="32"/>
          <w:highlight w:val="none"/>
        </w:rPr>
        <w:t>有效的管控项目整体推进</w:t>
      </w:r>
      <w:r>
        <w:rPr>
          <w:rFonts w:hint="eastAsia" w:ascii="仿宋" w:hAnsi="仿宋" w:eastAsia="仿宋" w:cs="Times New Roman"/>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643" w:firstLineChars="200"/>
        <w:textAlignment w:val="auto"/>
        <w:outlineLvl w:val="2"/>
        <w:rPr>
          <w:rFonts w:hint="default" w:ascii="仿宋" w:hAnsi="仿宋" w:eastAsia="仿宋" w:cs="Arial"/>
          <w:b/>
          <w:kern w:val="0"/>
          <w:sz w:val="32"/>
          <w:szCs w:val="32"/>
          <w:highlight w:val="none"/>
          <w:lang w:val="en-US" w:eastAsia="zh-CN"/>
        </w:rPr>
      </w:pPr>
      <w:r>
        <w:rPr>
          <w:rFonts w:hint="eastAsia" w:ascii="仿宋" w:hAnsi="仿宋" w:eastAsia="仿宋" w:cs="Arial"/>
          <w:b/>
          <w:kern w:val="0"/>
          <w:sz w:val="32"/>
          <w:szCs w:val="32"/>
          <w:highlight w:val="none"/>
          <w:lang w:val="en-US" w:eastAsia="zh-CN"/>
        </w:rPr>
        <w:t>2.提高绩效目标编制水平</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eastAsia="仿宋_GB2312"/>
          <w:sz w:val="32"/>
          <w:szCs w:val="32"/>
          <w:highlight w:val="none"/>
        </w:rPr>
      </w:pPr>
      <w:r>
        <w:rPr>
          <w:rFonts w:hint="eastAsia" w:ascii="仿宋" w:hAnsi="仿宋" w:eastAsia="仿宋" w:cs="仿宋"/>
          <w:sz w:val="32"/>
          <w:szCs w:val="32"/>
          <w:highlight w:val="none"/>
        </w:rPr>
        <w:t>建议旗</w:t>
      </w:r>
      <w:r>
        <w:rPr>
          <w:rFonts w:hint="eastAsia" w:ascii="仿宋" w:hAnsi="仿宋" w:eastAsia="仿宋" w:cs="仿宋"/>
          <w:sz w:val="32"/>
          <w:szCs w:val="32"/>
          <w:highlight w:val="none"/>
          <w:lang w:val="en-US" w:eastAsia="zh-CN"/>
        </w:rPr>
        <w:t>医保局</w:t>
      </w:r>
      <w:r>
        <w:rPr>
          <w:rFonts w:hint="eastAsia" w:ascii="仿宋_GB2312" w:eastAsia="仿宋_GB2312"/>
          <w:sz w:val="32"/>
          <w:szCs w:val="32"/>
          <w:highlight w:val="none"/>
        </w:rPr>
        <w:t>加强预算绩效管理学习，将</w:t>
      </w:r>
      <w:r>
        <w:rPr>
          <w:rFonts w:hint="eastAsia" w:ascii="仿宋_GB2312" w:eastAsia="仿宋_GB2312"/>
          <w:sz w:val="32"/>
          <w:szCs w:val="32"/>
          <w:highlight w:val="none"/>
          <w:lang w:val="en-US" w:eastAsia="zh-CN"/>
        </w:rPr>
        <w:t>绩效</w:t>
      </w:r>
      <w:r>
        <w:rPr>
          <w:rFonts w:hint="eastAsia" w:ascii="仿宋_GB2312" w:eastAsia="仿宋_GB2312"/>
          <w:sz w:val="32"/>
          <w:szCs w:val="32"/>
          <w:highlight w:val="none"/>
        </w:rPr>
        <w:t>目标细化分解为全面、具体的绩效指标，</w:t>
      </w:r>
      <w:r>
        <w:rPr>
          <w:rFonts w:hint="eastAsia" w:ascii="仿宋_GB2312" w:eastAsia="仿宋_GB2312"/>
          <w:sz w:val="32"/>
          <w:szCs w:val="32"/>
          <w:highlight w:val="none"/>
          <w:lang w:val="en-US" w:eastAsia="zh-CN"/>
        </w:rPr>
        <w:t>并</w:t>
      </w:r>
      <w:r>
        <w:rPr>
          <w:rFonts w:hint="eastAsia" w:ascii="仿宋_GB2312" w:eastAsia="仿宋_GB2312"/>
          <w:sz w:val="32"/>
          <w:szCs w:val="32"/>
          <w:highlight w:val="none"/>
        </w:rPr>
        <w:t>充分论证指标的可考核性，全面体现项目预期产出及效益，为后续项目实施管理及过程把控提供依据。</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643" w:firstLineChars="200"/>
        <w:textAlignment w:val="auto"/>
        <w:outlineLvl w:val="2"/>
        <w:rPr>
          <w:rFonts w:hint="eastAsia" w:ascii="仿宋" w:hAnsi="仿宋" w:eastAsia="仿宋" w:cs="Arial"/>
          <w:b/>
          <w:kern w:val="0"/>
          <w:sz w:val="32"/>
          <w:szCs w:val="32"/>
          <w:highlight w:val="none"/>
          <w:lang w:val="en-US" w:eastAsia="zh-CN" w:bidi="ar-SA"/>
        </w:rPr>
      </w:pPr>
      <w:r>
        <w:rPr>
          <w:rFonts w:hint="eastAsia" w:ascii="仿宋" w:hAnsi="仿宋" w:eastAsia="仿宋" w:cs="Arial"/>
          <w:b/>
          <w:kern w:val="0"/>
          <w:sz w:val="32"/>
          <w:szCs w:val="32"/>
          <w:highlight w:val="none"/>
          <w:lang w:val="en-US" w:eastAsia="zh-CN" w:bidi="ar-SA"/>
        </w:rPr>
        <w:t>3.加强项目监管工作，确保项目监管落到实处。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建议旗医保局作为项目主管单位加大项目监管力度，将监管责任落实到位，对中国人民保险公司的定期汇报数据进行核实，避免数据错误、不统一的问题发生，落实月度、季度、年度工作完成情况。</w:t>
      </w:r>
      <w:r>
        <w:rPr>
          <w:rFonts w:hint="eastAsia" w:ascii="仿宋" w:hAnsi="仿宋" w:eastAsia="仿宋" w:cs="仿宋"/>
          <w:kern w:val="2"/>
          <w:sz w:val="32"/>
          <w:szCs w:val="32"/>
          <w:highlight w:val="none"/>
          <w:lang w:val="en-US" w:eastAsia="zh-CN" w:bidi="ar-SA"/>
        </w:rPr>
        <w:t>同时，建议旗医保局作为项目主管单位，实时监控项目执行，确保理赔工作严格按照合同要求执行，把控项目细节，最大程度发挥项目预期效益。</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2"/>
        <w:rPr>
          <w:rFonts w:hint="eastAsia" w:ascii="仿宋" w:hAnsi="仿宋" w:eastAsia="仿宋" w:cs="Arial"/>
          <w:b/>
          <w:kern w:val="0"/>
          <w:sz w:val="32"/>
          <w:szCs w:val="32"/>
          <w:highlight w:val="none"/>
          <w:lang w:val="en-US" w:eastAsia="zh-CN" w:bidi="ar-SA"/>
        </w:rPr>
      </w:pPr>
      <w:r>
        <w:rPr>
          <w:rFonts w:hint="eastAsia" w:ascii="仿宋" w:hAnsi="仿宋" w:eastAsia="仿宋" w:cs="Arial"/>
          <w:b/>
          <w:kern w:val="0"/>
          <w:sz w:val="32"/>
          <w:szCs w:val="32"/>
          <w:highlight w:val="none"/>
          <w:lang w:val="en-US" w:eastAsia="zh-CN" w:bidi="ar-SA"/>
        </w:rPr>
        <w:t>4.加快保险理赔节奏，确保理赔及时。</w:t>
      </w:r>
    </w:p>
    <w:p>
      <w:pPr>
        <w:pStyle w:val="2"/>
        <w:keepNext w:val="0"/>
        <w:keepLines w:val="0"/>
        <w:pageBreakBefore w:val="0"/>
        <w:widowControl w:val="0"/>
        <w:kinsoku/>
        <w:wordWrap/>
        <w:overflowPunct/>
        <w:topLinePunct w:val="0"/>
        <w:autoSpaceDE/>
        <w:autoSpaceDN/>
        <w:bidi w:val="0"/>
        <w:adjustRightInd w:val="0"/>
        <w:snapToGrid w:val="0"/>
        <w:spacing w:after="0" w:line="360" w:lineRule="auto"/>
        <w:ind w:firstLine="640" w:firstLineChars="200"/>
        <w:textAlignment w:val="auto"/>
        <w:rPr>
          <w:rFonts w:hint="default"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建议中国人民保险公司做好理赔计划，合理安排理赔工作人员数量，严格按照合同规定理赔时限进行理赔，加快保险理赔节奏，确保理赔及时准确。</w:t>
      </w:r>
      <w:bookmarkEnd w:id="50"/>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20"/>
      <w:jc w:val="center"/>
      <w:rPr>
        <w:rFonts w:ascii="仿宋" w:hAnsi="仿宋"/>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right"/>
      <w:rPr>
        <w:rFonts w:ascii="宋体" w:hAnsi="宋体"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7FA2DCC"/>
    <w:rsid w:val="0000280C"/>
    <w:rsid w:val="0001746C"/>
    <w:rsid w:val="00024803"/>
    <w:rsid w:val="00033319"/>
    <w:rsid w:val="00051D7A"/>
    <w:rsid w:val="00052EC0"/>
    <w:rsid w:val="0005434D"/>
    <w:rsid w:val="000567E2"/>
    <w:rsid w:val="0006486E"/>
    <w:rsid w:val="00067158"/>
    <w:rsid w:val="00081E60"/>
    <w:rsid w:val="0009075B"/>
    <w:rsid w:val="00091F20"/>
    <w:rsid w:val="000B06A5"/>
    <w:rsid w:val="000B3D49"/>
    <w:rsid w:val="000D1486"/>
    <w:rsid w:val="000D1B03"/>
    <w:rsid w:val="000E3A09"/>
    <w:rsid w:val="000F395D"/>
    <w:rsid w:val="000F3E81"/>
    <w:rsid w:val="00100CF2"/>
    <w:rsid w:val="00120705"/>
    <w:rsid w:val="0012540F"/>
    <w:rsid w:val="0012546D"/>
    <w:rsid w:val="0013429D"/>
    <w:rsid w:val="0013478E"/>
    <w:rsid w:val="001365CD"/>
    <w:rsid w:val="00140069"/>
    <w:rsid w:val="00143C6A"/>
    <w:rsid w:val="0014405A"/>
    <w:rsid w:val="00153D38"/>
    <w:rsid w:val="001600D3"/>
    <w:rsid w:val="00162AA0"/>
    <w:rsid w:val="001660EA"/>
    <w:rsid w:val="0016746C"/>
    <w:rsid w:val="0017107B"/>
    <w:rsid w:val="00177211"/>
    <w:rsid w:val="0019599B"/>
    <w:rsid w:val="001A036D"/>
    <w:rsid w:val="001B08EF"/>
    <w:rsid w:val="001B6284"/>
    <w:rsid w:val="001F14D1"/>
    <w:rsid w:val="00230858"/>
    <w:rsid w:val="00232FEA"/>
    <w:rsid w:val="00240BB1"/>
    <w:rsid w:val="00255E6C"/>
    <w:rsid w:val="0026141E"/>
    <w:rsid w:val="00273F24"/>
    <w:rsid w:val="002840B6"/>
    <w:rsid w:val="00287CF6"/>
    <w:rsid w:val="002933A2"/>
    <w:rsid w:val="002A0CC2"/>
    <w:rsid w:val="002A2EE9"/>
    <w:rsid w:val="002B6923"/>
    <w:rsid w:val="002C6017"/>
    <w:rsid w:val="002E3DCE"/>
    <w:rsid w:val="002E68B6"/>
    <w:rsid w:val="002F23B6"/>
    <w:rsid w:val="003440B9"/>
    <w:rsid w:val="00351FC8"/>
    <w:rsid w:val="0035216A"/>
    <w:rsid w:val="00355623"/>
    <w:rsid w:val="00387997"/>
    <w:rsid w:val="00394F62"/>
    <w:rsid w:val="003A245F"/>
    <w:rsid w:val="003B72D6"/>
    <w:rsid w:val="003B7700"/>
    <w:rsid w:val="003C22C4"/>
    <w:rsid w:val="003D08E1"/>
    <w:rsid w:val="003E2C21"/>
    <w:rsid w:val="00404653"/>
    <w:rsid w:val="00407B5F"/>
    <w:rsid w:val="0041054A"/>
    <w:rsid w:val="00414884"/>
    <w:rsid w:val="00426F71"/>
    <w:rsid w:val="00431716"/>
    <w:rsid w:val="00435274"/>
    <w:rsid w:val="0045217D"/>
    <w:rsid w:val="004523D1"/>
    <w:rsid w:val="00477304"/>
    <w:rsid w:val="004804BF"/>
    <w:rsid w:val="00485793"/>
    <w:rsid w:val="004874E2"/>
    <w:rsid w:val="00490B80"/>
    <w:rsid w:val="00494FFB"/>
    <w:rsid w:val="00497153"/>
    <w:rsid w:val="004A1443"/>
    <w:rsid w:val="004A4E6D"/>
    <w:rsid w:val="004A5DE6"/>
    <w:rsid w:val="004B0201"/>
    <w:rsid w:val="004B043B"/>
    <w:rsid w:val="004B4C56"/>
    <w:rsid w:val="004C6A4F"/>
    <w:rsid w:val="004D578A"/>
    <w:rsid w:val="004E410C"/>
    <w:rsid w:val="004F13E8"/>
    <w:rsid w:val="00512237"/>
    <w:rsid w:val="00516DA4"/>
    <w:rsid w:val="00520D0F"/>
    <w:rsid w:val="0052102E"/>
    <w:rsid w:val="005234C0"/>
    <w:rsid w:val="00531F84"/>
    <w:rsid w:val="00534D36"/>
    <w:rsid w:val="00542406"/>
    <w:rsid w:val="0055599D"/>
    <w:rsid w:val="0056254D"/>
    <w:rsid w:val="00563CC4"/>
    <w:rsid w:val="005655E4"/>
    <w:rsid w:val="0057154F"/>
    <w:rsid w:val="00581B23"/>
    <w:rsid w:val="005922F2"/>
    <w:rsid w:val="00593217"/>
    <w:rsid w:val="005B6A5F"/>
    <w:rsid w:val="005C1FC1"/>
    <w:rsid w:val="005C4F75"/>
    <w:rsid w:val="005D2854"/>
    <w:rsid w:val="005E385C"/>
    <w:rsid w:val="005F1982"/>
    <w:rsid w:val="0061176A"/>
    <w:rsid w:val="00613211"/>
    <w:rsid w:val="00624669"/>
    <w:rsid w:val="00634241"/>
    <w:rsid w:val="00643DAE"/>
    <w:rsid w:val="00647237"/>
    <w:rsid w:val="006472A6"/>
    <w:rsid w:val="006475AF"/>
    <w:rsid w:val="00653AB7"/>
    <w:rsid w:val="0066135E"/>
    <w:rsid w:val="00662F82"/>
    <w:rsid w:val="00665321"/>
    <w:rsid w:val="0066749E"/>
    <w:rsid w:val="006845F4"/>
    <w:rsid w:val="00687A64"/>
    <w:rsid w:val="0069072E"/>
    <w:rsid w:val="006A541A"/>
    <w:rsid w:val="006C5487"/>
    <w:rsid w:val="006C6377"/>
    <w:rsid w:val="006D5E7B"/>
    <w:rsid w:val="006E4306"/>
    <w:rsid w:val="006E61F6"/>
    <w:rsid w:val="006F2BD1"/>
    <w:rsid w:val="00710D19"/>
    <w:rsid w:val="00734175"/>
    <w:rsid w:val="00741F45"/>
    <w:rsid w:val="00745F15"/>
    <w:rsid w:val="00750FCB"/>
    <w:rsid w:val="00753EC9"/>
    <w:rsid w:val="00755FA5"/>
    <w:rsid w:val="00783B01"/>
    <w:rsid w:val="007A4DD4"/>
    <w:rsid w:val="007A7B18"/>
    <w:rsid w:val="007B3564"/>
    <w:rsid w:val="007C33A7"/>
    <w:rsid w:val="007C4951"/>
    <w:rsid w:val="007E33A7"/>
    <w:rsid w:val="00800053"/>
    <w:rsid w:val="008002D4"/>
    <w:rsid w:val="00805894"/>
    <w:rsid w:val="0081365E"/>
    <w:rsid w:val="0081730B"/>
    <w:rsid w:val="0082374E"/>
    <w:rsid w:val="008303DA"/>
    <w:rsid w:val="00837892"/>
    <w:rsid w:val="00837CA0"/>
    <w:rsid w:val="008460E8"/>
    <w:rsid w:val="00854D6F"/>
    <w:rsid w:val="00866873"/>
    <w:rsid w:val="00875051"/>
    <w:rsid w:val="008836DE"/>
    <w:rsid w:val="00895907"/>
    <w:rsid w:val="008A4EBD"/>
    <w:rsid w:val="008C3BDA"/>
    <w:rsid w:val="008C634D"/>
    <w:rsid w:val="008D2549"/>
    <w:rsid w:val="008D484F"/>
    <w:rsid w:val="00923831"/>
    <w:rsid w:val="009370B7"/>
    <w:rsid w:val="0094305E"/>
    <w:rsid w:val="009629E8"/>
    <w:rsid w:val="00962A9D"/>
    <w:rsid w:val="00986D3A"/>
    <w:rsid w:val="00993C75"/>
    <w:rsid w:val="00994128"/>
    <w:rsid w:val="009A5928"/>
    <w:rsid w:val="009A6F55"/>
    <w:rsid w:val="009A7CE9"/>
    <w:rsid w:val="009B65A0"/>
    <w:rsid w:val="009B7287"/>
    <w:rsid w:val="009C4A33"/>
    <w:rsid w:val="009F40CC"/>
    <w:rsid w:val="009F7FA0"/>
    <w:rsid w:val="00A07C22"/>
    <w:rsid w:val="00A161CC"/>
    <w:rsid w:val="00A23679"/>
    <w:rsid w:val="00A30BC8"/>
    <w:rsid w:val="00A47648"/>
    <w:rsid w:val="00A47654"/>
    <w:rsid w:val="00A4776E"/>
    <w:rsid w:val="00A5171B"/>
    <w:rsid w:val="00A51AC2"/>
    <w:rsid w:val="00A61A38"/>
    <w:rsid w:val="00A633D0"/>
    <w:rsid w:val="00A8144A"/>
    <w:rsid w:val="00A90279"/>
    <w:rsid w:val="00A9692A"/>
    <w:rsid w:val="00AA0455"/>
    <w:rsid w:val="00AA1119"/>
    <w:rsid w:val="00AA3811"/>
    <w:rsid w:val="00AD114F"/>
    <w:rsid w:val="00AD171C"/>
    <w:rsid w:val="00AD23B1"/>
    <w:rsid w:val="00AE302E"/>
    <w:rsid w:val="00B137B2"/>
    <w:rsid w:val="00B654D6"/>
    <w:rsid w:val="00B6625C"/>
    <w:rsid w:val="00B75406"/>
    <w:rsid w:val="00B832D1"/>
    <w:rsid w:val="00B9271A"/>
    <w:rsid w:val="00BA520C"/>
    <w:rsid w:val="00BC04DC"/>
    <w:rsid w:val="00BC620A"/>
    <w:rsid w:val="00BF3605"/>
    <w:rsid w:val="00C1061C"/>
    <w:rsid w:val="00C16916"/>
    <w:rsid w:val="00C200E8"/>
    <w:rsid w:val="00C37347"/>
    <w:rsid w:val="00C4669F"/>
    <w:rsid w:val="00C6663B"/>
    <w:rsid w:val="00C91E11"/>
    <w:rsid w:val="00C95CD5"/>
    <w:rsid w:val="00CB478D"/>
    <w:rsid w:val="00CB47B1"/>
    <w:rsid w:val="00CC0353"/>
    <w:rsid w:val="00CD1686"/>
    <w:rsid w:val="00CD2A1E"/>
    <w:rsid w:val="00CD5BDE"/>
    <w:rsid w:val="00CF49C0"/>
    <w:rsid w:val="00CF6FAE"/>
    <w:rsid w:val="00D04BDA"/>
    <w:rsid w:val="00D07741"/>
    <w:rsid w:val="00D17320"/>
    <w:rsid w:val="00D32E77"/>
    <w:rsid w:val="00D3415D"/>
    <w:rsid w:val="00D66350"/>
    <w:rsid w:val="00D675C6"/>
    <w:rsid w:val="00D7229A"/>
    <w:rsid w:val="00D810A4"/>
    <w:rsid w:val="00D93592"/>
    <w:rsid w:val="00DA0F1A"/>
    <w:rsid w:val="00DA6B30"/>
    <w:rsid w:val="00DA7F6F"/>
    <w:rsid w:val="00DB6EB9"/>
    <w:rsid w:val="00DD24FB"/>
    <w:rsid w:val="00DD5128"/>
    <w:rsid w:val="00DD723D"/>
    <w:rsid w:val="00DF0AAF"/>
    <w:rsid w:val="00DF1F1B"/>
    <w:rsid w:val="00DF33BD"/>
    <w:rsid w:val="00DF5B04"/>
    <w:rsid w:val="00E00A37"/>
    <w:rsid w:val="00E06ADE"/>
    <w:rsid w:val="00E12043"/>
    <w:rsid w:val="00E14F09"/>
    <w:rsid w:val="00E40880"/>
    <w:rsid w:val="00E439E1"/>
    <w:rsid w:val="00E45222"/>
    <w:rsid w:val="00E47F18"/>
    <w:rsid w:val="00E71019"/>
    <w:rsid w:val="00E81B3B"/>
    <w:rsid w:val="00E84081"/>
    <w:rsid w:val="00E945DA"/>
    <w:rsid w:val="00EA255C"/>
    <w:rsid w:val="00EA636A"/>
    <w:rsid w:val="00EB0649"/>
    <w:rsid w:val="00EB1822"/>
    <w:rsid w:val="00EC16A1"/>
    <w:rsid w:val="00ED5608"/>
    <w:rsid w:val="00EF43E6"/>
    <w:rsid w:val="00F017FA"/>
    <w:rsid w:val="00F11ECF"/>
    <w:rsid w:val="00F122B5"/>
    <w:rsid w:val="00F2466F"/>
    <w:rsid w:val="00F25C2D"/>
    <w:rsid w:val="00F26AE5"/>
    <w:rsid w:val="00F3568C"/>
    <w:rsid w:val="00F416E8"/>
    <w:rsid w:val="00F50DF1"/>
    <w:rsid w:val="00F64709"/>
    <w:rsid w:val="00F80960"/>
    <w:rsid w:val="00F86F9B"/>
    <w:rsid w:val="00F92222"/>
    <w:rsid w:val="00FA0931"/>
    <w:rsid w:val="00FC1DA9"/>
    <w:rsid w:val="00FC25FC"/>
    <w:rsid w:val="00FF2DB9"/>
    <w:rsid w:val="01080A12"/>
    <w:rsid w:val="010A29DC"/>
    <w:rsid w:val="015A77FE"/>
    <w:rsid w:val="01A3073B"/>
    <w:rsid w:val="01A73D87"/>
    <w:rsid w:val="01F3521E"/>
    <w:rsid w:val="02071371"/>
    <w:rsid w:val="0216715F"/>
    <w:rsid w:val="029E3904"/>
    <w:rsid w:val="02BC1AB4"/>
    <w:rsid w:val="03133E39"/>
    <w:rsid w:val="03B94246"/>
    <w:rsid w:val="03EE0393"/>
    <w:rsid w:val="04950B1C"/>
    <w:rsid w:val="04D14614"/>
    <w:rsid w:val="04F96FF0"/>
    <w:rsid w:val="05614B95"/>
    <w:rsid w:val="057C552B"/>
    <w:rsid w:val="05F477B7"/>
    <w:rsid w:val="060E53C0"/>
    <w:rsid w:val="065A3BA0"/>
    <w:rsid w:val="06656A25"/>
    <w:rsid w:val="066C249E"/>
    <w:rsid w:val="067B57E2"/>
    <w:rsid w:val="06854192"/>
    <w:rsid w:val="06896151"/>
    <w:rsid w:val="068B011B"/>
    <w:rsid w:val="068C3E93"/>
    <w:rsid w:val="06A967F3"/>
    <w:rsid w:val="06B8420F"/>
    <w:rsid w:val="06BA27AF"/>
    <w:rsid w:val="06F10BD8"/>
    <w:rsid w:val="072531FB"/>
    <w:rsid w:val="078057A6"/>
    <w:rsid w:val="07812C00"/>
    <w:rsid w:val="07B54E27"/>
    <w:rsid w:val="07B809AD"/>
    <w:rsid w:val="07B94814"/>
    <w:rsid w:val="07C2098E"/>
    <w:rsid w:val="07D73420"/>
    <w:rsid w:val="07FA2DCC"/>
    <w:rsid w:val="080261BB"/>
    <w:rsid w:val="08674270"/>
    <w:rsid w:val="086A3D60"/>
    <w:rsid w:val="086F1377"/>
    <w:rsid w:val="08752E31"/>
    <w:rsid w:val="08A54D99"/>
    <w:rsid w:val="08B17BE1"/>
    <w:rsid w:val="08B82D1E"/>
    <w:rsid w:val="08EB30F3"/>
    <w:rsid w:val="08EE4992"/>
    <w:rsid w:val="09273A00"/>
    <w:rsid w:val="093876D2"/>
    <w:rsid w:val="09907B5F"/>
    <w:rsid w:val="099415D2"/>
    <w:rsid w:val="09AD65FB"/>
    <w:rsid w:val="09C000DC"/>
    <w:rsid w:val="09C57CDC"/>
    <w:rsid w:val="0A02173F"/>
    <w:rsid w:val="0A2715C2"/>
    <w:rsid w:val="0A4651A8"/>
    <w:rsid w:val="0AA95618"/>
    <w:rsid w:val="0AAA49FF"/>
    <w:rsid w:val="0AAC240E"/>
    <w:rsid w:val="0ADD081A"/>
    <w:rsid w:val="0B280612"/>
    <w:rsid w:val="0B393978"/>
    <w:rsid w:val="0B4D5C4A"/>
    <w:rsid w:val="0B901D30"/>
    <w:rsid w:val="0BAD4690"/>
    <w:rsid w:val="0BF027CF"/>
    <w:rsid w:val="0C2A53A4"/>
    <w:rsid w:val="0C2D3A23"/>
    <w:rsid w:val="0C825B1D"/>
    <w:rsid w:val="0C8B45C5"/>
    <w:rsid w:val="0CED2A71"/>
    <w:rsid w:val="0D0C53E6"/>
    <w:rsid w:val="0D0E5602"/>
    <w:rsid w:val="0D47459F"/>
    <w:rsid w:val="0D556D8D"/>
    <w:rsid w:val="0D6C23C2"/>
    <w:rsid w:val="0D9378B6"/>
    <w:rsid w:val="0DDE3227"/>
    <w:rsid w:val="0DEA1320"/>
    <w:rsid w:val="0E213113"/>
    <w:rsid w:val="0E651252"/>
    <w:rsid w:val="0E9D4E90"/>
    <w:rsid w:val="0EC41FFC"/>
    <w:rsid w:val="0EF928D2"/>
    <w:rsid w:val="0F0942D3"/>
    <w:rsid w:val="0F1C6064"/>
    <w:rsid w:val="0F2B249C"/>
    <w:rsid w:val="0F4B6B3E"/>
    <w:rsid w:val="0F6E05DA"/>
    <w:rsid w:val="0F7200CA"/>
    <w:rsid w:val="0F8E2A2A"/>
    <w:rsid w:val="0F900551"/>
    <w:rsid w:val="0F9F2542"/>
    <w:rsid w:val="100E1FAE"/>
    <w:rsid w:val="1066305F"/>
    <w:rsid w:val="10A36062"/>
    <w:rsid w:val="10B169D0"/>
    <w:rsid w:val="10C20BDE"/>
    <w:rsid w:val="10D95F27"/>
    <w:rsid w:val="10F163D1"/>
    <w:rsid w:val="11676236"/>
    <w:rsid w:val="117B189C"/>
    <w:rsid w:val="119F4A7B"/>
    <w:rsid w:val="11A958FA"/>
    <w:rsid w:val="11B36778"/>
    <w:rsid w:val="11FD5C45"/>
    <w:rsid w:val="12100E2A"/>
    <w:rsid w:val="122B73ED"/>
    <w:rsid w:val="123D71DD"/>
    <w:rsid w:val="127203E1"/>
    <w:rsid w:val="12753A2E"/>
    <w:rsid w:val="128C1676"/>
    <w:rsid w:val="129C5330"/>
    <w:rsid w:val="12C34036"/>
    <w:rsid w:val="12CD4B8E"/>
    <w:rsid w:val="136F66CF"/>
    <w:rsid w:val="13A520F1"/>
    <w:rsid w:val="13BF31B2"/>
    <w:rsid w:val="13CF0236"/>
    <w:rsid w:val="14063642"/>
    <w:rsid w:val="146B6E96"/>
    <w:rsid w:val="14B46A8F"/>
    <w:rsid w:val="15003A82"/>
    <w:rsid w:val="150B2427"/>
    <w:rsid w:val="150F1F18"/>
    <w:rsid w:val="151237B6"/>
    <w:rsid w:val="152E47CD"/>
    <w:rsid w:val="15382E94"/>
    <w:rsid w:val="15673B02"/>
    <w:rsid w:val="157D3325"/>
    <w:rsid w:val="15A765F4"/>
    <w:rsid w:val="163755AA"/>
    <w:rsid w:val="164107F7"/>
    <w:rsid w:val="16713237"/>
    <w:rsid w:val="1674297A"/>
    <w:rsid w:val="167B7F56"/>
    <w:rsid w:val="1683754B"/>
    <w:rsid w:val="17092996"/>
    <w:rsid w:val="171E6133"/>
    <w:rsid w:val="174C7453"/>
    <w:rsid w:val="1768590F"/>
    <w:rsid w:val="176C3651"/>
    <w:rsid w:val="17946704"/>
    <w:rsid w:val="17AC17AA"/>
    <w:rsid w:val="17AF79E2"/>
    <w:rsid w:val="17C31582"/>
    <w:rsid w:val="17E256C1"/>
    <w:rsid w:val="181B2628"/>
    <w:rsid w:val="18730A0F"/>
    <w:rsid w:val="18932E60"/>
    <w:rsid w:val="18C71D79"/>
    <w:rsid w:val="18D25DD1"/>
    <w:rsid w:val="18D314AE"/>
    <w:rsid w:val="18E436BB"/>
    <w:rsid w:val="1903628A"/>
    <w:rsid w:val="19112ADD"/>
    <w:rsid w:val="193208CA"/>
    <w:rsid w:val="19666ACC"/>
    <w:rsid w:val="198A6011"/>
    <w:rsid w:val="199E57CD"/>
    <w:rsid w:val="19A30E80"/>
    <w:rsid w:val="19BB441C"/>
    <w:rsid w:val="19C309E9"/>
    <w:rsid w:val="19D92AF4"/>
    <w:rsid w:val="1A115BEE"/>
    <w:rsid w:val="1A2F6BB8"/>
    <w:rsid w:val="1A646862"/>
    <w:rsid w:val="1A83323F"/>
    <w:rsid w:val="1A845156"/>
    <w:rsid w:val="1A8557E0"/>
    <w:rsid w:val="1A8A0ABA"/>
    <w:rsid w:val="1A977CCC"/>
    <w:rsid w:val="1AF220BF"/>
    <w:rsid w:val="1AFD2812"/>
    <w:rsid w:val="1B6C2965"/>
    <w:rsid w:val="1B6F21DF"/>
    <w:rsid w:val="1B774B6E"/>
    <w:rsid w:val="1B7A5C97"/>
    <w:rsid w:val="1BAF4C56"/>
    <w:rsid w:val="1BB13F2B"/>
    <w:rsid w:val="1C3038A7"/>
    <w:rsid w:val="1C427076"/>
    <w:rsid w:val="1C7B4336"/>
    <w:rsid w:val="1C9F43A1"/>
    <w:rsid w:val="1CBD494F"/>
    <w:rsid w:val="1CE850F9"/>
    <w:rsid w:val="1CFE7FA7"/>
    <w:rsid w:val="1D13456F"/>
    <w:rsid w:val="1D191D4F"/>
    <w:rsid w:val="1DA32615"/>
    <w:rsid w:val="1DD957B9"/>
    <w:rsid w:val="1DE94421"/>
    <w:rsid w:val="1E287DDE"/>
    <w:rsid w:val="1E4010DC"/>
    <w:rsid w:val="1E5A4E6D"/>
    <w:rsid w:val="1ED45E91"/>
    <w:rsid w:val="1F071EB1"/>
    <w:rsid w:val="1F093E7B"/>
    <w:rsid w:val="1F52137F"/>
    <w:rsid w:val="1F6B41EE"/>
    <w:rsid w:val="1FF32C52"/>
    <w:rsid w:val="1FFB37C4"/>
    <w:rsid w:val="20300A4D"/>
    <w:rsid w:val="203217DD"/>
    <w:rsid w:val="2063580D"/>
    <w:rsid w:val="2067748F"/>
    <w:rsid w:val="206A6B6A"/>
    <w:rsid w:val="20E93F65"/>
    <w:rsid w:val="20E97F0B"/>
    <w:rsid w:val="214B42D7"/>
    <w:rsid w:val="21631979"/>
    <w:rsid w:val="217952E8"/>
    <w:rsid w:val="21D01A0F"/>
    <w:rsid w:val="21F04E7F"/>
    <w:rsid w:val="221E7C3E"/>
    <w:rsid w:val="22695B2D"/>
    <w:rsid w:val="22925F36"/>
    <w:rsid w:val="22C04851"/>
    <w:rsid w:val="22FF35CB"/>
    <w:rsid w:val="233B037C"/>
    <w:rsid w:val="235C0A1E"/>
    <w:rsid w:val="23AE0B4E"/>
    <w:rsid w:val="23D70C27"/>
    <w:rsid w:val="24062738"/>
    <w:rsid w:val="243E0123"/>
    <w:rsid w:val="244F1F32"/>
    <w:rsid w:val="2452597D"/>
    <w:rsid w:val="245C3574"/>
    <w:rsid w:val="24633A6E"/>
    <w:rsid w:val="24653902"/>
    <w:rsid w:val="2483647E"/>
    <w:rsid w:val="249C23B7"/>
    <w:rsid w:val="24BB359F"/>
    <w:rsid w:val="24F829C8"/>
    <w:rsid w:val="25252AAD"/>
    <w:rsid w:val="252E1FE6"/>
    <w:rsid w:val="253634F0"/>
    <w:rsid w:val="253A4D8F"/>
    <w:rsid w:val="256B319A"/>
    <w:rsid w:val="25C91C6F"/>
    <w:rsid w:val="25E122A6"/>
    <w:rsid w:val="25E8465C"/>
    <w:rsid w:val="26153106"/>
    <w:rsid w:val="26773DC1"/>
    <w:rsid w:val="26893D48"/>
    <w:rsid w:val="26BB1EFF"/>
    <w:rsid w:val="26DB434F"/>
    <w:rsid w:val="270F5DA7"/>
    <w:rsid w:val="27135B8A"/>
    <w:rsid w:val="27181100"/>
    <w:rsid w:val="272F01F7"/>
    <w:rsid w:val="27440207"/>
    <w:rsid w:val="27475541"/>
    <w:rsid w:val="277A5D5C"/>
    <w:rsid w:val="27A0379B"/>
    <w:rsid w:val="287B0F10"/>
    <w:rsid w:val="288D78CB"/>
    <w:rsid w:val="28910FDA"/>
    <w:rsid w:val="289E73E3"/>
    <w:rsid w:val="28AA222B"/>
    <w:rsid w:val="28B13F3D"/>
    <w:rsid w:val="28B409B4"/>
    <w:rsid w:val="28CF1C92"/>
    <w:rsid w:val="28EC2844"/>
    <w:rsid w:val="28EF5E90"/>
    <w:rsid w:val="291C47AB"/>
    <w:rsid w:val="292C0E92"/>
    <w:rsid w:val="29CC77B7"/>
    <w:rsid w:val="29D11A3A"/>
    <w:rsid w:val="2A0140CD"/>
    <w:rsid w:val="2A1262DA"/>
    <w:rsid w:val="2A261106"/>
    <w:rsid w:val="2A465F84"/>
    <w:rsid w:val="2A510485"/>
    <w:rsid w:val="2AEF03C9"/>
    <w:rsid w:val="2B1A4D1A"/>
    <w:rsid w:val="2B5B780D"/>
    <w:rsid w:val="2B603FF6"/>
    <w:rsid w:val="2B702BC3"/>
    <w:rsid w:val="2BB00F1C"/>
    <w:rsid w:val="2BB30718"/>
    <w:rsid w:val="2BC57E9D"/>
    <w:rsid w:val="2BF35C97"/>
    <w:rsid w:val="2C1B0D4A"/>
    <w:rsid w:val="2C5524AE"/>
    <w:rsid w:val="2C9C00DD"/>
    <w:rsid w:val="2CAF2500"/>
    <w:rsid w:val="2CDD4252"/>
    <w:rsid w:val="2CE7184D"/>
    <w:rsid w:val="2CF359EA"/>
    <w:rsid w:val="2CFB67B4"/>
    <w:rsid w:val="2D684DA7"/>
    <w:rsid w:val="2DA059AB"/>
    <w:rsid w:val="2DA37249"/>
    <w:rsid w:val="2DD65871"/>
    <w:rsid w:val="2E5073D1"/>
    <w:rsid w:val="2E662095"/>
    <w:rsid w:val="2EC8785D"/>
    <w:rsid w:val="2F5B0402"/>
    <w:rsid w:val="2F5C7FF7"/>
    <w:rsid w:val="2FCF0CBB"/>
    <w:rsid w:val="2FD227CE"/>
    <w:rsid w:val="30327EB1"/>
    <w:rsid w:val="306255EF"/>
    <w:rsid w:val="310149B3"/>
    <w:rsid w:val="311253F9"/>
    <w:rsid w:val="3135465C"/>
    <w:rsid w:val="31413F5F"/>
    <w:rsid w:val="318D6246"/>
    <w:rsid w:val="31C0486E"/>
    <w:rsid w:val="31DB6D47"/>
    <w:rsid w:val="31EC6A73"/>
    <w:rsid w:val="32096215"/>
    <w:rsid w:val="3216623C"/>
    <w:rsid w:val="32200454"/>
    <w:rsid w:val="32335040"/>
    <w:rsid w:val="324234D5"/>
    <w:rsid w:val="327F0285"/>
    <w:rsid w:val="3281196A"/>
    <w:rsid w:val="32943604"/>
    <w:rsid w:val="32993DB7"/>
    <w:rsid w:val="32A001FB"/>
    <w:rsid w:val="3344327C"/>
    <w:rsid w:val="33487CDB"/>
    <w:rsid w:val="33DE6A1F"/>
    <w:rsid w:val="34206BA6"/>
    <w:rsid w:val="34641F04"/>
    <w:rsid w:val="34853B4C"/>
    <w:rsid w:val="357716E7"/>
    <w:rsid w:val="3593380B"/>
    <w:rsid w:val="35AA5F01"/>
    <w:rsid w:val="35AB75E3"/>
    <w:rsid w:val="35B241BA"/>
    <w:rsid w:val="35B446E9"/>
    <w:rsid w:val="35E6352B"/>
    <w:rsid w:val="35E84393"/>
    <w:rsid w:val="35FF58F7"/>
    <w:rsid w:val="36080591"/>
    <w:rsid w:val="361E6007"/>
    <w:rsid w:val="36451685"/>
    <w:rsid w:val="366C0B20"/>
    <w:rsid w:val="36851BE2"/>
    <w:rsid w:val="36DB27E6"/>
    <w:rsid w:val="372C767B"/>
    <w:rsid w:val="374260F0"/>
    <w:rsid w:val="374C0952"/>
    <w:rsid w:val="37645C9B"/>
    <w:rsid w:val="37B87D95"/>
    <w:rsid w:val="37E80BA5"/>
    <w:rsid w:val="37ED3EE3"/>
    <w:rsid w:val="38194CD8"/>
    <w:rsid w:val="383C4522"/>
    <w:rsid w:val="38547ABE"/>
    <w:rsid w:val="385E6B8E"/>
    <w:rsid w:val="38934A8A"/>
    <w:rsid w:val="38BF4372"/>
    <w:rsid w:val="39004409"/>
    <w:rsid w:val="39131127"/>
    <w:rsid w:val="3940454C"/>
    <w:rsid w:val="39A71E6F"/>
    <w:rsid w:val="39BF540B"/>
    <w:rsid w:val="39E3734B"/>
    <w:rsid w:val="39F257E0"/>
    <w:rsid w:val="39FD5F33"/>
    <w:rsid w:val="3A44746D"/>
    <w:rsid w:val="3A6164C2"/>
    <w:rsid w:val="3A695377"/>
    <w:rsid w:val="3A900B55"/>
    <w:rsid w:val="3A95616C"/>
    <w:rsid w:val="3A960861"/>
    <w:rsid w:val="3A993EAE"/>
    <w:rsid w:val="3AB17449"/>
    <w:rsid w:val="3AE54FB3"/>
    <w:rsid w:val="3B0D6767"/>
    <w:rsid w:val="3B286FE0"/>
    <w:rsid w:val="3B554279"/>
    <w:rsid w:val="3B626996"/>
    <w:rsid w:val="3B714E2B"/>
    <w:rsid w:val="3BAE3989"/>
    <w:rsid w:val="3BC907C3"/>
    <w:rsid w:val="3BDF72FE"/>
    <w:rsid w:val="3C1F4887"/>
    <w:rsid w:val="3C215F09"/>
    <w:rsid w:val="3C570397"/>
    <w:rsid w:val="3C6540A7"/>
    <w:rsid w:val="3C6A31BE"/>
    <w:rsid w:val="3C90340B"/>
    <w:rsid w:val="3CD37D88"/>
    <w:rsid w:val="3D0715A3"/>
    <w:rsid w:val="3D291D78"/>
    <w:rsid w:val="3D363C36"/>
    <w:rsid w:val="3D3659E4"/>
    <w:rsid w:val="3D5456C8"/>
    <w:rsid w:val="3D7E5238"/>
    <w:rsid w:val="3DF17B5D"/>
    <w:rsid w:val="3E154F4E"/>
    <w:rsid w:val="3E6447D3"/>
    <w:rsid w:val="3E646581"/>
    <w:rsid w:val="3E78359D"/>
    <w:rsid w:val="3E824A11"/>
    <w:rsid w:val="3E88226F"/>
    <w:rsid w:val="3EA36D4F"/>
    <w:rsid w:val="3ECD2378"/>
    <w:rsid w:val="3EF832DD"/>
    <w:rsid w:val="3F0264C5"/>
    <w:rsid w:val="3F1D32FF"/>
    <w:rsid w:val="3F23468E"/>
    <w:rsid w:val="3F411998"/>
    <w:rsid w:val="3F546091"/>
    <w:rsid w:val="3F5E7474"/>
    <w:rsid w:val="3F6B4807"/>
    <w:rsid w:val="3F6D76B7"/>
    <w:rsid w:val="3F8929E3"/>
    <w:rsid w:val="3F966C0E"/>
    <w:rsid w:val="3FFB0C39"/>
    <w:rsid w:val="402436E4"/>
    <w:rsid w:val="403542CB"/>
    <w:rsid w:val="406F4D54"/>
    <w:rsid w:val="407E7DCE"/>
    <w:rsid w:val="40A62E81"/>
    <w:rsid w:val="40AE1266"/>
    <w:rsid w:val="40C41559"/>
    <w:rsid w:val="40E8793D"/>
    <w:rsid w:val="41586871"/>
    <w:rsid w:val="415E7BFF"/>
    <w:rsid w:val="41872CB2"/>
    <w:rsid w:val="4198775C"/>
    <w:rsid w:val="41B45A71"/>
    <w:rsid w:val="41BD2B78"/>
    <w:rsid w:val="41C04416"/>
    <w:rsid w:val="41D34149"/>
    <w:rsid w:val="41DF3DE9"/>
    <w:rsid w:val="42063F87"/>
    <w:rsid w:val="4214206C"/>
    <w:rsid w:val="423B07EC"/>
    <w:rsid w:val="42755200"/>
    <w:rsid w:val="427B751C"/>
    <w:rsid w:val="42976F25"/>
    <w:rsid w:val="42993D61"/>
    <w:rsid w:val="42C43A92"/>
    <w:rsid w:val="430640AA"/>
    <w:rsid w:val="430974B4"/>
    <w:rsid w:val="43252782"/>
    <w:rsid w:val="43880F63"/>
    <w:rsid w:val="43AC6A00"/>
    <w:rsid w:val="43C57AC2"/>
    <w:rsid w:val="43DC40CF"/>
    <w:rsid w:val="44147E9F"/>
    <w:rsid w:val="44297C2F"/>
    <w:rsid w:val="444067D7"/>
    <w:rsid w:val="44543B2A"/>
    <w:rsid w:val="44903312"/>
    <w:rsid w:val="44943EDE"/>
    <w:rsid w:val="44AB6CB7"/>
    <w:rsid w:val="44B71B00"/>
    <w:rsid w:val="44FD31AD"/>
    <w:rsid w:val="45725A27"/>
    <w:rsid w:val="457A48DC"/>
    <w:rsid w:val="45A32084"/>
    <w:rsid w:val="45E9583A"/>
    <w:rsid w:val="45FB77CB"/>
    <w:rsid w:val="46207231"/>
    <w:rsid w:val="462502EF"/>
    <w:rsid w:val="462F1B6A"/>
    <w:rsid w:val="463351B6"/>
    <w:rsid w:val="46821C9A"/>
    <w:rsid w:val="46A726A9"/>
    <w:rsid w:val="46D110E3"/>
    <w:rsid w:val="46DB46A7"/>
    <w:rsid w:val="46ED7A5B"/>
    <w:rsid w:val="46EE5581"/>
    <w:rsid w:val="46F96400"/>
    <w:rsid w:val="470E352E"/>
    <w:rsid w:val="470E467E"/>
    <w:rsid w:val="474D2188"/>
    <w:rsid w:val="47685334"/>
    <w:rsid w:val="47B51938"/>
    <w:rsid w:val="47E0136E"/>
    <w:rsid w:val="48054931"/>
    <w:rsid w:val="480768FB"/>
    <w:rsid w:val="482839A9"/>
    <w:rsid w:val="48480CC1"/>
    <w:rsid w:val="48687E42"/>
    <w:rsid w:val="488B59BE"/>
    <w:rsid w:val="48AA54D8"/>
    <w:rsid w:val="48D91B28"/>
    <w:rsid w:val="48DC7C03"/>
    <w:rsid w:val="48E704DA"/>
    <w:rsid w:val="48F414A2"/>
    <w:rsid w:val="492D007B"/>
    <w:rsid w:val="49360FAE"/>
    <w:rsid w:val="493A2D00"/>
    <w:rsid w:val="49865F45"/>
    <w:rsid w:val="499C3073"/>
    <w:rsid w:val="4A02381D"/>
    <w:rsid w:val="4A077EC8"/>
    <w:rsid w:val="4A282B58"/>
    <w:rsid w:val="4A3E34AD"/>
    <w:rsid w:val="4A6F2535"/>
    <w:rsid w:val="4AD056CA"/>
    <w:rsid w:val="4B5472C3"/>
    <w:rsid w:val="4B83273C"/>
    <w:rsid w:val="4B8478E3"/>
    <w:rsid w:val="4B8C5FF9"/>
    <w:rsid w:val="4B9009B5"/>
    <w:rsid w:val="4B995CBB"/>
    <w:rsid w:val="4BA12BC2"/>
    <w:rsid w:val="4BAF1783"/>
    <w:rsid w:val="4BBF129A"/>
    <w:rsid w:val="4BE92CA6"/>
    <w:rsid w:val="4BF6262F"/>
    <w:rsid w:val="4C020F9F"/>
    <w:rsid w:val="4C03387D"/>
    <w:rsid w:val="4C5A4C61"/>
    <w:rsid w:val="4C87625C"/>
    <w:rsid w:val="4CC21869"/>
    <w:rsid w:val="4CE27936"/>
    <w:rsid w:val="4D16313C"/>
    <w:rsid w:val="4D3A1DE7"/>
    <w:rsid w:val="4D6D36A4"/>
    <w:rsid w:val="4D6E6AAF"/>
    <w:rsid w:val="4D9E73D2"/>
    <w:rsid w:val="4DB15289"/>
    <w:rsid w:val="4DB7491F"/>
    <w:rsid w:val="4DC12984"/>
    <w:rsid w:val="4E0833CC"/>
    <w:rsid w:val="4E7D7917"/>
    <w:rsid w:val="4EFD45B3"/>
    <w:rsid w:val="4F317DFD"/>
    <w:rsid w:val="4F5543EF"/>
    <w:rsid w:val="4F713882"/>
    <w:rsid w:val="4F7725B8"/>
    <w:rsid w:val="4FA45676"/>
    <w:rsid w:val="4FE15C83"/>
    <w:rsid w:val="4FF359B6"/>
    <w:rsid w:val="4FFF162B"/>
    <w:rsid w:val="5023004A"/>
    <w:rsid w:val="504927D3"/>
    <w:rsid w:val="50761921"/>
    <w:rsid w:val="507A1C34"/>
    <w:rsid w:val="50FE2DA2"/>
    <w:rsid w:val="51183927"/>
    <w:rsid w:val="5153657F"/>
    <w:rsid w:val="515B3813"/>
    <w:rsid w:val="51614EE5"/>
    <w:rsid w:val="516721B8"/>
    <w:rsid w:val="518F170F"/>
    <w:rsid w:val="51AA46B5"/>
    <w:rsid w:val="521F2DEA"/>
    <w:rsid w:val="5233653E"/>
    <w:rsid w:val="52522E68"/>
    <w:rsid w:val="52552958"/>
    <w:rsid w:val="52A64F62"/>
    <w:rsid w:val="52AD009F"/>
    <w:rsid w:val="52E42669"/>
    <w:rsid w:val="530C3017"/>
    <w:rsid w:val="532760A3"/>
    <w:rsid w:val="53683CC5"/>
    <w:rsid w:val="537D2167"/>
    <w:rsid w:val="537F5EDF"/>
    <w:rsid w:val="53A019B1"/>
    <w:rsid w:val="53BC37BA"/>
    <w:rsid w:val="53CA35C0"/>
    <w:rsid w:val="53DA4EC3"/>
    <w:rsid w:val="53E421E6"/>
    <w:rsid w:val="54596730"/>
    <w:rsid w:val="54752E3E"/>
    <w:rsid w:val="54815C87"/>
    <w:rsid w:val="54A77A85"/>
    <w:rsid w:val="54B95421"/>
    <w:rsid w:val="553E39F5"/>
    <w:rsid w:val="556E7FB9"/>
    <w:rsid w:val="55853555"/>
    <w:rsid w:val="55A42FCF"/>
    <w:rsid w:val="55AF65E9"/>
    <w:rsid w:val="56310FE7"/>
    <w:rsid w:val="563C1642"/>
    <w:rsid w:val="564B3E56"/>
    <w:rsid w:val="564D4072"/>
    <w:rsid w:val="56764C4B"/>
    <w:rsid w:val="56F049FE"/>
    <w:rsid w:val="571406EC"/>
    <w:rsid w:val="579730CB"/>
    <w:rsid w:val="579B2BBB"/>
    <w:rsid w:val="57D24E6C"/>
    <w:rsid w:val="57F30C49"/>
    <w:rsid w:val="58247055"/>
    <w:rsid w:val="586F75F6"/>
    <w:rsid w:val="58CB74D0"/>
    <w:rsid w:val="58EA51A6"/>
    <w:rsid w:val="595B6AA6"/>
    <w:rsid w:val="59A541C5"/>
    <w:rsid w:val="59B21407"/>
    <w:rsid w:val="59BB7545"/>
    <w:rsid w:val="59C503C4"/>
    <w:rsid w:val="59D423B5"/>
    <w:rsid w:val="59E93963"/>
    <w:rsid w:val="5A2E5F69"/>
    <w:rsid w:val="5A490FF5"/>
    <w:rsid w:val="5A6B2AF2"/>
    <w:rsid w:val="5AA275A9"/>
    <w:rsid w:val="5AAD6225"/>
    <w:rsid w:val="5AF1748C"/>
    <w:rsid w:val="5AF30F60"/>
    <w:rsid w:val="5B3C2907"/>
    <w:rsid w:val="5B527F96"/>
    <w:rsid w:val="5B7D0F0A"/>
    <w:rsid w:val="5BCA4758"/>
    <w:rsid w:val="5BCE7A03"/>
    <w:rsid w:val="5C07081F"/>
    <w:rsid w:val="5C8364F4"/>
    <w:rsid w:val="5CAC7619"/>
    <w:rsid w:val="5CD6619C"/>
    <w:rsid w:val="5CDF3DB8"/>
    <w:rsid w:val="5D25287B"/>
    <w:rsid w:val="5D465377"/>
    <w:rsid w:val="5D7E66C2"/>
    <w:rsid w:val="5D8F4F70"/>
    <w:rsid w:val="5D964B16"/>
    <w:rsid w:val="5DAB78D0"/>
    <w:rsid w:val="5DCA244C"/>
    <w:rsid w:val="5DCD292C"/>
    <w:rsid w:val="5DE75469"/>
    <w:rsid w:val="5E0D2339"/>
    <w:rsid w:val="5E1E00A2"/>
    <w:rsid w:val="5E227B93"/>
    <w:rsid w:val="5E3C09B7"/>
    <w:rsid w:val="5E48511F"/>
    <w:rsid w:val="5E8C14B0"/>
    <w:rsid w:val="5EB34C8F"/>
    <w:rsid w:val="5EC7073A"/>
    <w:rsid w:val="5F3538F6"/>
    <w:rsid w:val="5F5D2E4C"/>
    <w:rsid w:val="5F8C7086"/>
    <w:rsid w:val="5FA663EA"/>
    <w:rsid w:val="5FB505C6"/>
    <w:rsid w:val="5FDB1AEA"/>
    <w:rsid w:val="602776E2"/>
    <w:rsid w:val="604444BB"/>
    <w:rsid w:val="60805044"/>
    <w:rsid w:val="609900AC"/>
    <w:rsid w:val="60AB523B"/>
    <w:rsid w:val="612403E3"/>
    <w:rsid w:val="615362B5"/>
    <w:rsid w:val="61B12D3B"/>
    <w:rsid w:val="61BA27D8"/>
    <w:rsid w:val="61BC20AC"/>
    <w:rsid w:val="61DB71A3"/>
    <w:rsid w:val="61E73B01"/>
    <w:rsid w:val="621B2B53"/>
    <w:rsid w:val="625642AF"/>
    <w:rsid w:val="62744BB2"/>
    <w:rsid w:val="628D1D46"/>
    <w:rsid w:val="62AA63A9"/>
    <w:rsid w:val="62BB51B7"/>
    <w:rsid w:val="62BE3C02"/>
    <w:rsid w:val="62CA4B80"/>
    <w:rsid w:val="630C2BBF"/>
    <w:rsid w:val="632443AD"/>
    <w:rsid w:val="63612F0B"/>
    <w:rsid w:val="637A221F"/>
    <w:rsid w:val="63953FA2"/>
    <w:rsid w:val="63A6651F"/>
    <w:rsid w:val="63BC6393"/>
    <w:rsid w:val="64321684"/>
    <w:rsid w:val="64413862"/>
    <w:rsid w:val="645C1924"/>
    <w:rsid w:val="649231D1"/>
    <w:rsid w:val="64D911C7"/>
    <w:rsid w:val="64E8013A"/>
    <w:rsid w:val="65047D7F"/>
    <w:rsid w:val="654A6C2F"/>
    <w:rsid w:val="65806304"/>
    <w:rsid w:val="658A426F"/>
    <w:rsid w:val="65C37EAD"/>
    <w:rsid w:val="65FC516D"/>
    <w:rsid w:val="66047DC8"/>
    <w:rsid w:val="661078A4"/>
    <w:rsid w:val="66140709"/>
    <w:rsid w:val="66174A0D"/>
    <w:rsid w:val="662206CF"/>
    <w:rsid w:val="663E7534"/>
    <w:rsid w:val="66595F9E"/>
    <w:rsid w:val="668313EA"/>
    <w:rsid w:val="66A40009"/>
    <w:rsid w:val="66B915F4"/>
    <w:rsid w:val="66C37A39"/>
    <w:rsid w:val="66C94252"/>
    <w:rsid w:val="66F607E2"/>
    <w:rsid w:val="670C5CED"/>
    <w:rsid w:val="6720747F"/>
    <w:rsid w:val="67334BBF"/>
    <w:rsid w:val="6747514A"/>
    <w:rsid w:val="67514D9C"/>
    <w:rsid w:val="678C0773"/>
    <w:rsid w:val="678D2017"/>
    <w:rsid w:val="67D85766"/>
    <w:rsid w:val="681C65E4"/>
    <w:rsid w:val="68386205"/>
    <w:rsid w:val="68437083"/>
    <w:rsid w:val="685C6555"/>
    <w:rsid w:val="689E69AF"/>
    <w:rsid w:val="68A67612"/>
    <w:rsid w:val="691722BE"/>
    <w:rsid w:val="693702C1"/>
    <w:rsid w:val="69734A2D"/>
    <w:rsid w:val="699640FF"/>
    <w:rsid w:val="699F478D"/>
    <w:rsid w:val="6A162576"/>
    <w:rsid w:val="6A4F22BD"/>
    <w:rsid w:val="6A7C0940"/>
    <w:rsid w:val="6AC1094B"/>
    <w:rsid w:val="6AD95A7D"/>
    <w:rsid w:val="6B0521DE"/>
    <w:rsid w:val="6B317667"/>
    <w:rsid w:val="6B3A4B7F"/>
    <w:rsid w:val="6BAF3D96"/>
    <w:rsid w:val="6BC20340"/>
    <w:rsid w:val="6C1B4B1F"/>
    <w:rsid w:val="6C24541E"/>
    <w:rsid w:val="6C675135"/>
    <w:rsid w:val="6CDE4366"/>
    <w:rsid w:val="6CE10C19"/>
    <w:rsid w:val="6CE1330F"/>
    <w:rsid w:val="6D34343E"/>
    <w:rsid w:val="6D520358"/>
    <w:rsid w:val="6D8A760B"/>
    <w:rsid w:val="6DAA3701"/>
    <w:rsid w:val="6DAC6228"/>
    <w:rsid w:val="6DCE167C"/>
    <w:rsid w:val="6DCF760B"/>
    <w:rsid w:val="6DDB5FB0"/>
    <w:rsid w:val="6DE2733E"/>
    <w:rsid w:val="6E021E51"/>
    <w:rsid w:val="6E6E22A0"/>
    <w:rsid w:val="6E750E09"/>
    <w:rsid w:val="6ED053E9"/>
    <w:rsid w:val="6EDD3662"/>
    <w:rsid w:val="6EEA1AC9"/>
    <w:rsid w:val="6EEA5E6A"/>
    <w:rsid w:val="6EFD0431"/>
    <w:rsid w:val="6F125A01"/>
    <w:rsid w:val="6F1928EC"/>
    <w:rsid w:val="6F3D5B6E"/>
    <w:rsid w:val="6F56248C"/>
    <w:rsid w:val="6FD64C81"/>
    <w:rsid w:val="6FE13EFD"/>
    <w:rsid w:val="6FEC6C26"/>
    <w:rsid w:val="6FFB1EA2"/>
    <w:rsid w:val="700A66D9"/>
    <w:rsid w:val="7036127C"/>
    <w:rsid w:val="70A5201F"/>
    <w:rsid w:val="70D9752D"/>
    <w:rsid w:val="70EA4403"/>
    <w:rsid w:val="70F74EAF"/>
    <w:rsid w:val="710B095A"/>
    <w:rsid w:val="718801FD"/>
    <w:rsid w:val="71C56D5B"/>
    <w:rsid w:val="71EC360E"/>
    <w:rsid w:val="72273572"/>
    <w:rsid w:val="726F4F19"/>
    <w:rsid w:val="729D4E7D"/>
    <w:rsid w:val="72E476B5"/>
    <w:rsid w:val="73282E3D"/>
    <w:rsid w:val="732B3D6D"/>
    <w:rsid w:val="733777E5"/>
    <w:rsid w:val="7359395E"/>
    <w:rsid w:val="73652BD4"/>
    <w:rsid w:val="73875954"/>
    <w:rsid w:val="73F1793E"/>
    <w:rsid w:val="743722C7"/>
    <w:rsid w:val="7439758C"/>
    <w:rsid w:val="747E1443"/>
    <w:rsid w:val="748B37A2"/>
    <w:rsid w:val="74C32380"/>
    <w:rsid w:val="74CC0400"/>
    <w:rsid w:val="74DF7565"/>
    <w:rsid w:val="74FB4D63"/>
    <w:rsid w:val="755521A4"/>
    <w:rsid w:val="75AF5D58"/>
    <w:rsid w:val="75B90985"/>
    <w:rsid w:val="75D34876"/>
    <w:rsid w:val="75E874BC"/>
    <w:rsid w:val="75FC6AC3"/>
    <w:rsid w:val="76045978"/>
    <w:rsid w:val="76393874"/>
    <w:rsid w:val="766C1E9B"/>
    <w:rsid w:val="76FF297C"/>
    <w:rsid w:val="775766A7"/>
    <w:rsid w:val="778C46A5"/>
    <w:rsid w:val="77C12FAA"/>
    <w:rsid w:val="781246A1"/>
    <w:rsid w:val="781D3637"/>
    <w:rsid w:val="78381DDB"/>
    <w:rsid w:val="783C764B"/>
    <w:rsid w:val="7890335D"/>
    <w:rsid w:val="78C53AE4"/>
    <w:rsid w:val="78D14237"/>
    <w:rsid w:val="78EC091E"/>
    <w:rsid w:val="79472DD7"/>
    <w:rsid w:val="797352EE"/>
    <w:rsid w:val="79927E6B"/>
    <w:rsid w:val="79A33B99"/>
    <w:rsid w:val="79DF3A4E"/>
    <w:rsid w:val="7A057EBE"/>
    <w:rsid w:val="7A301431"/>
    <w:rsid w:val="7A40608D"/>
    <w:rsid w:val="7A5B4CCD"/>
    <w:rsid w:val="7A8D418E"/>
    <w:rsid w:val="7B0C5AFE"/>
    <w:rsid w:val="7B18439F"/>
    <w:rsid w:val="7B39378F"/>
    <w:rsid w:val="7B4E0D77"/>
    <w:rsid w:val="7B514A3D"/>
    <w:rsid w:val="7B7B169E"/>
    <w:rsid w:val="7B973F47"/>
    <w:rsid w:val="7BA75723"/>
    <w:rsid w:val="7BB3231A"/>
    <w:rsid w:val="7BDF6C6B"/>
    <w:rsid w:val="7C104697"/>
    <w:rsid w:val="7C3D3992"/>
    <w:rsid w:val="7C5B09E8"/>
    <w:rsid w:val="7C5C58E8"/>
    <w:rsid w:val="7C8810B1"/>
    <w:rsid w:val="7C986B35"/>
    <w:rsid w:val="7CA13F21"/>
    <w:rsid w:val="7CC73677"/>
    <w:rsid w:val="7D0050EB"/>
    <w:rsid w:val="7D244087"/>
    <w:rsid w:val="7D7C2B3E"/>
    <w:rsid w:val="7DBB3D99"/>
    <w:rsid w:val="7DD520D4"/>
    <w:rsid w:val="7E054413"/>
    <w:rsid w:val="7E214107"/>
    <w:rsid w:val="7E282B4B"/>
    <w:rsid w:val="7E2B6198"/>
    <w:rsid w:val="7E663674"/>
    <w:rsid w:val="7E867872"/>
    <w:rsid w:val="7E876B10"/>
    <w:rsid w:val="7EC22E45"/>
    <w:rsid w:val="7EEA1BAF"/>
    <w:rsid w:val="7F080287"/>
    <w:rsid w:val="7F086945"/>
    <w:rsid w:val="7F0910E3"/>
    <w:rsid w:val="7F313C82"/>
    <w:rsid w:val="7F322511"/>
    <w:rsid w:val="7F3624E4"/>
    <w:rsid w:val="7F594F87"/>
    <w:rsid w:val="7F7E679B"/>
    <w:rsid w:val="7FAF7FC6"/>
    <w:rsid w:val="7FDD5BB8"/>
    <w:rsid w:val="7FE01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宋体" w:cs="Times New Roman"/>
    </w:rPr>
  </w:style>
  <w:style w:type="paragraph" w:styleId="6">
    <w:name w:val="annotation text"/>
    <w:basedOn w:val="1"/>
    <w:link w:val="41"/>
    <w:qFormat/>
    <w:uiPriority w:val="0"/>
    <w:pPr>
      <w:jc w:val="left"/>
    </w:pPr>
  </w:style>
  <w:style w:type="paragraph" w:styleId="7">
    <w:name w:val="Body Text Indent"/>
    <w:basedOn w:val="1"/>
    <w:unhideWhenUsed/>
    <w:qFormat/>
    <w:uiPriority w:val="99"/>
    <w:pPr>
      <w:spacing w:after="120"/>
      <w:ind w:left="420" w:leftChars="200"/>
    </w:pPr>
    <w:rPr>
      <w:rFonts w:ascii="Times New Roman" w:hAnsi="Times New Roman"/>
    </w:rPr>
  </w:style>
  <w:style w:type="paragraph" w:styleId="8">
    <w:name w:val="toc 3"/>
    <w:basedOn w:val="1"/>
    <w:next w:val="1"/>
    <w:qFormat/>
    <w:uiPriority w:val="39"/>
    <w:pPr>
      <w:ind w:left="840" w:leftChars="400"/>
    </w:pPr>
  </w:style>
  <w:style w:type="paragraph" w:styleId="9">
    <w:name w:val="Plain Text"/>
    <w:basedOn w:val="1"/>
    <w:qFormat/>
    <w:uiPriority w:val="0"/>
    <w:rPr>
      <w:rFonts w:ascii="宋体" w:hAnsi="Courier New" w:cs="Courier New"/>
      <w:szCs w:val="21"/>
    </w:rPr>
  </w:style>
  <w:style w:type="paragraph" w:styleId="10">
    <w:name w:val="Balloon Text"/>
    <w:basedOn w:val="1"/>
    <w:link w:val="30"/>
    <w:qFormat/>
    <w:uiPriority w:val="0"/>
    <w:rPr>
      <w:sz w:val="18"/>
      <w:szCs w:val="18"/>
    </w:rPr>
  </w:style>
  <w:style w:type="paragraph" w:styleId="11">
    <w:name w:val="footer"/>
    <w:basedOn w:val="1"/>
    <w:unhideWhenUsed/>
    <w:qFormat/>
    <w:uiPriority w:val="99"/>
    <w:pPr>
      <w:tabs>
        <w:tab w:val="center" w:pos="4153"/>
        <w:tab w:val="right" w:pos="8306"/>
      </w:tabs>
      <w:snapToGrid w:val="0"/>
      <w:ind w:firstLine="200" w:firstLineChars="200"/>
      <w:jc w:val="left"/>
    </w:pPr>
    <w:rPr>
      <w:rFonts w:ascii="Calibri" w:hAnsi="Calibri" w:eastAsia="仿宋" w:cs="Times New Roman"/>
      <w:sz w:val="18"/>
      <w:szCs w:val="18"/>
    </w:rPr>
  </w:style>
  <w:style w:type="paragraph" w:styleId="12">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302"/>
      </w:tabs>
    </w:pPr>
    <w:rPr>
      <w:rFonts w:ascii="仿宋" w:hAnsi="仿宋" w:eastAsia="仿宋" w:cs="Times New Roman"/>
      <w:b/>
      <w:sz w:val="28"/>
      <w:szCs w:val="28"/>
    </w:rPr>
  </w:style>
  <w:style w:type="paragraph" w:styleId="14">
    <w:name w:val="footnote text"/>
    <w:basedOn w:val="1"/>
    <w:qFormat/>
    <w:uiPriority w:val="0"/>
    <w:pPr>
      <w:snapToGrid w:val="0"/>
      <w:jc w:val="left"/>
    </w:pPr>
    <w:rPr>
      <w:sz w:val="18"/>
    </w:rPr>
  </w:style>
  <w:style w:type="paragraph" w:styleId="15">
    <w:name w:val="index 9"/>
    <w:basedOn w:val="1"/>
    <w:next w:val="1"/>
    <w:qFormat/>
    <w:uiPriority w:val="0"/>
    <w:pPr>
      <w:ind w:left="3360"/>
    </w:pPr>
  </w:style>
  <w:style w:type="paragraph" w:styleId="16">
    <w:name w:val="toc 2"/>
    <w:basedOn w:val="1"/>
    <w:next w:val="1"/>
    <w:unhideWhenUsed/>
    <w:qFormat/>
    <w:uiPriority w:val="39"/>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8">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19">
    <w:name w:val="annotation subject"/>
    <w:basedOn w:val="6"/>
    <w:next w:val="6"/>
    <w:link w:val="42"/>
    <w:qFormat/>
    <w:uiPriority w:val="0"/>
    <w:rPr>
      <w:b/>
      <w:bCs/>
    </w:rPr>
  </w:style>
  <w:style w:type="paragraph" w:styleId="20">
    <w:name w:val="Body Text First Indent 2"/>
    <w:basedOn w:val="7"/>
    <w:qFormat/>
    <w:uiPriority w:val="6"/>
    <w:pPr>
      <w:ind w:firstLine="420"/>
    </w:pPr>
    <w:rPr>
      <w:rFonts w:cs="Times New Roman"/>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Hyperlink"/>
    <w:basedOn w:val="23"/>
    <w:unhideWhenUsed/>
    <w:qFormat/>
    <w:uiPriority w:val="99"/>
    <w:rPr>
      <w:color w:val="0563C1" w:themeColor="hyperlink"/>
      <w:u w:val="single"/>
      <w14:textFill>
        <w14:solidFill>
          <w14:schemeClr w14:val="hlink"/>
        </w14:solidFill>
      </w14:textFill>
    </w:rPr>
  </w:style>
  <w:style w:type="character" w:styleId="26">
    <w:name w:val="annotation reference"/>
    <w:basedOn w:val="23"/>
    <w:qFormat/>
    <w:uiPriority w:val="0"/>
    <w:rPr>
      <w:sz w:val="21"/>
      <w:szCs w:val="21"/>
    </w:rPr>
  </w:style>
  <w:style w:type="character" w:styleId="27">
    <w:name w:val="footnote reference"/>
    <w:basedOn w:val="23"/>
    <w:qFormat/>
    <w:uiPriority w:val="0"/>
    <w:rPr>
      <w:vertAlign w:val="superscript"/>
    </w:rPr>
  </w:style>
  <w:style w:type="paragraph" w:customStyle="1" w:styleId="2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9">
    <w:name w:val="页眉 字符"/>
    <w:basedOn w:val="23"/>
    <w:link w:val="12"/>
    <w:qFormat/>
    <w:uiPriority w:val="0"/>
    <w:rPr>
      <w:rFonts w:asciiTheme="minorHAnsi" w:hAnsiTheme="minorHAnsi" w:eastAsiaTheme="minorEastAsia" w:cstheme="minorBidi"/>
      <w:kern w:val="2"/>
      <w:sz w:val="18"/>
      <w:szCs w:val="18"/>
    </w:rPr>
  </w:style>
  <w:style w:type="character" w:customStyle="1" w:styleId="30">
    <w:name w:val="批注框文本 字符"/>
    <w:basedOn w:val="23"/>
    <w:link w:val="10"/>
    <w:qFormat/>
    <w:uiPriority w:val="0"/>
    <w:rPr>
      <w:rFonts w:asciiTheme="minorHAnsi" w:hAnsiTheme="minorHAnsi" w:eastAsiaTheme="minorEastAsia" w:cstheme="minorBidi"/>
      <w:kern w:val="2"/>
      <w:sz w:val="18"/>
      <w:szCs w:val="18"/>
    </w:rPr>
  </w:style>
  <w:style w:type="paragraph" w:customStyle="1" w:styleId="31">
    <w:name w:val="_Style 21"/>
    <w:basedOn w:val="1"/>
    <w:next w:val="1"/>
    <w:qFormat/>
    <w:uiPriority w:val="0"/>
    <w:pPr>
      <w:pBdr>
        <w:bottom w:val="single" w:color="auto" w:sz="6" w:space="1"/>
      </w:pBdr>
      <w:jc w:val="center"/>
    </w:pPr>
    <w:rPr>
      <w:rFonts w:ascii="Arial" w:eastAsia="宋体"/>
      <w:vanish/>
      <w:sz w:val="16"/>
    </w:rPr>
  </w:style>
  <w:style w:type="paragraph" w:customStyle="1" w:styleId="32">
    <w:name w:val="_Style 22"/>
    <w:basedOn w:val="1"/>
    <w:next w:val="1"/>
    <w:qFormat/>
    <w:uiPriority w:val="0"/>
    <w:pPr>
      <w:pBdr>
        <w:top w:val="single" w:color="auto" w:sz="6" w:space="1"/>
      </w:pBdr>
      <w:jc w:val="center"/>
    </w:pPr>
    <w:rPr>
      <w:rFonts w:ascii="Arial" w:eastAsia="宋体"/>
      <w:vanish/>
      <w:sz w:val="16"/>
    </w:rPr>
  </w:style>
  <w:style w:type="character" w:customStyle="1" w:styleId="33">
    <w:name w:val="font41"/>
    <w:basedOn w:val="23"/>
    <w:qFormat/>
    <w:uiPriority w:val="0"/>
    <w:rPr>
      <w:rFonts w:hint="eastAsia" w:ascii="等线" w:hAnsi="等线" w:eastAsia="等线" w:cs="等线"/>
      <w:color w:val="FF0000"/>
      <w:sz w:val="22"/>
      <w:szCs w:val="22"/>
      <w:u w:val="none"/>
    </w:rPr>
  </w:style>
  <w:style w:type="character" w:customStyle="1" w:styleId="34">
    <w:name w:val="font11"/>
    <w:basedOn w:val="23"/>
    <w:qFormat/>
    <w:uiPriority w:val="0"/>
    <w:rPr>
      <w:rFonts w:hint="eastAsia" w:ascii="等线" w:hAnsi="等线" w:eastAsia="等线" w:cs="等线"/>
      <w:color w:val="000000"/>
      <w:sz w:val="22"/>
      <w:szCs w:val="22"/>
      <w:u w:val="none"/>
    </w:rPr>
  </w:style>
  <w:style w:type="paragraph" w:styleId="35">
    <w:name w:val="List Paragraph"/>
    <w:basedOn w:val="1"/>
    <w:qFormat/>
    <w:uiPriority w:val="34"/>
    <w:pPr>
      <w:ind w:firstLine="420" w:firstLineChars="200"/>
    </w:pPr>
    <w:rPr>
      <w:rFonts w:ascii="Calibri" w:hAnsi="Calibri" w:eastAsia="仿宋" w:cs="Times New Roman"/>
      <w:sz w:val="32"/>
      <w:szCs w:val="22"/>
    </w:rPr>
  </w:style>
  <w:style w:type="paragraph" w:customStyle="1" w:styleId="36">
    <w:name w:val="WPSOffice手动目录 1"/>
    <w:qFormat/>
    <w:uiPriority w:val="0"/>
    <w:rPr>
      <w:rFonts w:ascii="Times New Roman" w:hAnsi="Times New Roman" w:eastAsia="宋体" w:cs="Times New Roman"/>
      <w:lang w:val="en-US" w:eastAsia="zh-CN" w:bidi="ar-SA"/>
    </w:rPr>
  </w:style>
  <w:style w:type="paragraph" w:customStyle="1" w:styleId="3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8">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9">
    <w:name w:val="font21"/>
    <w:basedOn w:val="23"/>
    <w:qFormat/>
    <w:uiPriority w:val="0"/>
    <w:rPr>
      <w:rFonts w:hint="eastAsia" w:ascii="宋体" w:hAnsi="宋体" w:eastAsia="宋体" w:cs="宋体"/>
      <w:color w:val="000000"/>
      <w:sz w:val="22"/>
      <w:szCs w:val="22"/>
      <w:u w:val="none"/>
    </w:rPr>
  </w:style>
  <w:style w:type="character" w:customStyle="1" w:styleId="40">
    <w:name w:val="font51"/>
    <w:basedOn w:val="23"/>
    <w:qFormat/>
    <w:uiPriority w:val="0"/>
    <w:rPr>
      <w:rFonts w:hint="eastAsia" w:ascii="宋体" w:hAnsi="宋体" w:eastAsia="宋体" w:cs="宋体"/>
      <w:color w:val="FF0000"/>
      <w:sz w:val="22"/>
      <w:szCs w:val="22"/>
      <w:u w:val="none"/>
    </w:rPr>
  </w:style>
  <w:style w:type="character" w:customStyle="1" w:styleId="41">
    <w:name w:val="批注文字 字符"/>
    <w:basedOn w:val="23"/>
    <w:link w:val="6"/>
    <w:qFormat/>
    <w:uiPriority w:val="0"/>
    <w:rPr>
      <w:rFonts w:asciiTheme="minorHAnsi" w:hAnsiTheme="minorHAnsi" w:eastAsiaTheme="minorEastAsia" w:cstheme="minorBidi"/>
      <w:kern w:val="2"/>
      <w:sz w:val="21"/>
      <w:szCs w:val="24"/>
    </w:rPr>
  </w:style>
  <w:style w:type="character" w:customStyle="1" w:styleId="42">
    <w:name w:val="批注主题 字符"/>
    <w:basedOn w:val="41"/>
    <w:link w:val="19"/>
    <w:qFormat/>
    <w:uiPriority w:val="0"/>
    <w:rPr>
      <w:rFonts w:asciiTheme="minorHAnsi" w:hAnsiTheme="minorHAnsi" w:eastAsiaTheme="minorEastAsia" w:cstheme="minorBidi"/>
      <w:b/>
      <w:bCs/>
      <w:kern w:val="2"/>
      <w:sz w:val="21"/>
      <w:szCs w:val="24"/>
    </w:rPr>
  </w:style>
  <w:style w:type="character" w:customStyle="1" w:styleId="43">
    <w:name w:val="font31"/>
    <w:basedOn w:val="23"/>
    <w:qFormat/>
    <w:uiPriority w:val="0"/>
    <w:rPr>
      <w:rFonts w:hint="eastAsia" w:ascii="宋体" w:hAnsi="宋体" w:eastAsia="宋体" w:cs="宋体"/>
      <w:color w:val="000000"/>
      <w:sz w:val="18"/>
      <w:szCs w:val="18"/>
      <w:u w:val="none"/>
    </w:rPr>
  </w:style>
  <w:style w:type="paragraph" w:customStyle="1" w:styleId="44">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B1E80-AB41-467E-B893-071112F2B209}">
  <ds:schemaRefs/>
</ds:datastoreItem>
</file>

<file path=docProps/app.xml><?xml version="1.0" encoding="utf-8"?>
<Properties xmlns="http://schemas.openxmlformats.org/officeDocument/2006/extended-properties" xmlns:vt="http://schemas.openxmlformats.org/officeDocument/2006/docPropsVTypes">
  <Template>Normal</Template>
  <Pages>7</Pages>
  <Words>2772</Words>
  <Characters>2961</Characters>
  <Lines>130</Lines>
  <Paragraphs>36</Paragraphs>
  <TotalTime>32</TotalTime>
  <ScaleCrop>false</ScaleCrop>
  <LinksUpToDate>false</LinksUpToDate>
  <CharactersWithSpaces>2962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2020-12-22T07:03:00Z</dcterms:created>
  <dc:creator>Q.H.</dc:creator>
  <cp:lastModifiedBy>杨勇</cp:lastModifiedBy>
  <cp:lastPrinted>2022-01-13T10:03:00Z</cp:lastPrinted>
  <dcterms:modified xsi:type="dcterms:W3CDTF">2023-01-23T00:52:58Z</dcterms:modified>
  <cp:revision>375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219F56F971FF43DCB812E11DA2C45E06</vt:lpwstr>
  </property>
</Properties>
</file>