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lang w:eastAsia="zh-CN"/>
        </w:rPr>
        <w:t>鄂尔多斯市</w:t>
      </w:r>
      <w:bookmarkStart w:id="0" w:name="_GoBack"/>
      <w:bookmarkEnd w:id="0"/>
      <w:r>
        <w:rPr>
          <w:rFonts w:hint="eastAsia" w:ascii="仿宋" w:hAnsi="仿宋" w:eastAsia="仿宋" w:cs="仿宋"/>
          <w:b/>
          <w:bCs/>
          <w:color w:val="000000"/>
          <w:sz w:val="36"/>
          <w:szCs w:val="36"/>
          <w:lang w:eastAsia="zh-CN"/>
        </w:rPr>
        <w:t>伊金霍洛旗食品过度包装</w:t>
      </w:r>
      <w:r>
        <w:rPr>
          <w:rFonts w:hint="eastAsia" w:ascii="仿宋" w:hAnsi="仿宋" w:eastAsia="仿宋" w:cs="仿宋"/>
          <w:b/>
          <w:bCs/>
          <w:color w:val="000000"/>
          <w:sz w:val="36"/>
          <w:szCs w:val="36"/>
        </w:rPr>
        <w:t>产品质量监督抽查</w:t>
      </w:r>
      <w:r>
        <w:rPr>
          <w:rFonts w:hint="eastAsia" w:ascii="仿宋" w:hAnsi="仿宋" w:eastAsia="仿宋" w:cs="仿宋"/>
          <w:b/>
          <w:bCs/>
          <w:color w:val="000000"/>
          <w:sz w:val="36"/>
          <w:szCs w:val="36"/>
          <w:lang w:val="en-US" w:eastAsia="zh-CN"/>
        </w:rPr>
        <w:t xml:space="preserve">       </w:t>
      </w:r>
      <w:r>
        <w:rPr>
          <w:rFonts w:hint="eastAsia" w:ascii="仿宋" w:hAnsi="仿宋" w:eastAsia="仿宋" w:cs="仿宋"/>
          <w:b/>
          <w:bCs/>
          <w:color w:val="000000"/>
          <w:sz w:val="36"/>
          <w:szCs w:val="36"/>
        </w:rPr>
        <w:t>实施细则</w:t>
      </w:r>
    </w:p>
    <w:p>
      <w:pPr>
        <w:spacing w:line="440" w:lineRule="exact"/>
        <w:ind w:firstLine="360" w:firstLineChars="171"/>
        <w:rPr>
          <w:b/>
          <w:bCs/>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pPr>
        <w:snapToGrid w:val="0"/>
        <w:spacing w:line="440" w:lineRule="exact"/>
        <w:ind w:firstLine="420" w:firstLineChars="200"/>
        <w:rPr>
          <w:rFonts w:hint="eastAsia" w:ascii="宋体" w:hAnsi="宋体" w:eastAsia="宋体" w:cs="Times New Roman"/>
          <w:color w:val="000000"/>
          <w:szCs w:val="21"/>
          <w:lang w:val="en-US" w:eastAsia="zh-CN"/>
        </w:rPr>
      </w:pPr>
      <w:r>
        <w:rPr>
          <w:rFonts w:hint="eastAsia"/>
          <w:color w:val="000000"/>
          <w:szCs w:val="21"/>
        </w:rPr>
        <w:t>每批次产品抽取样</w:t>
      </w:r>
      <w:r>
        <w:rPr>
          <w:rFonts w:hint="eastAsia" w:ascii="宋体" w:hAnsi="宋体" w:eastAsia="宋体" w:cs="Times New Roman"/>
          <w:color w:val="000000"/>
          <w:szCs w:val="21"/>
          <w:lang w:val="en-US" w:eastAsia="zh-CN"/>
        </w:rPr>
        <w:t>品2盒，其中1盒作为检验样品，1盒作为备用样品</w:t>
      </w:r>
    </w:p>
    <w:p>
      <w:pPr>
        <w:snapToGrid w:val="0"/>
        <w:spacing w:line="440" w:lineRule="exact"/>
        <w:ind w:firstLine="420" w:firstLineChars="200"/>
        <w:rPr>
          <w:rFonts w:hint="eastAsia" w:ascii="宋体" w:hAnsi="宋体" w:eastAsia="宋体" w:cs="Times New Roman"/>
          <w:color w:val="000000"/>
          <w:szCs w:val="21"/>
          <w:lang w:val="en-US" w:eastAsia="zh-CN"/>
        </w:rPr>
      </w:pPr>
    </w:p>
    <w:p>
      <w:pPr>
        <w:keepNext w:val="0"/>
        <w:keepLines w:val="0"/>
        <w:pageBreakBefore w:val="0"/>
        <w:widowControl w:val="0"/>
        <w:kinsoku/>
        <w:wordWrap/>
        <w:overflowPunct/>
        <w:topLinePunct w:val="0"/>
        <w:autoSpaceDE/>
        <w:autoSpaceDN/>
        <w:bidi w:val="0"/>
        <w:adjustRightInd/>
        <w:spacing w:before="100" w:after="100" w:line="240" w:lineRule="auto"/>
        <w:textAlignment w:val="auto"/>
        <w:rPr>
          <w:rFonts w:hint="eastAsia" w:ascii="宋体" w:hAnsi="宋体" w:eastAsia="宋体" w:cs="宋体"/>
          <w:b/>
          <w:bCs/>
          <w:color w:val="auto"/>
          <w:sz w:val="21"/>
          <w:szCs w:val="21"/>
          <w:highlight w:val="none"/>
          <w:lang w:val="en-US" w:eastAsia="zh-CN"/>
        </w:rPr>
      </w:pPr>
      <w:r>
        <w:rPr>
          <w:rFonts w:hint="eastAsia" w:ascii="黑体" w:hAnsi="宋体" w:eastAsia="黑体"/>
          <w:color w:val="000000"/>
          <w:szCs w:val="21"/>
        </w:rPr>
        <w:t>2 检验依据</w:t>
      </w:r>
    </w:p>
    <w:tbl>
      <w:tblPr>
        <w:tblStyle w:val="4"/>
        <w:tblpPr w:leftFromText="180" w:rightFromText="180" w:vertAnchor="text" w:horzAnchor="page" w:tblpX="1473" w:tblpY="375"/>
        <w:tblOverlap w:val="never"/>
        <w:tblW w:w="51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3351"/>
        <w:gridCol w:w="5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trPr>
        <w:tc>
          <w:tcPr>
            <w:tcW w:w="439" w:type="pct"/>
            <w:noWrap w:val="0"/>
            <w:vAlign w:val="top"/>
          </w:tcPr>
          <w:p>
            <w:pPr>
              <w:snapToGrid w:val="0"/>
              <w:spacing w:line="440" w:lineRule="exact"/>
              <w:jc w:val="center"/>
              <w:rPr>
                <w:rFonts w:hint="eastAsia"/>
                <w:color w:val="000000"/>
                <w:szCs w:val="21"/>
              </w:rPr>
            </w:pPr>
            <w:r>
              <w:rPr>
                <w:color w:val="000000"/>
                <w:szCs w:val="21"/>
              </w:rPr>
              <w:t>序</w:t>
            </w:r>
            <w:r>
              <w:rPr>
                <w:rFonts w:hint="eastAsia"/>
                <w:color w:val="000000"/>
                <w:szCs w:val="21"/>
              </w:rPr>
              <w:t>号</w:t>
            </w:r>
          </w:p>
        </w:tc>
        <w:tc>
          <w:tcPr>
            <w:tcW w:w="1756" w:type="pct"/>
            <w:noWrap w:val="0"/>
            <w:vAlign w:val="top"/>
          </w:tcPr>
          <w:p>
            <w:pPr>
              <w:snapToGrid w:val="0"/>
              <w:spacing w:line="440" w:lineRule="exact"/>
              <w:jc w:val="center"/>
              <w:rPr>
                <w:color w:val="000000"/>
                <w:szCs w:val="21"/>
              </w:rPr>
            </w:pPr>
            <w:r>
              <w:rPr>
                <w:color w:val="000000"/>
                <w:szCs w:val="21"/>
              </w:rPr>
              <w:t>检验项目</w:t>
            </w:r>
          </w:p>
        </w:tc>
        <w:tc>
          <w:tcPr>
            <w:tcW w:w="2803" w:type="pct"/>
            <w:noWrap w:val="0"/>
            <w:vAlign w:val="top"/>
          </w:tcPr>
          <w:p>
            <w:pPr>
              <w:snapToGrid w:val="0"/>
              <w:spacing w:line="44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39" w:type="pct"/>
            <w:noWrap w:val="0"/>
            <w:vAlign w:val="center"/>
          </w:tcPr>
          <w:p>
            <w:pPr>
              <w:adjustRightInd w:val="0"/>
              <w:snapToGrid w:val="0"/>
              <w:jc w:val="center"/>
              <w:textAlignment w:val="center"/>
              <w:rPr>
                <w:szCs w:val="21"/>
              </w:rPr>
            </w:pPr>
            <w:r>
              <w:rPr>
                <w:kern w:val="0"/>
                <w:szCs w:val="21"/>
              </w:rPr>
              <w:t>1</w:t>
            </w:r>
          </w:p>
        </w:tc>
        <w:tc>
          <w:tcPr>
            <w:tcW w:w="1756" w:type="pct"/>
            <w:noWrap w:val="0"/>
            <w:vAlign w:val="center"/>
          </w:tcPr>
          <w:p>
            <w:pPr>
              <w:adjustRightInd w:val="0"/>
              <w:snapToGrid w:val="0"/>
              <w:jc w:val="center"/>
              <w:rPr>
                <w:szCs w:val="21"/>
              </w:rPr>
            </w:pPr>
            <w:r>
              <w:rPr>
                <w:rFonts w:hint="eastAsia"/>
                <w:szCs w:val="21"/>
              </w:rPr>
              <w:t>包装空隙率</w:t>
            </w:r>
          </w:p>
        </w:tc>
        <w:tc>
          <w:tcPr>
            <w:tcW w:w="2803" w:type="pct"/>
            <w:noWrap w:val="0"/>
            <w:vAlign w:val="center"/>
          </w:tcPr>
          <w:p>
            <w:pPr>
              <w:adjustRightInd w:val="0"/>
              <w:snapToGrid w:val="0"/>
              <w:jc w:val="center"/>
              <w:rPr>
                <w:szCs w:val="21"/>
              </w:rPr>
            </w:pPr>
            <w:r>
              <w:rPr>
                <w:rFonts w:hint="eastAsia"/>
                <w:szCs w:val="21"/>
              </w:rPr>
              <w:t>GB 23350</w:t>
            </w:r>
            <w:r>
              <w:rPr>
                <w:rFonts w:hint="eastAsia"/>
              </w:rPr>
              <w:t>—</w:t>
            </w:r>
            <w:r>
              <w:rPr>
                <w:rFonts w:hint="eastAsia"/>
                <w:szCs w:val="21"/>
              </w:rPr>
              <w:t>2021及第1号修改单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39" w:type="pct"/>
            <w:noWrap w:val="0"/>
            <w:vAlign w:val="center"/>
          </w:tcPr>
          <w:p>
            <w:pPr>
              <w:adjustRightInd w:val="0"/>
              <w:snapToGrid w:val="0"/>
              <w:jc w:val="center"/>
              <w:textAlignment w:val="center"/>
              <w:rPr>
                <w:szCs w:val="21"/>
              </w:rPr>
            </w:pPr>
            <w:r>
              <w:rPr>
                <w:kern w:val="0"/>
                <w:szCs w:val="21"/>
              </w:rPr>
              <w:t>2</w:t>
            </w:r>
          </w:p>
        </w:tc>
        <w:tc>
          <w:tcPr>
            <w:tcW w:w="1756" w:type="pct"/>
            <w:noWrap w:val="0"/>
            <w:vAlign w:val="center"/>
          </w:tcPr>
          <w:p>
            <w:pPr>
              <w:adjustRightInd w:val="0"/>
              <w:snapToGrid w:val="0"/>
              <w:jc w:val="center"/>
              <w:rPr>
                <w:szCs w:val="21"/>
              </w:rPr>
            </w:pPr>
            <w:r>
              <w:rPr>
                <w:rFonts w:hint="eastAsia"/>
                <w:szCs w:val="21"/>
              </w:rPr>
              <w:t>包装层数</w:t>
            </w:r>
          </w:p>
        </w:tc>
        <w:tc>
          <w:tcPr>
            <w:tcW w:w="2803" w:type="pct"/>
            <w:noWrap w:val="0"/>
            <w:vAlign w:val="center"/>
          </w:tcPr>
          <w:p>
            <w:pPr>
              <w:adjustRightInd w:val="0"/>
              <w:snapToGrid w:val="0"/>
              <w:jc w:val="center"/>
              <w:rPr>
                <w:szCs w:val="21"/>
              </w:rPr>
            </w:pPr>
            <w:r>
              <w:rPr>
                <w:rFonts w:hint="eastAsia"/>
                <w:szCs w:val="21"/>
              </w:rPr>
              <w:t>GB 23350</w:t>
            </w:r>
            <w:r>
              <w:rPr>
                <w:rFonts w:hint="eastAsia"/>
              </w:rPr>
              <w:t>—</w:t>
            </w:r>
            <w:r>
              <w:rPr>
                <w:rFonts w:hint="eastAsia"/>
                <w:szCs w:val="21"/>
              </w:rPr>
              <w:t>2021及第1号修改单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39" w:type="pct"/>
            <w:noWrap w:val="0"/>
            <w:vAlign w:val="center"/>
          </w:tcPr>
          <w:p>
            <w:pPr>
              <w:adjustRightInd w:val="0"/>
              <w:snapToGrid w:val="0"/>
              <w:jc w:val="center"/>
              <w:textAlignment w:val="center"/>
              <w:rPr>
                <w:kern w:val="0"/>
                <w:szCs w:val="21"/>
              </w:rPr>
            </w:pPr>
            <w:r>
              <w:rPr>
                <w:rFonts w:hint="eastAsia"/>
                <w:kern w:val="0"/>
                <w:szCs w:val="21"/>
              </w:rPr>
              <w:t>3</w:t>
            </w:r>
          </w:p>
        </w:tc>
        <w:tc>
          <w:tcPr>
            <w:tcW w:w="1756" w:type="pct"/>
            <w:noWrap w:val="0"/>
            <w:vAlign w:val="center"/>
          </w:tcPr>
          <w:p>
            <w:pPr>
              <w:adjustRightInd w:val="0"/>
              <w:snapToGrid w:val="0"/>
              <w:jc w:val="center"/>
              <w:rPr>
                <w:rFonts w:hint="eastAsia"/>
                <w:szCs w:val="21"/>
              </w:rPr>
            </w:pPr>
            <w:r>
              <w:rPr>
                <w:rFonts w:hint="eastAsia"/>
                <w:szCs w:val="21"/>
              </w:rPr>
              <w:t>混装要求</w:t>
            </w:r>
          </w:p>
        </w:tc>
        <w:tc>
          <w:tcPr>
            <w:tcW w:w="2803" w:type="pct"/>
            <w:noWrap w:val="0"/>
            <w:vAlign w:val="center"/>
          </w:tcPr>
          <w:p>
            <w:pPr>
              <w:adjustRightInd w:val="0"/>
              <w:snapToGrid w:val="0"/>
              <w:jc w:val="center"/>
              <w:rPr>
                <w:rFonts w:hint="eastAsia"/>
                <w:szCs w:val="21"/>
              </w:rPr>
            </w:pPr>
            <w:r>
              <w:rPr>
                <w:rFonts w:hint="eastAsia"/>
                <w:szCs w:val="21"/>
              </w:rPr>
              <w:t>GB 23350—2021及第1号修改单</w:t>
            </w:r>
          </w:p>
        </w:tc>
      </w:tr>
    </w:tbl>
    <w:p>
      <w:pPr>
        <w:snapToGrid w:val="0"/>
        <w:spacing w:line="440" w:lineRule="exact"/>
        <w:jc w:val="center"/>
        <w:rPr>
          <w:rFonts w:hint="eastAsia" w:ascii="宋体" w:hAnsi="宋体" w:eastAsia="宋体" w:cs="Times New Roman"/>
          <w:color w:val="000000"/>
          <w:szCs w:val="21"/>
          <w:lang w:val="en-US" w:eastAsia="zh-CN"/>
        </w:rPr>
      </w:pPr>
    </w:p>
    <w:p>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执行企业标准、团体标准、地方标准的产品，检验项目参照上述内容执行。</w:t>
      </w:r>
    </w:p>
    <w:p>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凡是注日期的文件，其随后所有的修改单（不包括勘误的内容）或修订版不适用于本细则。凡是不注日期的文件，其最新版本适用于本细则。</w:t>
      </w:r>
    </w:p>
    <w:p>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3.1依据标准</w:t>
      </w:r>
    </w:p>
    <w:p>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GB 23350-2021 限制商品过度包装要求食品和化妆品</w:t>
      </w:r>
      <w:r>
        <w:rPr>
          <w:rFonts w:hint="eastAsia"/>
          <w:color w:val="000000"/>
          <w:szCs w:val="21"/>
        </w:rPr>
        <w:t>（含</w:t>
      </w:r>
      <w:r>
        <w:rPr>
          <w:rFonts w:hint="eastAsia"/>
          <w:szCs w:val="21"/>
        </w:rPr>
        <w:t>第1号修改单）</w:t>
      </w:r>
    </w:p>
    <w:p>
      <w:pPr>
        <w:snapToGrid w:val="0"/>
        <w:spacing w:line="440" w:lineRule="exact"/>
        <w:ind w:firstLine="420" w:firstLineChars="200"/>
        <w:rPr>
          <w:rFonts w:hint="eastAsia" w:ascii="宋体" w:hAnsi="宋体" w:eastAsia="宋体" w:cs="Times New Roman"/>
          <w:color w:val="000000"/>
          <w:szCs w:val="21"/>
          <w:lang w:eastAsia="zh-CN"/>
        </w:rPr>
      </w:pPr>
      <w:r>
        <w:rPr>
          <w:rFonts w:hint="eastAsia" w:ascii="宋体" w:hAnsi="宋体" w:eastAsia="宋体" w:cs="Times New Roman"/>
          <w:color w:val="000000"/>
          <w:szCs w:val="21"/>
        </w:rPr>
        <w:t>现行有效的企业标准、团体标准、地方标准及产品明示质量要求</w:t>
      </w:r>
      <w:r>
        <w:rPr>
          <w:rFonts w:hint="eastAsia" w:ascii="宋体" w:hAnsi="宋体" w:eastAsia="宋体" w:cs="Times New Roman"/>
          <w:color w:val="000000"/>
          <w:szCs w:val="21"/>
          <w:lang w:eastAsia="zh-CN"/>
        </w:rPr>
        <w:t>。</w:t>
      </w:r>
    </w:p>
    <w:p>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3.2判定原则</w:t>
      </w:r>
    </w:p>
    <w:p>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若被检产品明示的质量要求高于本细则中检验项目依据的标准要求时，应按被检产品明示的质量要求判定。</w:t>
      </w:r>
    </w:p>
    <w:p>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若被检产品明示的质量要求低于本细则中检验项目依据的强制性标准要求时，应按照强制性标准要求判定。</w:t>
      </w:r>
    </w:p>
    <w:p>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若被检产品明示的质量要求缺少本细则中检验项目依据的强制性标准要求时，应按照强制性标准要求判定。</w:t>
      </w:r>
    </w:p>
    <w:p>
      <w:pPr>
        <w:snapToGrid w:val="0"/>
        <w:spacing w:line="440" w:lineRule="exact"/>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若被检产品明示的质量要求缺少本细则中检验项目依据的推荐性标准要求时，该项目不参与判定。</w:t>
      </w:r>
    </w:p>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t>3</w:t>
    </w:r>
    <w:r>
      <w:rPr>
        <w:lang w:val="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E542E"/>
    <w:rsid w:val="025E542E"/>
    <w:rsid w:val="08602F15"/>
    <w:rsid w:val="096B15F1"/>
    <w:rsid w:val="36DA3A0A"/>
    <w:rsid w:val="36F970E6"/>
    <w:rsid w:val="37B5171A"/>
    <w:rsid w:val="38646D95"/>
    <w:rsid w:val="3D3E83B4"/>
    <w:rsid w:val="3D947997"/>
    <w:rsid w:val="402F14D9"/>
    <w:rsid w:val="50BF7EFF"/>
    <w:rsid w:val="52BE4130"/>
    <w:rsid w:val="5AFE27A9"/>
    <w:rsid w:val="5B3361D7"/>
    <w:rsid w:val="62BC7C0A"/>
    <w:rsid w:val="633565CF"/>
    <w:rsid w:val="6BCF2A70"/>
    <w:rsid w:val="776E256A"/>
    <w:rsid w:val="7BEF2EA8"/>
    <w:rsid w:val="7CCF399A"/>
    <w:rsid w:val="7EDD75B5"/>
    <w:rsid w:val="BFFFE6BA"/>
    <w:rsid w:val="EFEB4E75"/>
    <w:rsid w:val="FEFF8100"/>
    <w:rsid w:val="FFEE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paragraph" w:customStyle="1" w:styleId="7">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635</Words>
  <Characters>673</Characters>
  <Lines>0</Lines>
  <Paragraphs>0</Paragraphs>
  <TotalTime>1</TotalTime>
  <ScaleCrop>false</ScaleCrop>
  <LinksUpToDate>false</LinksUpToDate>
  <CharactersWithSpaces>688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2025-05-26T10:01:00Z</dcterms:created>
  <dc:creator>lost、</dc:creator>
  <cp:lastModifiedBy>aaa</cp:lastModifiedBy>
  <dcterms:modified xsi:type="dcterms:W3CDTF">2025-06-23T11:28:57Z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E9AACEE41205D675F9C95868ADC8DE59</vt:lpwstr>
  </property>
  <property fmtid="{D5CDD505-2E9C-101B-9397-08002B2CF9AE}" pid="4" name="KSOTemplateDocerSaveRecord">
    <vt:lpwstr>eyJoZGlkIjoiNmQzYWM0MWRlODE1ZWI1OTE5MDAzZjNhNDFlOTZiYjEiLCJ1c2VySWQiOiIzODAwMjE2NjIifQ==</vt:lpwstr>
  </property>
</Properties>
</file>